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766103" w:rsidRDefault="00766103">
      <w:pPr>
        <w:pStyle w:val="Corpodetexto"/>
        <w:rPr>
          <w:lang w:val="pt-BR"/>
        </w:rPr>
      </w:pPr>
      <w:bookmarkStart w:id="0" w:name="_GoBack"/>
      <w:bookmarkEnd w:id="0"/>
    </w:p>
    <w:p w14:paraId="5A328128" w14:textId="66F85DA4" w:rsidR="00766103" w:rsidRDefault="00016D0A">
      <w:pPr>
        <w:pStyle w:val="Corpodetexto"/>
        <w:jc w:val="center"/>
        <w:rPr>
          <w:b/>
          <w:bCs/>
          <w:sz w:val="72"/>
          <w:szCs w:val="56"/>
          <w:lang w:val="pt-BR"/>
        </w:rPr>
      </w:pPr>
      <w:r>
        <w:rPr>
          <w:b/>
          <w:bCs/>
          <w:sz w:val="72"/>
          <w:szCs w:val="56"/>
          <w:lang w:val="pt-BR"/>
        </w:rPr>
        <w:t>R</w:t>
      </w:r>
      <w:r w:rsidR="00D05BD7">
        <w:rPr>
          <w:b/>
          <w:bCs/>
          <w:sz w:val="72"/>
          <w:szCs w:val="56"/>
          <w:lang w:val="pt-BR"/>
        </w:rPr>
        <w:t>ELATÓRIO ANUAL DE</w:t>
      </w:r>
    </w:p>
    <w:p w14:paraId="16B5D493" w14:textId="77777777" w:rsidR="00766103" w:rsidRDefault="00D05BD7">
      <w:pPr>
        <w:pStyle w:val="Corpodetexto"/>
        <w:jc w:val="center"/>
        <w:rPr>
          <w:b/>
          <w:bCs/>
          <w:sz w:val="72"/>
          <w:szCs w:val="56"/>
          <w:lang w:val="pt-BR"/>
        </w:rPr>
      </w:pPr>
      <w:r>
        <w:rPr>
          <w:b/>
          <w:bCs/>
          <w:sz w:val="72"/>
          <w:szCs w:val="56"/>
          <w:lang w:val="pt-BR"/>
        </w:rPr>
        <w:t>GESTÃO 2025</w:t>
      </w:r>
    </w:p>
    <w:p w14:paraId="0A37501D" w14:textId="77777777" w:rsidR="00766103" w:rsidRDefault="00766103">
      <w:pPr>
        <w:pStyle w:val="Corpodetexto"/>
        <w:rPr>
          <w:lang w:val="pt-BR"/>
        </w:rPr>
      </w:pPr>
    </w:p>
    <w:p w14:paraId="5DAB6C7B" w14:textId="77777777" w:rsidR="00766103" w:rsidRDefault="5AD28D28">
      <w:pPr>
        <w:pStyle w:val="Corpodetexto"/>
        <w:rPr>
          <w:lang w:val="pt-BR"/>
        </w:rPr>
      </w:pPr>
      <w:r>
        <w:rPr>
          <w:noProof/>
          <w:lang w:val="pt-BR" w:eastAsia="pt-BR"/>
        </w:rPr>
        <w:drawing>
          <wp:anchor distT="0" distB="0" distL="114300" distR="114300" simplePos="0" relativeHeight="251658240" behindDoc="0" locked="0" layoutInCell="1" allowOverlap="1" wp14:anchorId="39DC33D2" wp14:editId="5439C5F7">
            <wp:simplePos x="0" y="0"/>
            <wp:positionH relativeFrom="column">
              <wp:posOffset>-800100</wp:posOffset>
            </wp:positionH>
            <wp:positionV relativeFrom="paragraph">
              <wp:posOffset>257175</wp:posOffset>
            </wp:positionV>
            <wp:extent cx="7099975" cy="3359232"/>
            <wp:effectExtent l="0" t="0" r="0" b="0"/>
            <wp:wrapNone/>
            <wp:docPr id="1" name="Image 1" descr="Uma imagem contendo edifício, ao ar livre, pista, trem&#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ma imagem contendo edifício, ao ar livre, pista, trem&#10;&#10;O conteúdo gerado por IA pode estar incorreto."/>
                    <pic:cNvPicPr>
                      <a:picLocks noChangeAspect="1" noChangeArrowheads="1"/>
                    </pic:cNvPicPr>
                  </pic:nvPicPr>
                  <pic:blipFill>
                    <a:blip r:embed="rId11"/>
                    <a:stretch>
                      <a:fillRect/>
                    </a:stretch>
                  </pic:blipFill>
                  <pic:spPr bwMode="auto">
                    <a:xfrm>
                      <a:off x="0" y="0"/>
                      <a:ext cx="7099975" cy="3359232"/>
                    </a:xfrm>
                    <a:prstGeom prst="rect">
                      <a:avLst/>
                    </a:prstGeom>
                  </pic:spPr>
                </pic:pic>
              </a:graphicData>
            </a:graphic>
            <wp14:sizeRelH relativeFrom="page">
              <wp14:pctWidth>0</wp14:pctWidth>
            </wp14:sizeRelH>
            <wp14:sizeRelV relativeFrom="page">
              <wp14:pctHeight>0</wp14:pctHeight>
            </wp14:sizeRelV>
          </wp:anchor>
        </w:drawing>
      </w:r>
    </w:p>
    <w:p w14:paraId="02EB378F" w14:textId="77777777" w:rsidR="00766103" w:rsidRDefault="00766103">
      <w:pPr>
        <w:pStyle w:val="Corpodetexto"/>
        <w:rPr>
          <w:lang w:val="pt-BR"/>
        </w:rPr>
      </w:pPr>
    </w:p>
    <w:p w14:paraId="737B958B" w14:textId="77777777" w:rsidR="00766103" w:rsidRDefault="00766103">
      <w:pPr>
        <w:pStyle w:val="Corpodetexto"/>
        <w:rPr>
          <w:lang w:val="pt-BR"/>
        </w:rPr>
      </w:pPr>
    </w:p>
    <w:p w14:paraId="6A05A809" w14:textId="77777777" w:rsidR="00766103" w:rsidRDefault="00766103">
      <w:pPr>
        <w:pStyle w:val="Corpodetexto"/>
        <w:rPr>
          <w:lang w:val="pt-BR"/>
        </w:rPr>
      </w:pPr>
    </w:p>
    <w:p w14:paraId="5A39BBE3" w14:textId="77777777" w:rsidR="00766103" w:rsidRDefault="00766103">
      <w:pPr>
        <w:pStyle w:val="Corpodetexto"/>
        <w:rPr>
          <w:lang w:val="pt-BR"/>
        </w:rPr>
      </w:pPr>
    </w:p>
    <w:p w14:paraId="41C8F396" w14:textId="77777777" w:rsidR="00766103" w:rsidRDefault="00766103">
      <w:pPr>
        <w:pStyle w:val="Corpodetexto"/>
        <w:rPr>
          <w:lang w:val="pt-BR"/>
        </w:rPr>
      </w:pPr>
    </w:p>
    <w:p w14:paraId="72A3D3EC" w14:textId="77777777" w:rsidR="00766103" w:rsidRDefault="00766103">
      <w:pPr>
        <w:pStyle w:val="Corpodetexto"/>
        <w:rPr>
          <w:lang w:val="pt-BR"/>
        </w:rPr>
      </w:pPr>
    </w:p>
    <w:p w14:paraId="0D0B940D" w14:textId="77777777" w:rsidR="00766103" w:rsidRDefault="00766103">
      <w:pPr>
        <w:pStyle w:val="Corpodetexto"/>
        <w:rPr>
          <w:lang w:val="pt-BR"/>
        </w:rPr>
      </w:pPr>
    </w:p>
    <w:p w14:paraId="0A6959E7" w14:textId="77777777" w:rsidR="00766103" w:rsidRDefault="684EDB24" w:rsidP="290C8D05">
      <w:pPr>
        <w:pStyle w:val="Corpodetexto"/>
        <w:ind w:firstLine="0"/>
        <w:rPr>
          <w:lang w:val="pt-BR"/>
        </w:rPr>
      </w:pPr>
      <w:r>
        <w:rPr>
          <w:noProof/>
          <w:lang w:val="pt-BR" w:eastAsia="pt-BR"/>
        </w:rPr>
        <w:drawing>
          <wp:anchor distT="0" distB="0" distL="114300" distR="114300" simplePos="0" relativeHeight="251658241" behindDoc="0" locked="0" layoutInCell="1" allowOverlap="1" wp14:anchorId="65398146" wp14:editId="08129164">
            <wp:simplePos x="0" y="0"/>
            <wp:positionH relativeFrom="column">
              <wp:posOffset>1143000</wp:posOffset>
            </wp:positionH>
            <wp:positionV relativeFrom="paragraph">
              <wp:posOffset>1581150</wp:posOffset>
            </wp:positionV>
            <wp:extent cx="3933825" cy="1253622"/>
            <wp:effectExtent l="0" t="0" r="0" b="0"/>
            <wp:wrapNone/>
            <wp:docPr id="2" name="Image 2" descr="Imagem digital fictícia de personagem de desenho animad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Imagem digital fictícia de personagem de desenho animado&#10;&#10;O conteúdo gerado por IA pode estar incorreto."/>
                    <pic:cNvPicPr>
                      <a:picLocks noChangeAspect="1" noChangeArrowheads="1"/>
                    </pic:cNvPicPr>
                  </pic:nvPicPr>
                  <pic:blipFill>
                    <a:blip r:embed="rId12"/>
                    <a:stretch>
                      <a:fillRect/>
                    </a:stretch>
                  </pic:blipFill>
                  <pic:spPr bwMode="auto">
                    <a:xfrm>
                      <a:off x="0" y="0"/>
                      <a:ext cx="3933825" cy="1253622"/>
                    </a:xfrm>
                    <a:prstGeom prst="rect">
                      <a:avLst/>
                    </a:prstGeom>
                  </pic:spPr>
                </pic:pic>
              </a:graphicData>
            </a:graphic>
            <wp14:sizeRelH relativeFrom="page">
              <wp14:pctWidth>0</wp14:pctWidth>
            </wp14:sizeRelH>
            <wp14:sizeRelV relativeFrom="page">
              <wp14:pctHeight>0</wp14:pctHeight>
            </wp14:sizeRelV>
          </wp:anchor>
        </w:drawing>
      </w:r>
    </w:p>
    <w:p w14:paraId="34E1FF59" w14:textId="77777777" w:rsidR="00C03FF7" w:rsidRDefault="00C03FF7">
      <w:pPr>
        <w:pStyle w:val="Corpodetexto"/>
        <w:spacing w:line="240" w:lineRule="auto"/>
        <w:jc w:val="center"/>
        <w:rPr>
          <w:lang w:val="pt-BR"/>
        </w:rPr>
      </w:pPr>
    </w:p>
    <w:p w14:paraId="758ADABE" w14:textId="77777777" w:rsidR="00C03FF7" w:rsidRDefault="00C03FF7">
      <w:pPr>
        <w:pStyle w:val="Corpodetexto"/>
        <w:spacing w:line="240" w:lineRule="auto"/>
        <w:jc w:val="center"/>
        <w:rPr>
          <w:lang w:val="pt-BR"/>
        </w:rPr>
      </w:pPr>
    </w:p>
    <w:p w14:paraId="10704BB9" w14:textId="77777777" w:rsidR="00C03FF7" w:rsidRDefault="00C03FF7">
      <w:pPr>
        <w:pStyle w:val="Corpodetexto"/>
        <w:spacing w:line="240" w:lineRule="auto"/>
        <w:jc w:val="center"/>
        <w:rPr>
          <w:lang w:val="pt-BR"/>
        </w:rPr>
      </w:pPr>
    </w:p>
    <w:p w14:paraId="3D45ABCC" w14:textId="77777777" w:rsidR="00C03FF7" w:rsidRDefault="00C03FF7">
      <w:pPr>
        <w:pStyle w:val="Corpodetexto"/>
        <w:spacing w:line="240" w:lineRule="auto"/>
        <w:jc w:val="center"/>
        <w:rPr>
          <w:lang w:val="pt-BR"/>
        </w:rPr>
      </w:pPr>
    </w:p>
    <w:p w14:paraId="107628B0" w14:textId="77777777" w:rsidR="00C03FF7" w:rsidRDefault="00C03FF7" w:rsidP="00445C3A">
      <w:pPr>
        <w:pStyle w:val="Corpodetexto"/>
        <w:spacing w:line="240" w:lineRule="auto"/>
        <w:ind w:firstLine="0"/>
        <w:rPr>
          <w:lang w:val="pt-BR"/>
        </w:rPr>
      </w:pPr>
    </w:p>
    <w:p w14:paraId="00E50844" w14:textId="77777777" w:rsidR="00445C3A" w:rsidRDefault="00445C3A" w:rsidP="00445C3A">
      <w:pPr>
        <w:pStyle w:val="Corpodetexto"/>
        <w:spacing w:line="240" w:lineRule="auto"/>
        <w:ind w:firstLine="0"/>
        <w:rPr>
          <w:lang w:val="pt-BR"/>
        </w:rPr>
      </w:pPr>
    </w:p>
    <w:p w14:paraId="6B9A198A" w14:textId="5160FA7B" w:rsidR="00766103" w:rsidRDefault="290C8D05" w:rsidP="00445C3A">
      <w:pPr>
        <w:pStyle w:val="Corpodetexto"/>
        <w:spacing w:line="240" w:lineRule="auto"/>
        <w:ind w:firstLine="0"/>
        <w:jc w:val="center"/>
        <w:rPr>
          <w:lang w:val="pt-BR"/>
        </w:rPr>
      </w:pPr>
      <w:r w:rsidRPr="290C8D05">
        <w:rPr>
          <w:lang w:val="pt-BR"/>
        </w:rPr>
        <w:lastRenderedPageBreak/>
        <w:t>Lorenzo Silva de Pazolini</w:t>
      </w:r>
    </w:p>
    <w:p w14:paraId="43C7CDA8" w14:textId="77777777" w:rsidR="00766103" w:rsidRDefault="290C8D05" w:rsidP="00445C3A">
      <w:pPr>
        <w:pStyle w:val="Corpodetexto"/>
        <w:spacing w:line="240" w:lineRule="auto"/>
        <w:ind w:firstLine="0"/>
        <w:jc w:val="center"/>
        <w:rPr>
          <w:b/>
          <w:bCs/>
          <w:lang w:val="pt-BR"/>
        </w:rPr>
      </w:pPr>
      <w:r w:rsidRPr="290C8D05">
        <w:rPr>
          <w:b/>
          <w:bCs/>
          <w:lang w:val="pt-BR"/>
        </w:rPr>
        <w:t>PREFEITO</w:t>
      </w:r>
    </w:p>
    <w:p w14:paraId="1AB3E4C2" w14:textId="77777777" w:rsidR="00766103" w:rsidRDefault="290C8D05" w:rsidP="00445C3A">
      <w:pPr>
        <w:pStyle w:val="Corpodetexto"/>
        <w:spacing w:line="240" w:lineRule="auto"/>
        <w:ind w:firstLine="0"/>
        <w:jc w:val="center"/>
        <w:rPr>
          <w:lang w:val="pt-BR"/>
        </w:rPr>
      </w:pPr>
      <w:r w:rsidRPr="290C8D05">
        <w:rPr>
          <w:lang w:val="pt-BR"/>
        </w:rPr>
        <w:t>Cristhine Samorini</w:t>
      </w:r>
    </w:p>
    <w:p w14:paraId="028F7BFF" w14:textId="77777777" w:rsidR="00766103" w:rsidRDefault="290C8D05" w:rsidP="00445C3A">
      <w:pPr>
        <w:pStyle w:val="Corpodetexto"/>
        <w:spacing w:line="240" w:lineRule="auto"/>
        <w:ind w:firstLine="0"/>
        <w:jc w:val="center"/>
        <w:rPr>
          <w:b/>
          <w:bCs/>
          <w:lang w:val="pt-BR"/>
        </w:rPr>
      </w:pPr>
      <w:r w:rsidRPr="290C8D05">
        <w:rPr>
          <w:b/>
          <w:bCs/>
          <w:lang w:val="pt-BR"/>
        </w:rPr>
        <w:t>VICE-PREFEITA</w:t>
      </w:r>
    </w:p>
    <w:p w14:paraId="47E37EE3" w14:textId="77777777" w:rsidR="00766103" w:rsidRDefault="290C8D05" w:rsidP="00445C3A">
      <w:pPr>
        <w:pStyle w:val="Corpodetexto"/>
        <w:spacing w:line="240" w:lineRule="auto"/>
        <w:ind w:firstLine="0"/>
        <w:jc w:val="center"/>
        <w:rPr>
          <w:lang w:val="pt-BR"/>
        </w:rPr>
      </w:pPr>
      <w:r w:rsidRPr="290C8D05">
        <w:rPr>
          <w:lang w:val="pt-BR"/>
        </w:rPr>
        <w:t>Magda Cristina Lamborghini</w:t>
      </w:r>
    </w:p>
    <w:p w14:paraId="08FD9EAB" w14:textId="77777777" w:rsidR="00766103" w:rsidRDefault="290C8D05" w:rsidP="00445C3A">
      <w:pPr>
        <w:pStyle w:val="Corpodetexto"/>
        <w:spacing w:line="240" w:lineRule="auto"/>
        <w:ind w:firstLine="0"/>
        <w:jc w:val="center"/>
        <w:rPr>
          <w:b/>
          <w:bCs/>
          <w:lang w:val="pt-BR"/>
        </w:rPr>
      </w:pPr>
      <w:r w:rsidRPr="290C8D05">
        <w:rPr>
          <w:b/>
          <w:bCs/>
          <w:lang w:val="pt-BR"/>
        </w:rPr>
        <w:t>SECRETÁRIA MUNICIPAL DE SAÚDE</w:t>
      </w:r>
    </w:p>
    <w:p w14:paraId="081232AC" w14:textId="77777777" w:rsidR="00766103" w:rsidRDefault="290C8D05" w:rsidP="00445C3A">
      <w:pPr>
        <w:pStyle w:val="Corpodetexto"/>
        <w:spacing w:line="240" w:lineRule="auto"/>
        <w:ind w:firstLine="0"/>
        <w:jc w:val="center"/>
        <w:rPr>
          <w:lang w:val="pt-BR"/>
        </w:rPr>
      </w:pPr>
      <w:r w:rsidRPr="290C8D05">
        <w:rPr>
          <w:lang w:val="pt-BR"/>
        </w:rPr>
        <w:t>Sonia Maria Beltrame</w:t>
      </w:r>
    </w:p>
    <w:p w14:paraId="511F6BE3" w14:textId="77777777" w:rsidR="00766103" w:rsidRDefault="290C8D05" w:rsidP="00445C3A">
      <w:pPr>
        <w:pStyle w:val="Corpodetexto"/>
        <w:spacing w:line="240" w:lineRule="auto"/>
        <w:ind w:firstLine="0"/>
        <w:jc w:val="center"/>
        <w:rPr>
          <w:b/>
          <w:bCs/>
          <w:lang w:val="pt-BR"/>
        </w:rPr>
      </w:pPr>
      <w:r w:rsidRPr="290C8D05">
        <w:rPr>
          <w:b/>
          <w:bCs/>
          <w:lang w:val="pt-BR"/>
        </w:rPr>
        <w:t>SECRETÁRIA EXECUTIVA</w:t>
      </w:r>
    </w:p>
    <w:p w14:paraId="6AC3E751" w14:textId="77777777" w:rsidR="00766103" w:rsidRDefault="290C8D05" w:rsidP="00445C3A">
      <w:pPr>
        <w:pStyle w:val="Corpodetexto"/>
        <w:spacing w:line="240" w:lineRule="auto"/>
        <w:ind w:firstLine="0"/>
        <w:jc w:val="center"/>
        <w:rPr>
          <w:lang w:val="pt-BR"/>
        </w:rPr>
      </w:pPr>
      <w:r w:rsidRPr="290C8D05">
        <w:rPr>
          <w:lang w:val="pt-BR"/>
        </w:rPr>
        <w:t>Thiago Gaspar Correa</w:t>
      </w:r>
    </w:p>
    <w:p w14:paraId="6F91AEFA" w14:textId="77777777" w:rsidR="00766103" w:rsidRDefault="290C8D05" w:rsidP="00445C3A">
      <w:pPr>
        <w:pStyle w:val="Corpodetexto"/>
        <w:spacing w:line="240" w:lineRule="auto"/>
        <w:ind w:firstLine="0"/>
        <w:jc w:val="center"/>
        <w:rPr>
          <w:b/>
          <w:bCs/>
          <w:lang w:val="pt-BR"/>
        </w:rPr>
      </w:pPr>
      <w:r w:rsidRPr="290C8D05">
        <w:rPr>
          <w:b/>
          <w:bCs/>
          <w:lang w:val="pt-BR"/>
        </w:rPr>
        <w:t>SUBSECRETÁRIO DE APOIO ESTRATÉGICO</w:t>
      </w:r>
    </w:p>
    <w:p w14:paraId="0072FFFA" w14:textId="77777777" w:rsidR="00766103" w:rsidRDefault="290C8D05" w:rsidP="00445C3A">
      <w:pPr>
        <w:pStyle w:val="Corpodetexto"/>
        <w:spacing w:line="240" w:lineRule="auto"/>
        <w:ind w:firstLine="0"/>
        <w:jc w:val="center"/>
        <w:rPr>
          <w:lang w:val="pt-BR"/>
        </w:rPr>
      </w:pPr>
      <w:r w:rsidRPr="290C8D05">
        <w:rPr>
          <w:lang w:val="pt-BR"/>
        </w:rPr>
        <w:t>Patricia Rocha Vedova Pirola</w:t>
      </w:r>
    </w:p>
    <w:p w14:paraId="0A331C66" w14:textId="77777777" w:rsidR="00766103" w:rsidRDefault="290C8D05" w:rsidP="00445C3A">
      <w:pPr>
        <w:pStyle w:val="Corpodetexto"/>
        <w:spacing w:line="240" w:lineRule="auto"/>
        <w:ind w:firstLine="0"/>
        <w:jc w:val="center"/>
        <w:rPr>
          <w:b/>
          <w:bCs/>
          <w:lang w:val="pt-BR"/>
        </w:rPr>
      </w:pPr>
      <w:r w:rsidRPr="290C8D05">
        <w:rPr>
          <w:b/>
          <w:bCs/>
          <w:lang w:val="pt-BR"/>
        </w:rPr>
        <w:t>SUBSECRETÁRIA DE ATENÇÃO À SAÚDE</w:t>
      </w:r>
    </w:p>
    <w:p w14:paraId="6D22465B" w14:textId="77777777" w:rsidR="00766103" w:rsidRDefault="290C8D05" w:rsidP="00445C3A">
      <w:pPr>
        <w:pStyle w:val="Corpodetexto"/>
        <w:spacing w:line="240" w:lineRule="auto"/>
        <w:ind w:firstLine="0"/>
        <w:jc w:val="center"/>
        <w:rPr>
          <w:lang w:val="pt-BR"/>
        </w:rPr>
      </w:pPr>
      <w:r w:rsidRPr="290C8D05">
        <w:rPr>
          <w:lang w:val="pt-BR"/>
        </w:rPr>
        <w:t>José Eduardo Gava</w:t>
      </w:r>
    </w:p>
    <w:p w14:paraId="67C7E54C" w14:textId="77777777" w:rsidR="00766103" w:rsidRDefault="290C8D05" w:rsidP="00445C3A">
      <w:pPr>
        <w:pStyle w:val="Corpodetexto"/>
        <w:spacing w:line="240" w:lineRule="auto"/>
        <w:ind w:firstLine="0"/>
        <w:jc w:val="center"/>
        <w:rPr>
          <w:b/>
          <w:bCs/>
          <w:lang w:val="pt-BR"/>
        </w:rPr>
      </w:pPr>
      <w:r w:rsidRPr="290C8D05">
        <w:rPr>
          <w:b/>
          <w:bCs/>
          <w:lang w:val="pt-BR"/>
        </w:rPr>
        <w:t>SECRETÁRIO EXECUTIVO DO CONSELHO MUNICIPAL DE SAÚDE</w:t>
      </w:r>
    </w:p>
    <w:p w14:paraId="7BBA9620" w14:textId="77777777" w:rsidR="00766103" w:rsidRDefault="290C8D05" w:rsidP="00445C3A">
      <w:pPr>
        <w:pStyle w:val="Corpodetexto"/>
        <w:spacing w:line="240" w:lineRule="auto"/>
        <w:ind w:firstLine="0"/>
        <w:jc w:val="center"/>
        <w:rPr>
          <w:lang w:val="pt-BR"/>
        </w:rPr>
      </w:pPr>
      <w:r w:rsidRPr="290C8D05">
        <w:rPr>
          <w:lang w:val="pt-BR"/>
        </w:rPr>
        <w:t>Leticia Leles de Souza</w:t>
      </w:r>
    </w:p>
    <w:p w14:paraId="46798A73" w14:textId="77777777" w:rsidR="00766103" w:rsidRDefault="290C8D05" w:rsidP="00445C3A">
      <w:pPr>
        <w:pStyle w:val="Corpodetexto"/>
        <w:spacing w:line="240" w:lineRule="auto"/>
        <w:ind w:firstLine="0"/>
        <w:jc w:val="center"/>
        <w:rPr>
          <w:b/>
          <w:bCs/>
          <w:lang w:val="pt-BR"/>
        </w:rPr>
      </w:pPr>
      <w:r w:rsidRPr="290C8D05">
        <w:rPr>
          <w:b/>
          <w:bCs/>
          <w:lang w:val="pt-BR"/>
        </w:rPr>
        <w:t>GERENTE DO FUNDO MUNICIPAL DE SAÚDE</w:t>
      </w:r>
    </w:p>
    <w:p w14:paraId="68A95D2C" w14:textId="77777777" w:rsidR="00766103" w:rsidRDefault="290C8D05" w:rsidP="00445C3A">
      <w:pPr>
        <w:pStyle w:val="Corpodetexto"/>
        <w:spacing w:line="240" w:lineRule="auto"/>
        <w:ind w:firstLine="0"/>
        <w:jc w:val="center"/>
        <w:rPr>
          <w:lang w:val="pt-BR"/>
        </w:rPr>
      </w:pPr>
      <w:r w:rsidRPr="290C8D05">
        <w:rPr>
          <w:lang w:val="pt-BR"/>
        </w:rPr>
        <w:t>Jaqueline Ribeiro Merizio</w:t>
      </w:r>
    </w:p>
    <w:p w14:paraId="1940B1CE" w14:textId="77777777" w:rsidR="00766103" w:rsidRDefault="290C8D05" w:rsidP="00445C3A">
      <w:pPr>
        <w:pStyle w:val="Corpodetexto"/>
        <w:spacing w:line="240" w:lineRule="auto"/>
        <w:ind w:firstLine="0"/>
        <w:jc w:val="center"/>
        <w:rPr>
          <w:b/>
          <w:bCs/>
          <w:lang w:val="pt-BR"/>
        </w:rPr>
      </w:pPr>
      <w:r w:rsidRPr="290C8D05">
        <w:rPr>
          <w:b/>
          <w:bCs/>
          <w:lang w:val="pt-BR"/>
        </w:rPr>
        <w:t>GERENTE DE AUDITORIA EM SAÚDE</w:t>
      </w:r>
    </w:p>
    <w:p w14:paraId="6985C3A9" w14:textId="77777777" w:rsidR="00766103" w:rsidRDefault="290C8D05" w:rsidP="00445C3A">
      <w:pPr>
        <w:pStyle w:val="Corpodetexto"/>
        <w:spacing w:line="240" w:lineRule="auto"/>
        <w:ind w:firstLine="0"/>
        <w:jc w:val="center"/>
        <w:rPr>
          <w:lang w:val="pt-BR"/>
        </w:rPr>
      </w:pPr>
      <w:r w:rsidRPr="290C8D05">
        <w:rPr>
          <w:lang w:val="pt-BR"/>
        </w:rPr>
        <w:t>Camila Paula Jorge Lelis</w:t>
      </w:r>
    </w:p>
    <w:p w14:paraId="436C344C" w14:textId="77777777" w:rsidR="00766103" w:rsidRDefault="290C8D05" w:rsidP="00445C3A">
      <w:pPr>
        <w:pStyle w:val="Corpodetexto"/>
        <w:spacing w:line="240" w:lineRule="auto"/>
        <w:ind w:firstLine="0"/>
        <w:jc w:val="center"/>
        <w:rPr>
          <w:b/>
          <w:bCs/>
          <w:lang w:val="pt-BR"/>
        </w:rPr>
      </w:pPr>
      <w:r w:rsidRPr="290C8D05">
        <w:rPr>
          <w:b/>
          <w:bCs/>
          <w:lang w:val="pt-BR"/>
        </w:rPr>
        <w:t>GERENTE DE GESTÃO DO TRABALHO E SAÚDE</w:t>
      </w:r>
    </w:p>
    <w:p w14:paraId="1C550456" w14:textId="77777777" w:rsidR="00766103" w:rsidRDefault="290C8D05" w:rsidP="00445C3A">
      <w:pPr>
        <w:pStyle w:val="Corpodetexto"/>
        <w:spacing w:line="240" w:lineRule="auto"/>
        <w:ind w:firstLine="0"/>
        <w:jc w:val="center"/>
        <w:rPr>
          <w:lang w:val="pt-BR"/>
        </w:rPr>
      </w:pPr>
      <w:r w:rsidRPr="290C8D05">
        <w:rPr>
          <w:lang w:val="pt-BR"/>
        </w:rPr>
        <w:t>Irecy da Silva Muniz</w:t>
      </w:r>
    </w:p>
    <w:p w14:paraId="5BAB73D5" w14:textId="77777777" w:rsidR="00766103" w:rsidRDefault="290C8D05" w:rsidP="00445C3A">
      <w:pPr>
        <w:pStyle w:val="Corpodetexto"/>
        <w:spacing w:line="240" w:lineRule="auto"/>
        <w:ind w:firstLine="0"/>
        <w:jc w:val="center"/>
        <w:rPr>
          <w:b/>
          <w:bCs/>
          <w:lang w:val="pt-BR"/>
        </w:rPr>
      </w:pPr>
      <w:r w:rsidRPr="290C8D05">
        <w:rPr>
          <w:b/>
          <w:bCs/>
          <w:lang w:val="pt-BR"/>
        </w:rPr>
        <w:t>GERENTE DE OUVIDORIA</w:t>
      </w:r>
    </w:p>
    <w:p w14:paraId="6912B0FC" w14:textId="77777777" w:rsidR="00766103" w:rsidRDefault="290C8D05" w:rsidP="00445C3A">
      <w:pPr>
        <w:pStyle w:val="Corpodetexto"/>
        <w:spacing w:line="240" w:lineRule="auto"/>
        <w:ind w:firstLine="0"/>
        <w:jc w:val="center"/>
        <w:rPr>
          <w:lang w:val="pt-BR"/>
        </w:rPr>
      </w:pPr>
      <w:r w:rsidRPr="290C8D05">
        <w:rPr>
          <w:lang w:val="pt-BR"/>
        </w:rPr>
        <w:t>Josenan de Alcântara Almeida Costa</w:t>
      </w:r>
    </w:p>
    <w:p w14:paraId="581F7CBA" w14:textId="77777777" w:rsidR="00766103" w:rsidRDefault="290C8D05" w:rsidP="00445C3A">
      <w:pPr>
        <w:pStyle w:val="Corpodetexto"/>
        <w:spacing w:line="240" w:lineRule="auto"/>
        <w:ind w:firstLine="0"/>
        <w:jc w:val="center"/>
        <w:rPr>
          <w:b/>
          <w:bCs/>
          <w:lang w:val="pt-BR"/>
        </w:rPr>
      </w:pPr>
      <w:r w:rsidRPr="290C8D05">
        <w:rPr>
          <w:b/>
          <w:bCs/>
          <w:lang w:val="pt-BR"/>
        </w:rPr>
        <w:t>GERENTE DA ESCOLA TÉCNICA E DE FORMAÇÃO PROFISSIONAL EM SAÚDE</w:t>
      </w:r>
    </w:p>
    <w:p w14:paraId="759E11DC" w14:textId="77777777" w:rsidR="00766103" w:rsidRDefault="290C8D05" w:rsidP="00445C3A">
      <w:pPr>
        <w:pStyle w:val="Corpodetexto"/>
        <w:spacing w:line="240" w:lineRule="auto"/>
        <w:ind w:firstLine="0"/>
        <w:jc w:val="center"/>
        <w:rPr>
          <w:lang w:val="pt-BR"/>
        </w:rPr>
      </w:pPr>
      <w:r w:rsidRPr="290C8D05">
        <w:rPr>
          <w:lang w:val="pt-BR"/>
        </w:rPr>
        <w:t>Flavio Alves Thomaz</w:t>
      </w:r>
    </w:p>
    <w:p w14:paraId="358810C6" w14:textId="77777777" w:rsidR="00445C3A" w:rsidRDefault="290C8D05" w:rsidP="00445C3A">
      <w:pPr>
        <w:pStyle w:val="Corpodetexto"/>
        <w:spacing w:line="240" w:lineRule="auto"/>
        <w:jc w:val="center"/>
        <w:rPr>
          <w:b/>
          <w:bCs/>
          <w:lang w:val="pt-BR"/>
        </w:rPr>
      </w:pPr>
      <w:r w:rsidRPr="290C8D05">
        <w:rPr>
          <w:b/>
          <w:bCs/>
          <w:lang w:val="pt-BR"/>
        </w:rPr>
        <w:t>GERENTE DE ATENÇÃO À SAÚDE</w:t>
      </w:r>
    </w:p>
    <w:p w14:paraId="4064B5D4" w14:textId="215E30EF" w:rsidR="00766103" w:rsidRPr="00445C3A" w:rsidRDefault="290C8D05" w:rsidP="00445C3A">
      <w:pPr>
        <w:pStyle w:val="Corpodetexto"/>
        <w:spacing w:line="240" w:lineRule="auto"/>
        <w:ind w:firstLine="0"/>
        <w:jc w:val="center"/>
        <w:rPr>
          <w:b/>
          <w:bCs/>
          <w:lang w:val="pt-BR"/>
        </w:rPr>
      </w:pPr>
      <w:r w:rsidRPr="290C8D05">
        <w:rPr>
          <w:lang w:val="pt-BR"/>
        </w:rPr>
        <w:lastRenderedPageBreak/>
        <w:t>Geane de Souza Cabral Nascimento</w:t>
      </w:r>
    </w:p>
    <w:p w14:paraId="2554160A" w14:textId="77777777" w:rsidR="00766103" w:rsidRDefault="290C8D05" w:rsidP="00445C3A">
      <w:pPr>
        <w:pStyle w:val="Corpodetexto"/>
        <w:spacing w:line="240" w:lineRule="auto"/>
        <w:ind w:firstLine="0"/>
        <w:jc w:val="center"/>
        <w:rPr>
          <w:b/>
          <w:bCs/>
          <w:lang w:val="pt-BR"/>
        </w:rPr>
      </w:pPr>
      <w:r w:rsidRPr="290C8D05">
        <w:rPr>
          <w:b/>
          <w:bCs/>
          <w:lang w:val="pt-BR"/>
        </w:rPr>
        <w:t>GERENTE DE VIGILÂNCIA EM SAÚDE</w:t>
      </w:r>
    </w:p>
    <w:p w14:paraId="62D0C4D3" w14:textId="77777777" w:rsidR="00766103" w:rsidRDefault="290C8D05" w:rsidP="00445C3A">
      <w:pPr>
        <w:pStyle w:val="Corpodetexto"/>
        <w:spacing w:line="240" w:lineRule="auto"/>
        <w:ind w:firstLine="0"/>
        <w:jc w:val="center"/>
        <w:rPr>
          <w:lang w:val="pt-BR"/>
        </w:rPr>
      </w:pPr>
      <w:r w:rsidRPr="290C8D05">
        <w:rPr>
          <w:lang w:val="pt-BR"/>
        </w:rPr>
        <w:t>Luciana Paganotte Meireles</w:t>
      </w:r>
    </w:p>
    <w:p w14:paraId="4E073B0B" w14:textId="77777777" w:rsidR="00766103" w:rsidRDefault="290C8D05" w:rsidP="00445C3A">
      <w:pPr>
        <w:pStyle w:val="Corpodetexto"/>
        <w:spacing w:line="240" w:lineRule="auto"/>
        <w:ind w:firstLine="0"/>
        <w:jc w:val="center"/>
        <w:rPr>
          <w:b/>
          <w:bCs/>
          <w:lang w:val="pt-BR"/>
        </w:rPr>
      </w:pPr>
      <w:r w:rsidRPr="290C8D05">
        <w:rPr>
          <w:b/>
          <w:bCs/>
          <w:lang w:val="pt-BR"/>
        </w:rPr>
        <w:t>GERENTE DE REGULAÇÃO, CONTROLE E AVALIAÇÃO</w:t>
      </w:r>
    </w:p>
    <w:p w14:paraId="2C6C2350" w14:textId="77777777" w:rsidR="00766103" w:rsidRDefault="290C8D05" w:rsidP="00445C3A">
      <w:pPr>
        <w:pStyle w:val="Corpodetexto"/>
        <w:spacing w:line="240" w:lineRule="auto"/>
        <w:ind w:firstLine="0"/>
        <w:jc w:val="center"/>
        <w:rPr>
          <w:lang w:val="pt-BR"/>
        </w:rPr>
      </w:pPr>
      <w:r w:rsidRPr="290C8D05">
        <w:rPr>
          <w:lang w:val="pt-BR"/>
        </w:rPr>
        <w:t>Sheila Teixeira Zambon</w:t>
      </w:r>
    </w:p>
    <w:p w14:paraId="52621A36" w14:textId="77777777" w:rsidR="00766103" w:rsidRDefault="290C8D05" w:rsidP="00445C3A">
      <w:pPr>
        <w:pStyle w:val="Corpodetexto"/>
        <w:spacing w:line="240" w:lineRule="auto"/>
        <w:ind w:firstLine="0"/>
        <w:jc w:val="center"/>
        <w:rPr>
          <w:b/>
          <w:bCs/>
          <w:lang w:val="pt-BR"/>
        </w:rPr>
      </w:pPr>
      <w:r w:rsidRPr="290C8D05">
        <w:rPr>
          <w:b/>
          <w:bCs/>
          <w:lang w:val="pt-BR"/>
        </w:rPr>
        <w:t>GERENTE DE ASSISTÊNCIA FARMACÊUTICA</w:t>
      </w:r>
    </w:p>
    <w:p w14:paraId="68A69598" w14:textId="77777777" w:rsidR="00766103" w:rsidRDefault="290C8D05" w:rsidP="00445C3A">
      <w:pPr>
        <w:pStyle w:val="Corpodetexto"/>
        <w:spacing w:line="240" w:lineRule="auto"/>
        <w:ind w:firstLine="0"/>
        <w:jc w:val="center"/>
        <w:rPr>
          <w:lang w:val="pt-BR"/>
        </w:rPr>
      </w:pPr>
      <w:r w:rsidRPr="290C8D05">
        <w:rPr>
          <w:lang w:val="pt-BR"/>
        </w:rPr>
        <w:t>Daiane Alves de Oliveira Koehler</w:t>
      </w:r>
    </w:p>
    <w:p w14:paraId="26994387" w14:textId="77777777" w:rsidR="00766103" w:rsidRDefault="290C8D05" w:rsidP="00445C3A">
      <w:pPr>
        <w:pStyle w:val="Corpodetexto"/>
        <w:spacing w:line="240" w:lineRule="auto"/>
        <w:ind w:firstLine="0"/>
        <w:jc w:val="center"/>
        <w:rPr>
          <w:b/>
          <w:bCs/>
          <w:lang w:val="pt-BR"/>
        </w:rPr>
      </w:pPr>
      <w:r w:rsidRPr="290C8D05">
        <w:rPr>
          <w:b/>
          <w:bCs/>
          <w:lang w:val="pt-BR"/>
        </w:rPr>
        <w:t>GERENTE DE INSUMOS DE SAÚDE</w:t>
      </w:r>
    </w:p>
    <w:p w14:paraId="0D9610E5" w14:textId="77777777" w:rsidR="00766103" w:rsidRDefault="290C8D05" w:rsidP="00445C3A">
      <w:pPr>
        <w:pStyle w:val="Corpodetexto"/>
        <w:spacing w:line="240" w:lineRule="auto"/>
        <w:ind w:firstLine="0"/>
        <w:jc w:val="center"/>
        <w:rPr>
          <w:lang w:val="pt-BR"/>
        </w:rPr>
      </w:pPr>
      <w:r w:rsidRPr="290C8D05">
        <w:rPr>
          <w:lang w:val="pt-BR"/>
        </w:rPr>
        <w:t>Rafael Dutra Pansini</w:t>
      </w:r>
    </w:p>
    <w:p w14:paraId="7E917F53" w14:textId="77777777" w:rsidR="00766103" w:rsidRDefault="290C8D05" w:rsidP="00445C3A">
      <w:pPr>
        <w:pStyle w:val="Corpodetexto"/>
        <w:spacing w:line="240" w:lineRule="auto"/>
        <w:ind w:firstLine="0"/>
        <w:jc w:val="center"/>
        <w:rPr>
          <w:b/>
          <w:bCs/>
          <w:lang w:val="pt-BR"/>
        </w:rPr>
      </w:pPr>
      <w:r w:rsidRPr="290C8D05">
        <w:rPr>
          <w:b/>
          <w:bCs/>
          <w:lang w:val="pt-BR"/>
        </w:rPr>
        <w:t>GERENTE DE LOGÍSTICA</w:t>
      </w:r>
    </w:p>
    <w:p w14:paraId="4812AAC2" w14:textId="77777777" w:rsidR="00766103" w:rsidRDefault="00D05BD7" w:rsidP="00445C3A">
      <w:pPr>
        <w:pStyle w:val="Corpodetexto"/>
        <w:spacing w:line="240" w:lineRule="auto"/>
        <w:ind w:firstLine="0"/>
        <w:jc w:val="center"/>
        <w:rPr>
          <w:lang w:val="pt-BR"/>
        </w:rPr>
      </w:pPr>
      <w:r>
        <w:rPr>
          <w:lang w:val="pt-BR"/>
        </w:rPr>
        <w:t>Tayanne Campanha Barcelos</w:t>
      </w:r>
    </w:p>
    <w:p w14:paraId="4B94D5A5" w14:textId="5D9359C0" w:rsidR="00766103" w:rsidRDefault="00D05BD7" w:rsidP="00BD3452">
      <w:pPr>
        <w:pStyle w:val="Corpodetexto"/>
        <w:spacing w:line="240" w:lineRule="auto"/>
        <w:ind w:firstLine="0"/>
        <w:jc w:val="center"/>
        <w:rPr>
          <w:b/>
          <w:bCs/>
          <w:lang w:val="pt-BR"/>
        </w:rPr>
      </w:pPr>
      <w:r>
        <w:rPr>
          <w:b/>
          <w:bCs/>
          <w:lang w:val="pt-BR"/>
        </w:rPr>
        <w:t>GERENTE DE SERVIÇOS DE APOIO À ATENÇÃO</w:t>
      </w:r>
    </w:p>
    <w:p w14:paraId="24EF0970" w14:textId="77777777" w:rsidR="00766103" w:rsidRDefault="00D05BD7" w:rsidP="00445C3A">
      <w:pPr>
        <w:pStyle w:val="Corpodetexto"/>
        <w:spacing w:line="240" w:lineRule="auto"/>
        <w:ind w:firstLine="0"/>
        <w:jc w:val="center"/>
        <w:rPr>
          <w:b/>
          <w:bCs/>
          <w:lang w:val="pt-BR"/>
        </w:rPr>
      </w:pPr>
      <w:r>
        <w:rPr>
          <w:b/>
          <w:bCs/>
          <w:lang w:val="pt-BR"/>
        </w:rPr>
        <w:t>CONSELHO MUNICIPAL DE SAÚDE DE VITÓRIA - CMSV</w:t>
      </w:r>
    </w:p>
    <w:p w14:paraId="4C6ACF95" w14:textId="05402CD1" w:rsidR="290C8D05" w:rsidRDefault="290C8D05" w:rsidP="00BD3452">
      <w:pPr>
        <w:pStyle w:val="Corpodetexto"/>
        <w:spacing w:line="240" w:lineRule="auto"/>
        <w:ind w:firstLine="0"/>
        <w:jc w:val="center"/>
        <w:rPr>
          <w:lang w:val="pt-BR"/>
        </w:rPr>
      </w:pPr>
      <w:r w:rsidRPr="290C8D05">
        <w:rPr>
          <w:lang w:val="pt-BR"/>
        </w:rPr>
        <w:t>Criado por meio da Lei Municipal n. º 3.712, de 17 de janeiro de 1991, sendo reestruturado pela Lei Municipal n. º 6.606, de 05 de junho de 2006, e respectivas alterações (Leis Municipais nº 7.867/2009 e nº 7.991/2010).</w:t>
      </w:r>
    </w:p>
    <w:p w14:paraId="079E23DC" w14:textId="77777777" w:rsidR="00766103" w:rsidRDefault="00D05BD7" w:rsidP="00445C3A">
      <w:pPr>
        <w:pStyle w:val="Corpodetexto"/>
        <w:spacing w:line="240" w:lineRule="auto"/>
        <w:ind w:firstLine="0"/>
        <w:jc w:val="center"/>
        <w:rPr>
          <w:b/>
          <w:bCs/>
          <w:lang w:val="pt-BR"/>
        </w:rPr>
      </w:pPr>
      <w:r>
        <w:rPr>
          <w:b/>
          <w:bCs/>
          <w:lang w:val="pt-BR"/>
        </w:rPr>
        <w:t>Composição Biênio 2024/2026</w:t>
      </w:r>
    </w:p>
    <w:p w14:paraId="3E34F6F1" w14:textId="77777777" w:rsidR="00766103" w:rsidRDefault="00D05BD7" w:rsidP="00445C3A">
      <w:pPr>
        <w:pStyle w:val="Corpodetexto"/>
        <w:spacing w:line="240" w:lineRule="auto"/>
        <w:ind w:firstLine="0"/>
        <w:jc w:val="center"/>
        <w:rPr>
          <w:lang w:val="pt-BR"/>
        </w:rPr>
      </w:pPr>
      <w:r>
        <w:rPr>
          <w:lang w:val="pt-BR"/>
        </w:rPr>
        <w:t>Alexandro Martins Costa</w:t>
      </w:r>
    </w:p>
    <w:p w14:paraId="01EF06E1" w14:textId="77777777" w:rsidR="00766103" w:rsidRDefault="00D05BD7" w:rsidP="00445C3A">
      <w:pPr>
        <w:pStyle w:val="Corpodetexto"/>
        <w:spacing w:line="240" w:lineRule="auto"/>
        <w:ind w:firstLine="0"/>
        <w:jc w:val="center"/>
        <w:rPr>
          <w:i/>
          <w:iCs/>
          <w:lang w:val="pt-BR"/>
        </w:rPr>
      </w:pPr>
      <w:r>
        <w:rPr>
          <w:i/>
          <w:iCs/>
          <w:lang w:val="pt-BR"/>
        </w:rPr>
        <w:t>Presidente do Conselho Municipal de Saúde</w:t>
      </w:r>
    </w:p>
    <w:p w14:paraId="56E2158E" w14:textId="77777777" w:rsidR="00766103" w:rsidRDefault="00D05BD7" w:rsidP="00445C3A">
      <w:pPr>
        <w:pStyle w:val="Corpodetexto"/>
        <w:spacing w:line="240" w:lineRule="auto"/>
        <w:ind w:firstLine="0"/>
        <w:jc w:val="center"/>
        <w:rPr>
          <w:lang w:val="pt-BR"/>
        </w:rPr>
      </w:pPr>
      <w:r>
        <w:rPr>
          <w:lang w:val="pt-BR"/>
        </w:rPr>
        <w:t>José Eduardo Gava</w:t>
      </w:r>
    </w:p>
    <w:p w14:paraId="2D17C795" w14:textId="77777777" w:rsidR="00766103" w:rsidRDefault="00D05BD7" w:rsidP="00445C3A">
      <w:pPr>
        <w:pStyle w:val="Corpodetexto"/>
        <w:spacing w:line="240" w:lineRule="auto"/>
        <w:ind w:firstLine="0"/>
        <w:jc w:val="center"/>
        <w:rPr>
          <w:i/>
          <w:iCs/>
          <w:lang w:val="pt-BR"/>
        </w:rPr>
      </w:pPr>
      <w:r>
        <w:rPr>
          <w:i/>
          <w:iCs/>
          <w:lang w:val="pt-BR"/>
        </w:rPr>
        <w:t>Secretário Executiva do Conselho Municipal de Saúde</w:t>
      </w:r>
    </w:p>
    <w:p w14:paraId="4E042F15" w14:textId="77777777" w:rsidR="00766103" w:rsidRDefault="00D05BD7" w:rsidP="00445C3A">
      <w:pPr>
        <w:pStyle w:val="Corpodetexto"/>
        <w:spacing w:line="240" w:lineRule="auto"/>
        <w:ind w:firstLine="0"/>
        <w:jc w:val="center"/>
        <w:rPr>
          <w:lang w:val="pt-BR"/>
        </w:rPr>
      </w:pPr>
      <w:r>
        <w:rPr>
          <w:lang w:val="pt-BR"/>
        </w:rPr>
        <w:t>Gertraude Regina Koehler</w:t>
      </w:r>
    </w:p>
    <w:p w14:paraId="16793DAE" w14:textId="77777777" w:rsidR="00766103" w:rsidRDefault="00D05BD7" w:rsidP="00445C3A">
      <w:pPr>
        <w:pStyle w:val="Corpodetexto"/>
        <w:spacing w:line="240" w:lineRule="auto"/>
        <w:ind w:firstLine="0"/>
        <w:jc w:val="center"/>
        <w:rPr>
          <w:i/>
          <w:iCs/>
          <w:lang w:val="pt-BR"/>
        </w:rPr>
      </w:pPr>
      <w:r>
        <w:rPr>
          <w:i/>
          <w:iCs/>
          <w:lang w:val="pt-BR"/>
        </w:rPr>
        <w:t>Assessoria Técnica</w:t>
      </w:r>
    </w:p>
    <w:p w14:paraId="2A65A081" w14:textId="77777777" w:rsidR="00766103" w:rsidRDefault="00D05BD7" w:rsidP="00445C3A">
      <w:pPr>
        <w:pStyle w:val="Corpodetexto"/>
        <w:spacing w:line="240" w:lineRule="auto"/>
        <w:ind w:firstLine="0"/>
        <w:jc w:val="center"/>
        <w:rPr>
          <w:i/>
          <w:iCs/>
          <w:lang w:val="pt-BR"/>
        </w:rPr>
      </w:pPr>
      <w:r>
        <w:rPr>
          <w:i/>
          <w:iCs/>
          <w:lang w:val="pt-BR"/>
        </w:rPr>
        <w:t>Representantes do Poder Público Municipal</w:t>
      </w:r>
    </w:p>
    <w:p w14:paraId="4AE0E7E5" w14:textId="77777777" w:rsidR="00766103" w:rsidRPr="00D768C6" w:rsidRDefault="00D05BD7" w:rsidP="00445C3A">
      <w:pPr>
        <w:pStyle w:val="Corpodetexto"/>
        <w:spacing w:line="240" w:lineRule="auto"/>
        <w:ind w:firstLine="0"/>
        <w:jc w:val="center"/>
        <w:rPr>
          <w:lang w:val="pt-BR"/>
        </w:rPr>
      </w:pPr>
      <w:r w:rsidRPr="00D768C6">
        <w:rPr>
          <w:lang w:val="pt-BR"/>
        </w:rPr>
        <w:t>Secretaria Municipal de Saúde</w:t>
      </w:r>
    </w:p>
    <w:p w14:paraId="55557B83" w14:textId="77777777" w:rsidR="00766103" w:rsidRPr="00D768C6" w:rsidRDefault="00D05BD7" w:rsidP="00FF0DAD">
      <w:pPr>
        <w:pStyle w:val="Corpodetexto"/>
        <w:spacing w:line="240" w:lineRule="auto"/>
        <w:ind w:firstLine="0"/>
        <w:jc w:val="center"/>
        <w:rPr>
          <w:lang w:val="pt-BR"/>
        </w:rPr>
      </w:pPr>
      <w:r w:rsidRPr="00D768C6">
        <w:rPr>
          <w:lang w:val="pt-BR"/>
        </w:rPr>
        <w:t>Titular: Magda Cristina Lamborghini</w:t>
      </w:r>
    </w:p>
    <w:p w14:paraId="6B195585" w14:textId="77777777" w:rsidR="00766103" w:rsidRPr="00D768C6" w:rsidRDefault="00D05BD7" w:rsidP="00FF0DAD">
      <w:pPr>
        <w:pStyle w:val="Corpodetexto"/>
        <w:spacing w:line="240" w:lineRule="auto"/>
        <w:ind w:firstLine="0"/>
        <w:jc w:val="center"/>
        <w:rPr>
          <w:lang w:val="pt-BR"/>
        </w:rPr>
      </w:pPr>
      <w:r w:rsidRPr="00D768C6">
        <w:rPr>
          <w:lang w:val="pt-BR"/>
        </w:rPr>
        <w:t>Suplente: Thiago Gaspar Correa</w:t>
      </w:r>
    </w:p>
    <w:p w14:paraId="5BFF9DDA" w14:textId="77777777" w:rsidR="00766103" w:rsidRPr="00D768C6" w:rsidRDefault="00D05BD7" w:rsidP="00FF0DAD">
      <w:pPr>
        <w:pStyle w:val="Corpodetexto"/>
        <w:spacing w:line="240" w:lineRule="auto"/>
        <w:ind w:firstLine="0"/>
        <w:jc w:val="center"/>
        <w:rPr>
          <w:lang w:val="pt-BR"/>
        </w:rPr>
      </w:pPr>
      <w:r w:rsidRPr="00D768C6">
        <w:rPr>
          <w:lang w:val="pt-BR"/>
        </w:rPr>
        <w:lastRenderedPageBreak/>
        <w:t>Titular: Sheila Teixeira Zambon</w:t>
      </w:r>
    </w:p>
    <w:p w14:paraId="1B7E779E" w14:textId="77777777" w:rsidR="00766103" w:rsidRPr="00D768C6" w:rsidRDefault="00D05BD7" w:rsidP="00FF0DAD">
      <w:pPr>
        <w:pStyle w:val="Corpodetexto"/>
        <w:spacing w:line="240" w:lineRule="auto"/>
        <w:ind w:firstLine="0"/>
        <w:jc w:val="center"/>
        <w:rPr>
          <w:lang w:val="pt-BR"/>
        </w:rPr>
      </w:pPr>
      <w:r w:rsidRPr="00D768C6">
        <w:rPr>
          <w:lang w:val="pt-BR"/>
        </w:rPr>
        <w:t>Suplente: Sônia Maria Beltrame</w:t>
      </w:r>
    </w:p>
    <w:p w14:paraId="5DC15AAF" w14:textId="77777777" w:rsidR="00766103" w:rsidRPr="00D768C6" w:rsidRDefault="00D05BD7" w:rsidP="00FF0DAD">
      <w:pPr>
        <w:pStyle w:val="Corpodetexto"/>
        <w:spacing w:line="240" w:lineRule="auto"/>
        <w:ind w:firstLine="0"/>
        <w:jc w:val="center"/>
        <w:rPr>
          <w:lang w:val="pt-BR"/>
        </w:rPr>
      </w:pPr>
      <w:r w:rsidRPr="00D768C6">
        <w:rPr>
          <w:lang w:val="pt-BR"/>
        </w:rPr>
        <w:t>Representantes dos Prestadores de Serviços de Saúde</w:t>
      </w:r>
    </w:p>
    <w:p w14:paraId="64EE8347" w14:textId="77777777" w:rsidR="00766103" w:rsidRPr="00D768C6" w:rsidRDefault="00D05BD7" w:rsidP="00FF0DAD">
      <w:pPr>
        <w:pStyle w:val="Corpodetexto"/>
        <w:spacing w:line="240" w:lineRule="auto"/>
        <w:ind w:firstLine="0"/>
        <w:jc w:val="center"/>
        <w:rPr>
          <w:lang w:val="pt-BR"/>
        </w:rPr>
      </w:pPr>
      <w:r w:rsidRPr="00D768C6">
        <w:rPr>
          <w:lang w:val="pt-BR"/>
        </w:rPr>
        <w:t>Associação de Pais e Amigos dos Excepcionais de Vitória – APAE</w:t>
      </w:r>
    </w:p>
    <w:p w14:paraId="1B1867A7" w14:textId="77777777" w:rsidR="00766103" w:rsidRPr="00D768C6" w:rsidRDefault="00D05BD7" w:rsidP="00FF0DAD">
      <w:pPr>
        <w:pStyle w:val="Corpodetexto"/>
        <w:spacing w:line="240" w:lineRule="auto"/>
        <w:ind w:firstLine="0"/>
        <w:jc w:val="center"/>
        <w:rPr>
          <w:lang w:val="pt-BR"/>
        </w:rPr>
      </w:pPr>
      <w:r w:rsidRPr="00D768C6">
        <w:rPr>
          <w:lang w:val="pt-BR"/>
        </w:rPr>
        <w:t>Titular: Raiany de Oliveira Gedgeski da Costa</w:t>
      </w:r>
    </w:p>
    <w:p w14:paraId="205BF801" w14:textId="77777777" w:rsidR="00766103" w:rsidRPr="00D768C6" w:rsidRDefault="00D05BD7" w:rsidP="00FF0DAD">
      <w:pPr>
        <w:pStyle w:val="Corpodetexto"/>
        <w:spacing w:line="240" w:lineRule="auto"/>
        <w:ind w:firstLine="0"/>
        <w:jc w:val="center"/>
        <w:rPr>
          <w:lang w:val="pt-BR"/>
        </w:rPr>
      </w:pPr>
      <w:r w:rsidRPr="00D768C6">
        <w:rPr>
          <w:lang w:val="pt-BR"/>
        </w:rPr>
        <w:t>Suplente: Elaine Cristina Oliveira de Souza</w:t>
      </w:r>
    </w:p>
    <w:p w14:paraId="598E0224" w14:textId="77777777" w:rsidR="00766103" w:rsidRPr="00D768C6" w:rsidRDefault="00D05BD7" w:rsidP="00FF0DAD">
      <w:pPr>
        <w:pStyle w:val="Corpodetexto"/>
        <w:spacing w:line="240" w:lineRule="auto"/>
        <w:ind w:firstLine="0"/>
        <w:jc w:val="center"/>
        <w:rPr>
          <w:lang w:val="pt-BR"/>
        </w:rPr>
      </w:pPr>
      <w:r w:rsidRPr="00D768C6">
        <w:rPr>
          <w:lang w:val="pt-BR"/>
        </w:rPr>
        <w:t>Associação Feminina de Educação e Combate ao Câncer – AFECC</w:t>
      </w:r>
    </w:p>
    <w:p w14:paraId="0C954D38" w14:textId="77777777" w:rsidR="00766103" w:rsidRPr="00D768C6" w:rsidRDefault="00D05BD7" w:rsidP="00FF0DAD">
      <w:pPr>
        <w:pStyle w:val="Corpodetexto"/>
        <w:spacing w:line="240" w:lineRule="auto"/>
        <w:ind w:firstLine="0"/>
        <w:jc w:val="center"/>
        <w:rPr>
          <w:lang w:val="pt-BR"/>
        </w:rPr>
      </w:pPr>
      <w:r w:rsidRPr="00D768C6">
        <w:rPr>
          <w:lang w:val="pt-BR"/>
        </w:rPr>
        <w:t>Titular: Bianca Beraldi Xavier</w:t>
      </w:r>
    </w:p>
    <w:p w14:paraId="7674EF50" w14:textId="77777777" w:rsidR="00766103" w:rsidRPr="00D768C6" w:rsidRDefault="00D05BD7" w:rsidP="00FF0DAD">
      <w:pPr>
        <w:pStyle w:val="Corpodetexto"/>
        <w:spacing w:line="240" w:lineRule="auto"/>
        <w:ind w:firstLine="0"/>
        <w:jc w:val="center"/>
        <w:rPr>
          <w:lang w:val="pt-BR"/>
        </w:rPr>
      </w:pPr>
      <w:r w:rsidRPr="00D768C6">
        <w:rPr>
          <w:lang w:val="pt-BR"/>
        </w:rPr>
        <w:t>Suplente: Katia Cirlene Gomes Viana</w:t>
      </w:r>
    </w:p>
    <w:p w14:paraId="3FD4F0CF" w14:textId="77777777" w:rsidR="00766103" w:rsidRPr="00D768C6" w:rsidRDefault="00D05BD7" w:rsidP="00FF0DAD">
      <w:pPr>
        <w:pStyle w:val="Corpodetexto"/>
        <w:spacing w:line="240" w:lineRule="auto"/>
        <w:ind w:firstLine="0"/>
        <w:jc w:val="center"/>
        <w:rPr>
          <w:lang w:val="pt-BR"/>
        </w:rPr>
      </w:pPr>
      <w:r w:rsidRPr="00D768C6">
        <w:rPr>
          <w:lang w:val="pt-BR"/>
        </w:rPr>
        <w:t>Representantes das entidades representativas dos Trabalhadores da Saúde</w:t>
      </w:r>
    </w:p>
    <w:p w14:paraId="7D953DD6" w14:textId="77777777" w:rsidR="00766103" w:rsidRPr="00D768C6" w:rsidRDefault="00D05BD7" w:rsidP="00FF0DAD">
      <w:pPr>
        <w:pStyle w:val="Corpodetexto"/>
        <w:spacing w:line="240" w:lineRule="auto"/>
        <w:ind w:firstLine="0"/>
        <w:jc w:val="center"/>
        <w:rPr>
          <w:lang w:val="pt-BR"/>
        </w:rPr>
      </w:pPr>
      <w:r w:rsidRPr="00D768C6">
        <w:rPr>
          <w:lang w:val="pt-BR"/>
        </w:rPr>
        <w:t>Conselho Regional de Farmácia do Espírito Santo – CRF/ES</w:t>
      </w:r>
    </w:p>
    <w:p w14:paraId="34621EF5" w14:textId="77777777" w:rsidR="00766103" w:rsidRPr="00D768C6" w:rsidRDefault="00D05BD7" w:rsidP="00FF0DAD">
      <w:pPr>
        <w:pStyle w:val="Corpodetexto"/>
        <w:spacing w:line="240" w:lineRule="auto"/>
        <w:ind w:firstLine="0"/>
        <w:jc w:val="center"/>
        <w:rPr>
          <w:lang w:val="pt-BR"/>
        </w:rPr>
      </w:pPr>
      <w:r w:rsidRPr="00D768C6">
        <w:rPr>
          <w:lang w:val="pt-BR"/>
        </w:rPr>
        <w:t>Titular: Janaina Lube Pestana Fiorot</w:t>
      </w:r>
    </w:p>
    <w:p w14:paraId="43E2127C" w14:textId="77777777" w:rsidR="00766103" w:rsidRPr="00D768C6" w:rsidRDefault="00D05BD7" w:rsidP="00FF0DAD">
      <w:pPr>
        <w:pStyle w:val="Corpodetexto"/>
        <w:spacing w:line="240" w:lineRule="auto"/>
        <w:ind w:firstLine="0"/>
        <w:jc w:val="center"/>
        <w:rPr>
          <w:lang w:val="pt-BR"/>
        </w:rPr>
      </w:pPr>
      <w:r w:rsidRPr="00D768C6">
        <w:rPr>
          <w:lang w:val="pt-BR"/>
        </w:rPr>
        <w:t>Suplente: Janaina da Conceição Magalhães de Abreu</w:t>
      </w:r>
    </w:p>
    <w:p w14:paraId="44C09ED7" w14:textId="77777777" w:rsidR="00766103" w:rsidRPr="00D768C6" w:rsidRDefault="00D05BD7" w:rsidP="00FF0DAD">
      <w:pPr>
        <w:pStyle w:val="Corpodetexto"/>
        <w:spacing w:line="240" w:lineRule="auto"/>
        <w:ind w:firstLine="0"/>
        <w:jc w:val="center"/>
        <w:rPr>
          <w:lang w:val="pt-BR"/>
        </w:rPr>
      </w:pPr>
      <w:r w:rsidRPr="00D768C6">
        <w:rPr>
          <w:lang w:val="pt-BR"/>
        </w:rPr>
        <w:t>Conselho Regional de Enfermagem do Espírito Santo – COREN-ES</w:t>
      </w:r>
    </w:p>
    <w:p w14:paraId="5E768440" w14:textId="77777777" w:rsidR="00766103" w:rsidRPr="00D768C6" w:rsidRDefault="00D05BD7" w:rsidP="00FF0DAD">
      <w:pPr>
        <w:pStyle w:val="Corpodetexto"/>
        <w:spacing w:line="240" w:lineRule="auto"/>
        <w:ind w:firstLine="0"/>
        <w:jc w:val="center"/>
        <w:rPr>
          <w:lang w:val="pt-BR"/>
        </w:rPr>
      </w:pPr>
      <w:r w:rsidRPr="00D768C6">
        <w:rPr>
          <w:lang w:val="pt-BR"/>
        </w:rPr>
        <w:t>Titular: Marta Priscila Dantas Macedo</w:t>
      </w:r>
    </w:p>
    <w:p w14:paraId="7EC1A50E" w14:textId="77777777" w:rsidR="00766103" w:rsidRPr="00D768C6" w:rsidRDefault="00D05BD7" w:rsidP="00FF0DAD">
      <w:pPr>
        <w:pStyle w:val="Corpodetexto"/>
        <w:spacing w:line="240" w:lineRule="auto"/>
        <w:ind w:firstLine="0"/>
        <w:jc w:val="center"/>
        <w:rPr>
          <w:lang w:val="pt-BR"/>
        </w:rPr>
      </w:pPr>
      <w:r w:rsidRPr="00D768C6">
        <w:rPr>
          <w:lang w:val="pt-BR"/>
        </w:rPr>
        <w:t>Suplente: Marco Aurélio Scárdua</w:t>
      </w:r>
    </w:p>
    <w:p w14:paraId="1D0389C3" w14:textId="77777777" w:rsidR="00766103" w:rsidRPr="00D768C6" w:rsidRDefault="00D05BD7" w:rsidP="00FF0DAD">
      <w:pPr>
        <w:pStyle w:val="Corpodetexto"/>
        <w:spacing w:line="240" w:lineRule="auto"/>
        <w:ind w:firstLine="0"/>
        <w:jc w:val="center"/>
        <w:rPr>
          <w:lang w:val="pt-BR"/>
        </w:rPr>
      </w:pPr>
      <w:r w:rsidRPr="00D768C6">
        <w:rPr>
          <w:lang w:val="pt-BR"/>
        </w:rPr>
        <w:t>Sindicato de Técnicos e Auxiliares de Enfermagem do Estado do Espírito Santo -SITAEN</w:t>
      </w:r>
    </w:p>
    <w:p w14:paraId="22CCFA49" w14:textId="77777777" w:rsidR="00766103" w:rsidRPr="00D768C6" w:rsidRDefault="00D05BD7" w:rsidP="00FF0DAD">
      <w:pPr>
        <w:pStyle w:val="Corpodetexto"/>
        <w:spacing w:line="240" w:lineRule="auto"/>
        <w:ind w:firstLine="0"/>
        <w:jc w:val="center"/>
        <w:rPr>
          <w:lang w:val="pt-BR"/>
        </w:rPr>
      </w:pPr>
      <w:r w:rsidRPr="00D768C6">
        <w:rPr>
          <w:lang w:val="pt-BR"/>
        </w:rPr>
        <w:t>Titular: Sonia Maria da Silva Fernandes</w:t>
      </w:r>
    </w:p>
    <w:p w14:paraId="668C6833" w14:textId="77777777" w:rsidR="00766103" w:rsidRPr="00D768C6" w:rsidRDefault="00D05BD7" w:rsidP="00FF0DAD">
      <w:pPr>
        <w:pStyle w:val="Corpodetexto"/>
        <w:spacing w:line="240" w:lineRule="auto"/>
        <w:ind w:firstLine="0"/>
        <w:jc w:val="center"/>
        <w:rPr>
          <w:lang w:val="pt-BR"/>
        </w:rPr>
      </w:pPr>
      <w:r w:rsidRPr="00D768C6">
        <w:rPr>
          <w:lang w:val="pt-BR"/>
        </w:rPr>
        <w:t>Suplente: Osmano Amaral Candido</w:t>
      </w:r>
    </w:p>
    <w:p w14:paraId="5043F2C4" w14:textId="77777777" w:rsidR="00766103" w:rsidRPr="00D768C6" w:rsidRDefault="00D05BD7" w:rsidP="00FF0DAD">
      <w:pPr>
        <w:pStyle w:val="Corpodetexto"/>
        <w:spacing w:line="240" w:lineRule="auto"/>
        <w:ind w:firstLine="0"/>
        <w:jc w:val="center"/>
        <w:rPr>
          <w:lang w:val="pt-BR"/>
        </w:rPr>
      </w:pPr>
      <w:r w:rsidRPr="00D768C6">
        <w:rPr>
          <w:lang w:val="pt-BR"/>
        </w:rPr>
        <w:t>Sindicato dos Servidores Municipais Único da Saúde de Vitória (SISMUSV)</w:t>
      </w:r>
    </w:p>
    <w:p w14:paraId="520803AD" w14:textId="77777777" w:rsidR="00766103" w:rsidRPr="00D768C6" w:rsidRDefault="00D05BD7" w:rsidP="00FF0DAD">
      <w:pPr>
        <w:pStyle w:val="Corpodetexto"/>
        <w:spacing w:line="240" w:lineRule="auto"/>
        <w:ind w:firstLine="0"/>
        <w:jc w:val="center"/>
        <w:rPr>
          <w:lang w:val="pt-BR"/>
        </w:rPr>
      </w:pPr>
      <w:r w:rsidRPr="00D768C6">
        <w:rPr>
          <w:lang w:val="pt-BR"/>
        </w:rPr>
        <w:t>Titular: Fernanda da Silva Braga Cervi</w:t>
      </w:r>
    </w:p>
    <w:p w14:paraId="45312E82" w14:textId="77777777" w:rsidR="00766103" w:rsidRPr="00D768C6" w:rsidRDefault="00D05BD7" w:rsidP="00FF0DAD">
      <w:pPr>
        <w:pStyle w:val="Corpodetexto"/>
        <w:spacing w:line="240" w:lineRule="auto"/>
        <w:ind w:firstLine="0"/>
        <w:jc w:val="center"/>
        <w:rPr>
          <w:lang w:val="pt-BR"/>
        </w:rPr>
      </w:pPr>
      <w:r w:rsidRPr="00D768C6">
        <w:rPr>
          <w:lang w:val="pt-BR"/>
        </w:rPr>
        <w:t>Suplente: Cristiana Aparecida Nascimento Gomes</w:t>
      </w:r>
    </w:p>
    <w:p w14:paraId="33F3228B" w14:textId="77777777" w:rsidR="00766103" w:rsidRPr="00D768C6" w:rsidRDefault="00D05BD7" w:rsidP="00FF0DAD">
      <w:pPr>
        <w:pStyle w:val="Corpodetexto"/>
        <w:spacing w:line="240" w:lineRule="auto"/>
        <w:ind w:firstLine="0"/>
        <w:jc w:val="center"/>
        <w:rPr>
          <w:lang w:val="pt-BR"/>
        </w:rPr>
      </w:pPr>
      <w:r w:rsidRPr="00D768C6">
        <w:rPr>
          <w:lang w:val="pt-BR"/>
        </w:rPr>
        <w:t>Representantes dos Usuários do SUS</w:t>
      </w:r>
    </w:p>
    <w:p w14:paraId="08EF2AD7" w14:textId="77777777" w:rsidR="00BD3452" w:rsidRDefault="00D05BD7" w:rsidP="00BD3452">
      <w:pPr>
        <w:pStyle w:val="Corpodetexto"/>
        <w:spacing w:line="240" w:lineRule="auto"/>
        <w:ind w:firstLine="0"/>
        <w:jc w:val="center"/>
        <w:rPr>
          <w:lang w:val="pt-BR"/>
        </w:rPr>
      </w:pPr>
      <w:r w:rsidRPr="00D768C6">
        <w:rPr>
          <w:lang w:val="pt-BR"/>
        </w:rPr>
        <w:t>Instituto Educacional Força Social (IEFES)</w:t>
      </w:r>
    </w:p>
    <w:p w14:paraId="0D955112" w14:textId="2A11D398" w:rsidR="00766103" w:rsidRPr="00D768C6" w:rsidRDefault="00D05BD7" w:rsidP="00BD3452">
      <w:pPr>
        <w:pStyle w:val="Corpodetexto"/>
        <w:spacing w:line="240" w:lineRule="auto"/>
        <w:ind w:firstLine="0"/>
        <w:jc w:val="center"/>
        <w:rPr>
          <w:lang w:val="pt-BR"/>
        </w:rPr>
      </w:pPr>
      <w:r w:rsidRPr="00D768C6">
        <w:rPr>
          <w:lang w:val="pt-BR"/>
        </w:rPr>
        <w:t>Titular: Alexandro Martins Costa</w:t>
      </w:r>
    </w:p>
    <w:p w14:paraId="280FD3E6" w14:textId="77777777" w:rsidR="00766103" w:rsidRPr="00D768C6" w:rsidRDefault="00D05BD7" w:rsidP="00FF0DAD">
      <w:pPr>
        <w:pStyle w:val="Corpodetexto"/>
        <w:spacing w:line="240" w:lineRule="auto"/>
        <w:ind w:firstLine="0"/>
        <w:jc w:val="center"/>
        <w:rPr>
          <w:lang w:val="pt-BR"/>
        </w:rPr>
      </w:pPr>
      <w:r w:rsidRPr="00D768C6">
        <w:rPr>
          <w:lang w:val="pt-BR"/>
        </w:rPr>
        <w:t>Suplente: João Carlos dos Santos</w:t>
      </w:r>
    </w:p>
    <w:p w14:paraId="0BFAEBF7" w14:textId="77777777" w:rsidR="00766103" w:rsidRPr="00D768C6" w:rsidRDefault="00D05BD7" w:rsidP="00FF0DAD">
      <w:pPr>
        <w:pStyle w:val="Corpodetexto"/>
        <w:spacing w:line="240" w:lineRule="auto"/>
        <w:ind w:firstLine="0"/>
        <w:jc w:val="center"/>
        <w:rPr>
          <w:lang w:val="pt-BR"/>
        </w:rPr>
      </w:pPr>
      <w:r w:rsidRPr="00D768C6">
        <w:rPr>
          <w:lang w:val="pt-BR"/>
        </w:rPr>
        <w:lastRenderedPageBreak/>
        <w:t>Instituto de Desenvolvimento Social Mallagutti Monteiro - IDSMM</w:t>
      </w:r>
    </w:p>
    <w:p w14:paraId="2AB1D270" w14:textId="77777777" w:rsidR="00766103" w:rsidRPr="00D768C6" w:rsidRDefault="00D05BD7" w:rsidP="00FF0DAD">
      <w:pPr>
        <w:pStyle w:val="Corpodetexto"/>
        <w:spacing w:line="240" w:lineRule="auto"/>
        <w:ind w:firstLine="0"/>
        <w:jc w:val="center"/>
        <w:rPr>
          <w:lang w:val="pt-BR"/>
        </w:rPr>
      </w:pPr>
      <w:r w:rsidRPr="00D768C6">
        <w:rPr>
          <w:lang w:val="pt-BR"/>
        </w:rPr>
        <w:t>Titular: Larissa Queiroz Barbosa</w:t>
      </w:r>
    </w:p>
    <w:p w14:paraId="2C65DF6D" w14:textId="77777777" w:rsidR="00766103" w:rsidRPr="00D768C6" w:rsidRDefault="00D05BD7" w:rsidP="00FF0DAD">
      <w:pPr>
        <w:pStyle w:val="Corpodetexto"/>
        <w:spacing w:line="240" w:lineRule="auto"/>
        <w:ind w:firstLine="0"/>
        <w:jc w:val="center"/>
        <w:rPr>
          <w:lang w:val="pt-BR"/>
        </w:rPr>
      </w:pPr>
      <w:r w:rsidRPr="00D768C6">
        <w:rPr>
          <w:lang w:val="pt-BR"/>
        </w:rPr>
        <w:t>Suplente: Regina Michiko Tooki Ramos Azolin</w:t>
      </w:r>
    </w:p>
    <w:p w14:paraId="5C9E47D1" w14:textId="77777777" w:rsidR="00766103" w:rsidRPr="00D768C6" w:rsidRDefault="00D05BD7" w:rsidP="00FF0DAD">
      <w:pPr>
        <w:pStyle w:val="Corpodetexto"/>
        <w:spacing w:line="240" w:lineRule="auto"/>
        <w:ind w:firstLine="0"/>
        <w:jc w:val="center"/>
        <w:rPr>
          <w:lang w:val="pt-BR"/>
        </w:rPr>
      </w:pPr>
      <w:r w:rsidRPr="00D768C6">
        <w:rPr>
          <w:lang w:val="pt-BR"/>
        </w:rPr>
        <w:t>Instituto de Apoio a Vida - IBVA</w:t>
      </w:r>
    </w:p>
    <w:p w14:paraId="2539F794" w14:textId="77777777" w:rsidR="00766103" w:rsidRPr="00D768C6" w:rsidRDefault="00D05BD7" w:rsidP="00FF0DAD">
      <w:pPr>
        <w:pStyle w:val="Corpodetexto"/>
        <w:spacing w:line="240" w:lineRule="auto"/>
        <w:ind w:firstLine="0"/>
        <w:jc w:val="center"/>
        <w:rPr>
          <w:lang w:val="pt-BR"/>
        </w:rPr>
      </w:pPr>
      <w:r w:rsidRPr="00D768C6">
        <w:rPr>
          <w:lang w:val="pt-BR"/>
        </w:rPr>
        <w:t>Titular: Mônica Nunes Barbosa dos Santos</w:t>
      </w:r>
    </w:p>
    <w:p w14:paraId="41CB844B" w14:textId="77777777" w:rsidR="00766103" w:rsidRPr="00D768C6" w:rsidRDefault="00D05BD7" w:rsidP="00FF0DAD">
      <w:pPr>
        <w:pStyle w:val="Corpodetexto"/>
        <w:spacing w:line="240" w:lineRule="auto"/>
        <w:ind w:firstLine="0"/>
        <w:jc w:val="center"/>
        <w:rPr>
          <w:lang w:val="pt-BR"/>
        </w:rPr>
      </w:pPr>
      <w:r w:rsidRPr="00D768C6">
        <w:rPr>
          <w:lang w:val="pt-BR"/>
        </w:rPr>
        <w:t>Suplente: Júlia Nunes dos Santos</w:t>
      </w:r>
    </w:p>
    <w:p w14:paraId="588C681B" w14:textId="77777777" w:rsidR="00766103" w:rsidRPr="00D768C6" w:rsidRDefault="00D05BD7" w:rsidP="00FF0DAD">
      <w:pPr>
        <w:pStyle w:val="Corpodetexto"/>
        <w:spacing w:line="240" w:lineRule="auto"/>
        <w:ind w:firstLine="0"/>
        <w:jc w:val="center"/>
        <w:rPr>
          <w:lang w:val="pt-BR"/>
        </w:rPr>
      </w:pPr>
      <w:r w:rsidRPr="00D768C6">
        <w:rPr>
          <w:lang w:val="pt-BR"/>
        </w:rPr>
        <w:t>Sindicato dos Mototaxistas do Estado do Espírito Santo -SINDIMOTOTAXISTAS</w:t>
      </w:r>
    </w:p>
    <w:p w14:paraId="76A87753" w14:textId="77777777" w:rsidR="00766103" w:rsidRPr="00D768C6" w:rsidRDefault="00D05BD7" w:rsidP="00FF0DAD">
      <w:pPr>
        <w:pStyle w:val="Corpodetexto"/>
        <w:spacing w:line="240" w:lineRule="auto"/>
        <w:ind w:firstLine="0"/>
        <w:jc w:val="center"/>
        <w:rPr>
          <w:lang w:val="pt-BR"/>
        </w:rPr>
      </w:pPr>
      <w:r w:rsidRPr="00D768C6">
        <w:rPr>
          <w:lang w:val="pt-BR"/>
        </w:rPr>
        <w:t>Titular: Wanda Jorge</w:t>
      </w:r>
    </w:p>
    <w:p w14:paraId="26754AB5" w14:textId="77777777" w:rsidR="00766103" w:rsidRPr="00D768C6" w:rsidRDefault="00D05BD7" w:rsidP="00FF0DAD">
      <w:pPr>
        <w:pStyle w:val="Corpodetexto"/>
        <w:spacing w:line="240" w:lineRule="auto"/>
        <w:ind w:firstLine="0"/>
        <w:jc w:val="center"/>
        <w:rPr>
          <w:lang w:val="pt-BR"/>
        </w:rPr>
      </w:pPr>
      <w:r w:rsidRPr="00D768C6">
        <w:rPr>
          <w:lang w:val="pt-BR"/>
        </w:rPr>
        <w:t>Suplente: João Arthur Motta Pereira</w:t>
      </w:r>
    </w:p>
    <w:p w14:paraId="31ECA0A9" w14:textId="77777777" w:rsidR="00766103" w:rsidRPr="00D768C6" w:rsidRDefault="00D05BD7" w:rsidP="00FF0DAD">
      <w:pPr>
        <w:pStyle w:val="Corpodetexto"/>
        <w:spacing w:line="240" w:lineRule="auto"/>
        <w:ind w:firstLine="0"/>
        <w:jc w:val="center"/>
        <w:rPr>
          <w:lang w:val="pt-BR"/>
        </w:rPr>
      </w:pPr>
      <w:r w:rsidRPr="00D768C6">
        <w:rPr>
          <w:lang w:val="pt-BR"/>
        </w:rPr>
        <w:t>Sindicato dos Auxiliares de Administração Escolar do Estado do ES - SINDEDUCAÇÃO</w:t>
      </w:r>
    </w:p>
    <w:p w14:paraId="2ED9D370" w14:textId="77777777" w:rsidR="00766103" w:rsidRPr="00D768C6" w:rsidRDefault="00D05BD7" w:rsidP="00FF0DAD">
      <w:pPr>
        <w:pStyle w:val="Corpodetexto"/>
        <w:spacing w:line="240" w:lineRule="auto"/>
        <w:ind w:firstLine="0"/>
        <w:jc w:val="center"/>
        <w:rPr>
          <w:lang w:val="pt-BR"/>
        </w:rPr>
      </w:pPr>
      <w:r w:rsidRPr="00D768C6">
        <w:rPr>
          <w:lang w:val="pt-BR"/>
        </w:rPr>
        <w:t>Titular: Wanderson Nascimento Castelo</w:t>
      </w:r>
    </w:p>
    <w:p w14:paraId="01960BA6" w14:textId="77777777" w:rsidR="00766103" w:rsidRPr="00D768C6" w:rsidRDefault="00D05BD7" w:rsidP="00FF0DAD">
      <w:pPr>
        <w:pStyle w:val="Corpodetexto"/>
        <w:spacing w:line="240" w:lineRule="auto"/>
        <w:ind w:firstLine="0"/>
        <w:jc w:val="center"/>
        <w:rPr>
          <w:lang w:val="pt-BR"/>
        </w:rPr>
      </w:pPr>
      <w:r w:rsidRPr="00D768C6">
        <w:rPr>
          <w:lang w:val="pt-BR"/>
        </w:rPr>
        <w:t>Suplente: Jocimar Samuel da Costa Vila Real</w:t>
      </w:r>
    </w:p>
    <w:p w14:paraId="16B54DA4" w14:textId="77777777" w:rsidR="00766103" w:rsidRPr="00D768C6" w:rsidRDefault="00D05BD7" w:rsidP="00FF0DAD">
      <w:pPr>
        <w:pStyle w:val="Corpodetexto"/>
        <w:spacing w:line="240" w:lineRule="auto"/>
        <w:ind w:firstLine="0"/>
        <w:jc w:val="center"/>
        <w:rPr>
          <w:lang w:val="pt-BR"/>
        </w:rPr>
      </w:pPr>
      <w:r w:rsidRPr="00D768C6">
        <w:rPr>
          <w:lang w:val="pt-BR"/>
        </w:rPr>
        <w:t>Central Única dos Trabalhadores - CUT</w:t>
      </w:r>
    </w:p>
    <w:p w14:paraId="2AA66CCE" w14:textId="77777777" w:rsidR="00766103" w:rsidRPr="00D768C6" w:rsidRDefault="00D05BD7" w:rsidP="00FF0DAD">
      <w:pPr>
        <w:pStyle w:val="Corpodetexto"/>
        <w:spacing w:line="240" w:lineRule="auto"/>
        <w:ind w:firstLine="0"/>
        <w:jc w:val="center"/>
        <w:rPr>
          <w:lang w:val="pt-BR"/>
        </w:rPr>
      </w:pPr>
      <w:r w:rsidRPr="00D768C6">
        <w:rPr>
          <w:lang w:val="pt-BR"/>
        </w:rPr>
        <w:t>Titular: Silvio Nascimento Ferreira</w:t>
      </w:r>
    </w:p>
    <w:p w14:paraId="723F9C09" w14:textId="77777777" w:rsidR="00766103" w:rsidRPr="00D768C6" w:rsidRDefault="00D05BD7" w:rsidP="00FF0DAD">
      <w:pPr>
        <w:pStyle w:val="Corpodetexto"/>
        <w:spacing w:line="240" w:lineRule="auto"/>
        <w:ind w:firstLine="0"/>
        <w:jc w:val="center"/>
        <w:rPr>
          <w:lang w:val="pt-BR"/>
        </w:rPr>
      </w:pPr>
      <w:r w:rsidRPr="00D768C6">
        <w:rPr>
          <w:lang w:val="pt-BR"/>
        </w:rPr>
        <w:t>Suplente: Claudia Mara Duarte dos Santos</w:t>
      </w:r>
    </w:p>
    <w:p w14:paraId="3070ADFA" w14:textId="77777777" w:rsidR="00766103" w:rsidRPr="00D768C6" w:rsidRDefault="00D05BD7" w:rsidP="00FF0DAD">
      <w:pPr>
        <w:pStyle w:val="Corpodetexto"/>
        <w:spacing w:line="240" w:lineRule="auto"/>
        <w:ind w:firstLine="0"/>
        <w:jc w:val="center"/>
        <w:rPr>
          <w:lang w:val="pt-BR"/>
        </w:rPr>
      </w:pPr>
      <w:r w:rsidRPr="00D768C6">
        <w:rPr>
          <w:lang w:val="pt-BR"/>
        </w:rPr>
        <w:t>Sociedade de Assistência a Pessoas Desamparadas (Albergue Ana Paula)</w:t>
      </w:r>
    </w:p>
    <w:p w14:paraId="44FE0BCB" w14:textId="77777777" w:rsidR="00766103" w:rsidRPr="00D768C6" w:rsidRDefault="00D05BD7" w:rsidP="00FF0DAD">
      <w:pPr>
        <w:pStyle w:val="Corpodetexto"/>
        <w:spacing w:line="240" w:lineRule="auto"/>
        <w:ind w:firstLine="0"/>
        <w:jc w:val="center"/>
        <w:rPr>
          <w:lang w:val="pt-BR"/>
        </w:rPr>
      </w:pPr>
      <w:r w:rsidRPr="00D768C6">
        <w:rPr>
          <w:lang w:val="pt-BR"/>
        </w:rPr>
        <w:t>Titular: Rosangela Santos Sodré</w:t>
      </w:r>
    </w:p>
    <w:p w14:paraId="57F4D81B" w14:textId="77777777" w:rsidR="00766103" w:rsidRPr="00D768C6" w:rsidRDefault="00D05BD7" w:rsidP="00FF0DAD">
      <w:pPr>
        <w:pStyle w:val="Corpodetexto"/>
        <w:spacing w:line="240" w:lineRule="auto"/>
        <w:ind w:firstLine="0"/>
        <w:jc w:val="center"/>
        <w:rPr>
          <w:lang w:val="pt-BR"/>
        </w:rPr>
      </w:pPr>
      <w:r w:rsidRPr="00D768C6">
        <w:rPr>
          <w:lang w:val="pt-BR"/>
        </w:rPr>
        <w:t>Suplente: Ivany Gomes Martins</w:t>
      </w:r>
    </w:p>
    <w:p w14:paraId="6417F715" w14:textId="77777777" w:rsidR="00766103" w:rsidRPr="00D768C6" w:rsidRDefault="00D05BD7" w:rsidP="00FF0DAD">
      <w:pPr>
        <w:pStyle w:val="Corpodetexto"/>
        <w:spacing w:line="240" w:lineRule="auto"/>
        <w:ind w:firstLine="0"/>
        <w:jc w:val="center"/>
        <w:rPr>
          <w:lang w:val="pt-BR"/>
        </w:rPr>
      </w:pPr>
      <w:r w:rsidRPr="00D768C6">
        <w:rPr>
          <w:lang w:val="pt-BR"/>
        </w:rPr>
        <w:t>Sociedade de Assistência a Pessoas Desamparadas para Tratamento Médico – (Albergue Ana Paula)</w:t>
      </w:r>
    </w:p>
    <w:p w14:paraId="0BB9E70C" w14:textId="77777777" w:rsidR="00766103" w:rsidRPr="00D768C6" w:rsidRDefault="00D05BD7" w:rsidP="00FF0DAD">
      <w:pPr>
        <w:pStyle w:val="Corpodetexto"/>
        <w:spacing w:line="240" w:lineRule="auto"/>
        <w:ind w:firstLine="0"/>
        <w:jc w:val="center"/>
        <w:rPr>
          <w:lang w:val="pt-BR"/>
        </w:rPr>
      </w:pPr>
      <w:r w:rsidRPr="00D768C6">
        <w:rPr>
          <w:lang w:val="pt-BR"/>
        </w:rPr>
        <w:t>Titular: Rosangela Santos Sodré</w:t>
      </w:r>
    </w:p>
    <w:p w14:paraId="755BE5DA" w14:textId="77777777" w:rsidR="00766103" w:rsidRPr="00D768C6" w:rsidRDefault="00D05BD7" w:rsidP="00FF0DAD">
      <w:pPr>
        <w:pStyle w:val="Corpodetexto"/>
        <w:spacing w:line="240" w:lineRule="auto"/>
        <w:ind w:firstLine="0"/>
        <w:jc w:val="center"/>
        <w:rPr>
          <w:lang w:val="pt-BR"/>
        </w:rPr>
      </w:pPr>
      <w:r w:rsidRPr="00D768C6">
        <w:rPr>
          <w:lang w:val="pt-BR"/>
        </w:rPr>
        <w:t>Suplente: Herivelto de Oliveira</w:t>
      </w:r>
    </w:p>
    <w:p w14:paraId="451774BF" w14:textId="77777777" w:rsidR="00766103" w:rsidRPr="00D768C6" w:rsidRDefault="00D05BD7" w:rsidP="00FF0DAD">
      <w:pPr>
        <w:pStyle w:val="Corpodetexto"/>
        <w:spacing w:line="240" w:lineRule="auto"/>
        <w:ind w:firstLine="0"/>
        <w:jc w:val="center"/>
        <w:rPr>
          <w:lang w:val="pt-BR"/>
        </w:rPr>
      </w:pPr>
      <w:r w:rsidRPr="00D768C6">
        <w:rPr>
          <w:lang w:val="pt-BR"/>
        </w:rPr>
        <w:t>Associação da Melhor Idade – AMI</w:t>
      </w:r>
    </w:p>
    <w:p w14:paraId="4399D064" w14:textId="77777777" w:rsidR="00766103" w:rsidRPr="00D768C6" w:rsidRDefault="00D05BD7" w:rsidP="00FF0DAD">
      <w:pPr>
        <w:pStyle w:val="Corpodetexto"/>
        <w:spacing w:line="240" w:lineRule="auto"/>
        <w:ind w:firstLine="0"/>
        <w:jc w:val="center"/>
        <w:rPr>
          <w:lang w:val="pt-BR"/>
        </w:rPr>
      </w:pPr>
      <w:r w:rsidRPr="00D768C6">
        <w:rPr>
          <w:lang w:val="pt-BR"/>
        </w:rPr>
        <w:t>Titular: Neide Dias da Motta</w:t>
      </w:r>
    </w:p>
    <w:p w14:paraId="15D5E764" w14:textId="77777777" w:rsidR="00766103" w:rsidRPr="00D768C6" w:rsidRDefault="290C8D05">
      <w:pPr>
        <w:pStyle w:val="Corpodetexto"/>
        <w:spacing w:line="240" w:lineRule="auto"/>
        <w:jc w:val="center"/>
        <w:rPr>
          <w:lang w:val="pt-BR"/>
        </w:rPr>
      </w:pPr>
      <w:r w:rsidRPr="00D768C6">
        <w:rPr>
          <w:lang w:val="pt-BR"/>
        </w:rPr>
        <w:t>Suplente: Paulo Victor da Motta Pereira</w:t>
      </w:r>
    </w:p>
    <w:p w14:paraId="3DEEC669" w14:textId="166714A4" w:rsidR="00766103" w:rsidRDefault="00766103" w:rsidP="290C8D05">
      <w:pPr>
        <w:spacing w:line="240" w:lineRule="auto"/>
        <w:jc w:val="center"/>
        <w:rPr>
          <w:lang w:val="pt-BR"/>
        </w:rPr>
      </w:pPr>
    </w:p>
    <w:p w14:paraId="0847DDA4" w14:textId="77777777" w:rsidR="00AE669A" w:rsidRPr="00AE669A" w:rsidRDefault="00AE669A" w:rsidP="00AE669A">
      <w:pPr>
        <w:pStyle w:val="Corpodetexto"/>
        <w:spacing w:line="240" w:lineRule="auto"/>
        <w:ind w:firstLine="0"/>
        <w:jc w:val="center"/>
        <w:rPr>
          <w:lang w:val="pt-BR"/>
        </w:rPr>
      </w:pPr>
      <w:r w:rsidRPr="00AE669A">
        <w:rPr>
          <w:lang w:val="pt-BR"/>
        </w:rPr>
        <w:lastRenderedPageBreak/>
        <w:t>Egidio Davilla Junior</w:t>
      </w:r>
    </w:p>
    <w:p w14:paraId="480E8DCE" w14:textId="77777777" w:rsidR="00AE669A" w:rsidRPr="00AE669A" w:rsidRDefault="00AE669A" w:rsidP="00AE669A">
      <w:pPr>
        <w:pStyle w:val="Corpodetexto"/>
        <w:spacing w:line="240" w:lineRule="auto"/>
        <w:ind w:firstLine="0"/>
        <w:jc w:val="center"/>
        <w:rPr>
          <w:b/>
          <w:bCs/>
          <w:lang w:val="pt-BR"/>
        </w:rPr>
      </w:pPr>
      <w:r w:rsidRPr="00AE669A">
        <w:rPr>
          <w:b/>
          <w:bCs/>
          <w:lang w:val="pt-BR"/>
        </w:rPr>
        <w:t>REVISOR</w:t>
      </w:r>
    </w:p>
    <w:p w14:paraId="7162FEA3" w14:textId="77777777" w:rsidR="00AE669A" w:rsidRPr="00AE669A" w:rsidRDefault="00AE669A" w:rsidP="00AE669A">
      <w:pPr>
        <w:pStyle w:val="Corpodetexto"/>
        <w:spacing w:line="240" w:lineRule="auto"/>
        <w:ind w:firstLine="0"/>
        <w:jc w:val="center"/>
        <w:rPr>
          <w:b/>
          <w:bCs/>
          <w:lang w:val="pt-BR"/>
        </w:rPr>
      </w:pPr>
      <w:r w:rsidRPr="00AE669A">
        <w:rPr>
          <w:b/>
          <w:bCs/>
          <w:lang w:val="pt-BR"/>
        </w:rPr>
        <w:t>1º REVISÃO</w:t>
      </w:r>
    </w:p>
    <w:p w14:paraId="7DCF9525" w14:textId="77777777" w:rsidR="00AE669A" w:rsidRPr="00AE669A" w:rsidRDefault="00AE669A" w:rsidP="00AE669A">
      <w:pPr>
        <w:pStyle w:val="Corpodetexto"/>
        <w:spacing w:line="240" w:lineRule="auto"/>
        <w:ind w:firstLine="0"/>
        <w:jc w:val="center"/>
        <w:rPr>
          <w:b/>
          <w:bCs/>
          <w:lang w:val="pt-BR"/>
        </w:rPr>
      </w:pPr>
      <w:r w:rsidRPr="00AE669A">
        <w:rPr>
          <w:b/>
          <w:bCs/>
          <w:lang w:val="pt-BR"/>
        </w:rPr>
        <w:t>09/2026</w:t>
      </w:r>
    </w:p>
    <w:p w14:paraId="0B8F8969" w14:textId="77777777" w:rsidR="00AE669A" w:rsidRPr="00D768C6" w:rsidRDefault="00AE669A" w:rsidP="290C8D05">
      <w:pPr>
        <w:spacing w:line="240" w:lineRule="auto"/>
        <w:jc w:val="center"/>
        <w:rPr>
          <w:lang w:val="pt-BR"/>
        </w:rPr>
        <w:sectPr w:rsidR="00AE669A" w:rsidRPr="00D768C6">
          <w:headerReference w:type="even" r:id="rId13"/>
          <w:headerReference w:type="default" r:id="rId14"/>
          <w:footerReference w:type="even" r:id="rId15"/>
          <w:footerReference w:type="default" r:id="rId16"/>
          <w:pgSz w:w="11907" w:h="16839"/>
          <w:pgMar w:top="1701" w:right="1134" w:bottom="1134" w:left="1701" w:header="0" w:footer="726" w:gutter="0"/>
          <w:cols w:space="720"/>
          <w:formProt w:val="0"/>
        </w:sectPr>
      </w:pPr>
    </w:p>
    <w:sdt>
      <w:sdtPr>
        <w:rPr>
          <w:rFonts w:asciiTheme="minorHAnsi" w:eastAsiaTheme="minorEastAsia" w:hAnsiTheme="minorHAnsi" w:cstheme="minorBidi"/>
          <w:b w:val="0"/>
          <w:caps w:val="0"/>
          <w:color w:val="auto"/>
          <w:sz w:val="21"/>
          <w:szCs w:val="21"/>
          <w:lang w:val="pt-PT"/>
        </w:rPr>
        <w:id w:val="302452764"/>
        <w:docPartObj>
          <w:docPartGallery w:val="Table of Contents"/>
          <w:docPartUnique/>
        </w:docPartObj>
      </w:sdtPr>
      <w:sdtEndPr/>
      <w:sdtContent>
        <w:p w14:paraId="44A1A359" w14:textId="77777777" w:rsidR="00766103" w:rsidRDefault="290C8D05" w:rsidP="00D250D0">
          <w:pPr>
            <w:pStyle w:val="CabealhodoSumrio"/>
            <w:rPr>
              <w:sz w:val="22"/>
              <w:szCs w:val="22"/>
            </w:rPr>
          </w:pPr>
          <w:r>
            <w:t>SUMÁRIO</w:t>
          </w:r>
        </w:p>
        <w:p w14:paraId="698F7BF2" w14:textId="75F5FCA1" w:rsidR="00B17743" w:rsidRDefault="00D05BD7">
          <w:pPr>
            <w:pStyle w:val="Sumrio1"/>
            <w:tabs>
              <w:tab w:val="left" w:pos="440"/>
              <w:tab w:val="right" w:leader="dot" w:pos="8921"/>
            </w:tabs>
            <w:rPr>
              <w:noProof/>
              <w:kern w:val="2"/>
              <w:sz w:val="24"/>
              <w:szCs w:val="24"/>
              <w:lang w:val="pt-BR" w:eastAsia="pt-BR"/>
              <w14:ligatures w14:val="standardContextual"/>
            </w:rPr>
          </w:pPr>
          <w:r>
            <w:fldChar w:fldCharType="begin"/>
          </w:r>
          <w:r>
            <w:instrText>TOC \o "1-3" \z \u \h</w:instrText>
          </w:r>
          <w:r>
            <w:fldChar w:fldCharType="separate"/>
          </w:r>
          <w:hyperlink w:anchor="_Toc222922167" w:history="1">
            <w:r w:rsidR="00B17743" w:rsidRPr="005F1C23">
              <w:rPr>
                <w:rStyle w:val="Hyperlink"/>
                <w:noProof/>
              </w:rPr>
              <w:t>1</w:t>
            </w:r>
            <w:r w:rsidR="00B17743">
              <w:rPr>
                <w:noProof/>
                <w:kern w:val="2"/>
                <w:sz w:val="24"/>
                <w:szCs w:val="24"/>
                <w:lang w:val="pt-BR" w:eastAsia="pt-BR"/>
                <w14:ligatures w14:val="standardContextual"/>
              </w:rPr>
              <w:tab/>
            </w:r>
            <w:r w:rsidR="00B17743" w:rsidRPr="005F1C23">
              <w:rPr>
                <w:rStyle w:val="Hyperlink"/>
                <w:noProof/>
              </w:rPr>
              <w:t>IDENTIFICAÇÃO DA UNIDADE GESTORA</w:t>
            </w:r>
            <w:r w:rsidR="00B17743">
              <w:rPr>
                <w:noProof/>
                <w:webHidden/>
              </w:rPr>
              <w:tab/>
            </w:r>
            <w:r w:rsidR="00B17743">
              <w:rPr>
                <w:noProof/>
                <w:webHidden/>
              </w:rPr>
              <w:fldChar w:fldCharType="begin"/>
            </w:r>
            <w:r w:rsidR="00B17743">
              <w:rPr>
                <w:noProof/>
                <w:webHidden/>
              </w:rPr>
              <w:instrText xml:space="preserve"> PAGEREF _Toc222922167 \h </w:instrText>
            </w:r>
            <w:r w:rsidR="00B17743">
              <w:rPr>
                <w:noProof/>
                <w:webHidden/>
              </w:rPr>
            </w:r>
            <w:r w:rsidR="00B17743">
              <w:rPr>
                <w:noProof/>
                <w:webHidden/>
              </w:rPr>
              <w:fldChar w:fldCharType="separate"/>
            </w:r>
            <w:r w:rsidR="000F21D9">
              <w:rPr>
                <w:noProof/>
                <w:webHidden/>
              </w:rPr>
              <w:t>28</w:t>
            </w:r>
            <w:r w:rsidR="00B17743">
              <w:rPr>
                <w:noProof/>
                <w:webHidden/>
              </w:rPr>
              <w:fldChar w:fldCharType="end"/>
            </w:r>
          </w:hyperlink>
        </w:p>
        <w:p w14:paraId="4092D4FF" w14:textId="20AD27A5" w:rsidR="00B17743" w:rsidRDefault="006A4D97">
          <w:pPr>
            <w:pStyle w:val="Sumrio2"/>
            <w:tabs>
              <w:tab w:val="left" w:pos="880"/>
              <w:tab w:val="right" w:leader="dot" w:pos="8921"/>
            </w:tabs>
            <w:rPr>
              <w:noProof/>
              <w:kern w:val="2"/>
              <w:sz w:val="24"/>
              <w:szCs w:val="24"/>
              <w:lang w:val="pt-BR" w:eastAsia="pt-BR"/>
              <w14:ligatures w14:val="standardContextual"/>
            </w:rPr>
          </w:pPr>
          <w:hyperlink w:anchor="_Toc222922168" w:history="1">
            <w:r w:rsidR="00B17743" w:rsidRPr="005F1C23">
              <w:rPr>
                <w:rStyle w:val="Hyperlink"/>
                <w:noProof/>
              </w:rPr>
              <w:t>1.1</w:t>
            </w:r>
            <w:r w:rsidR="00B17743">
              <w:rPr>
                <w:noProof/>
                <w:kern w:val="2"/>
                <w:sz w:val="24"/>
                <w:szCs w:val="24"/>
                <w:lang w:val="pt-BR" w:eastAsia="pt-BR"/>
                <w14:ligatures w14:val="standardContextual"/>
              </w:rPr>
              <w:tab/>
            </w:r>
            <w:r w:rsidR="00B17743" w:rsidRPr="005F1C23">
              <w:rPr>
                <w:rStyle w:val="Hyperlink"/>
                <w:noProof/>
              </w:rPr>
              <w:t>FINALIDADES E COMPETÊNCIAS DA SECRETARIA MUNICIPAL DE SAÚDE</w:t>
            </w:r>
            <w:r w:rsidR="00B17743">
              <w:rPr>
                <w:noProof/>
                <w:webHidden/>
              </w:rPr>
              <w:tab/>
            </w:r>
            <w:r w:rsidR="00B17743">
              <w:rPr>
                <w:noProof/>
                <w:webHidden/>
              </w:rPr>
              <w:fldChar w:fldCharType="begin"/>
            </w:r>
            <w:r w:rsidR="00B17743">
              <w:rPr>
                <w:noProof/>
                <w:webHidden/>
              </w:rPr>
              <w:instrText xml:space="preserve"> PAGEREF _Toc222922168 \h </w:instrText>
            </w:r>
            <w:r w:rsidR="00B17743">
              <w:rPr>
                <w:noProof/>
                <w:webHidden/>
              </w:rPr>
            </w:r>
            <w:r w:rsidR="00B17743">
              <w:rPr>
                <w:noProof/>
                <w:webHidden/>
              </w:rPr>
              <w:fldChar w:fldCharType="separate"/>
            </w:r>
            <w:r w:rsidR="000F21D9">
              <w:rPr>
                <w:noProof/>
                <w:webHidden/>
              </w:rPr>
              <w:t>28</w:t>
            </w:r>
            <w:r w:rsidR="00B17743">
              <w:rPr>
                <w:noProof/>
                <w:webHidden/>
              </w:rPr>
              <w:fldChar w:fldCharType="end"/>
            </w:r>
          </w:hyperlink>
        </w:p>
        <w:p w14:paraId="5C020B8F" w14:textId="1F31750F" w:rsidR="00B17743" w:rsidRDefault="006A4D97">
          <w:pPr>
            <w:pStyle w:val="Sumrio1"/>
            <w:tabs>
              <w:tab w:val="left" w:pos="440"/>
              <w:tab w:val="right" w:leader="dot" w:pos="8921"/>
            </w:tabs>
            <w:rPr>
              <w:noProof/>
              <w:kern w:val="2"/>
              <w:sz w:val="24"/>
              <w:szCs w:val="24"/>
              <w:lang w:val="pt-BR" w:eastAsia="pt-BR"/>
              <w14:ligatures w14:val="standardContextual"/>
            </w:rPr>
          </w:pPr>
          <w:hyperlink w:anchor="_Toc222922169" w:history="1">
            <w:r w:rsidR="00B17743" w:rsidRPr="005F1C23">
              <w:rPr>
                <w:rStyle w:val="Hyperlink"/>
                <w:noProof/>
              </w:rPr>
              <w:t>2</w:t>
            </w:r>
            <w:r w:rsidR="00B17743">
              <w:rPr>
                <w:noProof/>
                <w:kern w:val="2"/>
                <w:sz w:val="24"/>
                <w:szCs w:val="24"/>
                <w:lang w:val="pt-BR" w:eastAsia="pt-BR"/>
                <w14:ligatures w14:val="standardContextual"/>
              </w:rPr>
              <w:tab/>
            </w:r>
            <w:r w:rsidR="00B17743" w:rsidRPr="005F1C23">
              <w:rPr>
                <w:rStyle w:val="Hyperlink"/>
                <w:noProof/>
              </w:rPr>
              <w:t>ANÁLISE SITUACIONAL DO MUNICÍPIO DE VITÓRIA</w:t>
            </w:r>
            <w:r w:rsidR="00B17743">
              <w:rPr>
                <w:noProof/>
                <w:webHidden/>
              </w:rPr>
              <w:tab/>
            </w:r>
            <w:r w:rsidR="00B17743">
              <w:rPr>
                <w:noProof/>
                <w:webHidden/>
              </w:rPr>
              <w:fldChar w:fldCharType="begin"/>
            </w:r>
            <w:r w:rsidR="00B17743">
              <w:rPr>
                <w:noProof/>
                <w:webHidden/>
              </w:rPr>
              <w:instrText xml:space="preserve"> PAGEREF _Toc222922169 \h </w:instrText>
            </w:r>
            <w:r w:rsidR="00B17743">
              <w:rPr>
                <w:noProof/>
                <w:webHidden/>
              </w:rPr>
            </w:r>
            <w:r w:rsidR="00B17743">
              <w:rPr>
                <w:noProof/>
                <w:webHidden/>
              </w:rPr>
              <w:fldChar w:fldCharType="separate"/>
            </w:r>
            <w:r w:rsidR="000F21D9">
              <w:rPr>
                <w:noProof/>
                <w:webHidden/>
              </w:rPr>
              <w:t>30</w:t>
            </w:r>
            <w:r w:rsidR="00B17743">
              <w:rPr>
                <w:noProof/>
                <w:webHidden/>
              </w:rPr>
              <w:fldChar w:fldCharType="end"/>
            </w:r>
          </w:hyperlink>
        </w:p>
        <w:p w14:paraId="55824D62" w14:textId="769A3BEB" w:rsidR="00B17743" w:rsidRDefault="006A4D97">
          <w:pPr>
            <w:pStyle w:val="Sumrio2"/>
            <w:tabs>
              <w:tab w:val="left" w:pos="880"/>
              <w:tab w:val="right" w:leader="dot" w:pos="8921"/>
            </w:tabs>
            <w:rPr>
              <w:noProof/>
              <w:kern w:val="2"/>
              <w:sz w:val="24"/>
              <w:szCs w:val="24"/>
              <w:lang w:val="pt-BR" w:eastAsia="pt-BR"/>
              <w14:ligatures w14:val="standardContextual"/>
            </w:rPr>
          </w:pPr>
          <w:hyperlink w:anchor="_Toc222922170" w:history="1">
            <w:r w:rsidR="00B17743" w:rsidRPr="005F1C23">
              <w:rPr>
                <w:rStyle w:val="Hyperlink"/>
                <w:noProof/>
              </w:rPr>
              <w:t>2.1</w:t>
            </w:r>
            <w:r w:rsidR="00B17743">
              <w:rPr>
                <w:noProof/>
                <w:kern w:val="2"/>
                <w:sz w:val="24"/>
                <w:szCs w:val="24"/>
                <w:lang w:val="pt-BR" w:eastAsia="pt-BR"/>
                <w14:ligatures w14:val="standardContextual"/>
              </w:rPr>
              <w:tab/>
            </w:r>
            <w:r w:rsidR="00B17743" w:rsidRPr="005F1C23">
              <w:rPr>
                <w:rStyle w:val="Hyperlink"/>
                <w:noProof/>
              </w:rPr>
              <w:t>TERRITORIALIZAÇÃO DO SISTEMA MUNICIPAL DE SAÚDE</w:t>
            </w:r>
            <w:r w:rsidR="00B17743">
              <w:rPr>
                <w:noProof/>
                <w:webHidden/>
              </w:rPr>
              <w:tab/>
            </w:r>
            <w:r w:rsidR="00B17743">
              <w:rPr>
                <w:noProof/>
                <w:webHidden/>
              </w:rPr>
              <w:fldChar w:fldCharType="begin"/>
            </w:r>
            <w:r w:rsidR="00B17743">
              <w:rPr>
                <w:noProof/>
                <w:webHidden/>
              </w:rPr>
              <w:instrText xml:space="preserve"> PAGEREF _Toc222922170 \h </w:instrText>
            </w:r>
            <w:r w:rsidR="00B17743">
              <w:rPr>
                <w:noProof/>
                <w:webHidden/>
              </w:rPr>
            </w:r>
            <w:r w:rsidR="00B17743">
              <w:rPr>
                <w:noProof/>
                <w:webHidden/>
              </w:rPr>
              <w:fldChar w:fldCharType="separate"/>
            </w:r>
            <w:r w:rsidR="000F21D9">
              <w:rPr>
                <w:noProof/>
                <w:webHidden/>
              </w:rPr>
              <w:t>30</w:t>
            </w:r>
            <w:r w:rsidR="00B17743">
              <w:rPr>
                <w:noProof/>
                <w:webHidden/>
              </w:rPr>
              <w:fldChar w:fldCharType="end"/>
            </w:r>
          </w:hyperlink>
        </w:p>
        <w:p w14:paraId="02DF79AE" w14:textId="23C33ACF" w:rsidR="00B17743" w:rsidRDefault="006A4D97">
          <w:pPr>
            <w:pStyle w:val="Sumrio2"/>
            <w:tabs>
              <w:tab w:val="left" w:pos="880"/>
              <w:tab w:val="right" w:leader="dot" w:pos="8921"/>
            </w:tabs>
            <w:rPr>
              <w:noProof/>
              <w:kern w:val="2"/>
              <w:sz w:val="24"/>
              <w:szCs w:val="24"/>
              <w:lang w:val="pt-BR" w:eastAsia="pt-BR"/>
              <w14:ligatures w14:val="standardContextual"/>
            </w:rPr>
          </w:pPr>
          <w:hyperlink w:anchor="_Toc222922171" w:history="1">
            <w:r w:rsidR="00B17743" w:rsidRPr="005F1C23">
              <w:rPr>
                <w:rStyle w:val="Hyperlink"/>
                <w:noProof/>
              </w:rPr>
              <w:t>2.2</w:t>
            </w:r>
            <w:r w:rsidR="00B17743">
              <w:rPr>
                <w:noProof/>
                <w:kern w:val="2"/>
                <w:sz w:val="24"/>
                <w:szCs w:val="24"/>
                <w:lang w:val="pt-BR" w:eastAsia="pt-BR"/>
                <w14:ligatures w14:val="standardContextual"/>
              </w:rPr>
              <w:tab/>
            </w:r>
            <w:r w:rsidR="00B17743" w:rsidRPr="005F1C23">
              <w:rPr>
                <w:rStyle w:val="Hyperlink"/>
                <w:noProof/>
              </w:rPr>
              <w:t>ASPECTOS DEMOGRÁFICOS</w:t>
            </w:r>
            <w:r w:rsidR="00B17743">
              <w:rPr>
                <w:noProof/>
                <w:webHidden/>
              </w:rPr>
              <w:tab/>
            </w:r>
            <w:r w:rsidR="00B17743">
              <w:rPr>
                <w:noProof/>
                <w:webHidden/>
              </w:rPr>
              <w:fldChar w:fldCharType="begin"/>
            </w:r>
            <w:r w:rsidR="00B17743">
              <w:rPr>
                <w:noProof/>
                <w:webHidden/>
              </w:rPr>
              <w:instrText xml:space="preserve"> PAGEREF _Toc222922171 \h </w:instrText>
            </w:r>
            <w:r w:rsidR="00B17743">
              <w:rPr>
                <w:noProof/>
                <w:webHidden/>
              </w:rPr>
            </w:r>
            <w:r w:rsidR="00B17743">
              <w:rPr>
                <w:noProof/>
                <w:webHidden/>
              </w:rPr>
              <w:fldChar w:fldCharType="separate"/>
            </w:r>
            <w:r w:rsidR="000F21D9">
              <w:rPr>
                <w:noProof/>
                <w:webHidden/>
              </w:rPr>
              <w:t>31</w:t>
            </w:r>
            <w:r w:rsidR="00B17743">
              <w:rPr>
                <w:noProof/>
                <w:webHidden/>
              </w:rPr>
              <w:fldChar w:fldCharType="end"/>
            </w:r>
          </w:hyperlink>
        </w:p>
        <w:p w14:paraId="524BA9DA" w14:textId="76501F8A" w:rsidR="00B17743" w:rsidRDefault="006A4D97">
          <w:pPr>
            <w:pStyle w:val="Sumrio2"/>
            <w:tabs>
              <w:tab w:val="left" w:pos="880"/>
              <w:tab w:val="right" w:leader="dot" w:pos="8921"/>
            </w:tabs>
            <w:rPr>
              <w:noProof/>
              <w:kern w:val="2"/>
              <w:sz w:val="24"/>
              <w:szCs w:val="24"/>
              <w:lang w:val="pt-BR" w:eastAsia="pt-BR"/>
              <w14:ligatures w14:val="standardContextual"/>
            </w:rPr>
          </w:pPr>
          <w:hyperlink w:anchor="_Toc222922172" w:history="1">
            <w:r w:rsidR="00B17743" w:rsidRPr="005F1C23">
              <w:rPr>
                <w:rStyle w:val="Hyperlink"/>
                <w:noProof/>
              </w:rPr>
              <w:t>2.3</w:t>
            </w:r>
            <w:r w:rsidR="00B17743">
              <w:rPr>
                <w:noProof/>
                <w:kern w:val="2"/>
                <w:sz w:val="24"/>
                <w:szCs w:val="24"/>
                <w:lang w:val="pt-BR" w:eastAsia="pt-BR"/>
                <w14:ligatures w14:val="standardContextual"/>
              </w:rPr>
              <w:tab/>
            </w:r>
            <w:r w:rsidR="00B17743" w:rsidRPr="005F1C23">
              <w:rPr>
                <w:rStyle w:val="Hyperlink"/>
                <w:noProof/>
              </w:rPr>
              <w:t>CARACTERÍSTICAS EPIDEMIOLÓGICAS</w:t>
            </w:r>
            <w:r w:rsidR="00B17743">
              <w:rPr>
                <w:noProof/>
                <w:webHidden/>
              </w:rPr>
              <w:tab/>
            </w:r>
            <w:r w:rsidR="00B17743">
              <w:rPr>
                <w:noProof/>
                <w:webHidden/>
              </w:rPr>
              <w:fldChar w:fldCharType="begin"/>
            </w:r>
            <w:r w:rsidR="00B17743">
              <w:rPr>
                <w:noProof/>
                <w:webHidden/>
              </w:rPr>
              <w:instrText xml:space="preserve"> PAGEREF _Toc222922172 \h </w:instrText>
            </w:r>
            <w:r w:rsidR="00B17743">
              <w:rPr>
                <w:noProof/>
                <w:webHidden/>
              </w:rPr>
            </w:r>
            <w:r w:rsidR="00B17743">
              <w:rPr>
                <w:noProof/>
                <w:webHidden/>
              </w:rPr>
              <w:fldChar w:fldCharType="separate"/>
            </w:r>
            <w:r w:rsidR="000F21D9">
              <w:rPr>
                <w:noProof/>
                <w:webHidden/>
              </w:rPr>
              <w:t>33</w:t>
            </w:r>
            <w:r w:rsidR="00B17743">
              <w:rPr>
                <w:noProof/>
                <w:webHidden/>
              </w:rPr>
              <w:fldChar w:fldCharType="end"/>
            </w:r>
          </w:hyperlink>
        </w:p>
        <w:p w14:paraId="3BBFFF64" w14:textId="20A23CB0" w:rsidR="00B17743" w:rsidRDefault="006A4D97">
          <w:pPr>
            <w:pStyle w:val="Sumrio2"/>
            <w:tabs>
              <w:tab w:val="left" w:pos="880"/>
              <w:tab w:val="right" w:leader="dot" w:pos="8921"/>
            </w:tabs>
            <w:rPr>
              <w:noProof/>
              <w:kern w:val="2"/>
              <w:sz w:val="24"/>
              <w:szCs w:val="24"/>
              <w:lang w:val="pt-BR" w:eastAsia="pt-BR"/>
              <w14:ligatures w14:val="standardContextual"/>
            </w:rPr>
          </w:pPr>
          <w:hyperlink w:anchor="_Toc222922173" w:history="1">
            <w:r w:rsidR="00B17743" w:rsidRPr="005F1C23">
              <w:rPr>
                <w:rStyle w:val="Hyperlink"/>
                <w:noProof/>
              </w:rPr>
              <w:t>2.4</w:t>
            </w:r>
            <w:r w:rsidR="00B17743">
              <w:rPr>
                <w:noProof/>
                <w:kern w:val="2"/>
                <w:sz w:val="24"/>
                <w:szCs w:val="24"/>
                <w:lang w:val="pt-BR" w:eastAsia="pt-BR"/>
                <w14:ligatures w14:val="standardContextual"/>
              </w:rPr>
              <w:tab/>
            </w:r>
            <w:r w:rsidR="00B17743" w:rsidRPr="005F1C23">
              <w:rPr>
                <w:rStyle w:val="Hyperlink"/>
                <w:noProof/>
              </w:rPr>
              <w:t>Mortalidade Infantil</w:t>
            </w:r>
            <w:r w:rsidR="00B17743">
              <w:rPr>
                <w:noProof/>
                <w:webHidden/>
              </w:rPr>
              <w:tab/>
            </w:r>
            <w:r w:rsidR="00B17743">
              <w:rPr>
                <w:noProof/>
                <w:webHidden/>
              </w:rPr>
              <w:fldChar w:fldCharType="begin"/>
            </w:r>
            <w:r w:rsidR="00B17743">
              <w:rPr>
                <w:noProof/>
                <w:webHidden/>
              </w:rPr>
              <w:instrText xml:space="preserve"> PAGEREF _Toc222922173 \h </w:instrText>
            </w:r>
            <w:r w:rsidR="00B17743">
              <w:rPr>
                <w:noProof/>
                <w:webHidden/>
              </w:rPr>
            </w:r>
            <w:r w:rsidR="00B17743">
              <w:rPr>
                <w:noProof/>
                <w:webHidden/>
              </w:rPr>
              <w:fldChar w:fldCharType="separate"/>
            </w:r>
            <w:r w:rsidR="000F21D9">
              <w:rPr>
                <w:noProof/>
                <w:webHidden/>
              </w:rPr>
              <w:t>34</w:t>
            </w:r>
            <w:r w:rsidR="00B17743">
              <w:rPr>
                <w:noProof/>
                <w:webHidden/>
              </w:rPr>
              <w:fldChar w:fldCharType="end"/>
            </w:r>
          </w:hyperlink>
        </w:p>
        <w:p w14:paraId="4FB57F16" w14:textId="701B282D" w:rsidR="00B17743" w:rsidRDefault="006A4D97">
          <w:pPr>
            <w:pStyle w:val="Sumrio2"/>
            <w:tabs>
              <w:tab w:val="left" w:pos="880"/>
              <w:tab w:val="right" w:leader="dot" w:pos="8921"/>
            </w:tabs>
            <w:rPr>
              <w:noProof/>
              <w:kern w:val="2"/>
              <w:sz w:val="24"/>
              <w:szCs w:val="24"/>
              <w:lang w:val="pt-BR" w:eastAsia="pt-BR"/>
              <w14:ligatures w14:val="standardContextual"/>
            </w:rPr>
          </w:pPr>
          <w:hyperlink w:anchor="_Toc222922174" w:history="1">
            <w:r w:rsidR="00B17743" w:rsidRPr="005F1C23">
              <w:rPr>
                <w:rStyle w:val="Hyperlink"/>
                <w:noProof/>
              </w:rPr>
              <w:t>2.5</w:t>
            </w:r>
            <w:r w:rsidR="00B17743">
              <w:rPr>
                <w:noProof/>
                <w:kern w:val="2"/>
                <w:sz w:val="24"/>
                <w:szCs w:val="24"/>
                <w:lang w:val="pt-BR" w:eastAsia="pt-BR"/>
                <w14:ligatures w14:val="standardContextual"/>
              </w:rPr>
              <w:tab/>
            </w:r>
            <w:r w:rsidR="00B17743" w:rsidRPr="005F1C23">
              <w:rPr>
                <w:rStyle w:val="Hyperlink"/>
                <w:noProof/>
              </w:rPr>
              <w:t>Mortalidade Específica por grupo de causas</w:t>
            </w:r>
            <w:r w:rsidR="00B17743">
              <w:rPr>
                <w:noProof/>
                <w:webHidden/>
              </w:rPr>
              <w:tab/>
            </w:r>
            <w:r w:rsidR="00B17743">
              <w:rPr>
                <w:noProof/>
                <w:webHidden/>
              </w:rPr>
              <w:fldChar w:fldCharType="begin"/>
            </w:r>
            <w:r w:rsidR="00B17743">
              <w:rPr>
                <w:noProof/>
                <w:webHidden/>
              </w:rPr>
              <w:instrText xml:space="preserve"> PAGEREF _Toc222922174 \h </w:instrText>
            </w:r>
            <w:r w:rsidR="00B17743">
              <w:rPr>
                <w:noProof/>
                <w:webHidden/>
              </w:rPr>
            </w:r>
            <w:r w:rsidR="00B17743">
              <w:rPr>
                <w:noProof/>
                <w:webHidden/>
              </w:rPr>
              <w:fldChar w:fldCharType="separate"/>
            </w:r>
            <w:r w:rsidR="000F21D9">
              <w:rPr>
                <w:noProof/>
                <w:webHidden/>
              </w:rPr>
              <w:t>36</w:t>
            </w:r>
            <w:r w:rsidR="00B17743">
              <w:rPr>
                <w:noProof/>
                <w:webHidden/>
              </w:rPr>
              <w:fldChar w:fldCharType="end"/>
            </w:r>
          </w:hyperlink>
        </w:p>
        <w:p w14:paraId="00D94E15" w14:textId="46A4C044" w:rsidR="00B17743" w:rsidRDefault="006A4D97">
          <w:pPr>
            <w:pStyle w:val="Sumrio2"/>
            <w:tabs>
              <w:tab w:val="left" w:pos="880"/>
              <w:tab w:val="right" w:leader="dot" w:pos="8921"/>
            </w:tabs>
            <w:rPr>
              <w:noProof/>
              <w:kern w:val="2"/>
              <w:sz w:val="24"/>
              <w:szCs w:val="24"/>
              <w:lang w:val="pt-BR" w:eastAsia="pt-BR"/>
              <w14:ligatures w14:val="standardContextual"/>
            </w:rPr>
          </w:pPr>
          <w:hyperlink w:anchor="_Toc222922175" w:history="1">
            <w:r w:rsidR="00B17743" w:rsidRPr="005F1C23">
              <w:rPr>
                <w:rStyle w:val="Hyperlink"/>
                <w:noProof/>
              </w:rPr>
              <w:t>2.6</w:t>
            </w:r>
            <w:r w:rsidR="00B17743">
              <w:rPr>
                <w:noProof/>
                <w:kern w:val="2"/>
                <w:sz w:val="24"/>
                <w:szCs w:val="24"/>
                <w:lang w:val="pt-BR" w:eastAsia="pt-BR"/>
                <w14:ligatures w14:val="standardContextual"/>
              </w:rPr>
              <w:tab/>
            </w:r>
            <w:r w:rsidR="00B17743" w:rsidRPr="005F1C23">
              <w:rPr>
                <w:rStyle w:val="Hyperlink"/>
                <w:noProof/>
              </w:rPr>
              <w:t>Morbidade Hospitalar</w:t>
            </w:r>
            <w:r w:rsidR="00B17743">
              <w:rPr>
                <w:noProof/>
                <w:webHidden/>
              </w:rPr>
              <w:tab/>
            </w:r>
            <w:r w:rsidR="00B17743">
              <w:rPr>
                <w:noProof/>
                <w:webHidden/>
              </w:rPr>
              <w:fldChar w:fldCharType="begin"/>
            </w:r>
            <w:r w:rsidR="00B17743">
              <w:rPr>
                <w:noProof/>
                <w:webHidden/>
              </w:rPr>
              <w:instrText xml:space="preserve"> PAGEREF _Toc222922175 \h </w:instrText>
            </w:r>
            <w:r w:rsidR="00B17743">
              <w:rPr>
                <w:noProof/>
                <w:webHidden/>
              </w:rPr>
            </w:r>
            <w:r w:rsidR="00B17743">
              <w:rPr>
                <w:noProof/>
                <w:webHidden/>
              </w:rPr>
              <w:fldChar w:fldCharType="separate"/>
            </w:r>
            <w:r w:rsidR="000F21D9">
              <w:rPr>
                <w:noProof/>
                <w:webHidden/>
              </w:rPr>
              <w:t>38</w:t>
            </w:r>
            <w:r w:rsidR="00B17743">
              <w:rPr>
                <w:noProof/>
                <w:webHidden/>
              </w:rPr>
              <w:fldChar w:fldCharType="end"/>
            </w:r>
          </w:hyperlink>
        </w:p>
        <w:p w14:paraId="2B951C00" w14:textId="1B430118" w:rsidR="00B17743" w:rsidRDefault="006A4D97">
          <w:pPr>
            <w:pStyle w:val="Sumrio1"/>
            <w:tabs>
              <w:tab w:val="left" w:pos="440"/>
              <w:tab w:val="right" w:leader="dot" w:pos="8921"/>
            </w:tabs>
            <w:rPr>
              <w:noProof/>
              <w:kern w:val="2"/>
              <w:sz w:val="24"/>
              <w:szCs w:val="24"/>
              <w:lang w:val="pt-BR" w:eastAsia="pt-BR"/>
              <w14:ligatures w14:val="standardContextual"/>
            </w:rPr>
          </w:pPr>
          <w:hyperlink w:anchor="_Toc222922176" w:history="1">
            <w:r w:rsidR="00B17743" w:rsidRPr="005F1C23">
              <w:rPr>
                <w:rStyle w:val="Hyperlink"/>
                <w:noProof/>
              </w:rPr>
              <w:t>3</w:t>
            </w:r>
            <w:r w:rsidR="00B17743">
              <w:rPr>
                <w:noProof/>
                <w:kern w:val="2"/>
                <w:sz w:val="24"/>
                <w:szCs w:val="24"/>
                <w:lang w:val="pt-BR" w:eastAsia="pt-BR"/>
                <w14:ligatures w14:val="standardContextual"/>
              </w:rPr>
              <w:tab/>
            </w:r>
            <w:r w:rsidR="00B17743" w:rsidRPr="005F1C23">
              <w:rPr>
                <w:rStyle w:val="Hyperlink"/>
                <w:noProof/>
              </w:rPr>
              <w:t>PRINCIPAIS REALIZAÇÕES DA SECRETARIA NO ANO DE REFERÊNCIA, POR SETOR</w:t>
            </w:r>
            <w:r w:rsidR="00B17743">
              <w:rPr>
                <w:noProof/>
                <w:webHidden/>
              </w:rPr>
              <w:tab/>
            </w:r>
          </w:hyperlink>
          <w:r w:rsidR="002A6423">
            <w:rPr>
              <w:noProof/>
            </w:rPr>
            <w:t>.............................................................................................................................................40</w:t>
          </w:r>
        </w:p>
        <w:p w14:paraId="125FF176" w14:textId="380B5D2D" w:rsidR="00B17743" w:rsidRDefault="006A4D97">
          <w:pPr>
            <w:pStyle w:val="Sumrio2"/>
            <w:tabs>
              <w:tab w:val="left" w:pos="880"/>
              <w:tab w:val="right" w:leader="dot" w:pos="8921"/>
            </w:tabs>
            <w:rPr>
              <w:noProof/>
              <w:kern w:val="2"/>
              <w:sz w:val="24"/>
              <w:szCs w:val="24"/>
              <w:lang w:val="pt-BR" w:eastAsia="pt-BR"/>
              <w14:ligatures w14:val="standardContextual"/>
            </w:rPr>
          </w:pPr>
          <w:hyperlink w:anchor="_Toc222922177" w:history="1">
            <w:r w:rsidR="00B17743" w:rsidRPr="005F1C23">
              <w:rPr>
                <w:rStyle w:val="Hyperlink"/>
                <w:noProof/>
              </w:rPr>
              <w:t>3.1</w:t>
            </w:r>
            <w:r w:rsidR="00B17743">
              <w:rPr>
                <w:noProof/>
                <w:kern w:val="2"/>
                <w:sz w:val="24"/>
                <w:szCs w:val="24"/>
                <w:lang w:val="pt-BR" w:eastAsia="pt-BR"/>
                <w14:ligatures w14:val="standardContextual"/>
              </w:rPr>
              <w:tab/>
            </w:r>
            <w:r w:rsidR="00B17743" w:rsidRPr="005F1C23">
              <w:rPr>
                <w:rStyle w:val="Hyperlink"/>
                <w:noProof/>
              </w:rPr>
              <w:t>PLANEJAMENTO ESTRATÉGICO</w:t>
            </w:r>
            <w:r w:rsidR="00B17743">
              <w:rPr>
                <w:noProof/>
                <w:webHidden/>
              </w:rPr>
              <w:tab/>
            </w:r>
            <w:r w:rsidR="00B17743">
              <w:rPr>
                <w:noProof/>
                <w:webHidden/>
              </w:rPr>
              <w:fldChar w:fldCharType="begin"/>
            </w:r>
            <w:r w:rsidR="00B17743">
              <w:rPr>
                <w:noProof/>
                <w:webHidden/>
              </w:rPr>
              <w:instrText xml:space="preserve"> PAGEREF _Toc222922177 \h </w:instrText>
            </w:r>
            <w:r w:rsidR="00B17743">
              <w:rPr>
                <w:noProof/>
                <w:webHidden/>
              </w:rPr>
            </w:r>
            <w:r w:rsidR="00B17743">
              <w:rPr>
                <w:noProof/>
                <w:webHidden/>
              </w:rPr>
              <w:fldChar w:fldCharType="separate"/>
            </w:r>
            <w:r w:rsidR="000F21D9">
              <w:rPr>
                <w:noProof/>
                <w:webHidden/>
              </w:rPr>
              <w:t>40</w:t>
            </w:r>
            <w:r w:rsidR="00B17743">
              <w:rPr>
                <w:noProof/>
                <w:webHidden/>
              </w:rPr>
              <w:fldChar w:fldCharType="end"/>
            </w:r>
          </w:hyperlink>
        </w:p>
        <w:p w14:paraId="05BF0976" w14:textId="2085698D" w:rsidR="00B17743" w:rsidRDefault="006A4D97">
          <w:pPr>
            <w:pStyle w:val="Sumrio2"/>
            <w:tabs>
              <w:tab w:val="left" w:pos="880"/>
              <w:tab w:val="right" w:leader="dot" w:pos="8921"/>
            </w:tabs>
            <w:rPr>
              <w:noProof/>
              <w:kern w:val="2"/>
              <w:sz w:val="24"/>
              <w:szCs w:val="24"/>
              <w:lang w:val="pt-BR" w:eastAsia="pt-BR"/>
              <w14:ligatures w14:val="standardContextual"/>
            </w:rPr>
          </w:pPr>
          <w:hyperlink w:anchor="_Toc222922178" w:history="1">
            <w:r w:rsidR="00B17743" w:rsidRPr="005F1C23">
              <w:rPr>
                <w:rStyle w:val="Hyperlink"/>
                <w:noProof/>
              </w:rPr>
              <w:t>3.2</w:t>
            </w:r>
            <w:r w:rsidR="00B17743">
              <w:rPr>
                <w:noProof/>
                <w:kern w:val="2"/>
                <w:sz w:val="24"/>
                <w:szCs w:val="24"/>
                <w:lang w:val="pt-BR" w:eastAsia="pt-BR"/>
                <w14:ligatures w14:val="standardContextual"/>
              </w:rPr>
              <w:tab/>
            </w:r>
            <w:r w:rsidR="00B17743" w:rsidRPr="005F1C23">
              <w:rPr>
                <w:rStyle w:val="Hyperlink"/>
                <w:noProof/>
              </w:rPr>
              <w:t>COORDENAÇÃO DE INFORMAÇÃO EM SAÚDE (CIS)</w:t>
            </w:r>
            <w:r w:rsidR="00B17743">
              <w:rPr>
                <w:noProof/>
                <w:webHidden/>
              </w:rPr>
              <w:tab/>
            </w:r>
            <w:r w:rsidR="00B17743">
              <w:rPr>
                <w:noProof/>
                <w:webHidden/>
              </w:rPr>
              <w:fldChar w:fldCharType="begin"/>
            </w:r>
            <w:r w:rsidR="00B17743">
              <w:rPr>
                <w:noProof/>
                <w:webHidden/>
              </w:rPr>
              <w:instrText xml:space="preserve"> PAGEREF _Toc222922178 \h </w:instrText>
            </w:r>
            <w:r w:rsidR="00B17743">
              <w:rPr>
                <w:noProof/>
                <w:webHidden/>
              </w:rPr>
            </w:r>
            <w:r w:rsidR="00B17743">
              <w:rPr>
                <w:noProof/>
                <w:webHidden/>
              </w:rPr>
              <w:fldChar w:fldCharType="separate"/>
            </w:r>
            <w:r w:rsidR="000F21D9">
              <w:rPr>
                <w:noProof/>
                <w:webHidden/>
              </w:rPr>
              <w:t>41</w:t>
            </w:r>
            <w:r w:rsidR="00B17743">
              <w:rPr>
                <w:noProof/>
                <w:webHidden/>
              </w:rPr>
              <w:fldChar w:fldCharType="end"/>
            </w:r>
          </w:hyperlink>
        </w:p>
        <w:p w14:paraId="0CDA9793" w14:textId="5EF3C2BC" w:rsidR="00B17743" w:rsidRDefault="006A4D97">
          <w:pPr>
            <w:pStyle w:val="Sumrio1"/>
            <w:tabs>
              <w:tab w:val="left" w:pos="440"/>
              <w:tab w:val="right" w:leader="dot" w:pos="8921"/>
            </w:tabs>
            <w:rPr>
              <w:noProof/>
              <w:kern w:val="2"/>
              <w:sz w:val="24"/>
              <w:szCs w:val="24"/>
              <w:lang w:val="pt-BR" w:eastAsia="pt-BR"/>
              <w14:ligatures w14:val="standardContextual"/>
            </w:rPr>
          </w:pPr>
          <w:hyperlink w:anchor="_Toc222922179" w:history="1">
            <w:r w:rsidR="00B17743" w:rsidRPr="005F1C23">
              <w:rPr>
                <w:rStyle w:val="Hyperlink"/>
                <w:noProof/>
              </w:rPr>
              <w:t>4</w:t>
            </w:r>
            <w:r w:rsidR="00B17743">
              <w:rPr>
                <w:noProof/>
                <w:kern w:val="2"/>
                <w:sz w:val="24"/>
                <w:szCs w:val="24"/>
                <w:lang w:val="pt-BR" w:eastAsia="pt-BR"/>
                <w14:ligatures w14:val="standardContextual"/>
              </w:rPr>
              <w:tab/>
            </w:r>
            <w:r w:rsidR="00B17743" w:rsidRPr="005F1C23">
              <w:rPr>
                <w:rStyle w:val="Hyperlink"/>
                <w:noProof/>
              </w:rPr>
              <w:t>SUBSECRETARIA DE ATENÇÃO À SAÚDE</w:t>
            </w:r>
            <w:r w:rsidR="00B17743">
              <w:rPr>
                <w:noProof/>
                <w:webHidden/>
              </w:rPr>
              <w:tab/>
            </w:r>
            <w:r w:rsidR="00B17743">
              <w:rPr>
                <w:noProof/>
                <w:webHidden/>
              </w:rPr>
              <w:fldChar w:fldCharType="begin"/>
            </w:r>
            <w:r w:rsidR="00B17743">
              <w:rPr>
                <w:noProof/>
                <w:webHidden/>
              </w:rPr>
              <w:instrText xml:space="preserve"> PAGEREF _Toc222922179 \h </w:instrText>
            </w:r>
            <w:r w:rsidR="00B17743">
              <w:rPr>
                <w:noProof/>
                <w:webHidden/>
              </w:rPr>
            </w:r>
            <w:r w:rsidR="00B17743">
              <w:rPr>
                <w:noProof/>
                <w:webHidden/>
              </w:rPr>
              <w:fldChar w:fldCharType="separate"/>
            </w:r>
            <w:r w:rsidR="000F21D9">
              <w:rPr>
                <w:noProof/>
                <w:webHidden/>
              </w:rPr>
              <w:t>45</w:t>
            </w:r>
            <w:r w:rsidR="00B17743">
              <w:rPr>
                <w:noProof/>
                <w:webHidden/>
              </w:rPr>
              <w:fldChar w:fldCharType="end"/>
            </w:r>
          </w:hyperlink>
        </w:p>
        <w:p w14:paraId="38F597DD" w14:textId="53661A45" w:rsidR="00B17743" w:rsidRDefault="006A4D97">
          <w:pPr>
            <w:pStyle w:val="Sumrio2"/>
            <w:tabs>
              <w:tab w:val="left" w:pos="880"/>
              <w:tab w:val="right" w:leader="dot" w:pos="8921"/>
            </w:tabs>
            <w:rPr>
              <w:noProof/>
              <w:kern w:val="2"/>
              <w:sz w:val="24"/>
              <w:szCs w:val="24"/>
              <w:lang w:val="pt-BR" w:eastAsia="pt-BR"/>
              <w14:ligatures w14:val="standardContextual"/>
            </w:rPr>
          </w:pPr>
          <w:hyperlink w:anchor="_Toc222922180" w:history="1">
            <w:r w:rsidR="00B17743" w:rsidRPr="005F1C23">
              <w:rPr>
                <w:rStyle w:val="Hyperlink"/>
                <w:noProof/>
              </w:rPr>
              <w:t>4.1</w:t>
            </w:r>
            <w:r w:rsidR="00B17743">
              <w:rPr>
                <w:noProof/>
                <w:kern w:val="2"/>
                <w:sz w:val="24"/>
                <w:szCs w:val="24"/>
                <w:lang w:val="pt-BR" w:eastAsia="pt-BR"/>
                <w14:ligatures w14:val="standardContextual"/>
              </w:rPr>
              <w:tab/>
            </w:r>
            <w:r w:rsidR="00B17743" w:rsidRPr="005F1C23">
              <w:rPr>
                <w:rStyle w:val="Hyperlink"/>
                <w:noProof/>
              </w:rPr>
              <w:t>ATENÇÃO À SAÚDE</w:t>
            </w:r>
            <w:r w:rsidR="00B17743">
              <w:rPr>
                <w:noProof/>
                <w:webHidden/>
              </w:rPr>
              <w:tab/>
            </w:r>
            <w:r w:rsidR="00B17743">
              <w:rPr>
                <w:noProof/>
                <w:webHidden/>
              </w:rPr>
              <w:fldChar w:fldCharType="begin"/>
            </w:r>
            <w:r w:rsidR="00B17743">
              <w:rPr>
                <w:noProof/>
                <w:webHidden/>
              </w:rPr>
              <w:instrText xml:space="preserve"> PAGEREF _Toc222922180 \h </w:instrText>
            </w:r>
            <w:r w:rsidR="00B17743">
              <w:rPr>
                <w:noProof/>
                <w:webHidden/>
              </w:rPr>
            </w:r>
            <w:r w:rsidR="00B17743">
              <w:rPr>
                <w:noProof/>
                <w:webHidden/>
              </w:rPr>
              <w:fldChar w:fldCharType="separate"/>
            </w:r>
            <w:r w:rsidR="000F21D9">
              <w:rPr>
                <w:noProof/>
                <w:webHidden/>
              </w:rPr>
              <w:t>45</w:t>
            </w:r>
            <w:r w:rsidR="00B17743">
              <w:rPr>
                <w:noProof/>
                <w:webHidden/>
              </w:rPr>
              <w:fldChar w:fldCharType="end"/>
            </w:r>
          </w:hyperlink>
        </w:p>
        <w:p w14:paraId="40CFD6FC" w14:textId="29A7A6F5" w:rsidR="00B17743" w:rsidRDefault="006A4D97">
          <w:pPr>
            <w:pStyle w:val="Sumrio3"/>
            <w:tabs>
              <w:tab w:val="right" w:leader="dot" w:pos="8921"/>
            </w:tabs>
            <w:rPr>
              <w:noProof/>
              <w:kern w:val="2"/>
              <w:sz w:val="24"/>
              <w:szCs w:val="24"/>
              <w:lang w:val="pt-BR" w:eastAsia="pt-BR"/>
              <w14:ligatures w14:val="standardContextual"/>
            </w:rPr>
          </w:pPr>
          <w:hyperlink w:anchor="_Toc222922181" w:history="1">
            <w:r w:rsidR="00B17743" w:rsidRPr="005F1C23">
              <w:rPr>
                <w:rStyle w:val="Hyperlink"/>
                <w:noProof/>
              </w:rPr>
              <w:t>ATENÇÃO BÁSICA</w:t>
            </w:r>
            <w:r w:rsidR="00B17743">
              <w:rPr>
                <w:noProof/>
                <w:webHidden/>
              </w:rPr>
              <w:tab/>
            </w:r>
            <w:r w:rsidR="00B17743">
              <w:rPr>
                <w:noProof/>
                <w:webHidden/>
              </w:rPr>
              <w:fldChar w:fldCharType="begin"/>
            </w:r>
            <w:r w:rsidR="00B17743">
              <w:rPr>
                <w:noProof/>
                <w:webHidden/>
              </w:rPr>
              <w:instrText xml:space="preserve"> PAGEREF _Toc222922181 \h </w:instrText>
            </w:r>
            <w:r w:rsidR="00B17743">
              <w:rPr>
                <w:noProof/>
                <w:webHidden/>
              </w:rPr>
            </w:r>
            <w:r w:rsidR="00B17743">
              <w:rPr>
                <w:noProof/>
                <w:webHidden/>
              </w:rPr>
              <w:fldChar w:fldCharType="separate"/>
            </w:r>
            <w:r w:rsidR="000F21D9">
              <w:rPr>
                <w:noProof/>
                <w:webHidden/>
              </w:rPr>
              <w:t>46</w:t>
            </w:r>
            <w:r w:rsidR="00B17743">
              <w:rPr>
                <w:noProof/>
                <w:webHidden/>
              </w:rPr>
              <w:fldChar w:fldCharType="end"/>
            </w:r>
          </w:hyperlink>
        </w:p>
        <w:p w14:paraId="00774DAE" w14:textId="2B5EFA69" w:rsidR="00B17743" w:rsidRDefault="006A4D97">
          <w:pPr>
            <w:pStyle w:val="Sumrio3"/>
            <w:tabs>
              <w:tab w:val="right" w:leader="dot" w:pos="8921"/>
            </w:tabs>
            <w:rPr>
              <w:noProof/>
              <w:kern w:val="2"/>
              <w:sz w:val="24"/>
              <w:szCs w:val="24"/>
              <w:lang w:val="pt-BR" w:eastAsia="pt-BR"/>
              <w14:ligatures w14:val="standardContextual"/>
            </w:rPr>
          </w:pPr>
          <w:hyperlink w:anchor="_Toc222922182" w:history="1">
            <w:r w:rsidR="00B17743" w:rsidRPr="005F1C23">
              <w:rPr>
                <w:rStyle w:val="Hyperlink"/>
                <w:noProof/>
              </w:rPr>
              <w:t>PRÁTICAS DE PROMOÇÃO À SAÚDE</w:t>
            </w:r>
            <w:r w:rsidR="00B17743">
              <w:rPr>
                <w:noProof/>
                <w:webHidden/>
              </w:rPr>
              <w:tab/>
            </w:r>
            <w:r w:rsidR="00B17743">
              <w:rPr>
                <w:noProof/>
                <w:webHidden/>
              </w:rPr>
              <w:fldChar w:fldCharType="begin"/>
            </w:r>
            <w:r w:rsidR="00B17743">
              <w:rPr>
                <w:noProof/>
                <w:webHidden/>
              </w:rPr>
              <w:instrText xml:space="preserve"> PAGEREF _Toc222922182 \h </w:instrText>
            </w:r>
            <w:r w:rsidR="00B17743">
              <w:rPr>
                <w:noProof/>
                <w:webHidden/>
              </w:rPr>
            </w:r>
            <w:r w:rsidR="00B17743">
              <w:rPr>
                <w:noProof/>
                <w:webHidden/>
              </w:rPr>
              <w:fldChar w:fldCharType="separate"/>
            </w:r>
            <w:r w:rsidR="000F21D9">
              <w:rPr>
                <w:noProof/>
                <w:webHidden/>
              </w:rPr>
              <w:t>46</w:t>
            </w:r>
            <w:r w:rsidR="00B17743">
              <w:rPr>
                <w:noProof/>
                <w:webHidden/>
              </w:rPr>
              <w:fldChar w:fldCharType="end"/>
            </w:r>
          </w:hyperlink>
        </w:p>
        <w:p w14:paraId="7BEBAE4D" w14:textId="6227FF20" w:rsidR="00B17743" w:rsidRDefault="006A4D97">
          <w:pPr>
            <w:pStyle w:val="Sumrio3"/>
            <w:tabs>
              <w:tab w:val="right" w:leader="dot" w:pos="8921"/>
            </w:tabs>
            <w:rPr>
              <w:noProof/>
              <w:kern w:val="2"/>
              <w:sz w:val="24"/>
              <w:szCs w:val="24"/>
              <w:lang w:val="pt-BR" w:eastAsia="pt-BR"/>
              <w14:ligatures w14:val="standardContextual"/>
            </w:rPr>
          </w:pPr>
          <w:hyperlink w:anchor="_Toc222922183" w:history="1">
            <w:r w:rsidR="00B17743" w:rsidRPr="005F1C23">
              <w:rPr>
                <w:rStyle w:val="Hyperlink"/>
                <w:noProof/>
              </w:rPr>
              <w:t>ATENÇÃO À SAÚDE BUCAL</w:t>
            </w:r>
            <w:r w:rsidR="00B17743">
              <w:rPr>
                <w:noProof/>
                <w:webHidden/>
              </w:rPr>
              <w:tab/>
            </w:r>
            <w:r w:rsidR="00B17743">
              <w:rPr>
                <w:noProof/>
                <w:webHidden/>
              </w:rPr>
              <w:fldChar w:fldCharType="begin"/>
            </w:r>
            <w:r w:rsidR="00B17743">
              <w:rPr>
                <w:noProof/>
                <w:webHidden/>
              </w:rPr>
              <w:instrText xml:space="preserve"> PAGEREF _Toc222922183 \h </w:instrText>
            </w:r>
            <w:r w:rsidR="00B17743">
              <w:rPr>
                <w:noProof/>
                <w:webHidden/>
              </w:rPr>
            </w:r>
            <w:r w:rsidR="00B17743">
              <w:rPr>
                <w:noProof/>
                <w:webHidden/>
              </w:rPr>
              <w:fldChar w:fldCharType="separate"/>
            </w:r>
            <w:r w:rsidR="000F21D9">
              <w:rPr>
                <w:noProof/>
                <w:webHidden/>
              </w:rPr>
              <w:t>54</w:t>
            </w:r>
            <w:r w:rsidR="00B17743">
              <w:rPr>
                <w:noProof/>
                <w:webHidden/>
              </w:rPr>
              <w:fldChar w:fldCharType="end"/>
            </w:r>
          </w:hyperlink>
        </w:p>
        <w:p w14:paraId="1B8AB29E" w14:textId="6C8122EE" w:rsidR="00B17743" w:rsidRDefault="006A4D97">
          <w:pPr>
            <w:pStyle w:val="Sumrio3"/>
            <w:tabs>
              <w:tab w:val="right" w:leader="dot" w:pos="8921"/>
            </w:tabs>
            <w:rPr>
              <w:noProof/>
              <w:kern w:val="2"/>
              <w:sz w:val="24"/>
              <w:szCs w:val="24"/>
              <w:lang w:val="pt-BR" w:eastAsia="pt-BR"/>
              <w14:ligatures w14:val="standardContextual"/>
            </w:rPr>
          </w:pPr>
          <w:hyperlink w:anchor="_Toc222922184" w:history="1">
            <w:r w:rsidR="00B17743" w:rsidRPr="005F1C23">
              <w:rPr>
                <w:rStyle w:val="Hyperlink"/>
                <w:noProof/>
              </w:rPr>
              <w:t>ATENÇÃO À SAÚDE DA MULHER, CRIANÇA E ADOLESCENTE</w:t>
            </w:r>
            <w:r w:rsidR="00B17743">
              <w:rPr>
                <w:noProof/>
                <w:webHidden/>
              </w:rPr>
              <w:tab/>
            </w:r>
            <w:r w:rsidR="00B17743">
              <w:rPr>
                <w:noProof/>
                <w:webHidden/>
              </w:rPr>
              <w:fldChar w:fldCharType="begin"/>
            </w:r>
            <w:r w:rsidR="00B17743">
              <w:rPr>
                <w:noProof/>
                <w:webHidden/>
              </w:rPr>
              <w:instrText xml:space="preserve"> PAGEREF _Toc222922184 \h </w:instrText>
            </w:r>
            <w:r w:rsidR="00B17743">
              <w:rPr>
                <w:noProof/>
                <w:webHidden/>
              </w:rPr>
            </w:r>
            <w:r w:rsidR="00B17743">
              <w:rPr>
                <w:noProof/>
                <w:webHidden/>
              </w:rPr>
              <w:fldChar w:fldCharType="separate"/>
            </w:r>
            <w:r w:rsidR="000F21D9">
              <w:rPr>
                <w:noProof/>
                <w:webHidden/>
              </w:rPr>
              <w:t>57</w:t>
            </w:r>
            <w:r w:rsidR="00B17743">
              <w:rPr>
                <w:noProof/>
                <w:webHidden/>
              </w:rPr>
              <w:fldChar w:fldCharType="end"/>
            </w:r>
          </w:hyperlink>
        </w:p>
        <w:p w14:paraId="32F312F8" w14:textId="177A22F1" w:rsidR="00B17743" w:rsidRDefault="006A4D97">
          <w:pPr>
            <w:pStyle w:val="Sumrio3"/>
            <w:tabs>
              <w:tab w:val="right" w:leader="dot" w:pos="8921"/>
            </w:tabs>
            <w:rPr>
              <w:noProof/>
              <w:kern w:val="2"/>
              <w:sz w:val="24"/>
              <w:szCs w:val="24"/>
              <w:lang w:val="pt-BR" w:eastAsia="pt-BR"/>
              <w14:ligatures w14:val="standardContextual"/>
            </w:rPr>
          </w:pPr>
          <w:hyperlink w:anchor="_Toc222922185" w:history="1">
            <w:r w:rsidR="00B17743" w:rsidRPr="005F1C23">
              <w:rPr>
                <w:rStyle w:val="Hyperlink"/>
                <w:noProof/>
              </w:rPr>
              <w:t>ÁREA TÉCNICA DE HIPERTENSÃO E DIABETES</w:t>
            </w:r>
            <w:r w:rsidR="00B17743">
              <w:rPr>
                <w:noProof/>
                <w:webHidden/>
              </w:rPr>
              <w:tab/>
            </w:r>
            <w:r w:rsidR="00B17743">
              <w:rPr>
                <w:noProof/>
                <w:webHidden/>
              </w:rPr>
              <w:fldChar w:fldCharType="begin"/>
            </w:r>
            <w:r w:rsidR="00B17743">
              <w:rPr>
                <w:noProof/>
                <w:webHidden/>
              </w:rPr>
              <w:instrText xml:space="preserve"> PAGEREF _Toc222922185 \h </w:instrText>
            </w:r>
            <w:r w:rsidR="00B17743">
              <w:rPr>
                <w:noProof/>
                <w:webHidden/>
              </w:rPr>
            </w:r>
            <w:r w:rsidR="00B17743">
              <w:rPr>
                <w:noProof/>
                <w:webHidden/>
              </w:rPr>
              <w:fldChar w:fldCharType="separate"/>
            </w:r>
            <w:r w:rsidR="000F21D9">
              <w:rPr>
                <w:noProof/>
                <w:webHidden/>
              </w:rPr>
              <w:t>57</w:t>
            </w:r>
            <w:r w:rsidR="00B17743">
              <w:rPr>
                <w:noProof/>
                <w:webHidden/>
              </w:rPr>
              <w:fldChar w:fldCharType="end"/>
            </w:r>
          </w:hyperlink>
        </w:p>
        <w:p w14:paraId="322B7715" w14:textId="3646B541" w:rsidR="00B17743" w:rsidRDefault="006A4D97">
          <w:pPr>
            <w:pStyle w:val="Sumrio3"/>
            <w:tabs>
              <w:tab w:val="right" w:leader="dot" w:pos="8921"/>
            </w:tabs>
            <w:rPr>
              <w:noProof/>
              <w:kern w:val="2"/>
              <w:sz w:val="24"/>
              <w:szCs w:val="24"/>
              <w:lang w:val="pt-BR" w:eastAsia="pt-BR"/>
              <w14:ligatures w14:val="standardContextual"/>
            </w:rPr>
          </w:pPr>
          <w:hyperlink w:anchor="_Toc222922186" w:history="1">
            <w:r w:rsidR="00B17743" w:rsidRPr="005F1C23">
              <w:rPr>
                <w:rStyle w:val="Hyperlink"/>
                <w:noProof/>
              </w:rPr>
              <w:t>URGÊNCIA E EMERGÊNCIA</w:t>
            </w:r>
            <w:r w:rsidR="00B17743">
              <w:rPr>
                <w:noProof/>
                <w:webHidden/>
              </w:rPr>
              <w:tab/>
            </w:r>
            <w:r w:rsidR="00B17743">
              <w:rPr>
                <w:noProof/>
                <w:webHidden/>
              </w:rPr>
              <w:fldChar w:fldCharType="begin"/>
            </w:r>
            <w:r w:rsidR="00B17743">
              <w:rPr>
                <w:noProof/>
                <w:webHidden/>
              </w:rPr>
              <w:instrText xml:space="preserve"> PAGEREF _Toc222922186 \h </w:instrText>
            </w:r>
            <w:r w:rsidR="00B17743">
              <w:rPr>
                <w:noProof/>
                <w:webHidden/>
              </w:rPr>
            </w:r>
            <w:r w:rsidR="00B17743">
              <w:rPr>
                <w:noProof/>
                <w:webHidden/>
              </w:rPr>
              <w:fldChar w:fldCharType="separate"/>
            </w:r>
            <w:r w:rsidR="000F21D9">
              <w:rPr>
                <w:noProof/>
                <w:webHidden/>
              </w:rPr>
              <w:t>65</w:t>
            </w:r>
            <w:r w:rsidR="00B17743">
              <w:rPr>
                <w:noProof/>
                <w:webHidden/>
              </w:rPr>
              <w:fldChar w:fldCharType="end"/>
            </w:r>
          </w:hyperlink>
        </w:p>
        <w:p w14:paraId="488422F1" w14:textId="27B45965" w:rsidR="00B17743" w:rsidRDefault="006A4D97">
          <w:pPr>
            <w:pStyle w:val="Sumrio3"/>
            <w:tabs>
              <w:tab w:val="right" w:leader="dot" w:pos="8921"/>
            </w:tabs>
            <w:rPr>
              <w:noProof/>
              <w:kern w:val="2"/>
              <w:sz w:val="24"/>
              <w:szCs w:val="24"/>
              <w:lang w:val="pt-BR" w:eastAsia="pt-BR"/>
              <w14:ligatures w14:val="standardContextual"/>
            </w:rPr>
          </w:pPr>
          <w:hyperlink w:anchor="_Toc222922187" w:history="1">
            <w:r w:rsidR="00B17743" w:rsidRPr="005F1C23">
              <w:rPr>
                <w:rStyle w:val="Hyperlink"/>
                <w:noProof/>
              </w:rPr>
              <w:t>ATENÇÃO AMBULATORIAL ESPECIALIZADA</w:t>
            </w:r>
            <w:r w:rsidR="00B17743">
              <w:rPr>
                <w:noProof/>
                <w:webHidden/>
              </w:rPr>
              <w:tab/>
            </w:r>
            <w:r w:rsidR="00B17743">
              <w:rPr>
                <w:noProof/>
                <w:webHidden/>
              </w:rPr>
              <w:fldChar w:fldCharType="begin"/>
            </w:r>
            <w:r w:rsidR="00B17743">
              <w:rPr>
                <w:noProof/>
                <w:webHidden/>
              </w:rPr>
              <w:instrText xml:space="preserve"> PAGEREF _Toc222922187 \h </w:instrText>
            </w:r>
            <w:r w:rsidR="00B17743">
              <w:rPr>
                <w:noProof/>
                <w:webHidden/>
              </w:rPr>
            </w:r>
            <w:r w:rsidR="00B17743">
              <w:rPr>
                <w:noProof/>
                <w:webHidden/>
              </w:rPr>
              <w:fldChar w:fldCharType="separate"/>
            </w:r>
            <w:r w:rsidR="000F21D9">
              <w:rPr>
                <w:noProof/>
                <w:webHidden/>
              </w:rPr>
              <w:t>72</w:t>
            </w:r>
            <w:r w:rsidR="00B17743">
              <w:rPr>
                <w:noProof/>
                <w:webHidden/>
              </w:rPr>
              <w:fldChar w:fldCharType="end"/>
            </w:r>
          </w:hyperlink>
        </w:p>
        <w:p w14:paraId="103D47E1" w14:textId="50CCB093" w:rsidR="00B17743" w:rsidRDefault="006A4D97">
          <w:pPr>
            <w:pStyle w:val="Sumrio3"/>
            <w:tabs>
              <w:tab w:val="right" w:leader="dot" w:pos="8921"/>
            </w:tabs>
            <w:rPr>
              <w:noProof/>
              <w:kern w:val="2"/>
              <w:sz w:val="24"/>
              <w:szCs w:val="24"/>
              <w:lang w:val="pt-BR" w:eastAsia="pt-BR"/>
              <w14:ligatures w14:val="standardContextual"/>
            </w:rPr>
          </w:pPr>
          <w:hyperlink w:anchor="_Toc222922188" w:history="1">
            <w:r w:rsidR="00B17743" w:rsidRPr="005F1C23">
              <w:rPr>
                <w:rStyle w:val="Hyperlink"/>
                <w:noProof/>
              </w:rPr>
              <w:t>ATENÇÃO EM SAÚDE MENTAL</w:t>
            </w:r>
            <w:r w:rsidR="00B17743">
              <w:rPr>
                <w:noProof/>
                <w:webHidden/>
              </w:rPr>
              <w:tab/>
            </w:r>
            <w:r w:rsidR="00B17743">
              <w:rPr>
                <w:noProof/>
                <w:webHidden/>
              </w:rPr>
              <w:fldChar w:fldCharType="begin"/>
            </w:r>
            <w:r w:rsidR="00B17743">
              <w:rPr>
                <w:noProof/>
                <w:webHidden/>
              </w:rPr>
              <w:instrText xml:space="preserve"> PAGEREF _Toc222922188 \h </w:instrText>
            </w:r>
            <w:r w:rsidR="00B17743">
              <w:rPr>
                <w:noProof/>
                <w:webHidden/>
              </w:rPr>
            </w:r>
            <w:r w:rsidR="00B17743">
              <w:rPr>
                <w:noProof/>
                <w:webHidden/>
              </w:rPr>
              <w:fldChar w:fldCharType="separate"/>
            </w:r>
            <w:r w:rsidR="000F21D9">
              <w:rPr>
                <w:noProof/>
                <w:webHidden/>
              </w:rPr>
              <w:t>75</w:t>
            </w:r>
            <w:r w:rsidR="00B17743">
              <w:rPr>
                <w:noProof/>
                <w:webHidden/>
              </w:rPr>
              <w:fldChar w:fldCharType="end"/>
            </w:r>
          </w:hyperlink>
        </w:p>
        <w:p w14:paraId="19FB2B6D" w14:textId="045D9739" w:rsidR="00B17743" w:rsidRDefault="006A4D97">
          <w:pPr>
            <w:pStyle w:val="Sumrio3"/>
            <w:tabs>
              <w:tab w:val="right" w:leader="dot" w:pos="8921"/>
            </w:tabs>
            <w:rPr>
              <w:noProof/>
              <w:kern w:val="2"/>
              <w:sz w:val="24"/>
              <w:szCs w:val="24"/>
              <w:lang w:val="pt-BR" w:eastAsia="pt-BR"/>
              <w14:ligatures w14:val="standardContextual"/>
            </w:rPr>
          </w:pPr>
          <w:hyperlink w:anchor="_Toc222922189" w:history="1">
            <w:r w:rsidR="00B17743" w:rsidRPr="005F1C23">
              <w:rPr>
                <w:rStyle w:val="Hyperlink"/>
                <w:noProof/>
              </w:rPr>
              <w:t>ATENÇÃO À SAÚDE DA PESSOA IDOSA</w:t>
            </w:r>
            <w:r w:rsidR="00B17743">
              <w:rPr>
                <w:noProof/>
                <w:webHidden/>
              </w:rPr>
              <w:tab/>
            </w:r>
            <w:r w:rsidR="00B17743">
              <w:rPr>
                <w:noProof/>
                <w:webHidden/>
              </w:rPr>
              <w:fldChar w:fldCharType="begin"/>
            </w:r>
            <w:r w:rsidR="00B17743">
              <w:rPr>
                <w:noProof/>
                <w:webHidden/>
              </w:rPr>
              <w:instrText xml:space="preserve"> PAGEREF _Toc222922189 \h </w:instrText>
            </w:r>
            <w:r w:rsidR="00B17743">
              <w:rPr>
                <w:noProof/>
                <w:webHidden/>
              </w:rPr>
            </w:r>
            <w:r w:rsidR="00B17743">
              <w:rPr>
                <w:noProof/>
                <w:webHidden/>
              </w:rPr>
              <w:fldChar w:fldCharType="separate"/>
            </w:r>
            <w:r w:rsidR="000F21D9">
              <w:rPr>
                <w:noProof/>
                <w:webHidden/>
              </w:rPr>
              <w:t>79</w:t>
            </w:r>
            <w:r w:rsidR="00B17743">
              <w:rPr>
                <w:noProof/>
                <w:webHidden/>
              </w:rPr>
              <w:fldChar w:fldCharType="end"/>
            </w:r>
          </w:hyperlink>
        </w:p>
        <w:p w14:paraId="53BDC046" w14:textId="48494DFF" w:rsidR="00B17743" w:rsidRDefault="006A4D97">
          <w:pPr>
            <w:pStyle w:val="Sumrio2"/>
            <w:tabs>
              <w:tab w:val="left" w:pos="880"/>
              <w:tab w:val="right" w:leader="dot" w:pos="8921"/>
            </w:tabs>
            <w:rPr>
              <w:noProof/>
              <w:kern w:val="2"/>
              <w:sz w:val="24"/>
              <w:szCs w:val="24"/>
              <w:lang w:val="pt-BR" w:eastAsia="pt-BR"/>
              <w14:ligatures w14:val="standardContextual"/>
            </w:rPr>
          </w:pPr>
          <w:hyperlink w:anchor="_Toc222922190" w:history="1">
            <w:r w:rsidR="00B17743" w:rsidRPr="005F1C23">
              <w:rPr>
                <w:rStyle w:val="Hyperlink"/>
                <w:noProof/>
              </w:rPr>
              <w:t>4.2</w:t>
            </w:r>
            <w:r w:rsidR="00B17743">
              <w:rPr>
                <w:noProof/>
                <w:kern w:val="2"/>
                <w:sz w:val="24"/>
                <w:szCs w:val="24"/>
                <w:lang w:val="pt-BR" w:eastAsia="pt-BR"/>
                <w14:ligatures w14:val="standardContextual"/>
              </w:rPr>
              <w:tab/>
            </w:r>
            <w:r w:rsidR="00B17743" w:rsidRPr="005F1C23">
              <w:rPr>
                <w:rStyle w:val="Hyperlink"/>
                <w:noProof/>
              </w:rPr>
              <w:t>REGULAÇÃO, CONTROLE E AVALIAÇÃO</w:t>
            </w:r>
            <w:r w:rsidR="00B17743">
              <w:rPr>
                <w:noProof/>
                <w:webHidden/>
              </w:rPr>
              <w:tab/>
            </w:r>
            <w:r w:rsidR="00B17743">
              <w:rPr>
                <w:noProof/>
                <w:webHidden/>
              </w:rPr>
              <w:fldChar w:fldCharType="begin"/>
            </w:r>
            <w:r w:rsidR="00B17743">
              <w:rPr>
                <w:noProof/>
                <w:webHidden/>
              </w:rPr>
              <w:instrText xml:space="preserve"> PAGEREF _Toc222922190 \h </w:instrText>
            </w:r>
            <w:r w:rsidR="00B17743">
              <w:rPr>
                <w:noProof/>
                <w:webHidden/>
              </w:rPr>
            </w:r>
            <w:r w:rsidR="00B17743">
              <w:rPr>
                <w:noProof/>
                <w:webHidden/>
              </w:rPr>
              <w:fldChar w:fldCharType="separate"/>
            </w:r>
            <w:r w:rsidR="000F21D9">
              <w:rPr>
                <w:noProof/>
                <w:webHidden/>
              </w:rPr>
              <w:t>85</w:t>
            </w:r>
            <w:r w:rsidR="00B17743">
              <w:rPr>
                <w:noProof/>
                <w:webHidden/>
              </w:rPr>
              <w:fldChar w:fldCharType="end"/>
            </w:r>
          </w:hyperlink>
        </w:p>
        <w:p w14:paraId="318628CE" w14:textId="62B78766" w:rsidR="00B17743" w:rsidRDefault="006A4D97">
          <w:pPr>
            <w:pStyle w:val="Sumrio3"/>
            <w:tabs>
              <w:tab w:val="right" w:leader="dot" w:pos="8921"/>
            </w:tabs>
            <w:rPr>
              <w:noProof/>
              <w:kern w:val="2"/>
              <w:sz w:val="24"/>
              <w:szCs w:val="24"/>
              <w:lang w:val="pt-BR" w:eastAsia="pt-BR"/>
              <w14:ligatures w14:val="standardContextual"/>
            </w:rPr>
          </w:pPr>
          <w:hyperlink w:anchor="_Toc222922191" w:history="1">
            <w:r w:rsidR="00B17743" w:rsidRPr="005F1C23">
              <w:rPr>
                <w:rStyle w:val="Hyperlink"/>
                <w:noProof/>
              </w:rPr>
              <w:t>REGULAÇÃO DE CONSULTAS E EXAMES AMBULATORIAIS ESPECIALIZADOS</w:t>
            </w:r>
            <w:r w:rsidR="00B17743">
              <w:rPr>
                <w:noProof/>
                <w:webHidden/>
              </w:rPr>
              <w:tab/>
            </w:r>
            <w:r w:rsidR="00B17743">
              <w:rPr>
                <w:noProof/>
                <w:webHidden/>
              </w:rPr>
              <w:fldChar w:fldCharType="begin"/>
            </w:r>
            <w:r w:rsidR="00B17743">
              <w:rPr>
                <w:noProof/>
                <w:webHidden/>
              </w:rPr>
              <w:instrText xml:space="preserve"> PAGEREF _Toc222922191 \h </w:instrText>
            </w:r>
            <w:r w:rsidR="00B17743">
              <w:rPr>
                <w:noProof/>
                <w:webHidden/>
              </w:rPr>
            </w:r>
            <w:r w:rsidR="00B17743">
              <w:rPr>
                <w:noProof/>
                <w:webHidden/>
              </w:rPr>
              <w:fldChar w:fldCharType="separate"/>
            </w:r>
            <w:r w:rsidR="000F21D9">
              <w:rPr>
                <w:noProof/>
                <w:webHidden/>
              </w:rPr>
              <w:t>85</w:t>
            </w:r>
            <w:r w:rsidR="00B17743">
              <w:rPr>
                <w:noProof/>
                <w:webHidden/>
              </w:rPr>
              <w:fldChar w:fldCharType="end"/>
            </w:r>
          </w:hyperlink>
        </w:p>
        <w:p w14:paraId="02D8257B" w14:textId="5B0C5DCD" w:rsidR="00B17743" w:rsidRDefault="006A4D97">
          <w:pPr>
            <w:pStyle w:val="Sumrio3"/>
            <w:tabs>
              <w:tab w:val="right" w:leader="dot" w:pos="8921"/>
            </w:tabs>
            <w:rPr>
              <w:noProof/>
              <w:kern w:val="2"/>
              <w:sz w:val="24"/>
              <w:szCs w:val="24"/>
              <w:lang w:val="pt-BR" w:eastAsia="pt-BR"/>
              <w14:ligatures w14:val="standardContextual"/>
            </w:rPr>
          </w:pPr>
          <w:hyperlink w:anchor="_Toc222922192" w:history="1">
            <w:r w:rsidR="00B17743" w:rsidRPr="005F1C23">
              <w:rPr>
                <w:rStyle w:val="Hyperlink"/>
                <w:noProof/>
              </w:rPr>
              <w:t>PRODUÇÃO AMBULATORIAL DA SECRETARIA MUNICIPAL DE SAÚDE EM 2025</w:t>
            </w:r>
            <w:r w:rsidR="00B17743">
              <w:rPr>
                <w:noProof/>
                <w:webHidden/>
              </w:rPr>
              <w:tab/>
            </w:r>
            <w:r w:rsidR="00B17743">
              <w:rPr>
                <w:noProof/>
                <w:webHidden/>
              </w:rPr>
              <w:fldChar w:fldCharType="begin"/>
            </w:r>
            <w:r w:rsidR="00B17743">
              <w:rPr>
                <w:noProof/>
                <w:webHidden/>
              </w:rPr>
              <w:instrText xml:space="preserve"> PAGEREF _Toc222922192 \h </w:instrText>
            </w:r>
            <w:r w:rsidR="00B17743">
              <w:rPr>
                <w:noProof/>
                <w:webHidden/>
              </w:rPr>
            </w:r>
            <w:r w:rsidR="00B17743">
              <w:rPr>
                <w:noProof/>
                <w:webHidden/>
              </w:rPr>
              <w:fldChar w:fldCharType="separate"/>
            </w:r>
            <w:r w:rsidR="000F21D9">
              <w:rPr>
                <w:noProof/>
                <w:webHidden/>
              </w:rPr>
              <w:t>87</w:t>
            </w:r>
            <w:r w:rsidR="00B17743">
              <w:rPr>
                <w:noProof/>
                <w:webHidden/>
              </w:rPr>
              <w:fldChar w:fldCharType="end"/>
            </w:r>
          </w:hyperlink>
        </w:p>
        <w:p w14:paraId="39228D77" w14:textId="75695607" w:rsidR="00B17743" w:rsidRDefault="006A4D97">
          <w:pPr>
            <w:pStyle w:val="Sumrio3"/>
            <w:tabs>
              <w:tab w:val="right" w:leader="dot" w:pos="8921"/>
            </w:tabs>
            <w:rPr>
              <w:noProof/>
              <w:kern w:val="2"/>
              <w:sz w:val="24"/>
              <w:szCs w:val="24"/>
              <w:lang w:val="pt-BR" w:eastAsia="pt-BR"/>
              <w14:ligatures w14:val="standardContextual"/>
            </w:rPr>
          </w:pPr>
          <w:hyperlink w:anchor="_Toc222922193" w:history="1">
            <w:r w:rsidR="00B17743" w:rsidRPr="005F1C23">
              <w:rPr>
                <w:rStyle w:val="Hyperlink"/>
                <w:noProof/>
              </w:rPr>
              <w:t>AVALIAÇÃO DE SATISFAÇÃO DOS USUÁRIOS DOS SERVIÇOS DE SAÚDE DE GESTÃO MUNICIPAL</w:t>
            </w:r>
            <w:r w:rsidR="00B17743">
              <w:rPr>
                <w:noProof/>
                <w:webHidden/>
              </w:rPr>
              <w:tab/>
            </w:r>
            <w:r w:rsidR="00B17743">
              <w:rPr>
                <w:noProof/>
                <w:webHidden/>
              </w:rPr>
              <w:fldChar w:fldCharType="begin"/>
            </w:r>
            <w:r w:rsidR="00B17743">
              <w:rPr>
                <w:noProof/>
                <w:webHidden/>
              </w:rPr>
              <w:instrText xml:space="preserve"> PAGEREF _Toc222922193 \h </w:instrText>
            </w:r>
            <w:r w:rsidR="00B17743">
              <w:rPr>
                <w:noProof/>
                <w:webHidden/>
              </w:rPr>
            </w:r>
            <w:r w:rsidR="00B17743">
              <w:rPr>
                <w:noProof/>
                <w:webHidden/>
              </w:rPr>
              <w:fldChar w:fldCharType="separate"/>
            </w:r>
            <w:r w:rsidR="000F21D9">
              <w:rPr>
                <w:noProof/>
                <w:webHidden/>
              </w:rPr>
              <w:t>89</w:t>
            </w:r>
            <w:r w:rsidR="00B17743">
              <w:rPr>
                <w:noProof/>
                <w:webHidden/>
              </w:rPr>
              <w:fldChar w:fldCharType="end"/>
            </w:r>
          </w:hyperlink>
        </w:p>
        <w:p w14:paraId="7D99E765" w14:textId="234CB26A" w:rsidR="00B17743" w:rsidRDefault="006A4D97">
          <w:pPr>
            <w:pStyle w:val="Sumrio3"/>
            <w:tabs>
              <w:tab w:val="right" w:leader="dot" w:pos="8921"/>
            </w:tabs>
            <w:rPr>
              <w:noProof/>
              <w:kern w:val="2"/>
              <w:sz w:val="24"/>
              <w:szCs w:val="24"/>
              <w:lang w:val="pt-BR" w:eastAsia="pt-BR"/>
              <w14:ligatures w14:val="standardContextual"/>
            </w:rPr>
          </w:pPr>
          <w:hyperlink w:anchor="_Toc222922194" w:history="1">
            <w:r w:rsidR="00B17743" w:rsidRPr="005F1C23">
              <w:rPr>
                <w:rStyle w:val="Hyperlink"/>
                <w:noProof/>
              </w:rPr>
              <w:t>REDE PRÓPRIA</w:t>
            </w:r>
            <w:r w:rsidR="00B17743">
              <w:rPr>
                <w:noProof/>
                <w:webHidden/>
              </w:rPr>
              <w:tab/>
            </w:r>
            <w:r w:rsidR="00B17743">
              <w:rPr>
                <w:noProof/>
                <w:webHidden/>
              </w:rPr>
              <w:fldChar w:fldCharType="begin"/>
            </w:r>
            <w:r w:rsidR="00B17743">
              <w:rPr>
                <w:noProof/>
                <w:webHidden/>
              </w:rPr>
              <w:instrText xml:space="preserve"> PAGEREF _Toc222922194 \h </w:instrText>
            </w:r>
            <w:r w:rsidR="00B17743">
              <w:rPr>
                <w:noProof/>
                <w:webHidden/>
              </w:rPr>
            </w:r>
            <w:r w:rsidR="00B17743">
              <w:rPr>
                <w:noProof/>
                <w:webHidden/>
              </w:rPr>
              <w:fldChar w:fldCharType="separate"/>
            </w:r>
            <w:r w:rsidR="000F21D9">
              <w:rPr>
                <w:noProof/>
                <w:webHidden/>
              </w:rPr>
              <w:t>91</w:t>
            </w:r>
            <w:r w:rsidR="00B17743">
              <w:rPr>
                <w:noProof/>
                <w:webHidden/>
              </w:rPr>
              <w:fldChar w:fldCharType="end"/>
            </w:r>
          </w:hyperlink>
        </w:p>
        <w:p w14:paraId="144F0461" w14:textId="59EC7A58" w:rsidR="00B17743" w:rsidRDefault="006A4D97">
          <w:pPr>
            <w:pStyle w:val="Sumrio3"/>
            <w:tabs>
              <w:tab w:val="right" w:leader="dot" w:pos="8921"/>
            </w:tabs>
            <w:rPr>
              <w:noProof/>
              <w:kern w:val="2"/>
              <w:sz w:val="24"/>
              <w:szCs w:val="24"/>
              <w:lang w:val="pt-BR" w:eastAsia="pt-BR"/>
              <w14:ligatures w14:val="standardContextual"/>
            </w:rPr>
          </w:pPr>
          <w:hyperlink w:anchor="_Toc222922195" w:history="1">
            <w:r w:rsidR="00B17743" w:rsidRPr="005F1C23">
              <w:rPr>
                <w:rStyle w:val="Hyperlink"/>
                <w:noProof/>
              </w:rPr>
              <w:t>PRESTADORES</w:t>
            </w:r>
            <w:r w:rsidR="00B17743">
              <w:rPr>
                <w:noProof/>
                <w:webHidden/>
              </w:rPr>
              <w:tab/>
            </w:r>
            <w:r w:rsidR="00B17743">
              <w:rPr>
                <w:noProof/>
                <w:webHidden/>
              </w:rPr>
              <w:fldChar w:fldCharType="begin"/>
            </w:r>
            <w:r w:rsidR="00B17743">
              <w:rPr>
                <w:noProof/>
                <w:webHidden/>
              </w:rPr>
              <w:instrText xml:space="preserve"> PAGEREF _Toc222922195 \h </w:instrText>
            </w:r>
            <w:r w:rsidR="00B17743">
              <w:rPr>
                <w:noProof/>
                <w:webHidden/>
              </w:rPr>
            </w:r>
            <w:r w:rsidR="00B17743">
              <w:rPr>
                <w:noProof/>
                <w:webHidden/>
              </w:rPr>
              <w:fldChar w:fldCharType="separate"/>
            </w:r>
            <w:r w:rsidR="000F21D9">
              <w:rPr>
                <w:noProof/>
                <w:webHidden/>
              </w:rPr>
              <w:t>92</w:t>
            </w:r>
            <w:r w:rsidR="00B17743">
              <w:rPr>
                <w:noProof/>
                <w:webHidden/>
              </w:rPr>
              <w:fldChar w:fldCharType="end"/>
            </w:r>
          </w:hyperlink>
        </w:p>
        <w:p w14:paraId="3667CC4A" w14:textId="08B4BA5D" w:rsidR="00B17743" w:rsidRDefault="006A4D97">
          <w:pPr>
            <w:pStyle w:val="Sumrio2"/>
            <w:tabs>
              <w:tab w:val="left" w:pos="880"/>
              <w:tab w:val="right" w:leader="dot" w:pos="8921"/>
            </w:tabs>
            <w:rPr>
              <w:noProof/>
              <w:kern w:val="2"/>
              <w:sz w:val="24"/>
              <w:szCs w:val="24"/>
              <w:lang w:val="pt-BR" w:eastAsia="pt-BR"/>
              <w14:ligatures w14:val="standardContextual"/>
            </w:rPr>
          </w:pPr>
          <w:hyperlink w:anchor="_Toc222922196" w:history="1">
            <w:r w:rsidR="00B17743" w:rsidRPr="005F1C23">
              <w:rPr>
                <w:rStyle w:val="Hyperlink"/>
                <w:noProof/>
              </w:rPr>
              <w:t>4.3</w:t>
            </w:r>
            <w:r w:rsidR="00B17743">
              <w:rPr>
                <w:noProof/>
                <w:kern w:val="2"/>
                <w:sz w:val="24"/>
                <w:szCs w:val="24"/>
                <w:lang w:val="pt-BR" w:eastAsia="pt-BR"/>
                <w14:ligatures w14:val="standardContextual"/>
              </w:rPr>
              <w:tab/>
            </w:r>
            <w:r w:rsidR="00B17743" w:rsidRPr="005F1C23">
              <w:rPr>
                <w:rStyle w:val="Hyperlink"/>
                <w:noProof/>
              </w:rPr>
              <w:t>ASSISTÊNCIA FARMACÊUTICA</w:t>
            </w:r>
            <w:r w:rsidR="00B17743">
              <w:rPr>
                <w:noProof/>
                <w:webHidden/>
              </w:rPr>
              <w:tab/>
            </w:r>
            <w:r w:rsidR="00B17743">
              <w:rPr>
                <w:noProof/>
                <w:webHidden/>
              </w:rPr>
              <w:fldChar w:fldCharType="begin"/>
            </w:r>
            <w:r w:rsidR="00B17743">
              <w:rPr>
                <w:noProof/>
                <w:webHidden/>
              </w:rPr>
              <w:instrText xml:space="preserve"> PAGEREF _Toc222922196 \h </w:instrText>
            </w:r>
            <w:r w:rsidR="00B17743">
              <w:rPr>
                <w:noProof/>
                <w:webHidden/>
              </w:rPr>
            </w:r>
            <w:r w:rsidR="00B17743">
              <w:rPr>
                <w:noProof/>
                <w:webHidden/>
              </w:rPr>
              <w:fldChar w:fldCharType="separate"/>
            </w:r>
            <w:r w:rsidR="000F21D9">
              <w:rPr>
                <w:noProof/>
                <w:webHidden/>
              </w:rPr>
              <w:t>95</w:t>
            </w:r>
            <w:r w:rsidR="00B17743">
              <w:rPr>
                <w:noProof/>
                <w:webHidden/>
              </w:rPr>
              <w:fldChar w:fldCharType="end"/>
            </w:r>
          </w:hyperlink>
        </w:p>
        <w:p w14:paraId="4714FE8F" w14:textId="73A3A0B0" w:rsidR="00B17743" w:rsidRDefault="006A4D97">
          <w:pPr>
            <w:pStyle w:val="Sumrio2"/>
            <w:tabs>
              <w:tab w:val="left" w:pos="880"/>
              <w:tab w:val="right" w:leader="dot" w:pos="8921"/>
            </w:tabs>
            <w:rPr>
              <w:noProof/>
              <w:kern w:val="2"/>
              <w:sz w:val="24"/>
              <w:szCs w:val="24"/>
              <w:lang w:val="pt-BR" w:eastAsia="pt-BR"/>
              <w14:ligatures w14:val="standardContextual"/>
            </w:rPr>
          </w:pPr>
          <w:hyperlink w:anchor="_Toc222922197" w:history="1">
            <w:r w:rsidR="00B17743" w:rsidRPr="005F1C23">
              <w:rPr>
                <w:rStyle w:val="Hyperlink"/>
                <w:noProof/>
              </w:rPr>
              <w:t>4.4</w:t>
            </w:r>
            <w:r w:rsidR="00B17743">
              <w:rPr>
                <w:noProof/>
                <w:kern w:val="2"/>
                <w:sz w:val="24"/>
                <w:szCs w:val="24"/>
                <w:lang w:val="pt-BR" w:eastAsia="pt-BR"/>
                <w14:ligatures w14:val="standardContextual"/>
              </w:rPr>
              <w:tab/>
            </w:r>
            <w:r w:rsidR="00B17743" w:rsidRPr="005F1C23">
              <w:rPr>
                <w:rStyle w:val="Hyperlink"/>
                <w:noProof/>
              </w:rPr>
              <w:t>LABORATÓRIO CENTRAL MUNICIPAL</w:t>
            </w:r>
            <w:r w:rsidR="00B17743">
              <w:rPr>
                <w:noProof/>
                <w:webHidden/>
              </w:rPr>
              <w:tab/>
            </w:r>
            <w:r w:rsidR="00B17743">
              <w:rPr>
                <w:noProof/>
                <w:webHidden/>
              </w:rPr>
              <w:fldChar w:fldCharType="begin"/>
            </w:r>
            <w:r w:rsidR="00B17743">
              <w:rPr>
                <w:noProof/>
                <w:webHidden/>
              </w:rPr>
              <w:instrText xml:space="preserve"> PAGEREF _Toc222922197 \h </w:instrText>
            </w:r>
            <w:r w:rsidR="00B17743">
              <w:rPr>
                <w:noProof/>
                <w:webHidden/>
              </w:rPr>
            </w:r>
            <w:r w:rsidR="00B17743">
              <w:rPr>
                <w:noProof/>
                <w:webHidden/>
              </w:rPr>
              <w:fldChar w:fldCharType="separate"/>
            </w:r>
            <w:r w:rsidR="000F21D9">
              <w:rPr>
                <w:noProof/>
                <w:webHidden/>
              </w:rPr>
              <w:t>97</w:t>
            </w:r>
            <w:r w:rsidR="00B17743">
              <w:rPr>
                <w:noProof/>
                <w:webHidden/>
              </w:rPr>
              <w:fldChar w:fldCharType="end"/>
            </w:r>
          </w:hyperlink>
        </w:p>
        <w:p w14:paraId="0B769F53" w14:textId="46223A51" w:rsidR="00B17743" w:rsidRDefault="006A4D97">
          <w:pPr>
            <w:pStyle w:val="Sumrio2"/>
            <w:tabs>
              <w:tab w:val="left" w:pos="880"/>
              <w:tab w:val="right" w:leader="dot" w:pos="8921"/>
            </w:tabs>
            <w:rPr>
              <w:noProof/>
              <w:kern w:val="2"/>
              <w:sz w:val="24"/>
              <w:szCs w:val="24"/>
              <w:lang w:val="pt-BR" w:eastAsia="pt-BR"/>
              <w14:ligatures w14:val="standardContextual"/>
            </w:rPr>
          </w:pPr>
          <w:hyperlink w:anchor="_Toc222922198" w:history="1">
            <w:r w:rsidR="00B17743" w:rsidRPr="005F1C23">
              <w:rPr>
                <w:rStyle w:val="Hyperlink"/>
                <w:noProof/>
              </w:rPr>
              <w:t>4.5</w:t>
            </w:r>
            <w:r w:rsidR="00B17743">
              <w:rPr>
                <w:noProof/>
                <w:kern w:val="2"/>
                <w:sz w:val="24"/>
                <w:szCs w:val="24"/>
                <w:lang w:val="pt-BR" w:eastAsia="pt-BR"/>
                <w14:ligatures w14:val="standardContextual"/>
              </w:rPr>
              <w:tab/>
            </w:r>
            <w:r w:rsidR="00B17743" w:rsidRPr="005F1C23">
              <w:rPr>
                <w:rStyle w:val="Hyperlink"/>
                <w:noProof/>
              </w:rPr>
              <w:t>VIGILÂNCIA EM SAÚDE</w:t>
            </w:r>
            <w:r w:rsidR="00B17743">
              <w:rPr>
                <w:noProof/>
                <w:webHidden/>
              </w:rPr>
              <w:tab/>
            </w:r>
            <w:r w:rsidR="00B17743">
              <w:rPr>
                <w:noProof/>
                <w:webHidden/>
              </w:rPr>
              <w:fldChar w:fldCharType="begin"/>
            </w:r>
            <w:r w:rsidR="00B17743">
              <w:rPr>
                <w:noProof/>
                <w:webHidden/>
              </w:rPr>
              <w:instrText xml:space="preserve"> PAGEREF _Toc222922198 \h </w:instrText>
            </w:r>
            <w:r w:rsidR="00B17743">
              <w:rPr>
                <w:noProof/>
                <w:webHidden/>
              </w:rPr>
            </w:r>
            <w:r w:rsidR="00B17743">
              <w:rPr>
                <w:noProof/>
                <w:webHidden/>
              </w:rPr>
              <w:fldChar w:fldCharType="separate"/>
            </w:r>
            <w:r w:rsidR="000F21D9">
              <w:rPr>
                <w:noProof/>
                <w:webHidden/>
              </w:rPr>
              <w:t>98</w:t>
            </w:r>
            <w:r w:rsidR="00B17743">
              <w:rPr>
                <w:noProof/>
                <w:webHidden/>
              </w:rPr>
              <w:fldChar w:fldCharType="end"/>
            </w:r>
          </w:hyperlink>
        </w:p>
        <w:p w14:paraId="60CAF1CA" w14:textId="41B5B48B" w:rsidR="00B17743" w:rsidRDefault="006A4D97">
          <w:pPr>
            <w:pStyle w:val="Sumrio3"/>
            <w:tabs>
              <w:tab w:val="right" w:leader="dot" w:pos="8921"/>
            </w:tabs>
            <w:rPr>
              <w:noProof/>
              <w:kern w:val="2"/>
              <w:sz w:val="24"/>
              <w:szCs w:val="24"/>
              <w:lang w:val="pt-BR" w:eastAsia="pt-BR"/>
              <w14:ligatures w14:val="standardContextual"/>
            </w:rPr>
          </w:pPr>
          <w:hyperlink w:anchor="_Toc222922199" w:history="1">
            <w:r w:rsidR="00B17743" w:rsidRPr="005F1C23">
              <w:rPr>
                <w:rStyle w:val="Hyperlink"/>
                <w:noProof/>
              </w:rPr>
              <w:t>COMITE DE PREVENÇÃO E ESTUDO DE MORTALIDADE MATERNO INFANTIL E TRANSMISSÃO VERTICAL (COPEMI-TV)</w:t>
            </w:r>
            <w:r w:rsidR="00B17743">
              <w:rPr>
                <w:noProof/>
                <w:webHidden/>
              </w:rPr>
              <w:tab/>
            </w:r>
            <w:r w:rsidR="00B17743">
              <w:rPr>
                <w:noProof/>
                <w:webHidden/>
              </w:rPr>
              <w:fldChar w:fldCharType="begin"/>
            </w:r>
            <w:r w:rsidR="00B17743">
              <w:rPr>
                <w:noProof/>
                <w:webHidden/>
              </w:rPr>
              <w:instrText xml:space="preserve"> PAGEREF _Toc222922199 \h </w:instrText>
            </w:r>
            <w:r w:rsidR="00B17743">
              <w:rPr>
                <w:noProof/>
                <w:webHidden/>
              </w:rPr>
            </w:r>
            <w:r w:rsidR="00B17743">
              <w:rPr>
                <w:noProof/>
                <w:webHidden/>
              </w:rPr>
              <w:fldChar w:fldCharType="separate"/>
            </w:r>
            <w:r w:rsidR="000F21D9">
              <w:rPr>
                <w:noProof/>
                <w:webHidden/>
              </w:rPr>
              <w:t>99</w:t>
            </w:r>
            <w:r w:rsidR="00B17743">
              <w:rPr>
                <w:noProof/>
                <w:webHidden/>
              </w:rPr>
              <w:fldChar w:fldCharType="end"/>
            </w:r>
          </w:hyperlink>
        </w:p>
        <w:p w14:paraId="64AACCE3" w14:textId="7F03270F" w:rsidR="00B17743" w:rsidRDefault="006A4D97">
          <w:pPr>
            <w:pStyle w:val="Sumrio3"/>
            <w:tabs>
              <w:tab w:val="right" w:leader="dot" w:pos="8921"/>
            </w:tabs>
            <w:rPr>
              <w:noProof/>
              <w:kern w:val="2"/>
              <w:sz w:val="24"/>
              <w:szCs w:val="24"/>
              <w:lang w:val="pt-BR" w:eastAsia="pt-BR"/>
              <w14:ligatures w14:val="standardContextual"/>
            </w:rPr>
          </w:pPr>
          <w:hyperlink w:anchor="_Toc222922200" w:history="1">
            <w:r w:rsidR="00B17743" w:rsidRPr="005F1C23">
              <w:rPr>
                <w:rStyle w:val="Hyperlink"/>
                <w:noProof/>
              </w:rPr>
              <w:t>COORDENAÇÃO DE VIGILÂNCIA EPIDEMIOLÓGICA</w:t>
            </w:r>
            <w:r w:rsidR="00B17743">
              <w:rPr>
                <w:noProof/>
                <w:webHidden/>
              </w:rPr>
              <w:tab/>
            </w:r>
            <w:r w:rsidR="00B17743">
              <w:rPr>
                <w:noProof/>
                <w:webHidden/>
              </w:rPr>
              <w:fldChar w:fldCharType="begin"/>
            </w:r>
            <w:r w:rsidR="00B17743">
              <w:rPr>
                <w:noProof/>
                <w:webHidden/>
              </w:rPr>
              <w:instrText xml:space="preserve"> PAGEREF _Toc222922200 \h </w:instrText>
            </w:r>
            <w:r w:rsidR="00B17743">
              <w:rPr>
                <w:noProof/>
                <w:webHidden/>
              </w:rPr>
            </w:r>
            <w:r w:rsidR="00B17743">
              <w:rPr>
                <w:noProof/>
                <w:webHidden/>
              </w:rPr>
              <w:fldChar w:fldCharType="separate"/>
            </w:r>
            <w:r w:rsidR="000F21D9">
              <w:rPr>
                <w:noProof/>
                <w:webHidden/>
              </w:rPr>
              <w:t>100</w:t>
            </w:r>
            <w:r w:rsidR="00B17743">
              <w:rPr>
                <w:noProof/>
                <w:webHidden/>
              </w:rPr>
              <w:fldChar w:fldCharType="end"/>
            </w:r>
          </w:hyperlink>
        </w:p>
        <w:p w14:paraId="07831FFF" w14:textId="57E9EA73" w:rsidR="00B17743" w:rsidRDefault="006A4D97">
          <w:pPr>
            <w:pStyle w:val="Sumrio3"/>
            <w:tabs>
              <w:tab w:val="right" w:leader="dot" w:pos="8921"/>
            </w:tabs>
            <w:rPr>
              <w:noProof/>
              <w:kern w:val="2"/>
              <w:sz w:val="24"/>
              <w:szCs w:val="24"/>
              <w:lang w:val="pt-BR" w:eastAsia="pt-BR"/>
              <w14:ligatures w14:val="standardContextual"/>
            </w:rPr>
          </w:pPr>
          <w:hyperlink w:anchor="_Toc222922201" w:history="1">
            <w:r w:rsidR="00B17743" w:rsidRPr="005F1C23">
              <w:rPr>
                <w:rStyle w:val="Hyperlink"/>
                <w:noProof/>
              </w:rPr>
              <w:t>DOENÇAS E AGRAVOS TRANSMISSÍVEIS</w:t>
            </w:r>
            <w:r w:rsidR="00B17743">
              <w:rPr>
                <w:noProof/>
                <w:webHidden/>
              </w:rPr>
              <w:tab/>
            </w:r>
            <w:r w:rsidR="00B17743">
              <w:rPr>
                <w:noProof/>
                <w:webHidden/>
              </w:rPr>
              <w:fldChar w:fldCharType="begin"/>
            </w:r>
            <w:r w:rsidR="00B17743">
              <w:rPr>
                <w:noProof/>
                <w:webHidden/>
              </w:rPr>
              <w:instrText xml:space="preserve"> PAGEREF _Toc222922201 \h </w:instrText>
            </w:r>
            <w:r w:rsidR="00B17743">
              <w:rPr>
                <w:noProof/>
                <w:webHidden/>
              </w:rPr>
            </w:r>
            <w:r w:rsidR="00B17743">
              <w:rPr>
                <w:noProof/>
                <w:webHidden/>
              </w:rPr>
              <w:fldChar w:fldCharType="separate"/>
            </w:r>
            <w:r w:rsidR="000F21D9">
              <w:rPr>
                <w:noProof/>
                <w:webHidden/>
              </w:rPr>
              <w:t>100</w:t>
            </w:r>
            <w:r w:rsidR="00B17743">
              <w:rPr>
                <w:noProof/>
                <w:webHidden/>
              </w:rPr>
              <w:fldChar w:fldCharType="end"/>
            </w:r>
          </w:hyperlink>
        </w:p>
        <w:p w14:paraId="4C6F32F5" w14:textId="3D6C599C" w:rsidR="00B17743" w:rsidRDefault="006A4D97">
          <w:pPr>
            <w:pStyle w:val="Sumrio3"/>
            <w:tabs>
              <w:tab w:val="right" w:leader="dot" w:pos="8921"/>
            </w:tabs>
            <w:rPr>
              <w:noProof/>
              <w:kern w:val="2"/>
              <w:sz w:val="24"/>
              <w:szCs w:val="24"/>
              <w:lang w:val="pt-BR" w:eastAsia="pt-BR"/>
              <w14:ligatures w14:val="standardContextual"/>
            </w:rPr>
          </w:pPr>
          <w:hyperlink w:anchor="_Toc222922202" w:history="1">
            <w:r w:rsidR="00B17743" w:rsidRPr="005F1C23">
              <w:rPr>
                <w:rStyle w:val="Hyperlink"/>
                <w:noProof/>
              </w:rPr>
              <w:t>DOENÇAS E AGRAVOS NÃO TRANSMISSÍVEIS, ACIDENTES E VIGILÂNCIA CONTÍNUA DE VIOLÊNCIAS</w:t>
            </w:r>
            <w:r w:rsidR="00B17743">
              <w:rPr>
                <w:noProof/>
                <w:webHidden/>
              </w:rPr>
              <w:tab/>
            </w:r>
            <w:r w:rsidR="00B17743">
              <w:rPr>
                <w:noProof/>
                <w:webHidden/>
              </w:rPr>
              <w:fldChar w:fldCharType="begin"/>
            </w:r>
            <w:r w:rsidR="00B17743">
              <w:rPr>
                <w:noProof/>
                <w:webHidden/>
              </w:rPr>
              <w:instrText xml:space="preserve"> PAGEREF _Toc222922202 \h </w:instrText>
            </w:r>
            <w:r w:rsidR="00B17743">
              <w:rPr>
                <w:noProof/>
                <w:webHidden/>
              </w:rPr>
            </w:r>
            <w:r w:rsidR="00B17743">
              <w:rPr>
                <w:noProof/>
                <w:webHidden/>
              </w:rPr>
              <w:fldChar w:fldCharType="separate"/>
            </w:r>
            <w:r w:rsidR="000F21D9">
              <w:rPr>
                <w:noProof/>
                <w:webHidden/>
              </w:rPr>
              <w:t>106</w:t>
            </w:r>
            <w:r w:rsidR="00B17743">
              <w:rPr>
                <w:noProof/>
                <w:webHidden/>
              </w:rPr>
              <w:fldChar w:fldCharType="end"/>
            </w:r>
          </w:hyperlink>
        </w:p>
        <w:p w14:paraId="6102B91E" w14:textId="76D1C494" w:rsidR="00B17743" w:rsidRDefault="006A4D97">
          <w:pPr>
            <w:pStyle w:val="Sumrio3"/>
            <w:tabs>
              <w:tab w:val="right" w:leader="dot" w:pos="8921"/>
            </w:tabs>
            <w:rPr>
              <w:noProof/>
              <w:kern w:val="2"/>
              <w:sz w:val="24"/>
              <w:szCs w:val="24"/>
              <w:lang w:val="pt-BR" w:eastAsia="pt-BR"/>
              <w14:ligatures w14:val="standardContextual"/>
            </w:rPr>
          </w:pPr>
          <w:hyperlink w:anchor="_Toc222922203" w:history="1">
            <w:r w:rsidR="00B17743" w:rsidRPr="005F1C23">
              <w:rPr>
                <w:rStyle w:val="Hyperlink"/>
                <w:noProof/>
              </w:rPr>
              <w:t>VIGILÂNCIA DAS INTOXICAÇÕES EXÓGENAS</w:t>
            </w:r>
            <w:r w:rsidR="00B17743">
              <w:rPr>
                <w:noProof/>
                <w:webHidden/>
              </w:rPr>
              <w:tab/>
            </w:r>
            <w:r w:rsidR="00B17743">
              <w:rPr>
                <w:noProof/>
                <w:webHidden/>
              </w:rPr>
              <w:fldChar w:fldCharType="begin"/>
            </w:r>
            <w:r w:rsidR="00B17743">
              <w:rPr>
                <w:noProof/>
                <w:webHidden/>
              </w:rPr>
              <w:instrText xml:space="preserve"> PAGEREF _Toc222922203 \h </w:instrText>
            </w:r>
            <w:r w:rsidR="00B17743">
              <w:rPr>
                <w:noProof/>
                <w:webHidden/>
              </w:rPr>
            </w:r>
            <w:r w:rsidR="00B17743">
              <w:rPr>
                <w:noProof/>
                <w:webHidden/>
              </w:rPr>
              <w:fldChar w:fldCharType="separate"/>
            </w:r>
            <w:r w:rsidR="000F21D9">
              <w:rPr>
                <w:noProof/>
                <w:webHidden/>
              </w:rPr>
              <w:t>108</w:t>
            </w:r>
            <w:r w:rsidR="00B17743">
              <w:rPr>
                <w:noProof/>
                <w:webHidden/>
              </w:rPr>
              <w:fldChar w:fldCharType="end"/>
            </w:r>
          </w:hyperlink>
        </w:p>
        <w:p w14:paraId="4084A51E" w14:textId="11B57F56" w:rsidR="00B17743" w:rsidRDefault="006A4D97">
          <w:pPr>
            <w:pStyle w:val="Sumrio3"/>
            <w:tabs>
              <w:tab w:val="right" w:leader="dot" w:pos="8921"/>
            </w:tabs>
            <w:rPr>
              <w:noProof/>
              <w:kern w:val="2"/>
              <w:sz w:val="24"/>
              <w:szCs w:val="24"/>
              <w:lang w:val="pt-BR" w:eastAsia="pt-BR"/>
              <w14:ligatures w14:val="standardContextual"/>
            </w:rPr>
          </w:pPr>
          <w:hyperlink w:anchor="_Toc222922204" w:history="1">
            <w:r w:rsidR="00B17743" w:rsidRPr="005F1C23">
              <w:rPr>
                <w:rStyle w:val="Hyperlink"/>
                <w:noProof/>
              </w:rPr>
              <w:t>VIGILÂNCIA DE ACIDENTES DE TRANSPORTES TERRESTRES</w:t>
            </w:r>
            <w:r w:rsidR="00B17743">
              <w:rPr>
                <w:noProof/>
                <w:webHidden/>
              </w:rPr>
              <w:tab/>
            </w:r>
            <w:r w:rsidR="00B17743">
              <w:rPr>
                <w:noProof/>
                <w:webHidden/>
              </w:rPr>
              <w:fldChar w:fldCharType="begin"/>
            </w:r>
            <w:r w:rsidR="00B17743">
              <w:rPr>
                <w:noProof/>
                <w:webHidden/>
              </w:rPr>
              <w:instrText xml:space="preserve"> PAGEREF _Toc222922204 \h </w:instrText>
            </w:r>
            <w:r w:rsidR="00B17743">
              <w:rPr>
                <w:noProof/>
                <w:webHidden/>
              </w:rPr>
            </w:r>
            <w:r w:rsidR="00B17743">
              <w:rPr>
                <w:noProof/>
                <w:webHidden/>
              </w:rPr>
              <w:fldChar w:fldCharType="separate"/>
            </w:r>
            <w:r w:rsidR="000F21D9">
              <w:rPr>
                <w:noProof/>
                <w:webHidden/>
              </w:rPr>
              <w:t>109</w:t>
            </w:r>
            <w:r w:rsidR="00B17743">
              <w:rPr>
                <w:noProof/>
                <w:webHidden/>
              </w:rPr>
              <w:fldChar w:fldCharType="end"/>
            </w:r>
          </w:hyperlink>
        </w:p>
        <w:p w14:paraId="3BBF34FC" w14:textId="695A1E3A" w:rsidR="00B17743" w:rsidRDefault="006A4D97">
          <w:pPr>
            <w:pStyle w:val="Sumrio3"/>
            <w:tabs>
              <w:tab w:val="right" w:leader="dot" w:pos="8921"/>
            </w:tabs>
            <w:rPr>
              <w:noProof/>
              <w:kern w:val="2"/>
              <w:sz w:val="24"/>
              <w:szCs w:val="24"/>
              <w:lang w:val="pt-BR" w:eastAsia="pt-BR"/>
              <w14:ligatures w14:val="standardContextual"/>
            </w:rPr>
          </w:pPr>
          <w:hyperlink w:anchor="_Toc222922205" w:history="1">
            <w:r w:rsidR="00B17743" w:rsidRPr="005F1C23">
              <w:rPr>
                <w:rStyle w:val="Hyperlink"/>
                <w:noProof/>
              </w:rPr>
              <w:t>IMUNIZAÇÃO</w:t>
            </w:r>
            <w:r w:rsidR="00B17743">
              <w:rPr>
                <w:noProof/>
                <w:webHidden/>
              </w:rPr>
              <w:tab/>
            </w:r>
            <w:r w:rsidR="00B17743">
              <w:rPr>
                <w:noProof/>
                <w:webHidden/>
              </w:rPr>
              <w:fldChar w:fldCharType="begin"/>
            </w:r>
            <w:r w:rsidR="00B17743">
              <w:rPr>
                <w:noProof/>
                <w:webHidden/>
              </w:rPr>
              <w:instrText xml:space="preserve"> PAGEREF _Toc222922205 \h </w:instrText>
            </w:r>
            <w:r w:rsidR="00B17743">
              <w:rPr>
                <w:noProof/>
                <w:webHidden/>
              </w:rPr>
            </w:r>
            <w:r w:rsidR="00B17743">
              <w:rPr>
                <w:noProof/>
                <w:webHidden/>
              </w:rPr>
              <w:fldChar w:fldCharType="separate"/>
            </w:r>
            <w:r w:rsidR="000F21D9">
              <w:rPr>
                <w:noProof/>
                <w:webHidden/>
              </w:rPr>
              <w:t>109</w:t>
            </w:r>
            <w:r w:rsidR="00B17743">
              <w:rPr>
                <w:noProof/>
                <w:webHidden/>
              </w:rPr>
              <w:fldChar w:fldCharType="end"/>
            </w:r>
          </w:hyperlink>
        </w:p>
        <w:p w14:paraId="31606D28" w14:textId="484396D9" w:rsidR="00B17743" w:rsidRDefault="006A4D97">
          <w:pPr>
            <w:pStyle w:val="Sumrio3"/>
            <w:tabs>
              <w:tab w:val="right" w:leader="dot" w:pos="8921"/>
            </w:tabs>
            <w:rPr>
              <w:noProof/>
              <w:kern w:val="2"/>
              <w:sz w:val="24"/>
              <w:szCs w:val="24"/>
              <w:lang w:val="pt-BR" w:eastAsia="pt-BR"/>
              <w14:ligatures w14:val="standardContextual"/>
            </w:rPr>
          </w:pPr>
          <w:hyperlink w:anchor="_Toc222922206" w:history="1">
            <w:r w:rsidR="00B17743" w:rsidRPr="005F1C23">
              <w:rPr>
                <w:rStyle w:val="Hyperlink"/>
                <w:noProof/>
              </w:rPr>
              <w:t>SERVIÇO DE VIGILÂNCIA SANITÁRIA</w:t>
            </w:r>
            <w:r w:rsidR="00B17743">
              <w:rPr>
                <w:noProof/>
                <w:webHidden/>
              </w:rPr>
              <w:tab/>
            </w:r>
            <w:r w:rsidR="00B17743">
              <w:rPr>
                <w:noProof/>
                <w:webHidden/>
              </w:rPr>
              <w:fldChar w:fldCharType="begin"/>
            </w:r>
            <w:r w:rsidR="00B17743">
              <w:rPr>
                <w:noProof/>
                <w:webHidden/>
              </w:rPr>
              <w:instrText xml:space="preserve"> PAGEREF _Toc222922206 \h </w:instrText>
            </w:r>
            <w:r w:rsidR="00B17743">
              <w:rPr>
                <w:noProof/>
                <w:webHidden/>
              </w:rPr>
            </w:r>
            <w:r w:rsidR="00B17743">
              <w:rPr>
                <w:noProof/>
                <w:webHidden/>
              </w:rPr>
              <w:fldChar w:fldCharType="separate"/>
            </w:r>
            <w:r w:rsidR="000F21D9">
              <w:rPr>
                <w:noProof/>
                <w:webHidden/>
              </w:rPr>
              <w:t>119</w:t>
            </w:r>
            <w:r w:rsidR="00B17743">
              <w:rPr>
                <w:noProof/>
                <w:webHidden/>
              </w:rPr>
              <w:fldChar w:fldCharType="end"/>
            </w:r>
          </w:hyperlink>
        </w:p>
        <w:p w14:paraId="5B48678E" w14:textId="444A79CF" w:rsidR="00B17743" w:rsidRDefault="006A4D97">
          <w:pPr>
            <w:pStyle w:val="Sumrio3"/>
            <w:tabs>
              <w:tab w:val="right" w:leader="dot" w:pos="8921"/>
            </w:tabs>
            <w:rPr>
              <w:noProof/>
              <w:kern w:val="2"/>
              <w:sz w:val="24"/>
              <w:szCs w:val="24"/>
              <w:lang w:val="pt-BR" w:eastAsia="pt-BR"/>
              <w14:ligatures w14:val="standardContextual"/>
            </w:rPr>
          </w:pPr>
          <w:hyperlink w:anchor="_Toc222922207" w:history="1">
            <w:r w:rsidR="00B17743" w:rsidRPr="005F1C23">
              <w:rPr>
                <w:rStyle w:val="Hyperlink"/>
                <w:noProof/>
              </w:rPr>
              <w:t>SERVIÇO DE VIGILÂNCIA EM SAÚDE AMBIENTAL</w:t>
            </w:r>
            <w:r w:rsidR="00B17743">
              <w:rPr>
                <w:noProof/>
                <w:webHidden/>
              </w:rPr>
              <w:tab/>
            </w:r>
            <w:r w:rsidR="00B17743">
              <w:rPr>
                <w:noProof/>
                <w:webHidden/>
              </w:rPr>
              <w:fldChar w:fldCharType="begin"/>
            </w:r>
            <w:r w:rsidR="00B17743">
              <w:rPr>
                <w:noProof/>
                <w:webHidden/>
              </w:rPr>
              <w:instrText xml:space="preserve"> PAGEREF _Toc222922207 \h </w:instrText>
            </w:r>
            <w:r w:rsidR="00B17743">
              <w:rPr>
                <w:noProof/>
                <w:webHidden/>
              </w:rPr>
            </w:r>
            <w:r w:rsidR="00B17743">
              <w:rPr>
                <w:noProof/>
                <w:webHidden/>
              </w:rPr>
              <w:fldChar w:fldCharType="separate"/>
            </w:r>
            <w:r w:rsidR="000F21D9">
              <w:rPr>
                <w:noProof/>
                <w:webHidden/>
              </w:rPr>
              <w:t>125</w:t>
            </w:r>
            <w:r w:rsidR="00B17743">
              <w:rPr>
                <w:noProof/>
                <w:webHidden/>
              </w:rPr>
              <w:fldChar w:fldCharType="end"/>
            </w:r>
          </w:hyperlink>
        </w:p>
        <w:p w14:paraId="03B98C21" w14:textId="602AFB2E" w:rsidR="00B17743" w:rsidRDefault="006A4D97">
          <w:pPr>
            <w:pStyle w:val="Sumrio3"/>
            <w:tabs>
              <w:tab w:val="right" w:leader="dot" w:pos="8921"/>
            </w:tabs>
            <w:rPr>
              <w:noProof/>
              <w:kern w:val="2"/>
              <w:sz w:val="24"/>
              <w:szCs w:val="24"/>
              <w:lang w:val="pt-BR" w:eastAsia="pt-BR"/>
              <w14:ligatures w14:val="standardContextual"/>
            </w:rPr>
          </w:pPr>
          <w:hyperlink w:anchor="_Toc222922208" w:history="1">
            <w:r w:rsidR="00B17743" w:rsidRPr="005F1C23">
              <w:rPr>
                <w:rStyle w:val="Hyperlink"/>
                <w:noProof/>
              </w:rPr>
              <w:t>SERVIÇO DE VIGILÂNCIA EM SAÚDE DO TRABALHADOR</w:t>
            </w:r>
            <w:r w:rsidR="00B17743">
              <w:rPr>
                <w:noProof/>
                <w:webHidden/>
              </w:rPr>
              <w:tab/>
            </w:r>
            <w:r w:rsidR="00B17743">
              <w:rPr>
                <w:noProof/>
                <w:webHidden/>
              </w:rPr>
              <w:fldChar w:fldCharType="begin"/>
            </w:r>
            <w:r w:rsidR="00B17743">
              <w:rPr>
                <w:noProof/>
                <w:webHidden/>
              </w:rPr>
              <w:instrText xml:space="preserve"> PAGEREF _Toc222922208 \h </w:instrText>
            </w:r>
            <w:r w:rsidR="00B17743">
              <w:rPr>
                <w:noProof/>
                <w:webHidden/>
              </w:rPr>
            </w:r>
            <w:r w:rsidR="00B17743">
              <w:rPr>
                <w:noProof/>
                <w:webHidden/>
              </w:rPr>
              <w:fldChar w:fldCharType="separate"/>
            </w:r>
            <w:r w:rsidR="000F21D9">
              <w:rPr>
                <w:noProof/>
                <w:webHidden/>
              </w:rPr>
              <w:t>130</w:t>
            </w:r>
            <w:r w:rsidR="00B17743">
              <w:rPr>
                <w:noProof/>
                <w:webHidden/>
              </w:rPr>
              <w:fldChar w:fldCharType="end"/>
            </w:r>
          </w:hyperlink>
        </w:p>
        <w:p w14:paraId="004183CA" w14:textId="633978C1" w:rsidR="00B17743" w:rsidRDefault="006A4D97">
          <w:pPr>
            <w:pStyle w:val="Sumrio3"/>
            <w:tabs>
              <w:tab w:val="right" w:leader="dot" w:pos="8921"/>
            </w:tabs>
            <w:rPr>
              <w:noProof/>
              <w:kern w:val="2"/>
              <w:sz w:val="24"/>
              <w:szCs w:val="24"/>
              <w:lang w:val="pt-BR" w:eastAsia="pt-BR"/>
              <w14:ligatures w14:val="standardContextual"/>
            </w:rPr>
          </w:pPr>
          <w:hyperlink w:anchor="_Toc222922209" w:history="1">
            <w:r w:rsidR="00B17743" w:rsidRPr="005F1C23">
              <w:rPr>
                <w:rStyle w:val="Hyperlink"/>
                <w:noProof/>
              </w:rPr>
              <w:t>INDICADORES DE SAÚDE</w:t>
            </w:r>
            <w:r w:rsidR="00B17743">
              <w:rPr>
                <w:noProof/>
                <w:webHidden/>
              </w:rPr>
              <w:tab/>
            </w:r>
            <w:r w:rsidR="00B17743">
              <w:rPr>
                <w:noProof/>
                <w:webHidden/>
              </w:rPr>
              <w:fldChar w:fldCharType="begin"/>
            </w:r>
            <w:r w:rsidR="00B17743">
              <w:rPr>
                <w:noProof/>
                <w:webHidden/>
              </w:rPr>
              <w:instrText xml:space="preserve"> PAGEREF _Toc222922209 \h </w:instrText>
            </w:r>
            <w:r w:rsidR="00B17743">
              <w:rPr>
                <w:noProof/>
                <w:webHidden/>
              </w:rPr>
            </w:r>
            <w:r w:rsidR="00B17743">
              <w:rPr>
                <w:noProof/>
                <w:webHidden/>
              </w:rPr>
              <w:fldChar w:fldCharType="separate"/>
            </w:r>
            <w:r w:rsidR="000F21D9">
              <w:rPr>
                <w:noProof/>
                <w:webHidden/>
              </w:rPr>
              <w:t>142</w:t>
            </w:r>
            <w:r w:rsidR="00B17743">
              <w:rPr>
                <w:noProof/>
                <w:webHidden/>
              </w:rPr>
              <w:fldChar w:fldCharType="end"/>
            </w:r>
          </w:hyperlink>
        </w:p>
        <w:p w14:paraId="6C699FE4" w14:textId="0ADD251C" w:rsidR="00B17743" w:rsidRDefault="006A4D97">
          <w:pPr>
            <w:pStyle w:val="Sumrio3"/>
            <w:tabs>
              <w:tab w:val="right" w:leader="dot" w:pos="8921"/>
            </w:tabs>
            <w:rPr>
              <w:noProof/>
              <w:kern w:val="2"/>
              <w:sz w:val="24"/>
              <w:szCs w:val="24"/>
              <w:lang w:val="pt-BR" w:eastAsia="pt-BR"/>
              <w14:ligatures w14:val="standardContextual"/>
            </w:rPr>
          </w:pPr>
          <w:hyperlink w:anchor="_Toc222922210" w:history="1">
            <w:r w:rsidR="00B17743" w:rsidRPr="005F1C23">
              <w:rPr>
                <w:rStyle w:val="Hyperlink"/>
                <w:noProof/>
              </w:rPr>
              <w:t>PROGRAMA DE QUALIFICAÇÃO DAS AÇÕES DE VIGILÂNCIA EM SAÚDE – PQA-VS</w:t>
            </w:r>
            <w:r w:rsidR="00B17743">
              <w:rPr>
                <w:noProof/>
                <w:webHidden/>
              </w:rPr>
              <w:tab/>
            </w:r>
            <w:r w:rsidR="00B17743">
              <w:rPr>
                <w:noProof/>
                <w:webHidden/>
              </w:rPr>
              <w:fldChar w:fldCharType="begin"/>
            </w:r>
            <w:r w:rsidR="00B17743">
              <w:rPr>
                <w:noProof/>
                <w:webHidden/>
              </w:rPr>
              <w:instrText xml:space="preserve"> PAGEREF _Toc222922210 \h </w:instrText>
            </w:r>
            <w:r w:rsidR="00B17743">
              <w:rPr>
                <w:noProof/>
                <w:webHidden/>
              </w:rPr>
            </w:r>
            <w:r w:rsidR="00B17743">
              <w:rPr>
                <w:noProof/>
                <w:webHidden/>
              </w:rPr>
              <w:fldChar w:fldCharType="separate"/>
            </w:r>
            <w:r w:rsidR="000F21D9">
              <w:rPr>
                <w:noProof/>
                <w:webHidden/>
              </w:rPr>
              <w:t>145</w:t>
            </w:r>
            <w:r w:rsidR="00B17743">
              <w:rPr>
                <w:noProof/>
                <w:webHidden/>
              </w:rPr>
              <w:fldChar w:fldCharType="end"/>
            </w:r>
          </w:hyperlink>
        </w:p>
        <w:p w14:paraId="2B27E0EC" w14:textId="5842BB19" w:rsidR="00B17743" w:rsidRDefault="006A4D97">
          <w:pPr>
            <w:pStyle w:val="Sumrio2"/>
            <w:tabs>
              <w:tab w:val="left" w:pos="880"/>
              <w:tab w:val="right" w:leader="dot" w:pos="8921"/>
            </w:tabs>
            <w:rPr>
              <w:noProof/>
              <w:kern w:val="2"/>
              <w:sz w:val="24"/>
              <w:szCs w:val="24"/>
              <w:lang w:val="pt-BR" w:eastAsia="pt-BR"/>
              <w14:ligatures w14:val="standardContextual"/>
            </w:rPr>
          </w:pPr>
          <w:hyperlink w:anchor="_Toc222922211" w:history="1">
            <w:r w:rsidR="00B17743" w:rsidRPr="005F1C23">
              <w:rPr>
                <w:rStyle w:val="Hyperlink"/>
                <w:noProof/>
              </w:rPr>
              <w:t>4.6</w:t>
            </w:r>
            <w:r w:rsidR="00B17743">
              <w:rPr>
                <w:noProof/>
                <w:kern w:val="2"/>
                <w:sz w:val="24"/>
                <w:szCs w:val="24"/>
                <w:lang w:val="pt-BR" w:eastAsia="pt-BR"/>
                <w14:ligatures w14:val="standardContextual"/>
              </w:rPr>
              <w:tab/>
            </w:r>
            <w:r w:rsidR="00B17743" w:rsidRPr="005F1C23">
              <w:rPr>
                <w:rStyle w:val="Hyperlink"/>
                <w:noProof/>
              </w:rPr>
              <w:t>ESCOLA TÉCNICA E FORMAÇÃO PROFISSIONAL DE SAÚDE DE VITÓRIA (ETSUS-VITÓRIA)</w:t>
            </w:r>
            <w:r w:rsidR="00B17743">
              <w:rPr>
                <w:noProof/>
                <w:webHidden/>
              </w:rPr>
              <w:tab/>
            </w:r>
            <w:r w:rsidR="00B17743">
              <w:rPr>
                <w:noProof/>
                <w:webHidden/>
              </w:rPr>
              <w:fldChar w:fldCharType="begin"/>
            </w:r>
            <w:r w:rsidR="00B17743">
              <w:rPr>
                <w:noProof/>
                <w:webHidden/>
              </w:rPr>
              <w:instrText xml:space="preserve"> PAGEREF _Toc222922211 \h </w:instrText>
            </w:r>
            <w:r w:rsidR="00B17743">
              <w:rPr>
                <w:noProof/>
                <w:webHidden/>
              </w:rPr>
            </w:r>
            <w:r w:rsidR="00B17743">
              <w:rPr>
                <w:noProof/>
                <w:webHidden/>
              </w:rPr>
              <w:fldChar w:fldCharType="separate"/>
            </w:r>
            <w:r w:rsidR="000F21D9">
              <w:rPr>
                <w:noProof/>
                <w:webHidden/>
              </w:rPr>
              <w:t>149</w:t>
            </w:r>
            <w:r w:rsidR="00B17743">
              <w:rPr>
                <w:noProof/>
                <w:webHidden/>
              </w:rPr>
              <w:fldChar w:fldCharType="end"/>
            </w:r>
          </w:hyperlink>
        </w:p>
        <w:p w14:paraId="33EC7F99" w14:textId="7D88AB67" w:rsidR="00B17743" w:rsidRDefault="006A4D97">
          <w:pPr>
            <w:pStyle w:val="Sumrio3"/>
            <w:tabs>
              <w:tab w:val="right" w:leader="dot" w:pos="8921"/>
            </w:tabs>
            <w:rPr>
              <w:noProof/>
              <w:kern w:val="2"/>
              <w:sz w:val="24"/>
              <w:szCs w:val="24"/>
              <w:lang w:val="pt-BR" w:eastAsia="pt-BR"/>
              <w14:ligatures w14:val="standardContextual"/>
            </w:rPr>
          </w:pPr>
          <w:hyperlink w:anchor="_Toc222922212" w:history="1">
            <w:r w:rsidR="00B17743" w:rsidRPr="005F1C23">
              <w:rPr>
                <w:rStyle w:val="Hyperlink"/>
                <w:noProof/>
              </w:rPr>
              <w:t>EDUCAÇÃO PERMANENTE EM SAÚDE</w:t>
            </w:r>
            <w:r w:rsidR="00B17743">
              <w:rPr>
                <w:noProof/>
                <w:webHidden/>
              </w:rPr>
              <w:tab/>
            </w:r>
            <w:r w:rsidR="00B17743">
              <w:rPr>
                <w:noProof/>
                <w:webHidden/>
              </w:rPr>
              <w:fldChar w:fldCharType="begin"/>
            </w:r>
            <w:r w:rsidR="00B17743">
              <w:rPr>
                <w:noProof/>
                <w:webHidden/>
              </w:rPr>
              <w:instrText xml:space="preserve"> PAGEREF _Toc222922212 \h </w:instrText>
            </w:r>
            <w:r w:rsidR="00B17743">
              <w:rPr>
                <w:noProof/>
                <w:webHidden/>
              </w:rPr>
            </w:r>
            <w:r w:rsidR="00B17743">
              <w:rPr>
                <w:noProof/>
                <w:webHidden/>
              </w:rPr>
              <w:fldChar w:fldCharType="separate"/>
            </w:r>
            <w:r w:rsidR="000F21D9">
              <w:rPr>
                <w:noProof/>
                <w:webHidden/>
              </w:rPr>
              <w:t>149</w:t>
            </w:r>
            <w:r w:rsidR="00B17743">
              <w:rPr>
                <w:noProof/>
                <w:webHidden/>
              </w:rPr>
              <w:fldChar w:fldCharType="end"/>
            </w:r>
          </w:hyperlink>
        </w:p>
        <w:p w14:paraId="12E7DD76" w14:textId="35C89ACE" w:rsidR="00B17743" w:rsidRDefault="006A4D97">
          <w:pPr>
            <w:pStyle w:val="Sumrio3"/>
            <w:tabs>
              <w:tab w:val="right" w:leader="dot" w:pos="8921"/>
            </w:tabs>
            <w:rPr>
              <w:noProof/>
              <w:kern w:val="2"/>
              <w:sz w:val="24"/>
              <w:szCs w:val="24"/>
              <w:lang w:val="pt-BR" w:eastAsia="pt-BR"/>
              <w14:ligatures w14:val="standardContextual"/>
            </w:rPr>
          </w:pPr>
          <w:hyperlink w:anchor="_Toc222922213" w:history="1">
            <w:r w:rsidR="00B17743" w:rsidRPr="005F1C23">
              <w:rPr>
                <w:rStyle w:val="Hyperlink"/>
                <w:noProof/>
              </w:rPr>
              <w:t>INTEGRAÇÃO ENSINO-SERVIÇO</w:t>
            </w:r>
            <w:r w:rsidR="00B17743">
              <w:rPr>
                <w:noProof/>
                <w:webHidden/>
              </w:rPr>
              <w:tab/>
            </w:r>
            <w:r w:rsidR="00B17743">
              <w:rPr>
                <w:noProof/>
                <w:webHidden/>
              </w:rPr>
              <w:fldChar w:fldCharType="begin"/>
            </w:r>
            <w:r w:rsidR="00B17743">
              <w:rPr>
                <w:noProof/>
                <w:webHidden/>
              </w:rPr>
              <w:instrText xml:space="preserve"> PAGEREF _Toc222922213 \h </w:instrText>
            </w:r>
            <w:r w:rsidR="00B17743">
              <w:rPr>
                <w:noProof/>
                <w:webHidden/>
              </w:rPr>
            </w:r>
            <w:r w:rsidR="00B17743">
              <w:rPr>
                <w:noProof/>
                <w:webHidden/>
              </w:rPr>
              <w:fldChar w:fldCharType="separate"/>
            </w:r>
            <w:r w:rsidR="000F21D9">
              <w:rPr>
                <w:noProof/>
                <w:webHidden/>
              </w:rPr>
              <w:t>154</w:t>
            </w:r>
            <w:r w:rsidR="00B17743">
              <w:rPr>
                <w:noProof/>
                <w:webHidden/>
              </w:rPr>
              <w:fldChar w:fldCharType="end"/>
            </w:r>
          </w:hyperlink>
        </w:p>
        <w:p w14:paraId="6427B947" w14:textId="3282B566" w:rsidR="00B17743" w:rsidRDefault="006A4D97">
          <w:pPr>
            <w:pStyle w:val="Sumrio3"/>
            <w:tabs>
              <w:tab w:val="right" w:leader="dot" w:pos="8921"/>
            </w:tabs>
            <w:rPr>
              <w:noProof/>
              <w:kern w:val="2"/>
              <w:sz w:val="24"/>
              <w:szCs w:val="24"/>
              <w:lang w:val="pt-BR" w:eastAsia="pt-BR"/>
              <w14:ligatures w14:val="standardContextual"/>
            </w:rPr>
          </w:pPr>
          <w:hyperlink w:anchor="_Toc222922214" w:history="1">
            <w:r w:rsidR="00B17743" w:rsidRPr="005F1C23">
              <w:rPr>
                <w:rStyle w:val="Hyperlink"/>
                <w:noProof/>
              </w:rPr>
              <w:t>RESIDÊNCIA EM SAÚDE</w:t>
            </w:r>
            <w:r w:rsidR="00B17743">
              <w:rPr>
                <w:noProof/>
                <w:webHidden/>
              </w:rPr>
              <w:tab/>
            </w:r>
            <w:r w:rsidR="00B17743">
              <w:rPr>
                <w:noProof/>
                <w:webHidden/>
              </w:rPr>
              <w:fldChar w:fldCharType="begin"/>
            </w:r>
            <w:r w:rsidR="00B17743">
              <w:rPr>
                <w:noProof/>
                <w:webHidden/>
              </w:rPr>
              <w:instrText xml:space="preserve"> PAGEREF _Toc222922214 \h </w:instrText>
            </w:r>
            <w:r w:rsidR="00B17743">
              <w:rPr>
                <w:noProof/>
                <w:webHidden/>
              </w:rPr>
            </w:r>
            <w:r w:rsidR="00B17743">
              <w:rPr>
                <w:noProof/>
                <w:webHidden/>
              </w:rPr>
              <w:fldChar w:fldCharType="separate"/>
            </w:r>
            <w:r w:rsidR="000F21D9">
              <w:rPr>
                <w:noProof/>
                <w:webHidden/>
              </w:rPr>
              <w:t>155</w:t>
            </w:r>
            <w:r w:rsidR="00B17743">
              <w:rPr>
                <w:noProof/>
                <w:webHidden/>
              </w:rPr>
              <w:fldChar w:fldCharType="end"/>
            </w:r>
          </w:hyperlink>
        </w:p>
        <w:p w14:paraId="62FBC896" w14:textId="5344AA6B" w:rsidR="00B17743" w:rsidRDefault="006A4D97">
          <w:pPr>
            <w:pStyle w:val="Sumrio3"/>
            <w:tabs>
              <w:tab w:val="right" w:leader="dot" w:pos="8921"/>
            </w:tabs>
            <w:rPr>
              <w:noProof/>
              <w:kern w:val="2"/>
              <w:sz w:val="24"/>
              <w:szCs w:val="24"/>
              <w:lang w:val="pt-BR" w:eastAsia="pt-BR"/>
              <w14:ligatures w14:val="standardContextual"/>
            </w:rPr>
          </w:pPr>
          <w:hyperlink w:anchor="_Toc222922215" w:history="1">
            <w:r w:rsidR="00B17743" w:rsidRPr="005F1C23">
              <w:rPr>
                <w:rStyle w:val="Hyperlink"/>
                <w:noProof/>
              </w:rPr>
              <w:t>FORMAÇÃO TÉCNICA E PÓS-TÉCNICA DE NÍVEL MÉDIO</w:t>
            </w:r>
            <w:r w:rsidR="00B17743">
              <w:rPr>
                <w:noProof/>
                <w:webHidden/>
              </w:rPr>
              <w:tab/>
            </w:r>
            <w:r w:rsidR="00B17743">
              <w:rPr>
                <w:noProof/>
                <w:webHidden/>
              </w:rPr>
              <w:fldChar w:fldCharType="begin"/>
            </w:r>
            <w:r w:rsidR="00B17743">
              <w:rPr>
                <w:noProof/>
                <w:webHidden/>
              </w:rPr>
              <w:instrText xml:space="preserve"> PAGEREF _Toc222922215 \h </w:instrText>
            </w:r>
            <w:r w:rsidR="00B17743">
              <w:rPr>
                <w:noProof/>
                <w:webHidden/>
              </w:rPr>
            </w:r>
            <w:r w:rsidR="00B17743">
              <w:rPr>
                <w:noProof/>
                <w:webHidden/>
              </w:rPr>
              <w:fldChar w:fldCharType="separate"/>
            </w:r>
            <w:r w:rsidR="000F21D9">
              <w:rPr>
                <w:noProof/>
                <w:webHidden/>
              </w:rPr>
              <w:t>157</w:t>
            </w:r>
            <w:r w:rsidR="00B17743">
              <w:rPr>
                <w:noProof/>
                <w:webHidden/>
              </w:rPr>
              <w:fldChar w:fldCharType="end"/>
            </w:r>
          </w:hyperlink>
        </w:p>
        <w:p w14:paraId="704AFCA1" w14:textId="251C7D1F" w:rsidR="00B17743" w:rsidRDefault="006A4D97">
          <w:pPr>
            <w:pStyle w:val="Sumrio3"/>
            <w:tabs>
              <w:tab w:val="right" w:leader="dot" w:pos="8921"/>
            </w:tabs>
            <w:rPr>
              <w:noProof/>
              <w:kern w:val="2"/>
              <w:sz w:val="24"/>
              <w:szCs w:val="24"/>
              <w:lang w:val="pt-BR" w:eastAsia="pt-BR"/>
              <w14:ligatures w14:val="standardContextual"/>
            </w:rPr>
          </w:pPr>
          <w:hyperlink w:anchor="_Toc222922216" w:history="1">
            <w:r w:rsidR="00B17743" w:rsidRPr="005F1C23">
              <w:rPr>
                <w:rStyle w:val="Hyperlink"/>
                <w:noProof/>
              </w:rPr>
              <w:t>PESQUISA EM SAÚDE</w:t>
            </w:r>
            <w:r w:rsidR="00B17743">
              <w:rPr>
                <w:noProof/>
                <w:webHidden/>
              </w:rPr>
              <w:tab/>
            </w:r>
            <w:r w:rsidR="00B17743">
              <w:rPr>
                <w:noProof/>
                <w:webHidden/>
              </w:rPr>
              <w:fldChar w:fldCharType="begin"/>
            </w:r>
            <w:r w:rsidR="00B17743">
              <w:rPr>
                <w:noProof/>
                <w:webHidden/>
              </w:rPr>
              <w:instrText xml:space="preserve"> PAGEREF _Toc222922216 \h </w:instrText>
            </w:r>
            <w:r w:rsidR="00B17743">
              <w:rPr>
                <w:noProof/>
                <w:webHidden/>
              </w:rPr>
            </w:r>
            <w:r w:rsidR="00B17743">
              <w:rPr>
                <w:noProof/>
                <w:webHidden/>
              </w:rPr>
              <w:fldChar w:fldCharType="separate"/>
            </w:r>
            <w:r w:rsidR="000F21D9">
              <w:rPr>
                <w:noProof/>
                <w:webHidden/>
              </w:rPr>
              <w:t>158</w:t>
            </w:r>
            <w:r w:rsidR="00B17743">
              <w:rPr>
                <w:noProof/>
                <w:webHidden/>
              </w:rPr>
              <w:fldChar w:fldCharType="end"/>
            </w:r>
          </w:hyperlink>
        </w:p>
        <w:p w14:paraId="07CA9A0A" w14:textId="7460A7FB" w:rsidR="00B17743" w:rsidRDefault="006A4D97">
          <w:pPr>
            <w:pStyle w:val="Sumrio1"/>
            <w:tabs>
              <w:tab w:val="left" w:pos="440"/>
              <w:tab w:val="right" w:leader="dot" w:pos="8921"/>
            </w:tabs>
            <w:rPr>
              <w:noProof/>
              <w:kern w:val="2"/>
              <w:sz w:val="24"/>
              <w:szCs w:val="24"/>
              <w:lang w:val="pt-BR" w:eastAsia="pt-BR"/>
              <w14:ligatures w14:val="standardContextual"/>
            </w:rPr>
          </w:pPr>
          <w:hyperlink w:anchor="_Toc222922217" w:history="1">
            <w:r w:rsidR="00B17743" w:rsidRPr="005F1C23">
              <w:rPr>
                <w:rStyle w:val="Hyperlink"/>
                <w:noProof/>
              </w:rPr>
              <w:t>5</w:t>
            </w:r>
            <w:r w:rsidR="00B17743">
              <w:rPr>
                <w:noProof/>
                <w:kern w:val="2"/>
                <w:sz w:val="24"/>
                <w:szCs w:val="24"/>
                <w:lang w:val="pt-BR" w:eastAsia="pt-BR"/>
                <w14:ligatures w14:val="standardContextual"/>
              </w:rPr>
              <w:tab/>
            </w:r>
            <w:r w:rsidR="00B17743" w:rsidRPr="005F1C23">
              <w:rPr>
                <w:rStyle w:val="Hyperlink"/>
                <w:noProof/>
              </w:rPr>
              <w:t>SUBSECRETARIA DE APOIO ESTRATÉGICO</w:t>
            </w:r>
            <w:r w:rsidR="00B17743">
              <w:rPr>
                <w:noProof/>
                <w:webHidden/>
              </w:rPr>
              <w:tab/>
            </w:r>
            <w:r w:rsidR="00B17743">
              <w:rPr>
                <w:noProof/>
                <w:webHidden/>
              </w:rPr>
              <w:fldChar w:fldCharType="begin"/>
            </w:r>
            <w:r w:rsidR="00B17743">
              <w:rPr>
                <w:noProof/>
                <w:webHidden/>
              </w:rPr>
              <w:instrText xml:space="preserve"> PAGEREF _Toc222922217 \h </w:instrText>
            </w:r>
            <w:r w:rsidR="00B17743">
              <w:rPr>
                <w:noProof/>
                <w:webHidden/>
              </w:rPr>
            </w:r>
            <w:r w:rsidR="00B17743">
              <w:rPr>
                <w:noProof/>
                <w:webHidden/>
              </w:rPr>
              <w:fldChar w:fldCharType="separate"/>
            </w:r>
            <w:r w:rsidR="000F21D9">
              <w:rPr>
                <w:noProof/>
                <w:webHidden/>
              </w:rPr>
              <w:t>160</w:t>
            </w:r>
            <w:r w:rsidR="00B17743">
              <w:rPr>
                <w:noProof/>
                <w:webHidden/>
              </w:rPr>
              <w:fldChar w:fldCharType="end"/>
            </w:r>
          </w:hyperlink>
        </w:p>
        <w:p w14:paraId="02841454" w14:textId="5399141C" w:rsidR="00B17743" w:rsidRDefault="006A4D97">
          <w:pPr>
            <w:pStyle w:val="Sumrio2"/>
            <w:tabs>
              <w:tab w:val="left" w:pos="880"/>
              <w:tab w:val="right" w:leader="dot" w:pos="8921"/>
            </w:tabs>
            <w:rPr>
              <w:noProof/>
              <w:kern w:val="2"/>
              <w:sz w:val="24"/>
              <w:szCs w:val="24"/>
              <w:lang w:val="pt-BR" w:eastAsia="pt-BR"/>
              <w14:ligatures w14:val="standardContextual"/>
            </w:rPr>
          </w:pPr>
          <w:hyperlink w:anchor="_Toc222922218" w:history="1">
            <w:r w:rsidR="00B17743" w:rsidRPr="005F1C23">
              <w:rPr>
                <w:rStyle w:val="Hyperlink"/>
                <w:noProof/>
              </w:rPr>
              <w:t>5.1</w:t>
            </w:r>
            <w:r w:rsidR="00B17743">
              <w:rPr>
                <w:noProof/>
                <w:kern w:val="2"/>
                <w:sz w:val="24"/>
                <w:szCs w:val="24"/>
                <w:lang w:val="pt-BR" w:eastAsia="pt-BR"/>
                <w14:ligatures w14:val="standardContextual"/>
              </w:rPr>
              <w:tab/>
            </w:r>
            <w:r w:rsidR="00B17743" w:rsidRPr="005F1C23">
              <w:rPr>
                <w:rStyle w:val="Hyperlink"/>
                <w:noProof/>
              </w:rPr>
              <w:t>GERÊNCIA DE SERVIÇOS DE APOIO À ATENÇÃO À SAÚDE</w:t>
            </w:r>
            <w:r w:rsidR="00B17743">
              <w:rPr>
                <w:noProof/>
                <w:webHidden/>
              </w:rPr>
              <w:tab/>
            </w:r>
            <w:r w:rsidR="00B17743">
              <w:rPr>
                <w:noProof/>
                <w:webHidden/>
              </w:rPr>
              <w:fldChar w:fldCharType="begin"/>
            </w:r>
            <w:r w:rsidR="00B17743">
              <w:rPr>
                <w:noProof/>
                <w:webHidden/>
              </w:rPr>
              <w:instrText xml:space="preserve"> PAGEREF _Toc222922218 \h </w:instrText>
            </w:r>
            <w:r w:rsidR="00B17743">
              <w:rPr>
                <w:noProof/>
                <w:webHidden/>
              </w:rPr>
            </w:r>
            <w:r w:rsidR="00B17743">
              <w:rPr>
                <w:noProof/>
                <w:webHidden/>
              </w:rPr>
              <w:fldChar w:fldCharType="separate"/>
            </w:r>
            <w:r w:rsidR="000F21D9">
              <w:rPr>
                <w:noProof/>
                <w:webHidden/>
              </w:rPr>
              <w:t>160</w:t>
            </w:r>
            <w:r w:rsidR="00B17743">
              <w:rPr>
                <w:noProof/>
                <w:webHidden/>
              </w:rPr>
              <w:fldChar w:fldCharType="end"/>
            </w:r>
          </w:hyperlink>
        </w:p>
        <w:p w14:paraId="200C91D1" w14:textId="09F5C089" w:rsidR="00B17743" w:rsidRDefault="006A4D97">
          <w:pPr>
            <w:pStyle w:val="Sumrio3"/>
            <w:tabs>
              <w:tab w:val="right" w:leader="dot" w:pos="8921"/>
            </w:tabs>
            <w:rPr>
              <w:noProof/>
              <w:kern w:val="2"/>
              <w:sz w:val="24"/>
              <w:szCs w:val="24"/>
              <w:lang w:val="pt-BR" w:eastAsia="pt-BR"/>
              <w14:ligatures w14:val="standardContextual"/>
            </w:rPr>
          </w:pPr>
          <w:hyperlink w:anchor="_Toc222922219" w:history="1">
            <w:r w:rsidR="00B17743" w:rsidRPr="005F1C23">
              <w:rPr>
                <w:rStyle w:val="Hyperlink"/>
                <w:noProof/>
              </w:rPr>
              <w:t>INFRAESTRUTURA FÍSICA</w:t>
            </w:r>
            <w:r w:rsidR="00B17743">
              <w:rPr>
                <w:noProof/>
                <w:webHidden/>
              </w:rPr>
              <w:tab/>
            </w:r>
            <w:r w:rsidR="00B17743">
              <w:rPr>
                <w:noProof/>
                <w:webHidden/>
              </w:rPr>
              <w:fldChar w:fldCharType="begin"/>
            </w:r>
            <w:r w:rsidR="00B17743">
              <w:rPr>
                <w:noProof/>
                <w:webHidden/>
              </w:rPr>
              <w:instrText xml:space="preserve"> PAGEREF _Toc222922219 \h </w:instrText>
            </w:r>
            <w:r w:rsidR="00B17743">
              <w:rPr>
                <w:noProof/>
                <w:webHidden/>
              </w:rPr>
            </w:r>
            <w:r w:rsidR="00B17743">
              <w:rPr>
                <w:noProof/>
                <w:webHidden/>
              </w:rPr>
              <w:fldChar w:fldCharType="separate"/>
            </w:r>
            <w:r w:rsidR="000F21D9">
              <w:rPr>
                <w:noProof/>
                <w:webHidden/>
              </w:rPr>
              <w:t>160</w:t>
            </w:r>
            <w:r w:rsidR="00B17743">
              <w:rPr>
                <w:noProof/>
                <w:webHidden/>
              </w:rPr>
              <w:fldChar w:fldCharType="end"/>
            </w:r>
          </w:hyperlink>
        </w:p>
        <w:p w14:paraId="1D42B45B" w14:textId="6442A135" w:rsidR="00B17743" w:rsidRDefault="006A4D97">
          <w:pPr>
            <w:pStyle w:val="Sumrio3"/>
            <w:tabs>
              <w:tab w:val="right" w:leader="dot" w:pos="8921"/>
            </w:tabs>
            <w:rPr>
              <w:noProof/>
              <w:kern w:val="2"/>
              <w:sz w:val="24"/>
              <w:szCs w:val="24"/>
              <w:lang w:val="pt-BR" w:eastAsia="pt-BR"/>
              <w14:ligatures w14:val="standardContextual"/>
            </w:rPr>
          </w:pPr>
          <w:hyperlink w:anchor="_Toc222922220" w:history="1">
            <w:r w:rsidR="00B17743" w:rsidRPr="005F1C23">
              <w:rPr>
                <w:rStyle w:val="Hyperlink"/>
                <w:noProof/>
                <w:lang w:val="pt-BR"/>
              </w:rPr>
              <w:t>EQUIPAMENTOS/TECNOLOGIA/FROTA</w:t>
            </w:r>
            <w:r w:rsidR="00B17743">
              <w:rPr>
                <w:noProof/>
                <w:webHidden/>
              </w:rPr>
              <w:tab/>
            </w:r>
            <w:r w:rsidR="00B17743">
              <w:rPr>
                <w:noProof/>
                <w:webHidden/>
              </w:rPr>
              <w:fldChar w:fldCharType="begin"/>
            </w:r>
            <w:r w:rsidR="00B17743">
              <w:rPr>
                <w:noProof/>
                <w:webHidden/>
              </w:rPr>
              <w:instrText xml:space="preserve"> PAGEREF _Toc222922220 \h </w:instrText>
            </w:r>
            <w:r w:rsidR="00B17743">
              <w:rPr>
                <w:noProof/>
                <w:webHidden/>
              </w:rPr>
            </w:r>
            <w:r w:rsidR="00B17743">
              <w:rPr>
                <w:noProof/>
                <w:webHidden/>
              </w:rPr>
              <w:fldChar w:fldCharType="separate"/>
            </w:r>
            <w:r w:rsidR="000F21D9">
              <w:rPr>
                <w:noProof/>
                <w:webHidden/>
              </w:rPr>
              <w:t>161</w:t>
            </w:r>
            <w:r w:rsidR="00B17743">
              <w:rPr>
                <w:noProof/>
                <w:webHidden/>
              </w:rPr>
              <w:fldChar w:fldCharType="end"/>
            </w:r>
          </w:hyperlink>
        </w:p>
        <w:p w14:paraId="230DBEBB" w14:textId="0FD9734D" w:rsidR="00B17743" w:rsidRDefault="006A4D97">
          <w:pPr>
            <w:pStyle w:val="Sumrio2"/>
            <w:tabs>
              <w:tab w:val="left" w:pos="880"/>
              <w:tab w:val="right" w:leader="dot" w:pos="8921"/>
            </w:tabs>
            <w:rPr>
              <w:noProof/>
              <w:kern w:val="2"/>
              <w:sz w:val="24"/>
              <w:szCs w:val="24"/>
              <w:lang w:val="pt-BR" w:eastAsia="pt-BR"/>
              <w14:ligatures w14:val="standardContextual"/>
            </w:rPr>
          </w:pPr>
          <w:hyperlink w:anchor="_Toc222922221" w:history="1">
            <w:r w:rsidR="00B17743" w:rsidRPr="005F1C23">
              <w:rPr>
                <w:rStyle w:val="Hyperlink"/>
                <w:noProof/>
              </w:rPr>
              <w:t>5.2</w:t>
            </w:r>
            <w:r w:rsidR="00B17743">
              <w:rPr>
                <w:noProof/>
                <w:kern w:val="2"/>
                <w:sz w:val="24"/>
                <w:szCs w:val="24"/>
                <w:lang w:val="pt-BR" w:eastAsia="pt-BR"/>
                <w14:ligatures w14:val="standardContextual"/>
              </w:rPr>
              <w:tab/>
            </w:r>
            <w:r w:rsidR="00B17743" w:rsidRPr="005F1C23">
              <w:rPr>
                <w:rStyle w:val="Hyperlink"/>
                <w:noProof/>
              </w:rPr>
              <w:t>GESTÃO DO TRABALHO EM SAÚDE</w:t>
            </w:r>
            <w:r w:rsidR="00B17743">
              <w:rPr>
                <w:noProof/>
                <w:webHidden/>
              </w:rPr>
              <w:tab/>
            </w:r>
            <w:r w:rsidR="00B17743">
              <w:rPr>
                <w:noProof/>
                <w:webHidden/>
              </w:rPr>
              <w:fldChar w:fldCharType="begin"/>
            </w:r>
            <w:r w:rsidR="00B17743">
              <w:rPr>
                <w:noProof/>
                <w:webHidden/>
              </w:rPr>
              <w:instrText xml:space="preserve"> PAGEREF _Toc222922221 \h </w:instrText>
            </w:r>
            <w:r w:rsidR="00B17743">
              <w:rPr>
                <w:noProof/>
                <w:webHidden/>
              </w:rPr>
            </w:r>
            <w:r w:rsidR="00B17743">
              <w:rPr>
                <w:noProof/>
                <w:webHidden/>
              </w:rPr>
              <w:fldChar w:fldCharType="separate"/>
            </w:r>
            <w:r w:rsidR="000F21D9">
              <w:rPr>
                <w:noProof/>
                <w:webHidden/>
              </w:rPr>
              <w:t>161</w:t>
            </w:r>
            <w:r w:rsidR="00B17743">
              <w:rPr>
                <w:noProof/>
                <w:webHidden/>
              </w:rPr>
              <w:fldChar w:fldCharType="end"/>
            </w:r>
          </w:hyperlink>
        </w:p>
        <w:p w14:paraId="08E85060" w14:textId="53211285" w:rsidR="00B17743" w:rsidRDefault="006A4D97">
          <w:pPr>
            <w:pStyle w:val="Sumrio2"/>
            <w:tabs>
              <w:tab w:val="left" w:pos="880"/>
              <w:tab w:val="right" w:leader="dot" w:pos="8921"/>
            </w:tabs>
            <w:rPr>
              <w:noProof/>
              <w:kern w:val="2"/>
              <w:sz w:val="24"/>
              <w:szCs w:val="24"/>
              <w:lang w:val="pt-BR" w:eastAsia="pt-BR"/>
              <w14:ligatures w14:val="standardContextual"/>
            </w:rPr>
          </w:pPr>
          <w:hyperlink w:anchor="_Toc222922231" w:history="1">
            <w:r w:rsidR="00B17743" w:rsidRPr="005F1C23">
              <w:rPr>
                <w:rStyle w:val="Hyperlink"/>
                <w:noProof/>
              </w:rPr>
              <w:t>5.3</w:t>
            </w:r>
            <w:r w:rsidR="00B17743">
              <w:rPr>
                <w:noProof/>
                <w:kern w:val="2"/>
                <w:sz w:val="24"/>
                <w:szCs w:val="24"/>
                <w:lang w:val="pt-BR" w:eastAsia="pt-BR"/>
                <w14:ligatures w14:val="standardContextual"/>
              </w:rPr>
              <w:tab/>
            </w:r>
            <w:r w:rsidR="00B17743" w:rsidRPr="005F1C23">
              <w:rPr>
                <w:rStyle w:val="Hyperlink"/>
                <w:noProof/>
              </w:rPr>
              <w:t>LOGÍSTICA</w:t>
            </w:r>
            <w:r w:rsidR="00B17743">
              <w:rPr>
                <w:noProof/>
                <w:webHidden/>
              </w:rPr>
              <w:tab/>
            </w:r>
            <w:r w:rsidR="00B17743">
              <w:rPr>
                <w:noProof/>
                <w:webHidden/>
              </w:rPr>
              <w:fldChar w:fldCharType="begin"/>
            </w:r>
            <w:r w:rsidR="00B17743">
              <w:rPr>
                <w:noProof/>
                <w:webHidden/>
              </w:rPr>
              <w:instrText xml:space="preserve"> PAGEREF _Toc222922231 \h </w:instrText>
            </w:r>
            <w:r w:rsidR="00B17743">
              <w:rPr>
                <w:noProof/>
                <w:webHidden/>
              </w:rPr>
            </w:r>
            <w:r w:rsidR="00B17743">
              <w:rPr>
                <w:noProof/>
                <w:webHidden/>
              </w:rPr>
              <w:fldChar w:fldCharType="separate"/>
            </w:r>
            <w:r w:rsidR="000F21D9">
              <w:rPr>
                <w:noProof/>
                <w:webHidden/>
              </w:rPr>
              <w:t>168</w:t>
            </w:r>
            <w:r w:rsidR="00B17743">
              <w:rPr>
                <w:noProof/>
                <w:webHidden/>
              </w:rPr>
              <w:fldChar w:fldCharType="end"/>
            </w:r>
          </w:hyperlink>
        </w:p>
        <w:p w14:paraId="53602DEB" w14:textId="71E3CF14" w:rsidR="00B17743" w:rsidRDefault="006A4D97">
          <w:pPr>
            <w:pStyle w:val="Sumrio2"/>
            <w:tabs>
              <w:tab w:val="left" w:pos="880"/>
              <w:tab w:val="right" w:leader="dot" w:pos="8921"/>
            </w:tabs>
            <w:rPr>
              <w:noProof/>
              <w:kern w:val="2"/>
              <w:sz w:val="24"/>
              <w:szCs w:val="24"/>
              <w:lang w:val="pt-BR" w:eastAsia="pt-BR"/>
              <w14:ligatures w14:val="standardContextual"/>
            </w:rPr>
          </w:pPr>
          <w:hyperlink w:anchor="_Toc222922232" w:history="1">
            <w:r w:rsidR="00B17743" w:rsidRPr="005F1C23">
              <w:rPr>
                <w:rStyle w:val="Hyperlink"/>
                <w:noProof/>
              </w:rPr>
              <w:t>5.4</w:t>
            </w:r>
            <w:r w:rsidR="00B17743">
              <w:rPr>
                <w:noProof/>
                <w:kern w:val="2"/>
                <w:sz w:val="24"/>
                <w:szCs w:val="24"/>
                <w:lang w:val="pt-BR" w:eastAsia="pt-BR"/>
                <w14:ligatures w14:val="standardContextual"/>
              </w:rPr>
              <w:tab/>
            </w:r>
            <w:r w:rsidR="00B17743" w:rsidRPr="005F1C23">
              <w:rPr>
                <w:rStyle w:val="Hyperlink"/>
                <w:noProof/>
              </w:rPr>
              <w:t>CENTRAL DE INSUMOS EM SAÚDE</w:t>
            </w:r>
            <w:r w:rsidR="00B17743">
              <w:rPr>
                <w:noProof/>
                <w:webHidden/>
              </w:rPr>
              <w:tab/>
            </w:r>
            <w:r w:rsidR="00B17743">
              <w:rPr>
                <w:noProof/>
                <w:webHidden/>
              </w:rPr>
              <w:fldChar w:fldCharType="begin"/>
            </w:r>
            <w:r w:rsidR="00B17743">
              <w:rPr>
                <w:noProof/>
                <w:webHidden/>
              </w:rPr>
              <w:instrText xml:space="preserve"> PAGEREF _Toc222922232 \h </w:instrText>
            </w:r>
            <w:r w:rsidR="00B17743">
              <w:rPr>
                <w:noProof/>
                <w:webHidden/>
              </w:rPr>
            </w:r>
            <w:r w:rsidR="00B17743">
              <w:rPr>
                <w:noProof/>
                <w:webHidden/>
              </w:rPr>
              <w:fldChar w:fldCharType="separate"/>
            </w:r>
            <w:r w:rsidR="000F21D9">
              <w:rPr>
                <w:noProof/>
                <w:webHidden/>
              </w:rPr>
              <w:t>169</w:t>
            </w:r>
            <w:r w:rsidR="00B17743">
              <w:rPr>
                <w:noProof/>
                <w:webHidden/>
              </w:rPr>
              <w:fldChar w:fldCharType="end"/>
            </w:r>
          </w:hyperlink>
        </w:p>
        <w:p w14:paraId="2BCE6F4F" w14:textId="5B0907E5" w:rsidR="00B17743" w:rsidRDefault="006A4D97">
          <w:pPr>
            <w:pStyle w:val="Sumrio2"/>
            <w:tabs>
              <w:tab w:val="left" w:pos="880"/>
              <w:tab w:val="right" w:leader="dot" w:pos="8921"/>
            </w:tabs>
            <w:rPr>
              <w:noProof/>
              <w:kern w:val="2"/>
              <w:sz w:val="24"/>
              <w:szCs w:val="24"/>
              <w:lang w:val="pt-BR" w:eastAsia="pt-BR"/>
              <w14:ligatures w14:val="standardContextual"/>
            </w:rPr>
          </w:pPr>
          <w:hyperlink w:anchor="_Toc222922233" w:history="1">
            <w:r w:rsidR="00B17743" w:rsidRPr="005F1C23">
              <w:rPr>
                <w:rStyle w:val="Hyperlink"/>
                <w:noProof/>
              </w:rPr>
              <w:t>5.5</w:t>
            </w:r>
            <w:r w:rsidR="00B17743">
              <w:rPr>
                <w:noProof/>
                <w:kern w:val="2"/>
                <w:sz w:val="24"/>
                <w:szCs w:val="24"/>
                <w:lang w:val="pt-BR" w:eastAsia="pt-BR"/>
                <w14:ligatures w14:val="standardContextual"/>
              </w:rPr>
              <w:tab/>
            </w:r>
            <w:r w:rsidR="00B17743" w:rsidRPr="005F1C23">
              <w:rPr>
                <w:rStyle w:val="Hyperlink"/>
                <w:noProof/>
              </w:rPr>
              <w:t>RELACIONAMENTO COM A SOCIEDADE</w:t>
            </w:r>
            <w:r w:rsidR="00B17743">
              <w:rPr>
                <w:noProof/>
                <w:webHidden/>
              </w:rPr>
              <w:tab/>
            </w:r>
            <w:r w:rsidR="00B17743">
              <w:rPr>
                <w:noProof/>
                <w:webHidden/>
              </w:rPr>
              <w:fldChar w:fldCharType="begin"/>
            </w:r>
            <w:r w:rsidR="00B17743">
              <w:rPr>
                <w:noProof/>
                <w:webHidden/>
              </w:rPr>
              <w:instrText xml:space="preserve"> PAGEREF _Toc222922233 \h </w:instrText>
            </w:r>
            <w:r w:rsidR="00B17743">
              <w:rPr>
                <w:noProof/>
                <w:webHidden/>
              </w:rPr>
            </w:r>
            <w:r w:rsidR="00B17743">
              <w:rPr>
                <w:noProof/>
                <w:webHidden/>
              </w:rPr>
              <w:fldChar w:fldCharType="separate"/>
            </w:r>
            <w:r w:rsidR="000F21D9">
              <w:rPr>
                <w:noProof/>
                <w:webHidden/>
              </w:rPr>
              <w:t>171</w:t>
            </w:r>
            <w:r w:rsidR="00B17743">
              <w:rPr>
                <w:noProof/>
                <w:webHidden/>
              </w:rPr>
              <w:fldChar w:fldCharType="end"/>
            </w:r>
          </w:hyperlink>
        </w:p>
        <w:p w14:paraId="2990E27F" w14:textId="585E47E1" w:rsidR="00B17743" w:rsidRDefault="006A4D97">
          <w:pPr>
            <w:pStyle w:val="Sumrio3"/>
            <w:tabs>
              <w:tab w:val="right" w:leader="dot" w:pos="8921"/>
            </w:tabs>
            <w:rPr>
              <w:noProof/>
              <w:kern w:val="2"/>
              <w:sz w:val="24"/>
              <w:szCs w:val="24"/>
              <w:lang w:val="pt-BR" w:eastAsia="pt-BR"/>
              <w14:ligatures w14:val="standardContextual"/>
            </w:rPr>
          </w:pPr>
          <w:hyperlink w:anchor="_Toc222922234" w:history="1">
            <w:r w:rsidR="00B17743" w:rsidRPr="005F1C23">
              <w:rPr>
                <w:rStyle w:val="Hyperlink"/>
                <w:noProof/>
                <w:lang w:val="pt-BR"/>
              </w:rPr>
              <w:t>OUVIDORIA SUS</w:t>
            </w:r>
            <w:r w:rsidR="00B17743">
              <w:rPr>
                <w:noProof/>
                <w:webHidden/>
              </w:rPr>
              <w:tab/>
            </w:r>
            <w:r w:rsidR="00B17743">
              <w:rPr>
                <w:noProof/>
                <w:webHidden/>
              </w:rPr>
              <w:fldChar w:fldCharType="begin"/>
            </w:r>
            <w:r w:rsidR="00B17743">
              <w:rPr>
                <w:noProof/>
                <w:webHidden/>
              </w:rPr>
              <w:instrText xml:space="preserve"> PAGEREF _Toc222922234 \h </w:instrText>
            </w:r>
            <w:r w:rsidR="00B17743">
              <w:rPr>
                <w:noProof/>
                <w:webHidden/>
              </w:rPr>
            </w:r>
            <w:r w:rsidR="00B17743">
              <w:rPr>
                <w:noProof/>
                <w:webHidden/>
              </w:rPr>
              <w:fldChar w:fldCharType="separate"/>
            </w:r>
            <w:r w:rsidR="000F21D9">
              <w:rPr>
                <w:noProof/>
                <w:webHidden/>
              </w:rPr>
              <w:t>171</w:t>
            </w:r>
            <w:r w:rsidR="00B17743">
              <w:rPr>
                <w:noProof/>
                <w:webHidden/>
              </w:rPr>
              <w:fldChar w:fldCharType="end"/>
            </w:r>
          </w:hyperlink>
        </w:p>
        <w:p w14:paraId="364DEFD7" w14:textId="5C463171" w:rsidR="00B17743" w:rsidRDefault="006A4D97">
          <w:pPr>
            <w:pStyle w:val="Sumrio3"/>
            <w:tabs>
              <w:tab w:val="right" w:leader="dot" w:pos="8921"/>
            </w:tabs>
            <w:rPr>
              <w:noProof/>
              <w:kern w:val="2"/>
              <w:sz w:val="24"/>
              <w:szCs w:val="24"/>
              <w:lang w:val="pt-BR" w:eastAsia="pt-BR"/>
              <w14:ligatures w14:val="standardContextual"/>
            </w:rPr>
          </w:pPr>
          <w:hyperlink w:anchor="_Toc222922235" w:history="1">
            <w:r w:rsidR="00B17743" w:rsidRPr="005F1C23">
              <w:rPr>
                <w:rStyle w:val="Hyperlink"/>
                <w:noProof/>
                <w:lang w:val="pt-BR"/>
              </w:rPr>
              <w:t>CONTROLE SOCIAL E PARTICIPAÇÃO POPULAR</w:t>
            </w:r>
            <w:r w:rsidR="00B17743">
              <w:rPr>
                <w:noProof/>
                <w:webHidden/>
              </w:rPr>
              <w:tab/>
            </w:r>
            <w:r w:rsidR="00B17743">
              <w:rPr>
                <w:noProof/>
                <w:webHidden/>
              </w:rPr>
              <w:fldChar w:fldCharType="begin"/>
            </w:r>
            <w:r w:rsidR="00B17743">
              <w:rPr>
                <w:noProof/>
                <w:webHidden/>
              </w:rPr>
              <w:instrText xml:space="preserve"> PAGEREF _Toc222922235 \h </w:instrText>
            </w:r>
            <w:r w:rsidR="00B17743">
              <w:rPr>
                <w:noProof/>
                <w:webHidden/>
              </w:rPr>
            </w:r>
            <w:r w:rsidR="00B17743">
              <w:rPr>
                <w:noProof/>
                <w:webHidden/>
              </w:rPr>
              <w:fldChar w:fldCharType="separate"/>
            </w:r>
            <w:r w:rsidR="000F21D9">
              <w:rPr>
                <w:noProof/>
                <w:webHidden/>
              </w:rPr>
              <w:t>172</w:t>
            </w:r>
            <w:r w:rsidR="00B17743">
              <w:rPr>
                <w:noProof/>
                <w:webHidden/>
              </w:rPr>
              <w:fldChar w:fldCharType="end"/>
            </w:r>
          </w:hyperlink>
        </w:p>
        <w:p w14:paraId="66F6CC71" w14:textId="3741A33F" w:rsidR="00B17743" w:rsidRDefault="006A4D97">
          <w:pPr>
            <w:pStyle w:val="Sumrio2"/>
            <w:tabs>
              <w:tab w:val="left" w:pos="880"/>
              <w:tab w:val="right" w:leader="dot" w:pos="8921"/>
            </w:tabs>
            <w:rPr>
              <w:noProof/>
              <w:kern w:val="2"/>
              <w:sz w:val="24"/>
              <w:szCs w:val="24"/>
              <w:lang w:val="pt-BR" w:eastAsia="pt-BR"/>
              <w14:ligatures w14:val="standardContextual"/>
            </w:rPr>
          </w:pPr>
          <w:hyperlink w:anchor="_Toc222922236" w:history="1">
            <w:r w:rsidR="00B17743" w:rsidRPr="005F1C23">
              <w:rPr>
                <w:rStyle w:val="Hyperlink"/>
                <w:noProof/>
              </w:rPr>
              <w:t>5.6</w:t>
            </w:r>
            <w:r w:rsidR="00B17743">
              <w:rPr>
                <w:noProof/>
                <w:kern w:val="2"/>
                <w:sz w:val="24"/>
                <w:szCs w:val="24"/>
                <w:lang w:val="pt-BR" w:eastAsia="pt-BR"/>
                <w14:ligatures w14:val="standardContextual"/>
              </w:rPr>
              <w:tab/>
            </w:r>
            <w:r w:rsidR="00B17743" w:rsidRPr="005F1C23">
              <w:rPr>
                <w:rStyle w:val="Hyperlink"/>
                <w:noProof/>
              </w:rPr>
              <w:t>AUDITORIA INTERNA DO SUS</w:t>
            </w:r>
            <w:r w:rsidR="00B17743">
              <w:rPr>
                <w:noProof/>
                <w:webHidden/>
              </w:rPr>
              <w:tab/>
            </w:r>
            <w:r w:rsidR="00B17743">
              <w:rPr>
                <w:noProof/>
                <w:webHidden/>
              </w:rPr>
              <w:fldChar w:fldCharType="begin"/>
            </w:r>
            <w:r w:rsidR="00B17743">
              <w:rPr>
                <w:noProof/>
                <w:webHidden/>
              </w:rPr>
              <w:instrText xml:space="preserve"> PAGEREF _Toc222922236 \h </w:instrText>
            </w:r>
            <w:r w:rsidR="00B17743">
              <w:rPr>
                <w:noProof/>
                <w:webHidden/>
              </w:rPr>
            </w:r>
            <w:r w:rsidR="00B17743">
              <w:rPr>
                <w:noProof/>
                <w:webHidden/>
              </w:rPr>
              <w:fldChar w:fldCharType="separate"/>
            </w:r>
            <w:r w:rsidR="000F21D9">
              <w:rPr>
                <w:noProof/>
                <w:webHidden/>
              </w:rPr>
              <w:t>175</w:t>
            </w:r>
            <w:r w:rsidR="00B17743">
              <w:rPr>
                <w:noProof/>
                <w:webHidden/>
              </w:rPr>
              <w:fldChar w:fldCharType="end"/>
            </w:r>
          </w:hyperlink>
        </w:p>
        <w:p w14:paraId="250DF3E1" w14:textId="3728E237" w:rsidR="00B17743" w:rsidRDefault="006A4D97">
          <w:pPr>
            <w:pStyle w:val="Sumrio1"/>
            <w:tabs>
              <w:tab w:val="left" w:pos="440"/>
              <w:tab w:val="right" w:leader="dot" w:pos="8921"/>
            </w:tabs>
            <w:rPr>
              <w:noProof/>
              <w:kern w:val="2"/>
              <w:sz w:val="24"/>
              <w:szCs w:val="24"/>
              <w:lang w:val="pt-BR" w:eastAsia="pt-BR"/>
              <w14:ligatures w14:val="standardContextual"/>
            </w:rPr>
          </w:pPr>
          <w:hyperlink w:anchor="_Toc222922237" w:history="1">
            <w:r w:rsidR="00B17743" w:rsidRPr="005F1C23">
              <w:rPr>
                <w:rStyle w:val="Hyperlink"/>
                <w:noProof/>
              </w:rPr>
              <w:t>6</w:t>
            </w:r>
            <w:r w:rsidR="00B17743">
              <w:rPr>
                <w:noProof/>
                <w:kern w:val="2"/>
                <w:sz w:val="24"/>
                <w:szCs w:val="24"/>
                <w:lang w:val="pt-BR" w:eastAsia="pt-BR"/>
                <w14:ligatures w14:val="standardContextual"/>
              </w:rPr>
              <w:tab/>
            </w:r>
            <w:r w:rsidR="00B17743" w:rsidRPr="005F1C23">
              <w:rPr>
                <w:rStyle w:val="Hyperlink"/>
                <w:noProof/>
              </w:rPr>
              <w:t>DEMONSTRATIVOS DAS MEDIÇÕES DE PROGRAMAS, AÇÕES E INDICADORES DO PPA 2022/2025 SE</w:t>
            </w:r>
            <w:r w:rsidR="00B17743">
              <w:rPr>
                <w:noProof/>
                <w:webHidden/>
              </w:rPr>
              <w:tab/>
            </w:r>
            <w:r w:rsidR="00B17743">
              <w:rPr>
                <w:noProof/>
                <w:webHidden/>
              </w:rPr>
              <w:fldChar w:fldCharType="begin"/>
            </w:r>
            <w:r w:rsidR="00B17743">
              <w:rPr>
                <w:noProof/>
                <w:webHidden/>
              </w:rPr>
              <w:instrText xml:space="preserve"> PAGEREF _Toc222922237 \h </w:instrText>
            </w:r>
            <w:r w:rsidR="00B17743">
              <w:rPr>
                <w:noProof/>
                <w:webHidden/>
              </w:rPr>
            </w:r>
            <w:r w:rsidR="00B17743">
              <w:rPr>
                <w:noProof/>
                <w:webHidden/>
              </w:rPr>
              <w:fldChar w:fldCharType="separate"/>
            </w:r>
            <w:r w:rsidR="000F21D9">
              <w:rPr>
                <w:noProof/>
                <w:webHidden/>
              </w:rPr>
              <w:t>186</w:t>
            </w:r>
            <w:r w:rsidR="00B17743">
              <w:rPr>
                <w:noProof/>
                <w:webHidden/>
              </w:rPr>
              <w:fldChar w:fldCharType="end"/>
            </w:r>
          </w:hyperlink>
        </w:p>
        <w:p w14:paraId="5BA53948" w14:textId="2F3316F6" w:rsidR="00B17743" w:rsidRDefault="006A4D97">
          <w:pPr>
            <w:pStyle w:val="Sumrio1"/>
            <w:tabs>
              <w:tab w:val="left" w:pos="440"/>
              <w:tab w:val="right" w:leader="dot" w:pos="8921"/>
            </w:tabs>
            <w:rPr>
              <w:noProof/>
              <w:kern w:val="2"/>
              <w:sz w:val="24"/>
              <w:szCs w:val="24"/>
              <w:lang w:val="pt-BR" w:eastAsia="pt-BR"/>
              <w14:ligatures w14:val="standardContextual"/>
            </w:rPr>
          </w:pPr>
          <w:hyperlink w:anchor="_Toc222922251" w:history="1">
            <w:r w:rsidR="00B17743" w:rsidRPr="005F1C23">
              <w:rPr>
                <w:rStyle w:val="Hyperlink"/>
                <w:noProof/>
              </w:rPr>
              <w:t>7</w:t>
            </w:r>
            <w:r w:rsidR="00B17743">
              <w:rPr>
                <w:noProof/>
                <w:kern w:val="2"/>
                <w:sz w:val="24"/>
                <w:szCs w:val="24"/>
                <w:lang w:val="pt-BR" w:eastAsia="pt-BR"/>
                <w14:ligatures w14:val="standardContextual"/>
              </w:rPr>
              <w:tab/>
            </w:r>
            <w:r w:rsidR="00B17743" w:rsidRPr="005F1C23">
              <w:rPr>
                <w:rStyle w:val="Hyperlink"/>
                <w:noProof/>
              </w:rPr>
              <w:t>PROGRAMAÇÃO E EXECUÇÃO ORÇAMENTÁRIA E FINANCEIRA</w:t>
            </w:r>
            <w:r w:rsidR="00B17743">
              <w:rPr>
                <w:noProof/>
                <w:webHidden/>
              </w:rPr>
              <w:tab/>
            </w:r>
            <w:r w:rsidR="00B17743">
              <w:rPr>
                <w:noProof/>
                <w:webHidden/>
              </w:rPr>
              <w:fldChar w:fldCharType="begin"/>
            </w:r>
            <w:r w:rsidR="00B17743">
              <w:rPr>
                <w:noProof/>
                <w:webHidden/>
              </w:rPr>
              <w:instrText xml:space="preserve"> PAGEREF _Toc222922251 \h </w:instrText>
            </w:r>
            <w:r w:rsidR="00B17743">
              <w:rPr>
                <w:noProof/>
                <w:webHidden/>
              </w:rPr>
            </w:r>
            <w:r w:rsidR="00B17743">
              <w:rPr>
                <w:noProof/>
                <w:webHidden/>
              </w:rPr>
              <w:fldChar w:fldCharType="separate"/>
            </w:r>
            <w:r w:rsidR="000F21D9">
              <w:rPr>
                <w:noProof/>
                <w:webHidden/>
              </w:rPr>
              <w:t>195</w:t>
            </w:r>
            <w:r w:rsidR="00B17743">
              <w:rPr>
                <w:noProof/>
                <w:webHidden/>
              </w:rPr>
              <w:fldChar w:fldCharType="end"/>
            </w:r>
          </w:hyperlink>
        </w:p>
        <w:p w14:paraId="6C936342" w14:textId="0D9744B5" w:rsidR="00B17743" w:rsidRDefault="006A4D97">
          <w:pPr>
            <w:pStyle w:val="Sumrio3"/>
            <w:tabs>
              <w:tab w:val="right" w:leader="dot" w:pos="8921"/>
            </w:tabs>
            <w:rPr>
              <w:noProof/>
              <w:kern w:val="2"/>
              <w:sz w:val="24"/>
              <w:szCs w:val="24"/>
              <w:lang w:val="pt-BR" w:eastAsia="pt-BR"/>
              <w14:ligatures w14:val="standardContextual"/>
            </w:rPr>
          </w:pPr>
          <w:hyperlink w:anchor="_Toc222922252" w:history="1">
            <w:r w:rsidR="00B17743" w:rsidRPr="005F1C23">
              <w:rPr>
                <w:rStyle w:val="Hyperlink"/>
                <w:noProof/>
                <w:lang w:val="pt-BR"/>
              </w:rPr>
              <w:t>Programas de Trabalho - (Função/Subfunção/Programa/Ação)</w:t>
            </w:r>
            <w:r w:rsidR="00B17743">
              <w:rPr>
                <w:noProof/>
                <w:webHidden/>
              </w:rPr>
              <w:tab/>
            </w:r>
            <w:r w:rsidR="00B17743">
              <w:rPr>
                <w:noProof/>
                <w:webHidden/>
              </w:rPr>
              <w:fldChar w:fldCharType="begin"/>
            </w:r>
            <w:r w:rsidR="00B17743">
              <w:rPr>
                <w:noProof/>
                <w:webHidden/>
              </w:rPr>
              <w:instrText xml:space="preserve"> PAGEREF _Toc222922252 \h </w:instrText>
            </w:r>
            <w:r w:rsidR="00B17743">
              <w:rPr>
                <w:noProof/>
                <w:webHidden/>
              </w:rPr>
            </w:r>
            <w:r w:rsidR="00B17743">
              <w:rPr>
                <w:noProof/>
                <w:webHidden/>
              </w:rPr>
              <w:fldChar w:fldCharType="separate"/>
            </w:r>
            <w:r w:rsidR="000F21D9">
              <w:rPr>
                <w:noProof/>
                <w:webHidden/>
              </w:rPr>
              <w:t>198</w:t>
            </w:r>
            <w:r w:rsidR="00B17743">
              <w:rPr>
                <w:noProof/>
                <w:webHidden/>
              </w:rPr>
              <w:fldChar w:fldCharType="end"/>
            </w:r>
          </w:hyperlink>
        </w:p>
        <w:p w14:paraId="6D53CE97" w14:textId="74BB4C6A" w:rsidR="00B17743" w:rsidRDefault="006A4D97">
          <w:pPr>
            <w:pStyle w:val="Sumrio3"/>
            <w:tabs>
              <w:tab w:val="right" w:leader="dot" w:pos="8921"/>
            </w:tabs>
            <w:rPr>
              <w:noProof/>
              <w:kern w:val="2"/>
              <w:sz w:val="24"/>
              <w:szCs w:val="24"/>
              <w:lang w:val="pt-BR" w:eastAsia="pt-BR"/>
              <w14:ligatures w14:val="standardContextual"/>
            </w:rPr>
          </w:pPr>
          <w:hyperlink w:anchor="_Toc222922253" w:history="1">
            <w:r w:rsidR="00B17743" w:rsidRPr="005F1C23">
              <w:rPr>
                <w:rStyle w:val="Hyperlink"/>
                <w:noProof/>
              </w:rPr>
              <w:t>INDICADORES</w:t>
            </w:r>
            <w:r w:rsidR="00B17743" w:rsidRPr="005F1C23">
              <w:rPr>
                <w:rStyle w:val="Hyperlink"/>
                <w:noProof/>
                <w:spacing w:val="-11"/>
              </w:rPr>
              <w:t xml:space="preserve"> </w:t>
            </w:r>
            <w:r w:rsidR="00B17743" w:rsidRPr="005F1C23">
              <w:rPr>
                <w:rStyle w:val="Hyperlink"/>
                <w:noProof/>
              </w:rPr>
              <w:t>FINANCEIROS</w:t>
            </w:r>
            <w:r w:rsidR="00B17743" w:rsidRPr="005F1C23">
              <w:rPr>
                <w:rStyle w:val="Hyperlink"/>
                <w:noProof/>
                <w:spacing w:val="-5"/>
              </w:rPr>
              <w:t xml:space="preserve"> </w:t>
            </w:r>
            <w:r w:rsidR="00B17743" w:rsidRPr="005F1C23">
              <w:rPr>
                <w:rStyle w:val="Hyperlink"/>
                <w:noProof/>
              </w:rPr>
              <w:t>E</w:t>
            </w:r>
            <w:r w:rsidR="00B17743" w:rsidRPr="005F1C23">
              <w:rPr>
                <w:rStyle w:val="Hyperlink"/>
                <w:noProof/>
                <w:spacing w:val="-11"/>
              </w:rPr>
              <w:t xml:space="preserve"> </w:t>
            </w:r>
            <w:r w:rsidR="00B17743" w:rsidRPr="005F1C23">
              <w:rPr>
                <w:rStyle w:val="Hyperlink"/>
                <w:noProof/>
              </w:rPr>
              <w:t>RESTOS</w:t>
            </w:r>
            <w:r w:rsidR="00B17743" w:rsidRPr="005F1C23">
              <w:rPr>
                <w:rStyle w:val="Hyperlink"/>
                <w:noProof/>
                <w:spacing w:val="-9"/>
              </w:rPr>
              <w:t xml:space="preserve"> </w:t>
            </w:r>
            <w:r w:rsidR="00B17743" w:rsidRPr="005F1C23">
              <w:rPr>
                <w:rStyle w:val="Hyperlink"/>
                <w:noProof/>
              </w:rPr>
              <w:t>A</w:t>
            </w:r>
            <w:r w:rsidR="00B17743" w:rsidRPr="005F1C23">
              <w:rPr>
                <w:rStyle w:val="Hyperlink"/>
                <w:noProof/>
                <w:spacing w:val="-11"/>
              </w:rPr>
              <w:t xml:space="preserve"> </w:t>
            </w:r>
            <w:r w:rsidR="00B17743" w:rsidRPr="005F1C23">
              <w:rPr>
                <w:rStyle w:val="Hyperlink"/>
                <w:noProof/>
                <w:spacing w:val="-4"/>
              </w:rPr>
              <w:t>PAGAR</w:t>
            </w:r>
            <w:r w:rsidR="00B17743">
              <w:rPr>
                <w:noProof/>
                <w:webHidden/>
              </w:rPr>
              <w:tab/>
            </w:r>
            <w:r w:rsidR="00B17743">
              <w:rPr>
                <w:noProof/>
                <w:webHidden/>
              </w:rPr>
              <w:fldChar w:fldCharType="begin"/>
            </w:r>
            <w:r w:rsidR="00B17743">
              <w:rPr>
                <w:noProof/>
                <w:webHidden/>
              </w:rPr>
              <w:instrText xml:space="preserve"> PAGEREF _Toc222922253 \h </w:instrText>
            </w:r>
            <w:r w:rsidR="00B17743">
              <w:rPr>
                <w:noProof/>
                <w:webHidden/>
              </w:rPr>
            </w:r>
            <w:r w:rsidR="00B17743">
              <w:rPr>
                <w:noProof/>
                <w:webHidden/>
              </w:rPr>
              <w:fldChar w:fldCharType="separate"/>
            </w:r>
            <w:r w:rsidR="000F21D9">
              <w:rPr>
                <w:noProof/>
                <w:webHidden/>
              </w:rPr>
              <w:t>204</w:t>
            </w:r>
            <w:r w:rsidR="00B17743">
              <w:rPr>
                <w:noProof/>
                <w:webHidden/>
              </w:rPr>
              <w:fldChar w:fldCharType="end"/>
            </w:r>
          </w:hyperlink>
        </w:p>
        <w:p w14:paraId="43295B2F" w14:textId="6170D172" w:rsidR="00B17743" w:rsidRDefault="006A4D97">
          <w:pPr>
            <w:pStyle w:val="Sumrio3"/>
            <w:tabs>
              <w:tab w:val="right" w:leader="dot" w:pos="8921"/>
            </w:tabs>
            <w:rPr>
              <w:noProof/>
              <w:kern w:val="2"/>
              <w:sz w:val="24"/>
              <w:szCs w:val="24"/>
              <w:lang w:val="pt-BR" w:eastAsia="pt-BR"/>
              <w14:ligatures w14:val="standardContextual"/>
            </w:rPr>
          </w:pPr>
          <w:hyperlink w:anchor="_Toc222922254" w:history="1">
            <w:r w:rsidR="00B17743" w:rsidRPr="005F1C23">
              <w:rPr>
                <w:rStyle w:val="Hyperlink"/>
                <w:noProof/>
              </w:rPr>
              <w:t>ASSISTÊNCIA FINANCEIRA COMPLEMENTAR - PISO</w:t>
            </w:r>
            <w:r w:rsidR="00B17743" w:rsidRPr="005F1C23">
              <w:rPr>
                <w:rStyle w:val="Hyperlink"/>
                <w:noProof/>
                <w:spacing w:val="-7"/>
              </w:rPr>
              <w:t xml:space="preserve"> </w:t>
            </w:r>
            <w:r w:rsidR="00B17743" w:rsidRPr="005F1C23">
              <w:rPr>
                <w:rStyle w:val="Hyperlink"/>
                <w:noProof/>
              </w:rPr>
              <w:t>DA</w:t>
            </w:r>
            <w:r w:rsidR="00B17743" w:rsidRPr="005F1C23">
              <w:rPr>
                <w:rStyle w:val="Hyperlink"/>
                <w:noProof/>
                <w:spacing w:val="-5"/>
              </w:rPr>
              <w:t xml:space="preserve"> </w:t>
            </w:r>
            <w:r w:rsidR="00B17743" w:rsidRPr="005F1C23">
              <w:rPr>
                <w:rStyle w:val="Hyperlink"/>
                <w:noProof/>
              </w:rPr>
              <w:t>ENFERMAGEM</w:t>
            </w:r>
            <w:r w:rsidR="00B17743" w:rsidRPr="005F1C23">
              <w:rPr>
                <w:rStyle w:val="Hyperlink"/>
                <w:noProof/>
                <w:spacing w:val="-6"/>
              </w:rPr>
              <w:t xml:space="preserve"> </w:t>
            </w:r>
            <w:r w:rsidR="00B17743" w:rsidRPr="005F1C23">
              <w:rPr>
                <w:rStyle w:val="Hyperlink"/>
                <w:noProof/>
              </w:rPr>
              <w:t>–</w:t>
            </w:r>
            <w:r w:rsidR="00B17743" w:rsidRPr="005F1C23">
              <w:rPr>
                <w:rStyle w:val="Hyperlink"/>
                <w:noProof/>
                <w:spacing w:val="-1"/>
              </w:rPr>
              <w:t xml:space="preserve"> ANO: </w:t>
            </w:r>
            <w:r w:rsidR="00B17743" w:rsidRPr="005F1C23">
              <w:rPr>
                <w:rStyle w:val="Hyperlink"/>
                <w:noProof/>
                <w:spacing w:val="-4"/>
              </w:rPr>
              <w:t>2025</w:t>
            </w:r>
            <w:r w:rsidR="00B17743">
              <w:rPr>
                <w:noProof/>
                <w:webHidden/>
              </w:rPr>
              <w:tab/>
            </w:r>
            <w:r w:rsidR="00B17743">
              <w:rPr>
                <w:noProof/>
                <w:webHidden/>
              </w:rPr>
              <w:fldChar w:fldCharType="begin"/>
            </w:r>
            <w:r w:rsidR="00B17743">
              <w:rPr>
                <w:noProof/>
                <w:webHidden/>
              </w:rPr>
              <w:instrText xml:space="preserve"> PAGEREF _Toc222922254 \h </w:instrText>
            </w:r>
            <w:r w:rsidR="00B17743">
              <w:rPr>
                <w:noProof/>
                <w:webHidden/>
              </w:rPr>
            </w:r>
            <w:r w:rsidR="00B17743">
              <w:rPr>
                <w:noProof/>
                <w:webHidden/>
              </w:rPr>
              <w:fldChar w:fldCharType="separate"/>
            </w:r>
            <w:r w:rsidR="000F21D9">
              <w:rPr>
                <w:noProof/>
                <w:webHidden/>
              </w:rPr>
              <w:t>205</w:t>
            </w:r>
            <w:r w:rsidR="00B17743">
              <w:rPr>
                <w:noProof/>
                <w:webHidden/>
              </w:rPr>
              <w:fldChar w:fldCharType="end"/>
            </w:r>
          </w:hyperlink>
        </w:p>
        <w:p w14:paraId="249BFC4F" w14:textId="263F6283" w:rsidR="00B17743" w:rsidRDefault="006A4D97">
          <w:pPr>
            <w:pStyle w:val="Sumrio3"/>
            <w:tabs>
              <w:tab w:val="right" w:leader="dot" w:pos="8921"/>
            </w:tabs>
            <w:rPr>
              <w:noProof/>
              <w:kern w:val="2"/>
              <w:sz w:val="24"/>
              <w:szCs w:val="24"/>
              <w:lang w:val="pt-BR" w:eastAsia="pt-BR"/>
              <w14:ligatures w14:val="standardContextual"/>
            </w:rPr>
          </w:pPr>
          <w:hyperlink w:anchor="_Toc222922255" w:history="1">
            <w:r w:rsidR="00B17743" w:rsidRPr="005F1C23">
              <w:rPr>
                <w:rStyle w:val="Hyperlink"/>
                <w:noProof/>
              </w:rPr>
              <w:t>RECURSOS DE EMENDAS PARLAMENTARES</w:t>
            </w:r>
            <w:r w:rsidR="00B17743">
              <w:rPr>
                <w:noProof/>
                <w:webHidden/>
              </w:rPr>
              <w:tab/>
            </w:r>
            <w:r w:rsidR="00B17743">
              <w:rPr>
                <w:noProof/>
                <w:webHidden/>
              </w:rPr>
              <w:fldChar w:fldCharType="begin"/>
            </w:r>
            <w:r w:rsidR="00B17743">
              <w:rPr>
                <w:noProof/>
                <w:webHidden/>
              </w:rPr>
              <w:instrText xml:space="preserve"> PAGEREF _Toc222922255 \h </w:instrText>
            </w:r>
            <w:r w:rsidR="00B17743">
              <w:rPr>
                <w:noProof/>
                <w:webHidden/>
              </w:rPr>
            </w:r>
            <w:r w:rsidR="00B17743">
              <w:rPr>
                <w:noProof/>
                <w:webHidden/>
              </w:rPr>
              <w:fldChar w:fldCharType="separate"/>
            </w:r>
            <w:r w:rsidR="000F21D9">
              <w:rPr>
                <w:noProof/>
                <w:webHidden/>
              </w:rPr>
              <w:t>206</w:t>
            </w:r>
            <w:r w:rsidR="00B17743">
              <w:rPr>
                <w:noProof/>
                <w:webHidden/>
              </w:rPr>
              <w:fldChar w:fldCharType="end"/>
            </w:r>
          </w:hyperlink>
        </w:p>
        <w:p w14:paraId="5708E5E1" w14:textId="384FD9E3" w:rsidR="00B17743" w:rsidRDefault="006A4D97">
          <w:pPr>
            <w:pStyle w:val="Sumrio3"/>
            <w:tabs>
              <w:tab w:val="right" w:leader="dot" w:pos="8921"/>
            </w:tabs>
            <w:rPr>
              <w:noProof/>
              <w:kern w:val="2"/>
              <w:sz w:val="24"/>
              <w:szCs w:val="24"/>
              <w:lang w:val="pt-BR" w:eastAsia="pt-BR"/>
              <w14:ligatures w14:val="standardContextual"/>
            </w:rPr>
          </w:pPr>
          <w:hyperlink w:anchor="_Toc222922258" w:history="1">
            <w:r w:rsidR="00B17743" w:rsidRPr="005F1C23">
              <w:rPr>
                <w:rStyle w:val="Hyperlink"/>
                <w:noProof/>
                <w:lang w:val="pt-BR"/>
              </w:rPr>
              <w:t>COFINANCIAMENTO DAS AÇÕES E SERVIÇOS PÚBLICOS DE SAÚDE NO GRUPO DE ATENÇÃO DE MÉDIA E ALTA COMPLEXIDADE AMBULATORIAL E HOSPITALAR (TETO MAC)</w:t>
            </w:r>
            <w:r w:rsidR="00B17743">
              <w:rPr>
                <w:noProof/>
                <w:webHidden/>
              </w:rPr>
              <w:tab/>
            </w:r>
            <w:r w:rsidR="00B17743">
              <w:rPr>
                <w:noProof/>
                <w:webHidden/>
              </w:rPr>
              <w:fldChar w:fldCharType="begin"/>
            </w:r>
            <w:r w:rsidR="00B17743">
              <w:rPr>
                <w:noProof/>
                <w:webHidden/>
              </w:rPr>
              <w:instrText xml:space="preserve"> PAGEREF _Toc222922258 \h </w:instrText>
            </w:r>
            <w:r w:rsidR="00B17743">
              <w:rPr>
                <w:noProof/>
                <w:webHidden/>
              </w:rPr>
            </w:r>
            <w:r w:rsidR="00B17743">
              <w:rPr>
                <w:noProof/>
                <w:webHidden/>
              </w:rPr>
              <w:fldChar w:fldCharType="separate"/>
            </w:r>
            <w:r w:rsidR="000F21D9">
              <w:rPr>
                <w:noProof/>
                <w:webHidden/>
              </w:rPr>
              <w:t>208</w:t>
            </w:r>
            <w:r w:rsidR="00B17743">
              <w:rPr>
                <w:noProof/>
                <w:webHidden/>
              </w:rPr>
              <w:fldChar w:fldCharType="end"/>
            </w:r>
          </w:hyperlink>
        </w:p>
        <w:p w14:paraId="0B67D011" w14:textId="7D25551B" w:rsidR="00B17743" w:rsidRDefault="006A4D97">
          <w:pPr>
            <w:pStyle w:val="Sumrio3"/>
            <w:tabs>
              <w:tab w:val="right" w:leader="dot" w:pos="8921"/>
            </w:tabs>
            <w:rPr>
              <w:noProof/>
              <w:kern w:val="2"/>
              <w:sz w:val="24"/>
              <w:szCs w:val="24"/>
              <w:lang w:val="pt-BR" w:eastAsia="pt-BR"/>
              <w14:ligatures w14:val="standardContextual"/>
            </w:rPr>
          </w:pPr>
          <w:hyperlink w:anchor="_Toc222922259" w:history="1">
            <w:r w:rsidR="00B17743" w:rsidRPr="005F1C23">
              <w:rPr>
                <w:rStyle w:val="Hyperlink"/>
                <w:noProof/>
                <w:lang w:val="pt-BR"/>
              </w:rPr>
              <w:t>INFORMAÇÕES CONTÁBEIS</w:t>
            </w:r>
            <w:r w:rsidR="00B17743">
              <w:rPr>
                <w:noProof/>
                <w:webHidden/>
              </w:rPr>
              <w:tab/>
            </w:r>
            <w:r w:rsidR="00B17743">
              <w:rPr>
                <w:noProof/>
                <w:webHidden/>
              </w:rPr>
              <w:fldChar w:fldCharType="begin"/>
            </w:r>
            <w:r w:rsidR="00B17743">
              <w:rPr>
                <w:noProof/>
                <w:webHidden/>
              </w:rPr>
              <w:instrText xml:space="preserve"> PAGEREF _Toc222922259 \h </w:instrText>
            </w:r>
            <w:r w:rsidR="00B17743">
              <w:rPr>
                <w:noProof/>
                <w:webHidden/>
              </w:rPr>
            </w:r>
            <w:r w:rsidR="00B17743">
              <w:rPr>
                <w:noProof/>
                <w:webHidden/>
              </w:rPr>
              <w:fldChar w:fldCharType="separate"/>
            </w:r>
            <w:r w:rsidR="000F21D9">
              <w:rPr>
                <w:noProof/>
                <w:webHidden/>
              </w:rPr>
              <w:t>208</w:t>
            </w:r>
            <w:r w:rsidR="00B17743">
              <w:rPr>
                <w:noProof/>
                <w:webHidden/>
              </w:rPr>
              <w:fldChar w:fldCharType="end"/>
            </w:r>
          </w:hyperlink>
        </w:p>
        <w:p w14:paraId="28A5E229" w14:textId="32E6D6FB" w:rsidR="00B17743" w:rsidRDefault="006A4D97">
          <w:pPr>
            <w:pStyle w:val="Sumrio3"/>
            <w:tabs>
              <w:tab w:val="right" w:leader="dot" w:pos="8921"/>
            </w:tabs>
            <w:rPr>
              <w:noProof/>
              <w:kern w:val="2"/>
              <w:sz w:val="24"/>
              <w:szCs w:val="24"/>
              <w:lang w:val="pt-BR" w:eastAsia="pt-BR"/>
              <w14:ligatures w14:val="standardContextual"/>
            </w:rPr>
          </w:pPr>
          <w:hyperlink w:anchor="_Toc222922260" w:history="1">
            <w:r w:rsidR="00B17743" w:rsidRPr="005F1C23">
              <w:rPr>
                <w:rStyle w:val="Hyperlink"/>
                <w:noProof/>
                <w:lang w:val="pt-BR"/>
              </w:rPr>
              <w:t>CONSIDERAÇÕES FINAIS</w:t>
            </w:r>
            <w:r w:rsidR="00B17743">
              <w:rPr>
                <w:noProof/>
                <w:webHidden/>
              </w:rPr>
              <w:tab/>
            </w:r>
            <w:r w:rsidR="00B17743">
              <w:rPr>
                <w:noProof/>
                <w:webHidden/>
              </w:rPr>
              <w:fldChar w:fldCharType="begin"/>
            </w:r>
            <w:r w:rsidR="00B17743">
              <w:rPr>
                <w:noProof/>
                <w:webHidden/>
              </w:rPr>
              <w:instrText xml:space="preserve"> PAGEREF _Toc222922260 \h </w:instrText>
            </w:r>
            <w:r w:rsidR="00B17743">
              <w:rPr>
                <w:noProof/>
                <w:webHidden/>
              </w:rPr>
            </w:r>
            <w:r w:rsidR="00B17743">
              <w:rPr>
                <w:noProof/>
                <w:webHidden/>
              </w:rPr>
              <w:fldChar w:fldCharType="separate"/>
            </w:r>
            <w:r w:rsidR="000F21D9">
              <w:rPr>
                <w:noProof/>
                <w:webHidden/>
              </w:rPr>
              <w:t>209</w:t>
            </w:r>
            <w:r w:rsidR="00B17743">
              <w:rPr>
                <w:noProof/>
                <w:webHidden/>
              </w:rPr>
              <w:fldChar w:fldCharType="end"/>
            </w:r>
          </w:hyperlink>
        </w:p>
        <w:p w14:paraId="7EE20B65" w14:textId="06EA1D20" w:rsidR="00B17743" w:rsidRDefault="006A4D97">
          <w:pPr>
            <w:pStyle w:val="Sumrio3"/>
            <w:tabs>
              <w:tab w:val="right" w:leader="dot" w:pos="8921"/>
            </w:tabs>
            <w:rPr>
              <w:noProof/>
              <w:kern w:val="2"/>
              <w:sz w:val="24"/>
              <w:szCs w:val="24"/>
              <w:lang w:val="pt-BR" w:eastAsia="pt-BR"/>
              <w14:ligatures w14:val="standardContextual"/>
            </w:rPr>
          </w:pPr>
          <w:hyperlink w:anchor="_Toc222922261" w:history="1">
            <w:r w:rsidR="00B17743" w:rsidRPr="005F1C23">
              <w:rPr>
                <w:rStyle w:val="Hyperlink"/>
                <w:noProof/>
                <w:lang w:val="pt-BR"/>
              </w:rPr>
              <w:t>RECOMENDAÇÕES PARA O PRÓXIMO EXERCÍCIO</w:t>
            </w:r>
            <w:r w:rsidR="00B17743">
              <w:rPr>
                <w:noProof/>
                <w:webHidden/>
              </w:rPr>
              <w:tab/>
            </w:r>
            <w:r w:rsidR="00B17743">
              <w:rPr>
                <w:noProof/>
                <w:webHidden/>
              </w:rPr>
              <w:fldChar w:fldCharType="begin"/>
            </w:r>
            <w:r w:rsidR="00B17743">
              <w:rPr>
                <w:noProof/>
                <w:webHidden/>
              </w:rPr>
              <w:instrText xml:space="preserve"> PAGEREF _Toc222922261 \h </w:instrText>
            </w:r>
            <w:r w:rsidR="00B17743">
              <w:rPr>
                <w:noProof/>
                <w:webHidden/>
              </w:rPr>
            </w:r>
            <w:r w:rsidR="00B17743">
              <w:rPr>
                <w:noProof/>
                <w:webHidden/>
              </w:rPr>
              <w:fldChar w:fldCharType="separate"/>
            </w:r>
            <w:r w:rsidR="000F21D9">
              <w:rPr>
                <w:noProof/>
                <w:webHidden/>
              </w:rPr>
              <w:t>210</w:t>
            </w:r>
            <w:r w:rsidR="00B17743">
              <w:rPr>
                <w:noProof/>
                <w:webHidden/>
              </w:rPr>
              <w:fldChar w:fldCharType="end"/>
            </w:r>
          </w:hyperlink>
        </w:p>
        <w:p w14:paraId="40DC0CFD" w14:textId="6ED09E06" w:rsidR="00B17743" w:rsidRDefault="006A4D97">
          <w:pPr>
            <w:pStyle w:val="Sumrio1"/>
            <w:tabs>
              <w:tab w:val="left" w:pos="440"/>
              <w:tab w:val="right" w:leader="dot" w:pos="8921"/>
            </w:tabs>
            <w:rPr>
              <w:noProof/>
              <w:kern w:val="2"/>
              <w:sz w:val="24"/>
              <w:szCs w:val="24"/>
              <w:lang w:val="pt-BR" w:eastAsia="pt-BR"/>
              <w14:ligatures w14:val="standardContextual"/>
            </w:rPr>
          </w:pPr>
          <w:hyperlink w:anchor="_Toc222922262" w:history="1">
            <w:r w:rsidR="00B17743" w:rsidRPr="005F1C23">
              <w:rPr>
                <w:rStyle w:val="Hyperlink"/>
                <w:noProof/>
              </w:rPr>
              <w:t>8</w:t>
            </w:r>
            <w:r w:rsidR="00B17743">
              <w:rPr>
                <w:noProof/>
                <w:kern w:val="2"/>
                <w:sz w:val="24"/>
                <w:szCs w:val="24"/>
                <w:lang w:val="pt-BR" w:eastAsia="pt-BR"/>
                <w14:ligatures w14:val="standardContextual"/>
              </w:rPr>
              <w:tab/>
            </w:r>
            <w:r w:rsidR="00B17743" w:rsidRPr="005F1C23">
              <w:rPr>
                <w:rStyle w:val="Hyperlink"/>
                <w:noProof/>
              </w:rPr>
              <w:t>ANEXO I</w:t>
            </w:r>
            <w:r w:rsidR="00B17743">
              <w:rPr>
                <w:noProof/>
                <w:webHidden/>
              </w:rPr>
              <w:tab/>
            </w:r>
            <w:r w:rsidR="00B17743">
              <w:rPr>
                <w:noProof/>
                <w:webHidden/>
              </w:rPr>
              <w:fldChar w:fldCharType="begin"/>
            </w:r>
            <w:r w:rsidR="00B17743">
              <w:rPr>
                <w:noProof/>
                <w:webHidden/>
              </w:rPr>
              <w:instrText xml:space="preserve"> PAGEREF _Toc222922262 \h </w:instrText>
            </w:r>
            <w:r w:rsidR="00B17743">
              <w:rPr>
                <w:noProof/>
                <w:webHidden/>
              </w:rPr>
            </w:r>
            <w:r w:rsidR="00B17743">
              <w:rPr>
                <w:noProof/>
                <w:webHidden/>
              </w:rPr>
              <w:fldChar w:fldCharType="separate"/>
            </w:r>
            <w:r w:rsidR="000F21D9">
              <w:rPr>
                <w:noProof/>
                <w:webHidden/>
              </w:rPr>
              <w:t>211</w:t>
            </w:r>
            <w:r w:rsidR="00B17743">
              <w:rPr>
                <w:noProof/>
                <w:webHidden/>
              </w:rPr>
              <w:fldChar w:fldCharType="end"/>
            </w:r>
          </w:hyperlink>
        </w:p>
        <w:p w14:paraId="54EB23F2" w14:textId="65CCD3CB" w:rsidR="00B17743" w:rsidRDefault="006A4D97">
          <w:pPr>
            <w:pStyle w:val="Sumrio2"/>
            <w:tabs>
              <w:tab w:val="left" w:pos="880"/>
              <w:tab w:val="right" w:leader="dot" w:pos="8921"/>
            </w:tabs>
            <w:rPr>
              <w:noProof/>
              <w:kern w:val="2"/>
              <w:sz w:val="24"/>
              <w:szCs w:val="24"/>
              <w:lang w:val="pt-BR" w:eastAsia="pt-BR"/>
              <w14:ligatures w14:val="standardContextual"/>
            </w:rPr>
          </w:pPr>
          <w:hyperlink w:anchor="_Toc222922263" w:history="1">
            <w:r w:rsidR="00B17743" w:rsidRPr="005F1C23">
              <w:rPr>
                <w:rStyle w:val="Hyperlink"/>
                <w:noProof/>
              </w:rPr>
              <w:t>8.1</w:t>
            </w:r>
            <w:r w:rsidR="00B17743">
              <w:rPr>
                <w:noProof/>
                <w:kern w:val="2"/>
                <w:sz w:val="24"/>
                <w:szCs w:val="24"/>
                <w:lang w:val="pt-BR" w:eastAsia="pt-BR"/>
                <w14:ligatures w14:val="standardContextual"/>
              </w:rPr>
              <w:tab/>
            </w:r>
            <w:r w:rsidR="00B17743" w:rsidRPr="005F1C23">
              <w:rPr>
                <w:rStyle w:val="Hyperlink"/>
                <w:noProof/>
              </w:rPr>
              <w:t>RELAÇÃO DE CONTRATOS SEMUS</w:t>
            </w:r>
            <w:r w:rsidR="00B17743">
              <w:rPr>
                <w:noProof/>
                <w:webHidden/>
              </w:rPr>
              <w:tab/>
            </w:r>
            <w:r w:rsidR="00B17743">
              <w:rPr>
                <w:noProof/>
                <w:webHidden/>
              </w:rPr>
              <w:fldChar w:fldCharType="begin"/>
            </w:r>
            <w:r w:rsidR="00B17743">
              <w:rPr>
                <w:noProof/>
                <w:webHidden/>
              </w:rPr>
              <w:instrText xml:space="preserve"> PAGEREF _Toc222922263 \h </w:instrText>
            </w:r>
            <w:r w:rsidR="00B17743">
              <w:rPr>
                <w:noProof/>
                <w:webHidden/>
              </w:rPr>
            </w:r>
            <w:r w:rsidR="00B17743">
              <w:rPr>
                <w:noProof/>
                <w:webHidden/>
              </w:rPr>
              <w:fldChar w:fldCharType="separate"/>
            </w:r>
            <w:r w:rsidR="000F21D9">
              <w:rPr>
                <w:noProof/>
                <w:webHidden/>
              </w:rPr>
              <w:t>211</w:t>
            </w:r>
            <w:r w:rsidR="00B17743">
              <w:rPr>
                <w:noProof/>
                <w:webHidden/>
              </w:rPr>
              <w:fldChar w:fldCharType="end"/>
            </w:r>
          </w:hyperlink>
        </w:p>
        <w:p w14:paraId="5BCED32E" w14:textId="7E12EA37" w:rsidR="00B17743" w:rsidRDefault="006A4D97">
          <w:pPr>
            <w:pStyle w:val="Sumrio1"/>
            <w:tabs>
              <w:tab w:val="left" w:pos="440"/>
              <w:tab w:val="right" w:leader="dot" w:pos="8921"/>
            </w:tabs>
            <w:rPr>
              <w:noProof/>
              <w:kern w:val="2"/>
              <w:sz w:val="24"/>
              <w:szCs w:val="24"/>
              <w:lang w:val="pt-BR" w:eastAsia="pt-BR"/>
              <w14:ligatures w14:val="standardContextual"/>
            </w:rPr>
          </w:pPr>
          <w:hyperlink w:anchor="_Toc222922264" w:history="1">
            <w:r w:rsidR="00B17743" w:rsidRPr="005F1C23">
              <w:rPr>
                <w:rStyle w:val="Hyperlink"/>
                <w:noProof/>
              </w:rPr>
              <w:t>9</w:t>
            </w:r>
            <w:r w:rsidR="00B17743">
              <w:rPr>
                <w:noProof/>
                <w:kern w:val="2"/>
                <w:sz w:val="24"/>
                <w:szCs w:val="24"/>
                <w:lang w:val="pt-BR" w:eastAsia="pt-BR"/>
                <w14:ligatures w14:val="standardContextual"/>
              </w:rPr>
              <w:tab/>
            </w:r>
            <w:r w:rsidR="00B17743" w:rsidRPr="005F1C23">
              <w:rPr>
                <w:rStyle w:val="Hyperlink"/>
                <w:noProof/>
              </w:rPr>
              <w:t>ANEXO</w:t>
            </w:r>
            <w:r w:rsidR="00B17743" w:rsidRPr="005F1C23">
              <w:rPr>
                <w:rStyle w:val="Hyperlink"/>
                <w:noProof/>
                <w:spacing w:val="-8"/>
              </w:rPr>
              <w:t xml:space="preserve"> </w:t>
            </w:r>
            <w:r w:rsidR="00B17743" w:rsidRPr="005F1C23">
              <w:rPr>
                <w:rStyle w:val="Hyperlink"/>
                <w:noProof/>
                <w:spacing w:val="-5"/>
              </w:rPr>
              <w:t>II</w:t>
            </w:r>
            <w:r w:rsidR="00B17743">
              <w:rPr>
                <w:noProof/>
                <w:webHidden/>
              </w:rPr>
              <w:tab/>
            </w:r>
            <w:r w:rsidR="00B17743">
              <w:rPr>
                <w:noProof/>
                <w:webHidden/>
              </w:rPr>
              <w:fldChar w:fldCharType="begin"/>
            </w:r>
            <w:r w:rsidR="00B17743">
              <w:rPr>
                <w:noProof/>
                <w:webHidden/>
              </w:rPr>
              <w:instrText xml:space="preserve"> PAGEREF _Toc222922264 \h </w:instrText>
            </w:r>
            <w:r w:rsidR="00B17743">
              <w:rPr>
                <w:noProof/>
                <w:webHidden/>
              </w:rPr>
            </w:r>
            <w:r w:rsidR="00B17743">
              <w:rPr>
                <w:noProof/>
                <w:webHidden/>
              </w:rPr>
              <w:fldChar w:fldCharType="separate"/>
            </w:r>
            <w:r w:rsidR="000F21D9">
              <w:rPr>
                <w:noProof/>
                <w:webHidden/>
              </w:rPr>
              <w:t>230</w:t>
            </w:r>
            <w:r w:rsidR="00B17743">
              <w:rPr>
                <w:noProof/>
                <w:webHidden/>
              </w:rPr>
              <w:fldChar w:fldCharType="end"/>
            </w:r>
          </w:hyperlink>
        </w:p>
        <w:p w14:paraId="28886481" w14:textId="1FEEFB9A" w:rsidR="00B17743" w:rsidRDefault="006A4D97">
          <w:pPr>
            <w:pStyle w:val="Sumrio2"/>
            <w:tabs>
              <w:tab w:val="left" w:pos="880"/>
              <w:tab w:val="right" w:leader="dot" w:pos="8921"/>
            </w:tabs>
            <w:rPr>
              <w:noProof/>
              <w:kern w:val="2"/>
              <w:sz w:val="24"/>
              <w:szCs w:val="24"/>
              <w:lang w:val="pt-BR" w:eastAsia="pt-BR"/>
              <w14:ligatures w14:val="standardContextual"/>
            </w:rPr>
          </w:pPr>
          <w:hyperlink w:anchor="_Toc222922265" w:history="1">
            <w:r w:rsidR="00B17743" w:rsidRPr="005F1C23">
              <w:rPr>
                <w:rStyle w:val="Hyperlink"/>
                <w:noProof/>
              </w:rPr>
              <w:t>9.1</w:t>
            </w:r>
            <w:r w:rsidR="00B17743">
              <w:rPr>
                <w:noProof/>
                <w:kern w:val="2"/>
                <w:sz w:val="24"/>
                <w:szCs w:val="24"/>
                <w:lang w:val="pt-BR" w:eastAsia="pt-BR"/>
                <w14:ligatures w14:val="standardContextual"/>
              </w:rPr>
              <w:tab/>
            </w:r>
            <w:r w:rsidR="00B17743" w:rsidRPr="005F1C23">
              <w:rPr>
                <w:rStyle w:val="Hyperlink"/>
                <w:noProof/>
              </w:rPr>
              <w:t>Ações</w:t>
            </w:r>
            <w:r w:rsidR="00B17743" w:rsidRPr="005F1C23">
              <w:rPr>
                <w:rStyle w:val="Hyperlink"/>
                <w:noProof/>
                <w:spacing w:val="-8"/>
              </w:rPr>
              <w:t xml:space="preserve"> </w:t>
            </w:r>
            <w:r w:rsidR="00B17743" w:rsidRPr="005F1C23">
              <w:rPr>
                <w:rStyle w:val="Hyperlink"/>
                <w:noProof/>
              </w:rPr>
              <w:t>Formativas</w:t>
            </w:r>
            <w:r w:rsidR="00B17743" w:rsidRPr="005F1C23">
              <w:rPr>
                <w:rStyle w:val="Hyperlink"/>
                <w:noProof/>
                <w:spacing w:val="-11"/>
              </w:rPr>
              <w:t xml:space="preserve"> </w:t>
            </w:r>
            <w:r w:rsidR="00B17743" w:rsidRPr="005F1C23">
              <w:rPr>
                <w:rStyle w:val="Hyperlink"/>
                <w:noProof/>
              </w:rPr>
              <w:t>Realizadas</w:t>
            </w:r>
            <w:r w:rsidR="00B17743" w:rsidRPr="005F1C23">
              <w:rPr>
                <w:rStyle w:val="Hyperlink"/>
                <w:noProof/>
                <w:spacing w:val="-11"/>
              </w:rPr>
              <w:t xml:space="preserve"> </w:t>
            </w:r>
            <w:r w:rsidR="00B17743" w:rsidRPr="005F1C23">
              <w:rPr>
                <w:rStyle w:val="Hyperlink"/>
                <w:noProof/>
              </w:rPr>
              <w:t>pela</w:t>
            </w:r>
            <w:r w:rsidR="00B17743" w:rsidRPr="005F1C23">
              <w:rPr>
                <w:rStyle w:val="Hyperlink"/>
                <w:noProof/>
                <w:spacing w:val="-9"/>
              </w:rPr>
              <w:t xml:space="preserve"> </w:t>
            </w:r>
            <w:r w:rsidR="00B17743" w:rsidRPr="005F1C23">
              <w:rPr>
                <w:rStyle w:val="Hyperlink"/>
                <w:noProof/>
              </w:rPr>
              <w:t>ETSUS,</w:t>
            </w:r>
            <w:r w:rsidR="00B17743" w:rsidRPr="005F1C23">
              <w:rPr>
                <w:rStyle w:val="Hyperlink"/>
                <w:noProof/>
                <w:spacing w:val="-8"/>
              </w:rPr>
              <w:t xml:space="preserve"> </w:t>
            </w:r>
            <w:r w:rsidR="00B17743" w:rsidRPr="005F1C23">
              <w:rPr>
                <w:rStyle w:val="Hyperlink"/>
                <w:noProof/>
              </w:rPr>
              <w:t>em</w:t>
            </w:r>
            <w:r w:rsidR="00B17743" w:rsidRPr="005F1C23">
              <w:rPr>
                <w:rStyle w:val="Hyperlink"/>
                <w:noProof/>
                <w:spacing w:val="-7"/>
              </w:rPr>
              <w:t xml:space="preserve"> </w:t>
            </w:r>
            <w:r w:rsidR="00B17743" w:rsidRPr="005F1C23">
              <w:rPr>
                <w:rStyle w:val="Hyperlink"/>
                <w:noProof/>
              </w:rPr>
              <w:t>2025 ETSUS</w:t>
            </w:r>
            <w:r w:rsidR="00B17743">
              <w:rPr>
                <w:noProof/>
                <w:webHidden/>
              </w:rPr>
              <w:tab/>
            </w:r>
            <w:r w:rsidR="00B17743">
              <w:rPr>
                <w:noProof/>
                <w:webHidden/>
              </w:rPr>
              <w:fldChar w:fldCharType="begin"/>
            </w:r>
            <w:r w:rsidR="00B17743">
              <w:rPr>
                <w:noProof/>
                <w:webHidden/>
              </w:rPr>
              <w:instrText xml:space="preserve"> PAGEREF _Toc222922265 \h </w:instrText>
            </w:r>
            <w:r w:rsidR="00B17743">
              <w:rPr>
                <w:noProof/>
                <w:webHidden/>
              </w:rPr>
            </w:r>
            <w:r w:rsidR="00B17743">
              <w:rPr>
                <w:noProof/>
                <w:webHidden/>
              </w:rPr>
              <w:fldChar w:fldCharType="separate"/>
            </w:r>
            <w:r w:rsidR="000F21D9">
              <w:rPr>
                <w:noProof/>
                <w:webHidden/>
              </w:rPr>
              <w:t>230</w:t>
            </w:r>
            <w:r w:rsidR="00B17743">
              <w:rPr>
                <w:noProof/>
                <w:webHidden/>
              </w:rPr>
              <w:fldChar w:fldCharType="end"/>
            </w:r>
          </w:hyperlink>
        </w:p>
        <w:p w14:paraId="138465B5" w14:textId="11D40E27" w:rsidR="00B17743" w:rsidRDefault="006A4D97">
          <w:pPr>
            <w:pStyle w:val="Sumrio1"/>
            <w:tabs>
              <w:tab w:val="left" w:pos="660"/>
              <w:tab w:val="right" w:leader="dot" w:pos="8921"/>
            </w:tabs>
            <w:rPr>
              <w:noProof/>
              <w:kern w:val="2"/>
              <w:sz w:val="24"/>
              <w:szCs w:val="24"/>
              <w:lang w:val="pt-BR" w:eastAsia="pt-BR"/>
              <w14:ligatures w14:val="standardContextual"/>
            </w:rPr>
          </w:pPr>
          <w:hyperlink w:anchor="_Toc222922266" w:history="1">
            <w:r w:rsidR="00B17743" w:rsidRPr="005F1C23">
              <w:rPr>
                <w:rStyle w:val="Hyperlink"/>
                <w:noProof/>
              </w:rPr>
              <w:t>10</w:t>
            </w:r>
            <w:r w:rsidR="00B17743">
              <w:rPr>
                <w:noProof/>
                <w:kern w:val="2"/>
                <w:sz w:val="24"/>
                <w:szCs w:val="24"/>
                <w:lang w:val="pt-BR" w:eastAsia="pt-BR"/>
                <w14:ligatures w14:val="standardContextual"/>
              </w:rPr>
              <w:tab/>
            </w:r>
            <w:r w:rsidR="00B17743" w:rsidRPr="005F1C23">
              <w:rPr>
                <w:rStyle w:val="Hyperlink"/>
                <w:noProof/>
              </w:rPr>
              <w:t>ANEXO</w:t>
            </w:r>
            <w:r w:rsidR="00B17743" w:rsidRPr="005F1C23">
              <w:rPr>
                <w:rStyle w:val="Hyperlink"/>
                <w:noProof/>
                <w:spacing w:val="-8"/>
              </w:rPr>
              <w:t xml:space="preserve"> </w:t>
            </w:r>
            <w:r w:rsidR="00B17743" w:rsidRPr="005F1C23">
              <w:rPr>
                <w:rStyle w:val="Hyperlink"/>
                <w:noProof/>
                <w:spacing w:val="-5"/>
              </w:rPr>
              <w:t>III</w:t>
            </w:r>
            <w:r w:rsidR="00B17743">
              <w:rPr>
                <w:noProof/>
                <w:webHidden/>
              </w:rPr>
              <w:tab/>
            </w:r>
            <w:r w:rsidR="00B17743">
              <w:rPr>
                <w:noProof/>
                <w:webHidden/>
              </w:rPr>
              <w:fldChar w:fldCharType="begin"/>
            </w:r>
            <w:r w:rsidR="00B17743">
              <w:rPr>
                <w:noProof/>
                <w:webHidden/>
              </w:rPr>
              <w:instrText xml:space="preserve"> PAGEREF _Toc222922266 \h </w:instrText>
            </w:r>
            <w:r w:rsidR="00B17743">
              <w:rPr>
                <w:noProof/>
                <w:webHidden/>
              </w:rPr>
            </w:r>
            <w:r w:rsidR="00B17743">
              <w:rPr>
                <w:noProof/>
                <w:webHidden/>
              </w:rPr>
              <w:fldChar w:fldCharType="separate"/>
            </w:r>
            <w:r w:rsidR="000F21D9">
              <w:rPr>
                <w:noProof/>
                <w:webHidden/>
              </w:rPr>
              <w:t>236</w:t>
            </w:r>
            <w:r w:rsidR="00B17743">
              <w:rPr>
                <w:noProof/>
                <w:webHidden/>
              </w:rPr>
              <w:fldChar w:fldCharType="end"/>
            </w:r>
          </w:hyperlink>
        </w:p>
        <w:p w14:paraId="593E971C" w14:textId="342A8827" w:rsidR="00B17743" w:rsidRDefault="006A4D97">
          <w:pPr>
            <w:pStyle w:val="Sumrio2"/>
            <w:tabs>
              <w:tab w:val="left" w:pos="880"/>
              <w:tab w:val="right" w:leader="dot" w:pos="8921"/>
            </w:tabs>
            <w:rPr>
              <w:noProof/>
              <w:kern w:val="2"/>
              <w:sz w:val="24"/>
              <w:szCs w:val="24"/>
              <w:lang w:val="pt-BR" w:eastAsia="pt-BR"/>
              <w14:ligatures w14:val="standardContextual"/>
            </w:rPr>
          </w:pPr>
          <w:hyperlink w:anchor="_Toc222922267" w:history="1">
            <w:r w:rsidR="00B17743" w:rsidRPr="005F1C23">
              <w:rPr>
                <w:rStyle w:val="Hyperlink"/>
                <w:noProof/>
              </w:rPr>
              <w:t>10.1</w:t>
            </w:r>
            <w:r w:rsidR="00B17743">
              <w:rPr>
                <w:noProof/>
                <w:kern w:val="2"/>
                <w:sz w:val="24"/>
                <w:szCs w:val="24"/>
                <w:lang w:val="pt-BR" w:eastAsia="pt-BR"/>
                <w14:ligatures w14:val="standardContextual"/>
              </w:rPr>
              <w:tab/>
            </w:r>
            <w:r w:rsidR="00B17743" w:rsidRPr="005F1C23">
              <w:rPr>
                <w:rStyle w:val="Hyperlink"/>
                <w:noProof/>
              </w:rPr>
              <w:t>Equipamentos Adquiridos pela SEMUS em 202</w:t>
            </w:r>
            <w:r w:rsidR="003C273D">
              <w:rPr>
                <w:rStyle w:val="Hyperlink"/>
                <w:noProof/>
              </w:rPr>
              <w:t>5</w:t>
            </w:r>
            <w:r w:rsidR="00B17743">
              <w:rPr>
                <w:noProof/>
                <w:webHidden/>
              </w:rPr>
              <w:tab/>
            </w:r>
            <w:r w:rsidR="00B17743">
              <w:rPr>
                <w:noProof/>
                <w:webHidden/>
              </w:rPr>
              <w:fldChar w:fldCharType="begin"/>
            </w:r>
            <w:r w:rsidR="00B17743">
              <w:rPr>
                <w:noProof/>
                <w:webHidden/>
              </w:rPr>
              <w:instrText xml:space="preserve"> PAGEREF _Toc222922267 \h </w:instrText>
            </w:r>
            <w:r w:rsidR="00B17743">
              <w:rPr>
                <w:noProof/>
                <w:webHidden/>
              </w:rPr>
            </w:r>
            <w:r w:rsidR="00B17743">
              <w:rPr>
                <w:noProof/>
                <w:webHidden/>
              </w:rPr>
              <w:fldChar w:fldCharType="separate"/>
            </w:r>
            <w:r w:rsidR="000F21D9">
              <w:rPr>
                <w:noProof/>
                <w:webHidden/>
              </w:rPr>
              <w:t>236</w:t>
            </w:r>
            <w:r w:rsidR="00B17743">
              <w:rPr>
                <w:noProof/>
                <w:webHidden/>
              </w:rPr>
              <w:fldChar w:fldCharType="end"/>
            </w:r>
          </w:hyperlink>
        </w:p>
        <w:p w14:paraId="5137FC84" w14:textId="0B35EEB9" w:rsidR="00B17743" w:rsidRDefault="006A4D97">
          <w:pPr>
            <w:pStyle w:val="Sumrio1"/>
            <w:tabs>
              <w:tab w:val="left" w:pos="660"/>
              <w:tab w:val="right" w:leader="dot" w:pos="8921"/>
            </w:tabs>
            <w:rPr>
              <w:noProof/>
              <w:kern w:val="2"/>
              <w:sz w:val="24"/>
              <w:szCs w:val="24"/>
              <w:lang w:val="pt-BR" w:eastAsia="pt-BR"/>
              <w14:ligatures w14:val="standardContextual"/>
            </w:rPr>
          </w:pPr>
          <w:hyperlink w:anchor="_Toc222922268" w:history="1">
            <w:r w:rsidR="00B17743" w:rsidRPr="005F1C23">
              <w:rPr>
                <w:rStyle w:val="Hyperlink"/>
                <w:noProof/>
              </w:rPr>
              <w:t>11</w:t>
            </w:r>
            <w:r w:rsidR="00B17743">
              <w:rPr>
                <w:noProof/>
                <w:kern w:val="2"/>
                <w:sz w:val="24"/>
                <w:szCs w:val="24"/>
                <w:lang w:val="pt-BR" w:eastAsia="pt-BR"/>
                <w14:ligatures w14:val="standardContextual"/>
              </w:rPr>
              <w:tab/>
            </w:r>
            <w:r w:rsidR="00B17743" w:rsidRPr="005F1C23">
              <w:rPr>
                <w:rStyle w:val="Hyperlink"/>
                <w:noProof/>
              </w:rPr>
              <w:t>ANEXO IV</w:t>
            </w:r>
            <w:r w:rsidR="00B17743">
              <w:rPr>
                <w:noProof/>
                <w:webHidden/>
              </w:rPr>
              <w:tab/>
            </w:r>
            <w:r w:rsidR="00B17743">
              <w:rPr>
                <w:noProof/>
                <w:webHidden/>
              </w:rPr>
              <w:fldChar w:fldCharType="begin"/>
            </w:r>
            <w:r w:rsidR="00B17743">
              <w:rPr>
                <w:noProof/>
                <w:webHidden/>
              </w:rPr>
              <w:instrText xml:space="preserve"> PAGEREF _Toc222922268 \h </w:instrText>
            </w:r>
            <w:r w:rsidR="00B17743">
              <w:rPr>
                <w:noProof/>
                <w:webHidden/>
              </w:rPr>
            </w:r>
            <w:r w:rsidR="00B17743">
              <w:rPr>
                <w:noProof/>
                <w:webHidden/>
              </w:rPr>
              <w:fldChar w:fldCharType="separate"/>
            </w:r>
            <w:r w:rsidR="000F21D9">
              <w:rPr>
                <w:noProof/>
                <w:webHidden/>
              </w:rPr>
              <w:t>239</w:t>
            </w:r>
            <w:r w:rsidR="00B17743">
              <w:rPr>
                <w:noProof/>
                <w:webHidden/>
              </w:rPr>
              <w:fldChar w:fldCharType="end"/>
            </w:r>
          </w:hyperlink>
        </w:p>
        <w:p w14:paraId="6BDF2AA5" w14:textId="26936047" w:rsidR="00B17743" w:rsidRDefault="006A4D97">
          <w:pPr>
            <w:pStyle w:val="Sumrio2"/>
            <w:tabs>
              <w:tab w:val="left" w:pos="880"/>
              <w:tab w:val="right" w:leader="dot" w:pos="8921"/>
            </w:tabs>
            <w:rPr>
              <w:noProof/>
              <w:kern w:val="2"/>
              <w:sz w:val="24"/>
              <w:szCs w:val="24"/>
              <w:lang w:val="pt-BR" w:eastAsia="pt-BR"/>
              <w14:ligatures w14:val="standardContextual"/>
            </w:rPr>
          </w:pPr>
          <w:hyperlink w:anchor="_Toc222922269" w:history="1">
            <w:r w:rsidR="00B17743" w:rsidRPr="005F1C23">
              <w:rPr>
                <w:rStyle w:val="Hyperlink"/>
                <w:noProof/>
              </w:rPr>
              <w:t>11.1</w:t>
            </w:r>
            <w:r w:rsidR="00B17743">
              <w:rPr>
                <w:noProof/>
                <w:kern w:val="2"/>
                <w:sz w:val="24"/>
                <w:szCs w:val="24"/>
                <w:lang w:val="pt-BR" w:eastAsia="pt-BR"/>
                <w14:ligatures w14:val="standardContextual"/>
              </w:rPr>
              <w:tab/>
            </w:r>
            <w:r w:rsidR="00B17743" w:rsidRPr="005F1C23">
              <w:rPr>
                <w:rStyle w:val="Hyperlink"/>
                <w:noProof/>
              </w:rPr>
              <w:t>Notas Médias da Avaliação de Satisfação dos Usuários dos Serviços de Saúde SEMUS por Região e quadrimestre – 2025</w:t>
            </w:r>
            <w:r w:rsidR="00B17743">
              <w:rPr>
                <w:noProof/>
                <w:webHidden/>
              </w:rPr>
              <w:tab/>
            </w:r>
            <w:r w:rsidR="00B17743">
              <w:rPr>
                <w:noProof/>
                <w:webHidden/>
              </w:rPr>
              <w:fldChar w:fldCharType="begin"/>
            </w:r>
            <w:r w:rsidR="00B17743">
              <w:rPr>
                <w:noProof/>
                <w:webHidden/>
              </w:rPr>
              <w:instrText xml:space="preserve"> PAGEREF _Toc222922269 \h </w:instrText>
            </w:r>
            <w:r w:rsidR="00B17743">
              <w:rPr>
                <w:noProof/>
                <w:webHidden/>
              </w:rPr>
            </w:r>
            <w:r w:rsidR="00B17743">
              <w:rPr>
                <w:noProof/>
                <w:webHidden/>
              </w:rPr>
              <w:fldChar w:fldCharType="separate"/>
            </w:r>
            <w:r w:rsidR="000F21D9">
              <w:rPr>
                <w:noProof/>
                <w:webHidden/>
              </w:rPr>
              <w:t>239</w:t>
            </w:r>
            <w:r w:rsidR="00B17743">
              <w:rPr>
                <w:noProof/>
                <w:webHidden/>
              </w:rPr>
              <w:fldChar w:fldCharType="end"/>
            </w:r>
          </w:hyperlink>
        </w:p>
        <w:p w14:paraId="1F854303" w14:textId="4BE79D2E" w:rsidR="00766103" w:rsidRDefault="00D05BD7" w:rsidP="00D6258D">
          <w:pPr>
            <w:pStyle w:val="Sumrio3"/>
            <w:tabs>
              <w:tab w:val="right" w:leader="dot" w:pos="9060"/>
            </w:tabs>
            <w:jc w:val="both"/>
            <w:rPr>
              <w:rStyle w:val="Hyperlink"/>
              <w:kern w:val="2"/>
              <w:lang w:val="pt-BR" w:eastAsia="pt-BR"/>
              <w14:ligatures w14:val="standardContextual"/>
            </w:rPr>
          </w:pPr>
          <w:r>
            <w:fldChar w:fldCharType="end"/>
          </w:r>
        </w:p>
      </w:sdtContent>
    </w:sdt>
    <w:p w14:paraId="3656B9AB" w14:textId="77777777" w:rsidR="00766103" w:rsidRDefault="00766103" w:rsidP="00F05EA6">
      <w:pPr>
        <w:jc w:val="both"/>
      </w:pPr>
    </w:p>
    <w:p w14:paraId="45FB0818" w14:textId="77777777" w:rsidR="00766103" w:rsidRDefault="00766103" w:rsidP="00F05EA6">
      <w:pPr>
        <w:pStyle w:val="Corpodetexto"/>
        <w:jc w:val="both"/>
        <w:rPr>
          <w:lang w:val="pt-BR"/>
        </w:rPr>
      </w:pPr>
    </w:p>
    <w:p w14:paraId="049F31CB" w14:textId="77777777" w:rsidR="00766103" w:rsidRDefault="00D05BD7">
      <w:pPr>
        <w:rPr>
          <w:rFonts w:cstheme="minorHAnsi"/>
          <w:b/>
          <w:bCs/>
          <w:color w:val="000000" w:themeColor="text1"/>
          <w:sz w:val="28"/>
          <w:szCs w:val="24"/>
          <w:lang w:val="pt-BR"/>
        </w:rPr>
      </w:pPr>
      <w:r>
        <w:br w:type="page"/>
      </w:r>
    </w:p>
    <w:p w14:paraId="53128261" w14:textId="42DAE9C0" w:rsidR="00766103" w:rsidRDefault="7EC48148" w:rsidP="00757B91">
      <w:pPr>
        <w:pStyle w:val="Corpodetexto"/>
        <w:ind w:firstLine="0"/>
        <w:jc w:val="center"/>
        <w:rPr>
          <w:lang w:val="pt-BR"/>
        </w:rPr>
      </w:pPr>
      <w:r w:rsidRPr="7EC48148">
        <w:rPr>
          <w:b/>
          <w:bCs/>
          <w:sz w:val="28"/>
          <w:szCs w:val="28"/>
          <w:lang w:val="pt-BR"/>
        </w:rPr>
        <w:lastRenderedPageBreak/>
        <w:t>LISTA DE FIGURAS</w:t>
      </w:r>
    </w:p>
    <w:p w14:paraId="4E3ABF8E" w14:textId="03D6FB9A" w:rsidR="7EC48148" w:rsidRDefault="7EC48148" w:rsidP="00AC066D">
      <w:pPr>
        <w:pStyle w:val="Corpodetexto"/>
        <w:tabs>
          <w:tab w:val="center" w:pos="8985"/>
          <w:tab w:val="left" w:pos="9015"/>
        </w:tabs>
        <w:ind w:firstLine="0"/>
        <w:jc w:val="both"/>
        <w:rPr>
          <w:b/>
          <w:bCs/>
          <w:sz w:val="28"/>
          <w:szCs w:val="28"/>
          <w:lang w:val="pt-BR"/>
        </w:rPr>
      </w:pPr>
    </w:p>
    <w:p w14:paraId="223B28B7" w14:textId="463F2908" w:rsidR="00766103" w:rsidRPr="00AC066D" w:rsidRDefault="00D05BD7" w:rsidP="004950C7">
      <w:pPr>
        <w:pStyle w:val="Corpodetexto"/>
        <w:spacing w:line="276" w:lineRule="auto"/>
        <w:ind w:firstLine="0"/>
        <w:rPr>
          <w:szCs w:val="24"/>
          <w:lang w:val="pt-BR"/>
        </w:rPr>
      </w:pPr>
      <w:r w:rsidRPr="00AC066D">
        <w:rPr>
          <w:szCs w:val="24"/>
          <w:lang w:val="pt-BR"/>
        </w:rPr>
        <w:t>Figura 1 – Mapa das Regiões de Saúde do Município de Vitória/ES ................... .</w:t>
      </w:r>
      <w:r w:rsidR="00792982">
        <w:rPr>
          <w:szCs w:val="24"/>
          <w:lang w:val="pt-BR"/>
        </w:rPr>
        <w:t>29</w:t>
      </w:r>
    </w:p>
    <w:p w14:paraId="312649D2" w14:textId="0A1DF3E2" w:rsidR="00AC066D" w:rsidRPr="00AC066D" w:rsidRDefault="00AC066D" w:rsidP="004950C7">
      <w:pPr>
        <w:pStyle w:val="Corpodetexto"/>
        <w:spacing w:after="0" w:line="276" w:lineRule="auto"/>
        <w:ind w:firstLine="0"/>
        <w:rPr>
          <w:szCs w:val="24"/>
          <w:lang w:val="pt-BR"/>
        </w:rPr>
      </w:pPr>
      <w:r w:rsidRPr="00AC066D">
        <w:rPr>
          <w:szCs w:val="24"/>
          <w:lang w:val="pt-BR"/>
        </w:rPr>
        <w:t xml:space="preserve">Figura </w:t>
      </w:r>
      <w:r>
        <w:rPr>
          <w:szCs w:val="24"/>
          <w:lang w:val="pt-BR"/>
        </w:rPr>
        <w:t xml:space="preserve">2 - </w:t>
      </w:r>
      <w:r w:rsidRPr="00AC066D">
        <w:rPr>
          <w:szCs w:val="24"/>
          <w:lang w:val="pt-BR"/>
        </w:rPr>
        <w:t xml:space="preserve">Monitoramento das Arboviroses no Espírito Santo </w:t>
      </w:r>
      <w:r w:rsidR="004950C7">
        <w:rPr>
          <w:szCs w:val="24"/>
          <w:lang w:val="pt-BR"/>
        </w:rPr>
        <w:t>2</w:t>
      </w:r>
      <w:r w:rsidRPr="00AC066D">
        <w:rPr>
          <w:szCs w:val="24"/>
          <w:lang w:val="pt-BR"/>
        </w:rPr>
        <w:t>023.......</w:t>
      </w:r>
      <w:r w:rsidR="007F51D7">
        <w:rPr>
          <w:szCs w:val="24"/>
          <w:lang w:val="pt-BR"/>
        </w:rPr>
        <w:t>.........................................................................................</w:t>
      </w:r>
      <w:r w:rsidRPr="00AC066D">
        <w:rPr>
          <w:szCs w:val="24"/>
          <w:lang w:val="pt-BR"/>
        </w:rPr>
        <w:t>.........................6</w:t>
      </w:r>
      <w:r w:rsidR="00792982">
        <w:rPr>
          <w:szCs w:val="24"/>
          <w:lang w:val="pt-BR"/>
        </w:rPr>
        <w:t>7</w:t>
      </w:r>
    </w:p>
    <w:p w14:paraId="720B4538" w14:textId="468FA7F5" w:rsidR="00766103" w:rsidRPr="00AC066D" w:rsidRDefault="00AC066D" w:rsidP="004950C7">
      <w:pPr>
        <w:pStyle w:val="Corpodetexto"/>
        <w:spacing w:after="0" w:line="276" w:lineRule="auto"/>
        <w:ind w:firstLine="0"/>
        <w:rPr>
          <w:color w:val="auto"/>
          <w:szCs w:val="24"/>
          <w:lang w:val="pt-BR"/>
        </w:rPr>
      </w:pPr>
      <w:r w:rsidRPr="00AC066D">
        <w:rPr>
          <w:szCs w:val="24"/>
          <w:lang w:val="pt-BR"/>
        </w:rPr>
        <w:t>Figura 3 – Monitoramento das Arboviroses no Espírito Santo – 2024</w:t>
      </w:r>
      <w:r w:rsidRPr="00AC066D">
        <w:rPr>
          <w:color w:val="FF0000"/>
          <w:szCs w:val="24"/>
          <w:lang w:val="pt-BR"/>
        </w:rPr>
        <w:t>.</w:t>
      </w:r>
      <w:r>
        <w:rPr>
          <w:color w:val="auto"/>
          <w:szCs w:val="24"/>
          <w:lang w:val="pt-BR"/>
        </w:rPr>
        <w:t xml:space="preserve"> </w:t>
      </w:r>
      <w:r w:rsidR="00D05BD7" w:rsidRPr="00AC066D">
        <w:rPr>
          <w:szCs w:val="24"/>
          <w:lang w:val="pt-BR"/>
        </w:rPr>
        <w:t>...................</w:t>
      </w:r>
      <w:r w:rsidR="00D94455" w:rsidRPr="00AC066D">
        <w:rPr>
          <w:szCs w:val="24"/>
          <w:lang w:val="pt-BR"/>
        </w:rPr>
        <w:t>.....</w:t>
      </w:r>
      <w:r w:rsidR="00F3676D">
        <w:rPr>
          <w:szCs w:val="24"/>
          <w:lang w:val="pt-BR"/>
        </w:rPr>
        <w:t>......................................................................................................</w:t>
      </w:r>
      <w:r w:rsidR="00D94455" w:rsidRPr="00AC066D">
        <w:rPr>
          <w:szCs w:val="24"/>
          <w:lang w:val="pt-BR"/>
        </w:rPr>
        <w:t>...</w:t>
      </w:r>
      <w:r w:rsidRPr="00AC066D">
        <w:rPr>
          <w:szCs w:val="24"/>
          <w:lang w:val="pt-BR"/>
        </w:rPr>
        <w:t>6</w:t>
      </w:r>
      <w:r w:rsidR="00792982">
        <w:rPr>
          <w:szCs w:val="24"/>
          <w:lang w:val="pt-BR"/>
        </w:rPr>
        <w:t>7</w:t>
      </w:r>
    </w:p>
    <w:p w14:paraId="4D654AB7" w14:textId="4FB6F8B9" w:rsidR="00766103" w:rsidRPr="00AC066D" w:rsidRDefault="00AC066D" w:rsidP="004950C7">
      <w:pPr>
        <w:pStyle w:val="Corpodetexto"/>
        <w:tabs>
          <w:tab w:val="left" w:pos="8647"/>
        </w:tabs>
        <w:spacing w:line="276" w:lineRule="auto"/>
        <w:ind w:firstLine="0"/>
        <w:rPr>
          <w:szCs w:val="24"/>
          <w:lang w:val="pt-BR"/>
        </w:rPr>
      </w:pPr>
      <w:r w:rsidRPr="00AC066D">
        <w:rPr>
          <w:szCs w:val="24"/>
          <w:lang w:val="pt-BR"/>
        </w:rPr>
        <w:t>Figura 4 – Monitoramento das Arboviroses no Espírito Santo – 2025.</w:t>
      </w:r>
      <w:r w:rsidR="00D05BD7" w:rsidRPr="00AC066D">
        <w:rPr>
          <w:szCs w:val="24"/>
          <w:lang w:val="pt-BR"/>
        </w:rPr>
        <w:t xml:space="preserve">................................................................ </w:t>
      </w:r>
      <w:r w:rsidR="00757B91">
        <w:rPr>
          <w:szCs w:val="24"/>
          <w:lang w:val="pt-BR"/>
        </w:rPr>
        <w:t>......................................................</w:t>
      </w:r>
      <w:r w:rsidR="00D05BD7" w:rsidRPr="00AC066D">
        <w:rPr>
          <w:szCs w:val="24"/>
          <w:lang w:val="pt-BR"/>
        </w:rPr>
        <w:t>.</w:t>
      </w:r>
      <w:r w:rsidRPr="00AC066D">
        <w:rPr>
          <w:szCs w:val="24"/>
          <w:lang w:val="pt-BR"/>
        </w:rPr>
        <w:t>6</w:t>
      </w:r>
      <w:r w:rsidR="00792982">
        <w:rPr>
          <w:szCs w:val="24"/>
          <w:lang w:val="pt-BR"/>
        </w:rPr>
        <w:t>8</w:t>
      </w:r>
    </w:p>
    <w:p w14:paraId="64590B38" w14:textId="0AE90A6A" w:rsidR="00766103" w:rsidRPr="00AC066D" w:rsidRDefault="00AC066D" w:rsidP="004950C7">
      <w:pPr>
        <w:pStyle w:val="Corpodetexto"/>
        <w:spacing w:after="0" w:line="276" w:lineRule="auto"/>
        <w:ind w:firstLine="0"/>
        <w:rPr>
          <w:szCs w:val="24"/>
          <w:lang w:val="pt-BR"/>
        </w:rPr>
      </w:pPr>
      <w:r w:rsidRPr="00AC066D">
        <w:rPr>
          <w:szCs w:val="24"/>
          <w:lang w:val="pt-BR"/>
        </w:rPr>
        <w:t>Figura 5 – Sala de Atendimento às Arboviroses / Sala de Hidratação – US Praia do Suá</w:t>
      </w:r>
      <w:r w:rsidR="00AD5F7B">
        <w:rPr>
          <w:szCs w:val="24"/>
          <w:lang w:val="pt-BR"/>
        </w:rPr>
        <w:t>................................................................</w:t>
      </w:r>
      <w:r w:rsidRPr="00AC066D">
        <w:rPr>
          <w:szCs w:val="24"/>
          <w:lang w:val="pt-BR"/>
        </w:rPr>
        <w:t>.</w:t>
      </w:r>
      <w:r w:rsidR="00D05BD7" w:rsidRPr="00AC066D">
        <w:rPr>
          <w:szCs w:val="24"/>
          <w:lang w:val="pt-BR"/>
        </w:rPr>
        <w:t>..........................................................</w:t>
      </w:r>
      <w:r w:rsidRPr="00AC066D">
        <w:rPr>
          <w:szCs w:val="24"/>
          <w:lang w:val="pt-BR"/>
        </w:rPr>
        <w:t>6</w:t>
      </w:r>
      <w:r w:rsidR="00792982">
        <w:rPr>
          <w:szCs w:val="24"/>
          <w:lang w:val="pt-BR"/>
        </w:rPr>
        <w:t>8</w:t>
      </w:r>
    </w:p>
    <w:p w14:paraId="5FDFA58F" w14:textId="006B3564" w:rsidR="00766103" w:rsidRPr="00AC066D" w:rsidRDefault="00AC066D" w:rsidP="004950C7">
      <w:pPr>
        <w:pStyle w:val="Corpodetexto"/>
        <w:spacing w:line="276" w:lineRule="auto"/>
        <w:ind w:firstLine="0"/>
        <w:rPr>
          <w:szCs w:val="24"/>
          <w:lang w:val="pt-BR"/>
        </w:rPr>
      </w:pPr>
      <w:r w:rsidRPr="00AC066D">
        <w:rPr>
          <w:szCs w:val="24"/>
          <w:lang w:val="pt-BR"/>
        </w:rPr>
        <w:t>Figura 6 – Sala de Atendimento às Arboviroses / Sala de Hidratação – PA São Pedro</w:t>
      </w:r>
      <w:r w:rsidR="00D05BD7" w:rsidRPr="00AC066D">
        <w:rPr>
          <w:szCs w:val="24"/>
          <w:lang w:val="pt-BR"/>
        </w:rPr>
        <w:t>.....</w:t>
      </w:r>
      <w:r w:rsidR="006248CF">
        <w:rPr>
          <w:szCs w:val="24"/>
          <w:lang w:val="pt-BR"/>
        </w:rPr>
        <w:t>.........................................................</w:t>
      </w:r>
      <w:r w:rsidR="00D05BD7" w:rsidRPr="00AC066D">
        <w:rPr>
          <w:szCs w:val="24"/>
          <w:lang w:val="pt-BR"/>
        </w:rPr>
        <w:t xml:space="preserve">......................................................... </w:t>
      </w:r>
      <w:r w:rsidR="00792982">
        <w:rPr>
          <w:szCs w:val="24"/>
          <w:lang w:val="pt-BR"/>
        </w:rPr>
        <w:t>69</w:t>
      </w:r>
    </w:p>
    <w:p w14:paraId="62486C05" w14:textId="77777777" w:rsidR="00766103" w:rsidRDefault="00766103" w:rsidP="7EC48148">
      <w:pPr>
        <w:pStyle w:val="Corpodetexto"/>
        <w:ind w:firstLine="0"/>
        <w:rPr>
          <w:lang w:val="pt-BR"/>
        </w:rPr>
      </w:pPr>
    </w:p>
    <w:p w14:paraId="58B6D78F" w14:textId="77777777" w:rsidR="00273DE7" w:rsidRDefault="00273DE7" w:rsidP="7EC48148">
      <w:pPr>
        <w:pStyle w:val="Corpodetexto"/>
        <w:ind w:firstLine="0"/>
        <w:rPr>
          <w:lang w:val="pt-BR"/>
        </w:rPr>
      </w:pPr>
    </w:p>
    <w:p w14:paraId="1A02961A" w14:textId="77777777" w:rsidR="00273DE7" w:rsidRDefault="00273DE7" w:rsidP="7EC48148">
      <w:pPr>
        <w:pStyle w:val="Corpodetexto"/>
        <w:ind w:firstLine="0"/>
        <w:rPr>
          <w:lang w:val="pt-BR"/>
        </w:rPr>
      </w:pPr>
    </w:p>
    <w:p w14:paraId="0D5F3B88" w14:textId="77777777" w:rsidR="007A64BC" w:rsidRDefault="007A64BC">
      <w:pPr>
        <w:pStyle w:val="Corpodetexto"/>
        <w:jc w:val="center"/>
        <w:rPr>
          <w:b/>
          <w:bCs/>
          <w:sz w:val="28"/>
          <w:szCs w:val="28"/>
          <w:lang w:val="pt-BR"/>
        </w:rPr>
      </w:pPr>
    </w:p>
    <w:p w14:paraId="3123766C" w14:textId="77777777" w:rsidR="007A64BC" w:rsidRDefault="007A64BC">
      <w:pPr>
        <w:pStyle w:val="Corpodetexto"/>
        <w:jc w:val="center"/>
        <w:rPr>
          <w:b/>
          <w:bCs/>
          <w:sz w:val="28"/>
          <w:szCs w:val="28"/>
          <w:lang w:val="pt-BR"/>
        </w:rPr>
      </w:pPr>
    </w:p>
    <w:p w14:paraId="10D3767C" w14:textId="77777777" w:rsidR="007A64BC" w:rsidRDefault="007A64BC">
      <w:pPr>
        <w:pStyle w:val="Corpodetexto"/>
        <w:jc w:val="center"/>
        <w:rPr>
          <w:b/>
          <w:bCs/>
          <w:sz w:val="28"/>
          <w:szCs w:val="28"/>
          <w:lang w:val="pt-BR"/>
        </w:rPr>
      </w:pPr>
    </w:p>
    <w:p w14:paraId="39C47398" w14:textId="77777777" w:rsidR="00AC066D" w:rsidRDefault="00AC066D">
      <w:pPr>
        <w:pStyle w:val="Corpodetexto"/>
        <w:jc w:val="center"/>
        <w:rPr>
          <w:b/>
          <w:bCs/>
          <w:sz w:val="28"/>
          <w:szCs w:val="28"/>
          <w:lang w:val="pt-BR"/>
        </w:rPr>
      </w:pPr>
    </w:p>
    <w:p w14:paraId="7359611F" w14:textId="77777777" w:rsidR="00AC066D" w:rsidRDefault="00AC066D">
      <w:pPr>
        <w:pStyle w:val="Corpodetexto"/>
        <w:jc w:val="center"/>
        <w:rPr>
          <w:b/>
          <w:bCs/>
          <w:sz w:val="28"/>
          <w:szCs w:val="28"/>
          <w:lang w:val="pt-BR"/>
        </w:rPr>
      </w:pPr>
    </w:p>
    <w:p w14:paraId="77BC4FD8" w14:textId="77777777" w:rsidR="00AC066D" w:rsidRDefault="00AC066D">
      <w:pPr>
        <w:pStyle w:val="Corpodetexto"/>
        <w:jc w:val="center"/>
        <w:rPr>
          <w:b/>
          <w:bCs/>
          <w:sz w:val="28"/>
          <w:szCs w:val="28"/>
          <w:lang w:val="pt-BR"/>
        </w:rPr>
      </w:pPr>
    </w:p>
    <w:p w14:paraId="30A8E679" w14:textId="77777777" w:rsidR="00AC066D" w:rsidRDefault="00AC066D">
      <w:pPr>
        <w:pStyle w:val="Corpodetexto"/>
        <w:jc w:val="center"/>
        <w:rPr>
          <w:b/>
          <w:bCs/>
          <w:sz w:val="28"/>
          <w:szCs w:val="28"/>
          <w:lang w:val="pt-BR"/>
        </w:rPr>
      </w:pPr>
    </w:p>
    <w:p w14:paraId="56708035" w14:textId="198AF9E5" w:rsidR="00766103" w:rsidRDefault="7EC48148">
      <w:pPr>
        <w:pStyle w:val="Corpodetexto"/>
        <w:jc w:val="center"/>
        <w:rPr>
          <w:b/>
          <w:bCs/>
          <w:sz w:val="28"/>
          <w:szCs w:val="28"/>
          <w:lang w:val="pt-BR"/>
        </w:rPr>
      </w:pPr>
      <w:r w:rsidRPr="7EC48148">
        <w:rPr>
          <w:b/>
          <w:bCs/>
          <w:sz w:val="28"/>
          <w:szCs w:val="28"/>
          <w:lang w:val="pt-BR"/>
        </w:rPr>
        <w:lastRenderedPageBreak/>
        <w:t>LISTA DE TABELAS</w:t>
      </w:r>
    </w:p>
    <w:p w14:paraId="456DB377" w14:textId="75774119" w:rsidR="7EC48148" w:rsidRDefault="7EC48148" w:rsidP="00941ACA">
      <w:pPr>
        <w:pStyle w:val="Corpodetexto"/>
        <w:ind w:firstLine="0"/>
        <w:jc w:val="both"/>
        <w:rPr>
          <w:b/>
          <w:bCs/>
          <w:sz w:val="28"/>
          <w:szCs w:val="28"/>
          <w:lang w:val="pt-BR"/>
        </w:rPr>
      </w:pPr>
    </w:p>
    <w:p w14:paraId="2B0C7A83" w14:textId="38AE5F3A" w:rsidR="00766103" w:rsidRPr="00A80AB5" w:rsidRDefault="00A80AB5" w:rsidP="00941ACA">
      <w:pPr>
        <w:pStyle w:val="Corpodetexto"/>
        <w:spacing w:after="0"/>
        <w:ind w:firstLine="0"/>
        <w:jc w:val="both"/>
        <w:rPr>
          <w:szCs w:val="24"/>
          <w:lang w:val="pt-BR"/>
        </w:rPr>
      </w:pPr>
      <w:r w:rsidRPr="00A80AB5">
        <w:rPr>
          <w:szCs w:val="24"/>
          <w:lang w:val="pt-BR"/>
        </w:rPr>
        <w:t>Tabela 1 – Atendimentos realizados nos Prontos Atendimentos do Município de Vitória, ES, no período de janeiro a dezembro de 2025.</w:t>
      </w:r>
      <w:r>
        <w:rPr>
          <w:szCs w:val="24"/>
          <w:lang w:val="pt-BR"/>
        </w:rPr>
        <w:t>......</w:t>
      </w:r>
      <w:r w:rsidR="00D05BD7">
        <w:rPr>
          <w:lang w:val="pt-BR"/>
        </w:rPr>
        <w:t>.............</w:t>
      </w:r>
      <w:r w:rsidR="00941ACA">
        <w:rPr>
          <w:lang w:val="pt-BR"/>
        </w:rPr>
        <w:t>.......................</w:t>
      </w:r>
      <w:r>
        <w:rPr>
          <w:lang w:val="pt-BR"/>
        </w:rPr>
        <w:t>6</w:t>
      </w:r>
      <w:r w:rsidR="00792982">
        <w:rPr>
          <w:lang w:val="pt-BR"/>
        </w:rPr>
        <w:t>5</w:t>
      </w:r>
    </w:p>
    <w:p w14:paraId="3D053993" w14:textId="77777777" w:rsidR="005908F7" w:rsidRDefault="00D05BD7" w:rsidP="005908F7">
      <w:pPr>
        <w:pStyle w:val="Corpodetexto"/>
        <w:jc w:val="center"/>
        <w:rPr>
          <w:b/>
          <w:bCs/>
          <w:sz w:val="28"/>
          <w:szCs w:val="28"/>
          <w:lang w:val="pt-BR"/>
        </w:rPr>
      </w:pPr>
      <w:r>
        <w:br w:type="page"/>
      </w:r>
      <w:r w:rsidR="005908F7" w:rsidRPr="7EC48148">
        <w:rPr>
          <w:b/>
          <w:bCs/>
          <w:sz w:val="28"/>
          <w:szCs w:val="28"/>
          <w:lang w:val="pt-BR"/>
        </w:rPr>
        <w:lastRenderedPageBreak/>
        <w:t>LISTA DE GRÁFICOS</w:t>
      </w:r>
    </w:p>
    <w:p w14:paraId="0C7E9A4A" w14:textId="77777777" w:rsidR="005908F7" w:rsidRDefault="005908F7" w:rsidP="005908F7">
      <w:pPr>
        <w:pStyle w:val="Corpodetexto"/>
        <w:jc w:val="center"/>
        <w:rPr>
          <w:b/>
          <w:bCs/>
          <w:sz w:val="28"/>
          <w:szCs w:val="28"/>
          <w:lang w:val="pt-BR"/>
        </w:rPr>
      </w:pPr>
    </w:p>
    <w:p w14:paraId="6FF1D336" w14:textId="350838D5" w:rsidR="005908F7" w:rsidRDefault="005908F7" w:rsidP="00273DE7">
      <w:pPr>
        <w:pStyle w:val="Corpodetexto"/>
        <w:spacing w:line="240" w:lineRule="auto"/>
        <w:ind w:firstLine="0"/>
        <w:jc w:val="both"/>
        <w:rPr>
          <w:lang w:val="pt-BR"/>
        </w:rPr>
      </w:pPr>
      <w:r>
        <w:rPr>
          <w:lang w:val="pt-BR"/>
        </w:rPr>
        <w:t>Gráfico 1 – Mortalidade específica pelas principais causas, Vitória, ES, 2019 a 202</w:t>
      </w:r>
      <w:r w:rsidR="008A4E8A">
        <w:rPr>
          <w:lang w:val="pt-BR"/>
        </w:rPr>
        <w:t>5</w:t>
      </w:r>
      <w:r>
        <w:rPr>
          <w:lang w:val="pt-BR"/>
        </w:rPr>
        <w:t xml:space="preserve"> ................................................................................................................................. </w:t>
      </w:r>
      <w:r w:rsidR="008A4E8A">
        <w:rPr>
          <w:lang w:val="pt-BR"/>
        </w:rPr>
        <w:t>38</w:t>
      </w:r>
    </w:p>
    <w:p w14:paraId="2B409FA7" w14:textId="231CEFA0" w:rsidR="005908F7" w:rsidRDefault="005908F7" w:rsidP="00273DE7">
      <w:pPr>
        <w:pStyle w:val="Corpodetexto"/>
        <w:spacing w:line="240" w:lineRule="auto"/>
        <w:ind w:firstLine="0"/>
        <w:jc w:val="both"/>
        <w:rPr>
          <w:lang w:val="pt-BR"/>
        </w:rPr>
      </w:pPr>
      <w:r>
        <w:rPr>
          <w:lang w:val="pt-BR"/>
        </w:rPr>
        <w:t>Gráfico 2 – Atendimentos globais realizados por Unidade de Pronto Atendimento, Vitória, ES, 2020 a 202</w:t>
      </w:r>
      <w:r w:rsidR="007833E0">
        <w:rPr>
          <w:lang w:val="pt-BR"/>
        </w:rPr>
        <w:t>5</w:t>
      </w:r>
      <w:r>
        <w:rPr>
          <w:lang w:val="pt-BR"/>
        </w:rPr>
        <w:t xml:space="preserve">.......................................................................................... </w:t>
      </w:r>
      <w:r w:rsidR="007833E0">
        <w:rPr>
          <w:lang w:val="pt-BR"/>
        </w:rPr>
        <w:t>6</w:t>
      </w:r>
      <w:r>
        <w:rPr>
          <w:lang w:val="pt-BR"/>
        </w:rPr>
        <w:t>7</w:t>
      </w:r>
    </w:p>
    <w:p w14:paraId="693985D5" w14:textId="002BE948" w:rsidR="005908F7" w:rsidRDefault="005908F7" w:rsidP="00273DE7">
      <w:pPr>
        <w:pStyle w:val="Corpodetexto"/>
        <w:spacing w:line="240" w:lineRule="auto"/>
        <w:ind w:firstLine="0"/>
        <w:jc w:val="both"/>
        <w:rPr>
          <w:lang w:val="pt-BR"/>
        </w:rPr>
      </w:pPr>
      <w:r>
        <w:rPr>
          <w:lang w:val="pt-BR"/>
        </w:rPr>
        <w:t>Gráfico 3 – Médias mensais das avaliações de satisfação dos usuários das UBS, PAs e CME, Vitória, ES, 202</w:t>
      </w:r>
      <w:r w:rsidR="007833E0">
        <w:rPr>
          <w:lang w:val="pt-BR"/>
        </w:rPr>
        <w:t>5</w:t>
      </w:r>
      <w:r>
        <w:rPr>
          <w:lang w:val="pt-BR"/>
        </w:rPr>
        <w:t xml:space="preserve">.................................................................................. </w:t>
      </w:r>
      <w:r w:rsidR="007833E0">
        <w:rPr>
          <w:lang w:val="pt-BR"/>
        </w:rPr>
        <w:t>92</w:t>
      </w:r>
    </w:p>
    <w:p w14:paraId="5ED0371C" w14:textId="030D8782" w:rsidR="005908F7" w:rsidRDefault="005908F7" w:rsidP="00273DE7">
      <w:pPr>
        <w:pStyle w:val="Corpodetexto"/>
        <w:spacing w:line="240" w:lineRule="auto"/>
        <w:ind w:firstLine="0"/>
        <w:jc w:val="both"/>
        <w:rPr>
          <w:lang w:val="pt-BR"/>
        </w:rPr>
      </w:pPr>
      <w:r>
        <w:rPr>
          <w:lang w:val="pt-BR"/>
        </w:rPr>
        <w:t xml:space="preserve">Gráfico 4 – </w:t>
      </w:r>
      <w:r w:rsidR="007833E0">
        <w:rPr>
          <w:lang w:val="pt-BR"/>
        </w:rPr>
        <w:t>– Desempenho e média anual de avaliações dos prestadores, SEMUS, Vitória,ES,2025....................................................................................................... 94</w:t>
      </w:r>
    </w:p>
    <w:p w14:paraId="74DF1B3D" w14:textId="2532455A" w:rsidR="005908F7" w:rsidRDefault="005908F7" w:rsidP="00273DE7">
      <w:pPr>
        <w:pStyle w:val="Corpodetexto"/>
        <w:spacing w:line="240" w:lineRule="auto"/>
        <w:ind w:firstLine="0"/>
        <w:jc w:val="both"/>
        <w:rPr>
          <w:lang w:val="pt-BR"/>
        </w:rPr>
      </w:pPr>
      <w:r>
        <w:rPr>
          <w:lang w:val="pt-BR"/>
        </w:rPr>
        <w:t xml:space="preserve">Gráfico 5 – </w:t>
      </w:r>
      <w:r w:rsidR="007833E0">
        <w:rPr>
          <w:lang w:val="pt-BR"/>
        </w:rPr>
        <w:t>Série histórica de Notificações de Doenças e Agravos Relacionados ao Trabalho (DART), Vitória(ES), 2020 a 2025............................................................130</w:t>
      </w:r>
    </w:p>
    <w:p w14:paraId="2E24ECD8" w14:textId="244D6C2F" w:rsidR="005908F7" w:rsidRDefault="005908F7" w:rsidP="00273DE7">
      <w:pPr>
        <w:pStyle w:val="Corpodetexto"/>
        <w:spacing w:line="240" w:lineRule="auto"/>
        <w:ind w:firstLine="0"/>
        <w:jc w:val="both"/>
        <w:rPr>
          <w:lang w:val="pt-BR"/>
        </w:rPr>
      </w:pPr>
      <w:r>
        <w:rPr>
          <w:lang w:val="pt-BR"/>
        </w:rPr>
        <w:t xml:space="preserve">Gráfico 6 – </w:t>
      </w:r>
      <w:r w:rsidR="006067C9">
        <w:rPr>
          <w:lang w:val="pt-BR"/>
        </w:rPr>
        <w:t>Comparativo do quantitativo de notificações de DARTs nos anos de 2024 e 2025 no Municipio de Vitória...............................................................................132</w:t>
      </w:r>
    </w:p>
    <w:p w14:paraId="599EF3B5" w14:textId="0FDAD918" w:rsidR="005908F7" w:rsidRDefault="005908F7" w:rsidP="00273DE7">
      <w:pPr>
        <w:pStyle w:val="Corpodetexto"/>
        <w:spacing w:line="240" w:lineRule="auto"/>
        <w:ind w:firstLine="0"/>
        <w:jc w:val="both"/>
        <w:rPr>
          <w:lang w:val="pt-BR"/>
        </w:rPr>
      </w:pPr>
      <w:r>
        <w:rPr>
          <w:lang w:val="pt-BR"/>
        </w:rPr>
        <w:t xml:space="preserve">Gráfico 7 – </w:t>
      </w:r>
      <w:r w:rsidR="006067C9">
        <w:rPr>
          <w:lang w:val="pt-BR"/>
        </w:rPr>
        <w:t>Notificações de Violência Relacionadas ao Trabalho por categorias “trabalhadores PMV” e outros trabalhadores do período de janeiro a dezembro de 2025.......................................................................................................................134</w:t>
      </w:r>
    </w:p>
    <w:p w14:paraId="41F84D68" w14:textId="4EF6EAE6" w:rsidR="005908F7" w:rsidRDefault="005908F7" w:rsidP="00273DE7">
      <w:pPr>
        <w:pStyle w:val="Corpodetexto"/>
        <w:spacing w:line="240" w:lineRule="auto"/>
        <w:ind w:firstLine="0"/>
        <w:jc w:val="both"/>
        <w:rPr>
          <w:lang w:val="pt-BR"/>
        </w:rPr>
      </w:pPr>
      <w:r>
        <w:rPr>
          <w:lang w:val="pt-BR"/>
        </w:rPr>
        <w:t xml:space="preserve">Gráfico 8 – </w:t>
      </w:r>
      <w:r w:rsidR="006067C9">
        <w:rPr>
          <w:lang w:val="pt-BR"/>
        </w:rPr>
        <w:t>Notificações de Transtorno Mental Relacionado ao Trabalho de acordo com a conduta adotada (N=43).............................................................................136</w:t>
      </w:r>
    </w:p>
    <w:p w14:paraId="6DBE62C6" w14:textId="0366E434" w:rsidR="005908F7" w:rsidRDefault="005908F7" w:rsidP="00273DE7">
      <w:pPr>
        <w:pStyle w:val="Corpodetexto"/>
        <w:spacing w:line="240" w:lineRule="auto"/>
        <w:ind w:firstLine="0"/>
        <w:jc w:val="both"/>
        <w:rPr>
          <w:lang w:val="pt-BR"/>
        </w:rPr>
      </w:pPr>
      <w:r>
        <w:rPr>
          <w:lang w:val="pt-BR"/>
        </w:rPr>
        <w:t>Gráfico 9 –</w:t>
      </w:r>
      <w:r w:rsidR="006067C9" w:rsidRPr="006067C9">
        <w:rPr>
          <w:lang w:val="pt-BR"/>
        </w:rPr>
        <w:t xml:space="preserve"> </w:t>
      </w:r>
      <w:r w:rsidR="006067C9">
        <w:rPr>
          <w:lang w:val="pt-BR"/>
        </w:rPr>
        <w:t>Notificações de Transtorno Mental Relacionado ao Trabalho de acordo com a evolução do caso do período de janeiro a dezembro  de 2025..................137</w:t>
      </w:r>
    </w:p>
    <w:p w14:paraId="3BE03786" w14:textId="503403C9" w:rsidR="005908F7" w:rsidRDefault="005908F7" w:rsidP="00273DE7">
      <w:pPr>
        <w:pStyle w:val="Corpodetexto"/>
        <w:spacing w:line="240" w:lineRule="auto"/>
        <w:ind w:firstLine="0"/>
        <w:jc w:val="both"/>
        <w:rPr>
          <w:lang w:val="pt-BR"/>
        </w:rPr>
      </w:pPr>
      <w:r>
        <w:rPr>
          <w:lang w:val="pt-BR"/>
        </w:rPr>
        <w:t xml:space="preserve">Gráfico 10 – </w:t>
      </w:r>
      <w:r w:rsidR="00DD52BF">
        <w:rPr>
          <w:lang w:val="pt-BR"/>
        </w:rPr>
        <w:t>Ações de Vigilância de Ambientes e Processos de Trabalho(VAPT) realizadas pelo CEREST/ano.................................................................................13</w:t>
      </w:r>
    </w:p>
    <w:p w14:paraId="23BED13E" w14:textId="5E4B0FF0" w:rsidR="005908F7" w:rsidRDefault="005908F7" w:rsidP="00273DE7">
      <w:pPr>
        <w:pStyle w:val="Corpodetexto"/>
        <w:spacing w:line="240" w:lineRule="auto"/>
        <w:ind w:firstLine="0"/>
        <w:jc w:val="both"/>
        <w:rPr>
          <w:lang w:val="pt-BR"/>
        </w:rPr>
      </w:pPr>
      <w:r>
        <w:rPr>
          <w:lang w:val="pt-BR"/>
        </w:rPr>
        <w:t xml:space="preserve">Gráfico 11 – </w:t>
      </w:r>
      <w:r w:rsidR="00DD52BF">
        <w:rPr>
          <w:lang w:val="pt-BR"/>
        </w:rPr>
        <w:t>Panorama das Licitações, SEMUS, Vitória, ES, 2025........................166</w:t>
      </w:r>
    </w:p>
    <w:p w14:paraId="56216DD0" w14:textId="77193EC9" w:rsidR="00766103" w:rsidRPr="007C225F" w:rsidRDefault="00D05BD7" w:rsidP="00273DE7">
      <w:pPr>
        <w:pStyle w:val="Corpodetexto"/>
        <w:spacing w:line="240" w:lineRule="auto"/>
        <w:ind w:firstLine="0"/>
        <w:jc w:val="both"/>
        <w:rPr>
          <w:lang w:val="pt-BR"/>
        </w:rPr>
      </w:pPr>
      <w:r>
        <w:rPr>
          <w:lang w:val="pt-BR"/>
        </w:rPr>
        <w:t xml:space="preserve">Gráfico 12 – </w:t>
      </w:r>
      <w:r w:rsidR="00DD52BF">
        <w:rPr>
          <w:lang w:val="pt-BR"/>
        </w:rPr>
        <w:t>Procedimentos Licitatórios por Mês, SEMUS, Vitória, ES, 2025........167</w:t>
      </w:r>
    </w:p>
    <w:p w14:paraId="2AB04382" w14:textId="39A4A687" w:rsidR="7EC48148" w:rsidRPr="002C006B" w:rsidRDefault="7EC48148" w:rsidP="002C006B">
      <w:pPr>
        <w:pStyle w:val="Corpodetexto"/>
        <w:spacing w:line="240" w:lineRule="auto"/>
        <w:ind w:firstLine="0"/>
        <w:jc w:val="both"/>
        <w:rPr>
          <w:lang w:val="pt-BR"/>
        </w:rPr>
      </w:pPr>
    </w:p>
    <w:p w14:paraId="178CE4EC" w14:textId="77777777" w:rsidR="002C006B" w:rsidRDefault="002C006B" w:rsidP="002C006B">
      <w:pPr>
        <w:pStyle w:val="Corpodetexto"/>
        <w:rPr>
          <w:b/>
          <w:bCs/>
          <w:sz w:val="28"/>
          <w:szCs w:val="28"/>
          <w:lang w:val="pt-BR"/>
        </w:rPr>
      </w:pPr>
    </w:p>
    <w:p w14:paraId="42DBCF8D" w14:textId="77777777" w:rsidR="002D7059" w:rsidRDefault="002D7059" w:rsidP="001750DA">
      <w:pPr>
        <w:pStyle w:val="Corpodetexto"/>
        <w:spacing w:before="120" w:after="120"/>
        <w:jc w:val="center"/>
        <w:rPr>
          <w:b/>
          <w:bCs/>
          <w:sz w:val="28"/>
          <w:szCs w:val="28"/>
          <w:lang w:val="pt-BR"/>
        </w:rPr>
      </w:pPr>
    </w:p>
    <w:p w14:paraId="3A457FA6" w14:textId="77777777" w:rsidR="002D7059" w:rsidRDefault="002D7059" w:rsidP="001750DA">
      <w:pPr>
        <w:pStyle w:val="Corpodetexto"/>
        <w:spacing w:before="120" w:after="120"/>
        <w:jc w:val="center"/>
        <w:rPr>
          <w:b/>
          <w:bCs/>
          <w:sz w:val="28"/>
          <w:szCs w:val="28"/>
          <w:lang w:val="pt-BR"/>
        </w:rPr>
      </w:pPr>
    </w:p>
    <w:p w14:paraId="5ECE279B" w14:textId="77777777" w:rsidR="002D7059" w:rsidRDefault="002D7059" w:rsidP="001750DA">
      <w:pPr>
        <w:pStyle w:val="Corpodetexto"/>
        <w:spacing w:before="120" w:after="120"/>
        <w:jc w:val="center"/>
        <w:rPr>
          <w:b/>
          <w:bCs/>
          <w:sz w:val="28"/>
          <w:szCs w:val="28"/>
          <w:lang w:val="pt-BR"/>
        </w:rPr>
      </w:pPr>
    </w:p>
    <w:p w14:paraId="6B031564" w14:textId="173EC9BD" w:rsidR="00766103" w:rsidRDefault="7EC48148" w:rsidP="001750DA">
      <w:pPr>
        <w:pStyle w:val="Corpodetexto"/>
        <w:spacing w:before="120" w:after="120"/>
        <w:jc w:val="center"/>
        <w:rPr>
          <w:b/>
          <w:bCs/>
          <w:sz w:val="28"/>
          <w:szCs w:val="28"/>
          <w:lang w:val="pt-BR"/>
        </w:rPr>
      </w:pPr>
      <w:r w:rsidRPr="7EC48148">
        <w:rPr>
          <w:b/>
          <w:bCs/>
          <w:sz w:val="28"/>
          <w:szCs w:val="28"/>
          <w:lang w:val="pt-BR"/>
        </w:rPr>
        <w:lastRenderedPageBreak/>
        <w:t>LISTA DE QUADROS</w:t>
      </w:r>
    </w:p>
    <w:p w14:paraId="51D5D7C9" w14:textId="7B92E4CC" w:rsidR="7EC48148" w:rsidRDefault="7EC48148" w:rsidP="001750DA">
      <w:pPr>
        <w:pStyle w:val="Corpodetexto"/>
        <w:spacing w:before="120" w:after="120"/>
        <w:jc w:val="center"/>
        <w:rPr>
          <w:b/>
          <w:bCs/>
          <w:sz w:val="28"/>
          <w:szCs w:val="28"/>
          <w:lang w:val="pt-BR"/>
        </w:rPr>
      </w:pPr>
    </w:p>
    <w:p w14:paraId="2FE4E44A" w14:textId="60BA2B9E" w:rsidR="00766103" w:rsidRDefault="00D05BD7" w:rsidP="001750DA">
      <w:pPr>
        <w:pStyle w:val="Corpodetexto"/>
        <w:spacing w:before="120" w:after="120"/>
        <w:ind w:firstLine="0"/>
        <w:jc w:val="both"/>
        <w:rPr>
          <w:lang w:val="pt-BR"/>
        </w:rPr>
      </w:pPr>
      <w:r>
        <w:rPr>
          <w:lang w:val="pt-BR"/>
        </w:rPr>
        <w:t>Quadro 1 – População do Município de Vitória, ES, por sexo, Censo IBGE 2022...</w:t>
      </w:r>
      <w:r w:rsidR="0047480B">
        <w:rPr>
          <w:lang w:val="pt-BR"/>
        </w:rPr>
        <w:t>32</w:t>
      </w:r>
    </w:p>
    <w:p w14:paraId="04E6E591" w14:textId="5F4A615C" w:rsidR="00766103" w:rsidRDefault="00D05BD7" w:rsidP="001750DA">
      <w:pPr>
        <w:pStyle w:val="Corpodetexto"/>
        <w:spacing w:before="120" w:after="120"/>
        <w:ind w:firstLine="0"/>
        <w:jc w:val="both"/>
        <w:rPr>
          <w:lang w:val="pt-BR"/>
        </w:rPr>
      </w:pPr>
      <w:r>
        <w:rPr>
          <w:lang w:val="pt-BR"/>
        </w:rPr>
        <w:t>Quadro 2 – Coeficiente de mortalidade geral (por 1.000 habitantes) e taxa bruta de natalidade (por 1.000 nascidos vivos), Vitória, ES, 2019 a 202</w:t>
      </w:r>
      <w:r w:rsidR="00554347">
        <w:rPr>
          <w:lang w:val="pt-BR"/>
        </w:rPr>
        <w:t>5</w:t>
      </w:r>
      <w:r>
        <w:rPr>
          <w:lang w:val="pt-BR"/>
        </w:rPr>
        <w:t xml:space="preserve"> ..................</w:t>
      </w:r>
      <w:r w:rsidR="00A82850">
        <w:rPr>
          <w:lang w:val="pt-BR"/>
        </w:rPr>
        <w:t>..........</w:t>
      </w:r>
      <w:r w:rsidR="0047480B">
        <w:rPr>
          <w:lang w:val="pt-BR"/>
        </w:rPr>
        <w:t>33</w:t>
      </w:r>
    </w:p>
    <w:p w14:paraId="71E42FF7" w14:textId="02245A13" w:rsidR="00766103" w:rsidRDefault="00D05BD7" w:rsidP="001750DA">
      <w:pPr>
        <w:pStyle w:val="Corpodetexto"/>
        <w:spacing w:before="120" w:after="120"/>
        <w:ind w:firstLine="0"/>
        <w:jc w:val="both"/>
        <w:rPr>
          <w:lang w:val="pt-BR"/>
        </w:rPr>
      </w:pPr>
      <w:r>
        <w:rPr>
          <w:lang w:val="pt-BR"/>
        </w:rPr>
        <w:t>Quadro 3 – Mortalidade infantil (neonatal precoce, tardia e pós-neonatal), Vitória, ES, 2019 a 202</w:t>
      </w:r>
      <w:r w:rsidR="00554347">
        <w:rPr>
          <w:lang w:val="pt-BR"/>
        </w:rPr>
        <w:t>5</w:t>
      </w:r>
      <w:r>
        <w:rPr>
          <w:lang w:val="pt-BR"/>
        </w:rPr>
        <w:t xml:space="preserve"> ............................................................................................................ </w:t>
      </w:r>
      <w:r w:rsidR="0047480B">
        <w:rPr>
          <w:lang w:val="pt-BR"/>
        </w:rPr>
        <w:t>35</w:t>
      </w:r>
    </w:p>
    <w:p w14:paraId="3824A36A" w14:textId="4DD05180" w:rsidR="00766103" w:rsidRPr="00167F06" w:rsidRDefault="00D05BD7" w:rsidP="00167F06">
      <w:pPr>
        <w:pStyle w:val="Corpodetexto"/>
        <w:tabs>
          <w:tab w:val="left" w:pos="8789"/>
        </w:tabs>
        <w:spacing w:after="0"/>
        <w:ind w:firstLine="0"/>
        <w:jc w:val="both"/>
        <w:rPr>
          <w:szCs w:val="24"/>
          <w:lang w:val="pt-BR"/>
        </w:rPr>
      </w:pPr>
      <w:r w:rsidRPr="00167F06">
        <w:rPr>
          <w:szCs w:val="24"/>
          <w:lang w:val="pt-BR"/>
        </w:rPr>
        <w:t>Quadro 4</w:t>
      </w:r>
      <w:r w:rsidR="00167F06" w:rsidRPr="00167F06">
        <w:rPr>
          <w:szCs w:val="24"/>
          <w:lang w:val="pt-BR"/>
        </w:rPr>
        <w:t xml:space="preserve"> - </w:t>
      </w:r>
      <w:r w:rsidR="00106AFC" w:rsidRPr="00167F06">
        <w:rPr>
          <w:szCs w:val="24"/>
          <w:lang w:val="pt-BR"/>
        </w:rPr>
        <w:t>Mortalidade Específica pelas principais causas, Vitória, ES, 2019 a 2025</w:t>
      </w:r>
      <w:r w:rsidRPr="00167F06">
        <w:rPr>
          <w:szCs w:val="24"/>
          <w:lang w:val="pt-BR"/>
        </w:rPr>
        <w:t>..........................................</w:t>
      </w:r>
      <w:r w:rsidR="00167F06">
        <w:rPr>
          <w:szCs w:val="24"/>
          <w:lang w:val="pt-BR"/>
        </w:rPr>
        <w:t>...............................................................................</w:t>
      </w:r>
      <w:r w:rsidRPr="00167F06">
        <w:rPr>
          <w:szCs w:val="24"/>
          <w:lang w:val="pt-BR"/>
        </w:rPr>
        <w:t xml:space="preserve"> 3</w:t>
      </w:r>
      <w:r w:rsidR="00167F06" w:rsidRPr="00167F06">
        <w:rPr>
          <w:szCs w:val="24"/>
          <w:lang w:val="pt-BR"/>
        </w:rPr>
        <w:t>7</w:t>
      </w:r>
    </w:p>
    <w:p w14:paraId="48AD7ED7" w14:textId="0D149C93" w:rsidR="00766103" w:rsidRPr="004957BB" w:rsidRDefault="00D05BD7" w:rsidP="05B34C04">
      <w:pPr>
        <w:pStyle w:val="Corpodetexto"/>
        <w:ind w:firstLine="0"/>
        <w:jc w:val="both"/>
        <w:rPr>
          <w:lang w:val="pt-BR"/>
        </w:rPr>
      </w:pPr>
      <w:r w:rsidRPr="05B34C04">
        <w:rPr>
          <w:lang w:val="pt-BR"/>
        </w:rPr>
        <w:t>Quadro 5 –</w:t>
      </w:r>
      <w:r w:rsidR="004957BB" w:rsidRPr="05B34C04">
        <w:rPr>
          <w:lang w:val="pt-BR"/>
        </w:rPr>
        <w:t xml:space="preserve"> Morbidade Hospitalar no SUS por principais causas dos capítulos da CID10, residentes de Vitória, ES, 2019 a 202</w:t>
      </w:r>
      <w:r w:rsidR="00554347" w:rsidRPr="05B34C04">
        <w:rPr>
          <w:lang w:val="pt-BR"/>
        </w:rPr>
        <w:t>5</w:t>
      </w:r>
      <w:r w:rsidR="004957BB" w:rsidRPr="05B34C04">
        <w:rPr>
          <w:lang w:val="pt-BR"/>
        </w:rPr>
        <w:t xml:space="preserve">  ...................</w:t>
      </w:r>
      <w:r w:rsidR="00FC136C">
        <w:rPr>
          <w:lang w:val="pt-BR"/>
        </w:rPr>
        <w:t>..................................</w:t>
      </w:r>
      <w:r w:rsidR="004957BB" w:rsidRPr="05B34C04">
        <w:rPr>
          <w:lang w:val="pt-BR"/>
        </w:rPr>
        <w:t xml:space="preserve"> 39</w:t>
      </w:r>
    </w:p>
    <w:p w14:paraId="3E95A7AD" w14:textId="15BA5FB8" w:rsidR="00766103" w:rsidRPr="00B1641C" w:rsidRDefault="00D05BD7" w:rsidP="00B1641C">
      <w:pPr>
        <w:pStyle w:val="Corpodetexto"/>
        <w:ind w:firstLine="0"/>
        <w:jc w:val="both"/>
        <w:rPr>
          <w:szCs w:val="24"/>
          <w:lang w:val="pt-BR"/>
        </w:rPr>
      </w:pPr>
      <w:r w:rsidRPr="00B1641C">
        <w:rPr>
          <w:szCs w:val="24"/>
          <w:lang w:val="pt-BR"/>
        </w:rPr>
        <w:t>Quadro 6</w:t>
      </w:r>
      <w:r w:rsidR="00B1641C" w:rsidRPr="00B1641C">
        <w:rPr>
          <w:szCs w:val="24"/>
          <w:lang w:val="pt-BR"/>
        </w:rPr>
        <w:t xml:space="preserve"> - Quantitativo de aparelhos glicosímetros liberados para automonitoramento da glicemia capilar (AMGC) no ano de 2025</w:t>
      </w:r>
      <w:r w:rsidR="00B1641C">
        <w:rPr>
          <w:szCs w:val="24"/>
          <w:lang w:val="pt-BR"/>
        </w:rPr>
        <w:t>........</w:t>
      </w:r>
      <w:r w:rsidR="00A248F9">
        <w:rPr>
          <w:lang w:val="pt-BR"/>
        </w:rPr>
        <w:t>....................</w:t>
      </w:r>
      <w:r w:rsidR="00B1641C">
        <w:rPr>
          <w:lang w:val="pt-BR"/>
        </w:rPr>
        <w:t>64</w:t>
      </w:r>
    </w:p>
    <w:p w14:paraId="4D379D19" w14:textId="40A6CDE7" w:rsidR="00766103" w:rsidRDefault="00D05BD7" w:rsidP="001750DA">
      <w:pPr>
        <w:pStyle w:val="Corpodetexto"/>
        <w:spacing w:before="120" w:after="120"/>
        <w:ind w:firstLine="0"/>
        <w:jc w:val="both"/>
        <w:rPr>
          <w:lang w:val="pt-BR"/>
        </w:rPr>
      </w:pPr>
      <w:r>
        <w:rPr>
          <w:lang w:val="pt-BR"/>
        </w:rPr>
        <w:t>Quadro 7 –</w:t>
      </w:r>
      <w:r w:rsidR="00B33BBF">
        <w:rPr>
          <w:lang w:val="pt-BR"/>
        </w:rPr>
        <w:t>Tempos Médios de Espera- PASP e PAPS, 2020 a 2025.....................71</w:t>
      </w:r>
    </w:p>
    <w:p w14:paraId="2D8FA758" w14:textId="7FA889D8" w:rsidR="00B33BBF" w:rsidRDefault="00D05BD7" w:rsidP="001750DA">
      <w:pPr>
        <w:pStyle w:val="Corpodetexto"/>
        <w:spacing w:before="120" w:after="120"/>
        <w:ind w:firstLine="0"/>
        <w:jc w:val="both"/>
        <w:rPr>
          <w:lang w:val="pt-BR"/>
        </w:rPr>
      </w:pPr>
      <w:r>
        <w:rPr>
          <w:lang w:val="pt-BR"/>
        </w:rPr>
        <w:t xml:space="preserve">Quadro 8 – </w:t>
      </w:r>
      <w:r w:rsidR="00B33BBF">
        <w:rPr>
          <w:lang w:val="pt-BR"/>
        </w:rPr>
        <w:t>Ofertas de consultas e exames ambulatoriais especializados, SEMUS, Vitória, ES, 2025......................................................................................................86</w:t>
      </w:r>
    </w:p>
    <w:p w14:paraId="4C594151" w14:textId="0ABB22AA" w:rsidR="00B33BBF" w:rsidRDefault="00D05BD7" w:rsidP="001750DA">
      <w:pPr>
        <w:pStyle w:val="Corpodetexto"/>
        <w:spacing w:before="120" w:after="120"/>
        <w:ind w:firstLine="0"/>
        <w:jc w:val="both"/>
        <w:rPr>
          <w:lang w:val="pt-BR"/>
        </w:rPr>
      </w:pPr>
      <w:r>
        <w:rPr>
          <w:lang w:val="pt-BR"/>
        </w:rPr>
        <w:t>Quadro 9 –</w:t>
      </w:r>
      <w:r w:rsidR="00B33BBF" w:rsidRPr="00B33BBF">
        <w:rPr>
          <w:lang w:val="pt-BR"/>
        </w:rPr>
        <w:t xml:space="preserve"> </w:t>
      </w:r>
      <w:r w:rsidR="00B33BBF">
        <w:rPr>
          <w:lang w:val="pt-BR"/>
        </w:rPr>
        <w:t>Ofertas de consultas e exames ambulatoriais especializados, SESA, ES,2025..................................................................................................................</w:t>
      </w:r>
      <w:r w:rsidR="006D16A3">
        <w:rPr>
          <w:lang w:val="pt-BR"/>
        </w:rPr>
        <w:t>.</w:t>
      </w:r>
      <w:r w:rsidR="00B33BBF">
        <w:rPr>
          <w:lang w:val="pt-BR"/>
        </w:rPr>
        <w:t>87</w:t>
      </w:r>
    </w:p>
    <w:p w14:paraId="037AC916" w14:textId="7FA8622B" w:rsidR="007C4994" w:rsidRDefault="00D05BD7" w:rsidP="001750DA">
      <w:pPr>
        <w:pStyle w:val="Corpodetexto"/>
        <w:spacing w:before="120" w:after="120"/>
        <w:ind w:firstLine="0"/>
        <w:jc w:val="both"/>
        <w:rPr>
          <w:lang w:val="pt-BR"/>
        </w:rPr>
      </w:pPr>
      <w:r>
        <w:rPr>
          <w:lang w:val="pt-BR"/>
        </w:rPr>
        <w:t>Quadro10–</w:t>
      </w:r>
      <w:r w:rsidR="007C4994" w:rsidRPr="007C4994">
        <w:rPr>
          <w:lang w:val="pt-BR"/>
        </w:rPr>
        <w:t xml:space="preserve"> Produção ambulatorial da SEMUS por grupo e subgrupo de procedimentos,</w:t>
      </w:r>
      <w:r w:rsidR="007C4994">
        <w:rPr>
          <w:lang w:val="pt-BR"/>
        </w:rPr>
        <w:t xml:space="preserve"> </w:t>
      </w:r>
      <w:r w:rsidR="007C4994" w:rsidRPr="007C4994">
        <w:rPr>
          <w:lang w:val="pt-BR"/>
        </w:rPr>
        <w:t>Vitória,ES,202</w:t>
      </w:r>
      <w:r w:rsidR="00554347">
        <w:rPr>
          <w:lang w:val="pt-BR"/>
        </w:rPr>
        <w:t>5</w:t>
      </w:r>
      <w:r w:rsidR="007C4994" w:rsidRPr="007C4994">
        <w:rPr>
          <w:lang w:val="pt-BR"/>
        </w:rPr>
        <w:t>.............................................................................</w:t>
      </w:r>
      <w:r w:rsidR="006D16A3">
        <w:rPr>
          <w:lang w:val="pt-BR"/>
        </w:rPr>
        <w:t>.</w:t>
      </w:r>
      <w:r w:rsidR="001106E3">
        <w:rPr>
          <w:lang w:val="pt-BR"/>
        </w:rPr>
        <w:t>.</w:t>
      </w:r>
      <w:r w:rsidR="007C4994">
        <w:rPr>
          <w:lang w:val="pt-BR"/>
        </w:rPr>
        <w:t>87</w:t>
      </w:r>
    </w:p>
    <w:p w14:paraId="164E065C" w14:textId="14C3E4D1" w:rsidR="00766103" w:rsidRDefault="00D05BD7" w:rsidP="001750DA">
      <w:pPr>
        <w:pStyle w:val="Corpodetexto"/>
        <w:spacing w:before="120" w:after="120"/>
        <w:ind w:firstLine="0"/>
        <w:jc w:val="both"/>
        <w:rPr>
          <w:lang w:val="pt-BR"/>
        </w:rPr>
      </w:pPr>
      <w:r>
        <w:rPr>
          <w:lang w:val="pt-BR"/>
        </w:rPr>
        <w:t>Quadro 11</w:t>
      </w:r>
      <w:r w:rsidR="00BE1AF2">
        <w:rPr>
          <w:lang w:val="pt-BR"/>
        </w:rPr>
        <w:t xml:space="preserve"> – Produção ambulatorial de odontologia, SEMUS, Vitória, ES, 2025</w:t>
      </w:r>
      <w:r w:rsidR="00293C33">
        <w:rPr>
          <w:lang w:val="pt-BR"/>
        </w:rPr>
        <w:t>.</w:t>
      </w:r>
      <w:r w:rsidR="006D16A3">
        <w:rPr>
          <w:lang w:val="pt-BR"/>
        </w:rPr>
        <w:t>.</w:t>
      </w:r>
      <w:r w:rsidR="00293C33">
        <w:rPr>
          <w:lang w:val="pt-BR"/>
        </w:rPr>
        <w:t>.88</w:t>
      </w:r>
    </w:p>
    <w:p w14:paraId="05ACF84A" w14:textId="1ABA7F0A" w:rsidR="00766103" w:rsidRDefault="00D05BD7" w:rsidP="001750DA">
      <w:pPr>
        <w:pStyle w:val="Corpodetexto"/>
        <w:spacing w:before="120" w:after="120"/>
        <w:ind w:firstLine="0"/>
        <w:jc w:val="both"/>
        <w:rPr>
          <w:lang w:val="pt-BR"/>
        </w:rPr>
      </w:pPr>
      <w:r>
        <w:rPr>
          <w:lang w:val="pt-BR"/>
        </w:rPr>
        <w:t>Quadro 12</w:t>
      </w:r>
      <w:r w:rsidR="00293C33">
        <w:rPr>
          <w:lang w:val="pt-BR"/>
        </w:rPr>
        <w:t xml:space="preserve"> – Procedimentos realizados pela Vigilância Sanitária, SEMUS, Vitória, ES, 2025.................................................................................................................</w:t>
      </w:r>
      <w:r w:rsidR="001106E3">
        <w:rPr>
          <w:lang w:val="pt-BR"/>
        </w:rPr>
        <w:t>.</w:t>
      </w:r>
      <w:r w:rsidR="00293C33">
        <w:rPr>
          <w:lang w:val="pt-BR"/>
        </w:rPr>
        <w:t xml:space="preserve">89 </w:t>
      </w:r>
      <w:r>
        <w:rPr>
          <w:lang w:val="pt-BR"/>
        </w:rPr>
        <w:t xml:space="preserve"> </w:t>
      </w:r>
    </w:p>
    <w:p w14:paraId="4D3529E1" w14:textId="15F95EE7" w:rsidR="00766103" w:rsidRDefault="00D05BD7" w:rsidP="001750DA">
      <w:pPr>
        <w:pStyle w:val="Corpodetexto"/>
        <w:spacing w:before="120" w:after="120"/>
        <w:ind w:firstLine="0"/>
        <w:jc w:val="both"/>
        <w:rPr>
          <w:lang w:val="pt-BR"/>
        </w:rPr>
      </w:pPr>
      <w:r>
        <w:rPr>
          <w:lang w:val="pt-BR"/>
        </w:rPr>
        <w:t>Quadro 13 –</w:t>
      </w:r>
      <w:r w:rsidR="00293C33">
        <w:rPr>
          <w:lang w:val="pt-BR"/>
        </w:rPr>
        <w:t>Equivalência entre a nota média e o nível de satisfação dos usuários</w:t>
      </w:r>
      <w:r w:rsidRPr="007C4994">
        <w:rPr>
          <w:lang w:val="pt-BR"/>
        </w:rPr>
        <w:t>................................................................................</w:t>
      </w:r>
      <w:r w:rsidR="00293C33">
        <w:rPr>
          <w:lang w:val="pt-BR"/>
        </w:rPr>
        <w:t>...................................</w:t>
      </w:r>
      <w:r w:rsidR="001106E3">
        <w:rPr>
          <w:lang w:val="pt-BR"/>
        </w:rPr>
        <w:t>.</w:t>
      </w:r>
      <w:r w:rsidR="00293C33">
        <w:rPr>
          <w:lang w:val="pt-BR"/>
        </w:rPr>
        <w:t>90</w:t>
      </w:r>
    </w:p>
    <w:p w14:paraId="7A3F6861" w14:textId="7ACFEE64" w:rsidR="00766103" w:rsidRDefault="00D05BD7" w:rsidP="001750DA">
      <w:pPr>
        <w:pStyle w:val="Corpodetexto"/>
        <w:spacing w:before="120" w:after="120"/>
        <w:ind w:firstLine="0"/>
        <w:jc w:val="both"/>
        <w:rPr>
          <w:lang w:val="pt-BR"/>
        </w:rPr>
      </w:pPr>
      <w:r>
        <w:rPr>
          <w:lang w:val="pt-BR"/>
        </w:rPr>
        <w:t>Quadro 14</w:t>
      </w:r>
      <w:r w:rsidR="00293C33">
        <w:rPr>
          <w:lang w:val="pt-BR"/>
        </w:rPr>
        <w:t>– Médias mensais e anuais das avaliações de satisfação dos usuários das UBS, PAs e CME, Vitória, ES, 2025...................................................................</w:t>
      </w:r>
      <w:r>
        <w:rPr>
          <w:lang w:val="pt-BR"/>
        </w:rPr>
        <w:t xml:space="preserve">.... </w:t>
      </w:r>
      <w:r w:rsidR="001106E3">
        <w:rPr>
          <w:lang w:val="pt-BR"/>
        </w:rPr>
        <w:t>.</w:t>
      </w:r>
      <w:r w:rsidR="00293C33">
        <w:rPr>
          <w:lang w:val="pt-BR"/>
        </w:rPr>
        <w:t>92</w:t>
      </w:r>
    </w:p>
    <w:p w14:paraId="3CCACF58" w14:textId="54714293" w:rsidR="00766103" w:rsidRDefault="00D05BD7" w:rsidP="001750DA">
      <w:pPr>
        <w:pStyle w:val="Corpodetexto"/>
        <w:spacing w:before="120" w:after="120"/>
        <w:ind w:firstLine="0"/>
        <w:jc w:val="both"/>
        <w:rPr>
          <w:lang w:val="pt-BR"/>
        </w:rPr>
      </w:pPr>
      <w:r>
        <w:rPr>
          <w:lang w:val="pt-BR"/>
        </w:rPr>
        <w:lastRenderedPageBreak/>
        <w:t>Quadro 15 –</w:t>
      </w:r>
      <w:r w:rsidR="00293C33">
        <w:rPr>
          <w:lang w:val="pt-BR"/>
        </w:rPr>
        <w:t xml:space="preserve"> Comportamento das Médias dos Prestadores ao longo do ano</w:t>
      </w:r>
      <w:r w:rsidR="001E3912">
        <w:rPr>
          <w:lang w:val="pt-BR"/>
        </w:rPr>
        <w:t>........</w:t>
      </w:r>
      <w:r w:rsidR="006D16A3">
        <w:rPr>
          <w:lang w:val="pt-BR"/>
        </w:rPr>
        <w:t>.</w:t>
      </w:r>
      <w:r w:rsidR="001E3912">
        <w:rPr>
          <w:lang w:val="pt-BR"/>
        </w:rPr>
        <w:t>93</w:t>
      </w:r>
    </w:p>
    <w:p w14:paraId="62EF063E" w14:textId="7506779C" w:rsidR="00766103" w:rsidRDefault="00D05BD7" w:rsidP="001750DA">
      <w:pPr>
        <w:pStyle w:val="Corpodetexto"/>
        <w:spacing w:before="120" w:after="120"/>
        <w:ind w:firstLine="0"/>
        <w:jc w:val="both"/>
        <w:rPr>
          <w:lang w:val="pt-BR"/>
        </w:rPr>
      </w:pPr>
      <w:r>
        <w:rPr>
          <w:lang w:val="pt-BR"/>
        </w:rPr>
        <w:t>Quadro 16</w:t>
      </w:r>
      <w:r w:rsidR="001E3912">
        <w:rPr>
          <w:lang w:val="pt-BR"/>
        </w:rPr>
        <w:t>– Remoções realizadas pela CTS, Vitória, ES, 2025..............................95</w:t>
      </w:r>
      <w:r>
        <w:rPr>
          <w:lang w:val="pt-BR"/>
        </w:rPr>
        <w:t xml:space="preserve"> </w:t>
      </w:r>
    </w:p>
    <w:p w14:paraId="5105CCE9" w14:textId="67265274" w:rsidR="001E3912" w:rsidRDefault="00D05BD7" w:rsidP="001750DA">
      <w:pPr>
        <w:pStyle w:val="Corpodetexto"/>
        <w:spacing w:before="120" w:after="120"/>
        <w:ind w:firstLine="0"/>
        <w:jc w:val="both"/>
        <w:rPr>
          <w:lang w:val="pt-BR"/>
        </w:rPr>
      </w:pPr>
      <w:r>
        <w:rPr>
          <w:lang w:val="pt-BR"/>
        </w:rPr>
        <w:t>Quadro 17 –</w:t>
      </w:r>
      <w:r w:rsidR="001E3912">
        <w:rPr>
          <w:lang w:val="pt-BR"/>
        </w:rPr>
        <w:t xml:space="preserve"> Resultados dos indicadores da assistência farmacêutica, SEMUS, Vitória, ES, 2025......................................................................................................96</w:t>
      </w:r>
      <w:r>
        <w:rPr>
          <w:lang w:val="pt-BR"/>
        </w:rPr>
        <w:t xml:space="preserve"> </w:t>
      </w:r>
    </w:p>
    <w:p w14:paraId="4FDA3F72" w14:textId="62F6384A" w:rsidR="00E96FDB" w:rsidRDefault="00D05BD7" w:rsidP="001750DA">
      <w:pPr>
        <w:pStyle w:val="Corpodetexto"/>
        <w:spacing w:before="120" w:after="120"/>
        <w:ind w:firstLine="0"/>
        <w:jc w:val="both"/>
        <w:rPr>
          <w:lang w:val="pt-BR"/>
        </w:rPr>
      </w:pPr>
      <w:r>
        <w:rPr>
          <w:lang w:val="pt-BR"/>
        </w:rPr>
        <w:t xml:space="preserve">Quadro 18 – </w:t>
      </w:r>
      <w:r w:rsidR="00E96FDB">
        <w:rPr>
          <w:lang w:val="pt-BR"/>
        </w:rPr>
        <w:t>Cobertura vacinal em menores de 1 ano de idade, Vitória, ES, 2025.108</w:t>
      </w:r>
    </w:p>
    <w:p w14:paraId="0B4AAE80" w14:textId="37276C47" w:rsidR="00E96FDB" w:rsidRDefault="00D05BD7" w:rsidP="001750DA">
      <w:pPr>
        <w:pStyle w:val="Corpodetexto"/>
        <w:spacing w:before="120" w:after="120"/>
        <w:ind w:firstLine="0"/>
        <w:jc w:val="both"/>
        <w:rPr>
          <w:lang w:val="pt-BR"/>
        </w:rPr>
      </w:pPr>
      <w:r>
        <w:rPr>
          <w:lang w:val="pt-BR"/>
        </w:rPr>
        <w:t>Quadro 19</w:t>
      </w:r>
      <w:r w:rsidR="00E96FDB">
        <w:rPr>
          <w:lang w:val="pt-BR"/>
        </w:rPr>
        <w:t xml:space="preserve"> – Cobertura vacinal contra Covid-19 em menores de 1 ano, Vitória, ES, 202</w:t>
      </w:r>
      <w:r w:rsidR="006D16A3">
        <w:rPr>
          <w:lang w:val="pt-BR"/>
        </w:rPr>
        <w:t>5</w:t>
      </w:r>
      <w:r w:rsidR="00E96FDB">
        <w:rPr>
          <w:lang w:val="pt-BR"/>
        </w:rPr>
        <w:t>..........</w:t>
      </w:r>
      <w:r w:rsidR="006D16A3">
        <w:rPr>
          <w:lang w:val="pt-BR"/>
        </w:rPr>
        <w:t>.............................................................................................................110</w:t>
      </w:r>
      <w:r>
        <w:rPr>
          <w:lang w:val="pt-BR"/>
        </w:rPr>
        <w:t xml:space="preserve"> </w:t>
      </w:r>
    </w:p>
    <w:p w14:paraId="13131BAA" w14:textId="252E4313" w:rsidR="00766103" w:rsidRDefault="00D05BD7" w:rsidP="001750DA">
      <w:pPr>
        <w:pStyle w:val="Corpodetexto"/>
        <w:spacing w:before="120" w:after="120"/>
        <w:ind w:firstLine="0"/>
        <w:jc w:val="both"/>
        <w:rPr>
          <w:lang w:val="pt-BR"/>
        </w:rPr>
      </w:pPr>
      <w:r>
        <w:rPr>
          <w:lang w:val="pt-BR"/>
        </w:rPr>
        <w:t xml:space="preserve">Quadro 20 </w:t>
      </w:r>
      <w:r w:rsidR="006D16A3">
        <w:rPr>
          <w:lang w:val="pt-BR"/>
        </w:rPr>
        <w:t>Cobertura vacinal contra a Dengue, referente ao mês de dezembro, Vitória, ES, 2025.</w:t>
      </w:r>
      <w:r>
        <w:rPr>
          <w:lang w:val="pt-BR"/>
        </w:rPr>
        <w:t>..............................</w:t>
      </w:r>
      <w:r w:rsidR="006D16A3">
        <w:rPr>
          <w:lang w:val="pt-BR"/>
        </w:rPr>
        <w:t>....................................................................</w:t>
      </w:r>
      <w:r w:rsidR="001106E3">
        <w:rPr>
          <w:lang w:val="pt-BR"/>
        </w:rPr>
        <w:t>.</w:t>
      </w:r>
      <w:r w:rsidR="006D16A3">
        <w:rPr>
          <w:lang w:val="pt-BR"/>
        </w:rPr>
        <w:t>111</w:t>
      </w:r>
      <w:r>
        <w:rPr>
          <w:lang w:val="pt-BR"/>
        </w:rPr>
        <w:t>.</w:t>
      </w:r>
    </w:p>
    <w:p w14:paraId="75C27FD3" w14:textId="236A234D" w:rsidR="00766103" w:rsidRDefault="00D05BD7" w:rsidP="001750DA">
      <w:pPr>
        <w:pStyle w:val="Corpodetexto"/>
        <w:spacing w:before="120" w:after="120"/>
        <w:ind w:firstLine="0"/>
        <w:jc w:val="both"/>
        <w:rPr>
          <w:lang w:val="pt-BR"/>
        </w:rPr>
      </w:pPr>
      <w:r>
        <w:rPr>
          <w:lang w:val="pt-BR"/>
        </w:rPr>
        <w:t>Quadro 21 –</w:t>
      </w:r>
      <w:r w:rsidR="006D16A3" w:rsidRPr="006D16A3">
        <w:rPr>
          <w:lang w:val="pt-BR"/>
        </w:rPr>
        <w:t xml:space="preserve"> </w:t>
      </w:r>
      <w:r w:rsidR="006D16A3">
        <w:rPr>
          <w:lang w:val="pt-BR"/>
        </w:rPr>
        <w:t>Cobertura vacinal dos grupos prioritários para a vacinação de rotina contra Influenza, Vitória, ES, 2025.........................................................................113</w:t>
      </w:r>
      <w:r>
        <w:rPr>
          <w:lang w:val="pt-BR"/>
        </w:rPr>
        <w:t xml:space="preserve"> </w:t>
      </w:r>
    </w:p>
    <w:p w14:paraId="744D4D85" w14:textId="110276BE" w:rsidR="00766103" w:rsidRDefault="00D05BD7" w:rsidP="001750DA">
      <w:pPr>
        <w:pStyle w:val="Corpodetexto"/>
        <w:spacing w:before="120" w:after="120"/>
        <w:ind w:firstLine="0"/>
        <w:jc w:val="both"/>
        <w:rPr>
          <w:lang w:val="pt-BR"/>
        </w:rPr>
      </w:pPr>
      <w:r>
        <w:rPr>
          <w:lang w:val="pt-BR"/>
        </w:rPr>
        <w:t xml:space="preserve">Quadro 22 – Cobertura vacinal </w:t>
      </w:r>
      <w:r w:rsidR="00212205">
        <w:rPr>
          <w:lang w:val="pt-BR"/>
        </w:rPr>
        <w:t>para vacina de HPV e Meningocócica ACWY</w:t>
      </w:r>
      <w:r>
        <w:rPr>
          <w:lang w:val="pt-BR"/>
        </w:rPr>
        <w:t>, Vitória, ES,202</w:t>
      </w:r>
      <w:r w:rsidR="00212205">
        <w:rPr>
          <w:lang w:val="pt-BR"/>
        </w:rPr>
        <w:t>5</w:t>
      </w:r>
      <w:r>
        <w:rPr>
          <w:lang w:val="pt-BR"/>
        </w:rPr>
        <w:t>..................................................................................................................</w:t>
      </w:r>
      <w:r w:rsidR="00212205">
        <w:rPr>
          <w:lang w:val="pt-BR"/>
        </w:rPr>
        <w:t>115</w:t>
      </w:r>
    </w:p>
    <w:p w14:paraId="2BDB5D77" w14:textId="790C3E54" w:rsidR="00212205" w:rsidRDefault="00D05BD7" w:rsidP="001750DA">
      <w:pPr>
        <w:pStyle w:val="Corpodetexto"/>
        <w:spacing w:before="120" w:after="120"/>
        <w:ind w:firstLine="0"/>
        <w:jc w:val="both"/>
        <w:rPr>
          <w:lang w:val="pt-BR"/>
        </w:rPr>
      </w:pPr>
      <w:r>
        <w:rPr>
          <w:lang w:val="pt-BR"/>
        </w:rPr>
        <w:t>Quadro 23 –</w:t>
      </w:r>
      <w:r w:rsidR="00212205" w:rsidRPr="00212205">
        <w:rPr>
          <w:lang w:val="pt-BR"/>
        </w:rPr>
        <w:t xml:space="preserve"> </w:t>
      </w:r>
      <w:r w:rsidR="00212205">
        <w:rPr>
          <w:lang w:val="pt-BR"/>
        </w:rPr>
        <w:t>Ações da VISA  realizadas em 2025.................................................122</w:t>
      </w:r>
      <w:r>
        <w:rPr>
          <w:lang w:val="pt-BR"/>
        </w:rPr>
        <w:t xml:space="preserve"> </w:t>
      </w:r>
    </w:p>
    <w:p w14:paraId="3CD7C956" w14:textId="519D9371" w:rsidR="00766103" w:rsidRDefault="00D05BD7" w:rsidP="001750DA">
      <w:pPr>
        <w:pStyle w:val="Corpodetexto"/>
        <w:spacing w:before="120" w:after="120"/>
        <w:ind w:firstLine="0"/>
        <w:jc w:val="both"/>
        <w:rPr>
          <w:lang w:val="pt-BR"/>
        </w:rPr>
      </w:pPr>
      <w:r>
        <w:rPr>
          <w:lang w:val="pt-BR"/>
        </w:rPr>
        <w:t>Quadro 24 –</w:t>
      </w:r>
      <w:r w:rsidR="001106E3">
        <w:rPr>
          <w:lang w:val="pt-BR"/>
        </w:rPr>
        <w:t>Comparativo  do quantitativo de notificações de DARTs nos anos de 2024 e 2025, Vitória, ES, 2025.............................................................................131</w:t>
      </w:r>
    </w:p>
    <w:p w14:paraId="1E589BCE" w14:textId="1427420F" w:rsidR="001106E3" w:rsidRDefault="00D05BD7" w:rsidP="001750DA">
      <w:pPr>
        <w:pStyle w:val="Corpodetexto"/>
        <w:spacing w:before="120" w:after="120"/>
        <w:ind w:firstLine="0"/>
        <w:jc w:val="both"/>
        <w:rPr>
          <w:lang w:val="pt-BR"/>
        </w:rPr>
      </w:pPr>
      <w:r>
        <w:rPr>
          <w:lang w:val="pt-BR"/>
        </w:rPr>
        <w:t>Quadro 25</w:t>
      </w:r>
      <w:r w:rsidR="001106E3">
        <w:rPr>
          <w:lang w:val="pt-BR"/>
        </w:rPr>
        <w:t>– Indicadores do PQA-VS, Vitória, ES, 2025 ........................................144</w:t>
      </w:r>
      <w:r>
        <w:rPr>
          <w:lang w:val="pt-BR"/>
        </w:rPr>
        <w:t xml:space="preserve"> </w:t>
      </w:r>
    </w:p>
    <w:p w14:paraId="76654842" w14:textId="7DE73A62" w:rsidR="00766103" w:rsidRDefault="00D05BD7" w:rsidP="001750DA">
      <w:pPr>
        <w:pStyle w:val="Corpodetexto"/>
        <w:spacing w:before="120" w:after="120"/>
        <w:ind w:firstLine="0"/>
        <w:jc w:val="both"/>
        <w:rPr>
          <w:lang w:val="pt-BR"/>
        </w:rPr>
      </w:pPr>
      <w:r>
        <w:rPr>
          <w:lang w:val="pt-BR"/>
        </w:rPr>
        <w:t>Quadro</w:t>
      </w:r>
      <w:r w:rsidR="00700134">
        <w:rPr>
          <w:lang w:val="pt-BR"/>
        </w:rPr>
        <w:t xml:space="preserve"> </w:t>
      </w:r>
      <w:r>
        <w:rPr>
          <w:lang w:val="pt-BR"/>
        </w:rPr>
        <w:t>2</w:t>
      </w:r>
      <w:r w:rsidR="001106E3">
        <w:rPr>
          <w:lang w:val="pt-BR"/>
        </w:rPr>
        <w:t>6</w:t>
      </w:r>
      <w:r>
        <w:rPr>
          <w:lang w:val="pt-BR"/>
        </w:rPr>
        <w:t xml:space="preserve"> –Ações formativas realizadas </w:t>
      </w:r>
      <w:r w:rsidR="001106E3">
        <w:rPr>
          <w:lang w:val="pt-BR"/>
        </w:rPr>
        <w:t xml:space="preserve">pela ETSUS-Vitória </w:t>
      </w:r>
      <w:r>
        <w:rPr>
          <w:lang w:val="pt-BR"/>
        </w:rPr>
        <w:t>em 202</w:t>
      </w:r>
      <w:r w:rsidR="001106E3">
        <w:rPr>
          <w:lang w:val="pt-BR"/>
        </w:rPr>
        <w:t>5</w:t>
      </w:r>
      <w:r>
        <w:rPr>
          <w:lang w:val="pt-BR"/>
        </w:rPr>
        <w:t xml:space="preserve"> .............................................</w:t>
      </w:r>
      <w:r w:rsidR="001106E3">
        <w:rPr>
          <w:lang w:val="pt-BR"/>
        </w:rPr>
        <w:t>................................................................................</w:t>
      </w:r>
      <w:r>
        <w:rPr>
          <w:lang w:val="pt-BR"/>
        </w:rPr>
        <w:t>. 1</w:t>
      </w:r>
      <w:r w:rsidR="001106E3">
        <w:rPr>
          <w:lang w:val="pt-BR"/>
        </w:rPr>
        <w:t>48</w:t>
      </w:r>
    </w:p>
    <w:p w14:paraId="31433A6E" w14:textId="26F5AA25" w:rsidR="00766103" w:rsidRDefault="00D05BD7" w:rsidP="001750DA">
      <w:pPr>
        <w:pStyle w:val="Corpodetexto"/>
        <w:spacing w:before="120" w:after="120"/>
        <w:ind w:firstLine="0"/>
        <w:rPr>
          <w:lang w:val="pt-BR"/>
        </w:rPr>
      </w:pPr>
      <w:r>
        <w:rPr>
          <w:lang w:val="pt-BR"/>
        </w:rPr>
        <w:t>Quadro 2</w:t>
      </w:r>
      <w:r w:rsidR="001106E3">
        <w:rPr>
          <w:lang w:val="pt-BR"/>
        </w:rPr>
        <w:t>7</w:t>
      </w:r>
      <w:r>
        <w:rPr>
          <w:lang w:val="pt-BR"/>
        </w:rPr>
        <w:t xml:space="preserve"> – Discentes em cenários de práticas na PMV/SEMUS....................... 1</w:t>
      </w:r>
      <w:r w:rsidR="001106E3">
        <w:rPr>
          <w:lang w:val="pt-BR"/>
        </w:rPr>
        <w:t>53</w:t>
      </w:r>
    </w:p>
    <w:p w14:paraId="29930064" w14:textId="339D018D" w:rsidR="001106E3" w:rsidRDefault="00D05BD7" w:rsidP="001750DA">
      <w:pPr>
        <w:pStyle w:val="Corpodetexto"/>
        <w:spacing w:before="120" w:after="120"/>
        <w:ind w:firstLine="0"/>
        <w:rPr>
          <w:lang w:val="pt-BR"/>
        </w:rPr>
      </w:pPr>
      <w:r>
        <w:rPr>
          <w:lang w:val="pt-BR"/>
        </w:rPr>
        <w:t>Quadro 2</w:t>
      </w:r>
      <w:r w:rsidR="001106E3">
        <w:rPr>
          <w:lang w:val="pt-BR"/>
        </w:rPr>
        <w:t>8</w:t>
      </w:r>
      <w:r>
        <w:rPr>
          <w:lang w:val="pt-BR"/>
        </w:rPr>
        <w:t xml:space="preserve"> </w:t>
      </w:r>
      <w:r w:rsidR="001106E3">
        <w:rPr>
          <w:lang w:val="pt-BR"/>
        </w:rPr>
        <w:t>– Dados dos programas de residência da PMV/SEMUS.....................154</w:t>
      </w:r>
    </w:p>
    <w:p w14:paraId="6979C117" w14:textId="2AB7B152" w:rsidR="00766103" w:rsidRDefault="00D05BD7" w:rsidP="001750DA">
      <w:pPr>
        <w:pStyle w:val="Corpodetexto"/>
        <w:spacing w:before="120" w:after="120"/>
        <w:ind w:firstLine="0"/>
        <w:rPr>
          <w:lang w:val="pt-BR"/>
        </w:rPr>
      </w:pPr>
      <w:r>
        <w:rPr>
          <w:lang w:val="pt-BR"/>
        </w:rPr>
        <w:t xml:space="preserve"> Quadro </w:t>
      </w:r>
      <w:r w:rsidR="001106E3">
        <w:rPr>
          <w:lang w:val="pt-BR"/>
        </w:rPr>
        <w:t>29</w:t>
      </w:r>
      <w:r>
        <w:rPr>
          <w:lang w:val="pt-BR"/>
        </w:rPr>
        <w:t xml:space="preserve"> – D</w:t>
      </w:r>
      <w:r w:rsidR="001106E3">
        <w:rPr>
          <w:lang w:val="pt-BR"/>
        </w:rPr>
        <w:t>istribuição dos Residentes dos Programas de Residências na Rede de Saúde de Vitória...........................................................................</w:t>
      </w:r>
      <w:r>
        <w:rPr>
          <w:lang w:val="pt-BR"/>
        </w:rPr>
        <w:t>....................</w:t>
      </w:r>
      <w:r w:rsidR="00700134">
        <w:rPr>
          <w:lang w:val="pt-BR"/>
        </w:rPr>
        <w:t>.</w:t>
      </w:r>
      <w:r>
        <w:rPr>
          <w:lang w:val="pt-BR"/>
        </w:rPr>
        <w:t>1</w:t>
      </w:r>
      <w:r w:rsidR="001106E3">
        <w:rPr>
          <w:lang w:val="pt-BR"/>
        </w:rPr>
        <w:t>54</w:t>
      </w:r>
    </w:p>
    <w:p w14:paraId="4E79118A" w14:textId="4C341F51" w:rsidR="00766103" w:rsidRDefault="00D05BD7" w:rsidP="001750DA">
      <w:pPr>
        <w:pStyle w:val="Corpodetexto"/>
        <w:spacing w:before="120" w:after="120"/>
        <w:ind w:firstLine="0"/>
        <w:rPr>
          <w:lang w:val="pt-BR"/>
        </w:rPr>
      </w:pPr>
      <w:r>
        <w:rPr>
          <w:lang w:val="pt-BR"/>
        </w:rPr>
        <w:t>Quadro 3</w:t>
      </w:r>
      <w:r w:rsidR="00700134">
        <w:rPr>
          <w:lang w:val="pt-BR"/>
        </w:rPr>
        <w:t>0</w:t>
      </w:r>
      <w:r w:rsidR="001106E3">
        <w:rPr>
          <w:lang w:val="pt-BR"/>
        </w:rPr>
        <w:t xml:space="preserve"> –</w:t>
      </w:r>
      <w:r>
        <w:rPr>
          <w:lang w:val="pt-BR"/>
        </w:rPr>
        <w:t xml:space="preserve"> </w:t>
      </w:r>
      <w:r w:rsidR="00700134">
        <w:rPr>
          <w:lang w:val="pt-BR"/>
        </w:rPr>
        <w:t>Solicitações de Pesquisa Analisadas pela CTP...............................156</w:t>
      </w:r>
    </w:p>
    <w:p w14:paraId="51E77C7C" w14:textId="268D4E31" w:rsidR="00700134" w:rsidRDefault="00700134" w:rsidP="001750DA">
      <w:pPr>
        <w:pStyle w:val="Corpodetexto"/>
        <w:spacing w:before="120" w:after="120"/>
        <w:ind w:firstLine="0"/>
        <w:rPr>
          <w:lang w:val="pt-BR"/>
        </w:rPr>
      </w:pPr>
      <w:r>
        <w:rPr>
          <w:lang w:val="pt-BR"/>
        </w:rPr>
        <w:t>Quadro 31 – Total de demandas de ouvidoria recebidas por canal de acesso, Vitória, ES,2025.....................................................................................................170</w:t>
      </w:r>
    </w:p>
    <w:p w14:paraId="51B58B65" w14:textId="659FF503" w:rsidR="00700134" w:rsidRDefault="00D05BD7" w:rsidP="001750DA">
      <w:pPr>
        <w:pStyle w:val="Corpodetexto"/>
        <w:spacing w:before="120" w:after="120"/>
        <w:ind w:right="-12" w:firstLine="0"/>
        <w:rPr>
          <w:lang w:val="pt-BR"/>
        </w:rPr>
      </w:pPr>
      <w:r>
        <w:rPr>
          <w:lang w:val="pt-BR"/>
        </w:rPr>
        <w:t>Quadro 32</w:t>
      </w:r>
      <w:r w:rsidR="00700134">
        <w:rPr>
          <w:lang w:val="pt-BR"/>
        </w:rPr>
        <w:t xml:space="preserve"> –</w:t>
      </w:r>
      <w:r>
        <w:rPr>
          <w:lang w:val="pt-BR"/>
        </w:rPr>
        <w:t xml:space="preserve"> </w:t>
      </w:r>
      <w:r w:rsidR="00700134">
        <w:rPr>
          <w:lang w:val="pt-BR"/>
        </w:rPr>
        <w:t>Atividades do Conselho Municipal de Saúde, Vitória, ES, 2025.......173</w:t>
      </w:r>
    </w:p>
    <w:p w14:paraId="4F20BD48" w14:textId="39EF4866" w:rsidR="00766103" w:rsidRDefault="00D05BD7" w:rsidP="001750DA">
      <w:pPr>
        <w:pStyle w:val="Corpodetexto"/>
        <w:spacing w:before="120" w:after="120"/>
        <w:ind w:firstLine="0"/>
        <w:rPr>
          <w:lang w:val="pt-BR"/>
        </w:rPr>
      </w:pPr>
      <w:r>
        <w:rPr>
          <w:lang w:val="pt-BR"/>
        </w:rPr>
        <w:lastRenderedPageBreak/>
        <w:t>Quadro 33 –</w:t>
      </w:r>
      <w:r w:rsidR="00700134">
        <w:rPr>
          <w:lang w:val="pt-BR"/>
        </w:rPr>
        <w:t xml:space="preserve"> – Auditorias e monitoramentos realizados e concluídos, SEMUS, Vitória, ES,2025..............................................................................................</w:t>
      </w:r>
      <w:r>
        <w:rPr>
          <w:lang w:val="pt-BR"/>
        </w:rPr>
        <w:t>....</w:t>
      </w:r>
      <w:r w:rsidR="00F06B19">
        <w:rPr>
          <w:lang w:val="pt-BR"/>
        </w:rPr>
        <w:t>.</w:t>
      </w:r>
      <w:r>
        <w:rPr>
          <w:lang w:val="pt-BR"/>
        </w:rPr>
        <w:t>. 1</w:t>
      </w:r>
      <w:r w:rsidR="00700134">
        <w:rPr>
          <w:lang w:val="pt-BR"/>
        </w:rPr>
        <w:t>75</w:t>
      </w:r>
    </w:p>
    <w:p w14:paraId="3215D713" w14:textId="0263C8CA" w:rsidR="00766103" w:rsidRPr="00700134" w:rsidRDefault="00D05BD7" w:rsidP="001750DA">
      <w:pPr>
        <w:pStyle w:val="Corpodetexto"/>
        <w:spacing w:before="120" w:after="120"/>
        <w:ind w:firstLine="0"/>
        <w:rPr>
          <w:lang w:val="pt-BR"/>
        </w:rPr>
      </w:pPr>
      <w:r>
        <w:rPr>
          <w:lang w:val="pt-BR"/>
        </w:rPr>
        <w:t xml:space="preserve">Quadro 34 </w:t>
      </w:r>
      <w:r w:rsidR="00700134" w:rsidRPr="00700134">
        <w:rPr>
          <w:lang w:val="pt-BR"/>
        </w:rPr>
        <w:t>– Programação e execução orçamentária e financeira das receitas e despesas no ano de 202</w:t>
      </w:r>
      <w:r w:rsidR="00700134">
        <w:rPr>
          <w:lang w:val="pt-BR"/>
        </w:rPr>
        <w:t>5</w:t>
      </w:r>
      <w:r>
        <w:rPr>
          <w:lang w:val="pt-BR"/>
        </w:rPr>
        <w:t>................................................................................</w:t>
      </w:r>
      <w:r w:rsidR="00700134">
        <w:rPr>
          <w:lang w:val="pt-BR"/>
        </w:rPr>
        <w:t>......</w:t>
      </w:r>
      <w:r w:rsidRPr="00700134">
        <w:rPr>
          <w:lang w:val="pt-BR"/>
        </w:rPr>
        <w:t>1</w:t>
      </w:r>
      <w:r w:rsidR="00700134" w:rsidRPr="00700134">
        <w:rPr>
          <w:lang w:val="pt-BR"/>
        </w:rPr>
        <w:t>96</w:t>
      </w:r>
    </w:p>
    <w:p w14:paraId="5A8CB354" w14:textId="5CAE76B8" w:rsidR="00700134" w:rsidRDefault="00D05BD7" w:rsidP="001750DA">
      <w:pPr>
        <w:pStyle w:val="Corpodetexto"/>
        <w:spacing w:before="120" w:after="120"/>
        <w:ind w:firstLine="0"/>
        <w:rPr>
          <w:lang w:val="pt-BR"/>
        </w:rPr>
      </w:pPr>
      <w:r>
        <w:rPr>
          <w:lang w:val="pt-BR"/>
        </w:rPr>
        <w:t>Quadro 35</w:t>
      </w:r>
      <w:r w:rsidR="00700134">
        <w:rPr>
          <w:lang w:val="pt-BR"/>
        </w:rPr>
        <w:t xml:space="preserve">  </w:t>
      </w:r>
      <w:r w:rsidR="00700134" w:rsidRPr="00700134">
        <w:rPr>
          <w:lang w:val="pt-BR"/>
        </w:rPr>
        <w:t xml:space="preserve">– </w:t>
      </w:r>
      <w:r>
        <w:rPr>
          <w:lang w:val="pt-BR"/>
        </w:rPr>
        <w:t xml:space="preserve"> </w:t>
      </w:r>
      <w:r w:rsidR="00700134" w:rsidRPr="00700134">
        <w:rPr>
          <w:lang w:val="pt-BR"/>
        </w:rPr>
        <w:t>Despesas empenhadas e receitas municipais aplicadas no percentual em saúde (R$) exercício 202</w:t>
      </w:r>
      <w:r w:rsidR="00700134">
        <w:rPr>
          <w:lang w:val="pt-BR"/>
        </w:rPr>
        <w:t>5</w:t>
      </w:r>
      <w:r w:rsidR="00700134" w:rsidRPr="00700134">
        <w:rPr>
          <w:lang w:val="pt-BR"/>
        </w:rPr>
        <w:t xml:space="preserve"> </w:t>
      </w:r>
      <w:r w:rsidR="00700134">
        <w:rPr>
          <w:lang w:val="pt-BR"/>
        </w:rPr>
        <w:t>............................................................198</w:t>
      </w:r>
    </w:p>
    <w:p w14:paraId="558F10EC" w14:textId="5A05CE99" w:rsidR="003A1231" w:rsidRDefault="00700134" w:rsidP="001750DA">
      <w:pPr>
        <w:pStyle w:val="Corpodetexto"/>
        <w:spacing w:before="120" w:after="120"/>
        <w:ind w:firstLine="0"/>
        <w:rPr>
          <w:lang w:val="pt-BR"/>
        </w:rPr>
      </w:pPr>
      <w:r>
        <w:rPr>
          <w:lang w:val="pt-BR"/>
        </w:rPr>
        <w:t>Quadro 36</w:t>
      </w:r>
      <w:r w:rsidR="003A1231" w:rsidRPr="00700134">
        <w:rPr>
          <w:lang w:val="pt-BR"/>
        </w:rPr>
        <w:t xml:space="preserve">– Aplicação per capita em ações e serviços públicos </w:t>
      </w:r>
      <w:r w:rsidR="003A1231">
        <w:rPr>
          <w:lang w:val="pt-BR"/>
        </w:rPr>
        <w:t>com</w:t>
      </w:r>
      <w:r w:rsidR="003A1231" w:rsidRPr="00700134">
        <w:rPr>
          <w:lang w:val="pt-BR"/>
        </w:rPr>
        <w:t xml:space="preserve"> saúde (R$)</w:t>
      </w:r>
      <w:r w:rsidR="003A1231">
        <w:rPr>
          <w:lang w:val="pt-BR"/>
        </w:rPr>
        <w:t>199</w:t>
      </w:r>
      <w:r w:rsidR="003A1231" w:rsidRPr="00700134">
        <w:rPr>
          <w:lang w:val="pt-BR"/>
        </w:rPr>
        <w:t xml:space="preserve"> </w:t>
      </w:r>
      <w:r>
        <w:rPr>
          <w:lang w:val="pt-BR"/>
        </w:rPr>
        <w:t xml:space="preserve">  </w:t>
      </w:r>
    </w:p>
    <w:p w14:paraId="329100AB" w14:textId="330D106A" w:rsidR="00700134" w:rsidRDefault="003A1231" w:rsidP="001750DA">
      <w:pPr>
        <w:pStyle w:val="Corpodetexto"/>
        <w:spacing w:before="120" w:after="120"/>
        <w:ind w:firstLine="0"/>
        <w:rPr>
          <w:lang w:val="pt-BR"/>
        </w:rPr>
      </w:pPr>
      <w:r>
        <w:rPr>
          <w:lang w:val="pt-BR"/>
        </w:rPr>
        <w:t>Quadro 37</w:t>
      </w:r>
      <w:r w:rsidRPr="00700134">
        <w:rPr>
          <w:lang w:val="pt-BR"/>
        </w:rPr>
        <w:t>–</w:t>
      </w:r>
      <w:r w:rsidR="00700134" w:rsidRPr="00700134">
        <w:rPr>
          <w:lang w:val="pt-BR"/>
        </w:rPr>
        <w:t xml:space="preserve">Despesas empenhadas e </w:t>
      </w:r>
      <w:r>
        <w:rPr>
          <w:lang w:val="pt-BR"/>
        </w:rPr>
        <w:t xml:space="preserve">pagas por ação e subfunção </w:t>
      </w:r>
      <w:r w:rsidR="00700134" w:rsidRPr="00700134">
        <w:rPr>
          <w:lang w:val="pt-BR"/>
        </w:rPr>
        <w:t>em saúde (R$)</w:t>
      </w:r>
      <w:r>
        <w:rPr>
          <w:lang w:val="pt-BR"/>
        </w:rPr>
        <w:t>........................................................................................................................199</w:t>
      </w:r>
    </w:p>
    <w:p w14:paraId="164F46D0" w14:textId="5A6FF002" w:rsidR="003A1231" w:rsidRDefault="003A1231" w:rsidP="001750DA">
      <w:pPr>
        <w:pStyle w:val="Corpodetexto"/>
        <w:spacing w:before="120" w:after="120"/>
        <w:ind w:firstLine="0"/>
        <w:rPr>
          <w:lang w:val="pt-BR"/>
        </w:rPr>
      </w:pPr>
      <w:r>
        <w:rPr>
          <w:lang w:val="pt-BR"/>
        </w:rPr>
        <w:t>Quadro 38</w:t>
      </w:r>
      <w:r w:rsidRPr="00700134">
        <w:rPr>
          <w:lang w:val="pt-BR"/>
        </w:rPr>
        <w:t>– Despesa total (empenhada) em saúde por fonte de recurso e subfunção</w:t>
      </w:r>
      <w:r>
        <w:rPr>
          <w:lang w:val="pt-BR"/>
        </w:rPr>
        <w:t>...............................................................................................................201</w:t>
      </w:r>
    </w:p>
    <w:p w14:paraId="4C2B7FF6" w14:textId="47B449F5" w:rsidR="00714DD8" w:rsidRDefault="00714DD8" w:rsidP="001750DA">
      <w:pPr>
        <w:pStyle w:val="Corpodetexto"/>
        <w:spacing w:before="120" w:after="120"/>
        <w:ind w:firstLine="0"/>
        <w:rPr>
          <w:lang w:val="pt-BR"/>
        </w:rPr>
      </w:pPr>
      <w:r>
        <w:rPr>
          <w:lang w:val="pt-BR"/>
        </w:rPr>
        <w:t>Quadro 39</w:t>
      </w:r>
      <w:r w:rsidRPr="00700134">
        <w:rPr>
          <w:lang w:val="pt-BR"/>
        </w:rPr>
        <w:t>–Indicadores financeiros do Município de Vitória, ES, 202</w:t>
      </w:r>
      <w:r>
        <w:rPr>
          <w:lang w:val="pt-BR"/>
        </w:rPr>
        <w:t>5...............</w:t>
      </w:r>
      <w:r w:rsidR="007C225F">
        <w:rPr>
          <w:lang w:val="pt-BR"/>
        </w:rPr>
        <w:t>..</w:t>
      </w:r>
      <w:r>
        <w:rPr>
          <w:lang w:val="pt-BR"/>
        </w:rPr>
        <w:t>202</w:t>
      </w:r>
    </w:p>
    <w:p w14:paraId="62F6064B" w14:textId="14A7DCB6" w:rsidR="00904BB3" w:rsidRDefault="00714DD8" w:rsidP="001750DA">
      <w:pPr>
        <w:pStyle w:val="Corpodetexto"/>
        <w:spacing w:before="120" w:after="120"/>
        <w:ind w:firstLine="0"/>
        <w:rPr>
          <w:lang w:val="pt-BR"/>
        </w:rPr>
      </w:pPr>
      <w:r w:rsidRPr="00700134">
        <w:rPr>
          <w:lang w:val="pt-BR"/>
        </w:rPr>
        <w:t xml:space="preserve"> </w:t>
      </w:r>
      <w:r w:rsidR="00904BB3">
        <w:rPr>
          <w:lang w:val="pt-BR"/>
        </w:rPr>
        <w:t>Quadro 40</w:t>
      </w:r>
      <w:r w:rsidR="00904BB3" w:rsidRPr="00700134">
        <w:rPr>
          <w:lang w:val="pt-BR"/>
        </w:rPr>
        <w:t>– Movimentação e saldos de restos a pagar inscritos no exercício de 202</w:t>
      </w:r>
      <w:r w:rsidR="00904BB3">
        <w:rPr>
          <w:lang w:val="pt-BR"/>
        </w:rPr>
        <w:t>5</w:t>
      </w:r>
      <w:r w:rsidR="00904BB3" w:rsidRPr="00700134">
        <w:rPr>
          <w:lang w:val="pt-BR"/>
        </w:rPr>
        <w:t xml:space="preserve"> </w:t>
      </w:r>
      <w:r w:rsidR="00904BB3">
        <w:rPr>
          <w:lang w:val="pt-BR"/>
        </w:rPr>
        <w:t>......................................................................................................................203</w:t>
      </w:r>
      <w:r w:rsidR="00904BB3" w:rsidRPr="00700134">
        <w:rPr>
          <w:lang w:val="pt-BR"/>
        </w:rPr>
        <w:t xml:space="preserve"> </w:t>
      </w:r>
    </w:p>
    <w:p w14:paraId="08062043" w14:textId="3B382004" w:rsidR="00766103" w:rsidRDefault="00904BB3" w:rsidP="001750DA">
      <w:pPr>
        <w:pStyle w:val="Corpodetexto"/>
        <w:spacing w:before="120" w:after="120"/>
        <w:ind w:firstLine="0"/>
        <w:rPr>
          <w:lang w:val="pt-BR"/>
        </w:rPr>
      </w:pPr>
      <w:r>
        <w:rPr>
          <w:lang w:val="pt-BR"/>
        </w:rPr>
        <w:t>Quadro 41</w:t>
      </w:r>
      <w:r w:rsidRPr="00700134">
        <w:rPr>
          <w:lang w:val="pt-BR"/>
        </w:rPr>
        <w:t>–</w:t>
      </w:r>
      <w:r w:rsidR="00714DD8" w:rsidRPr="00700134">
        <w:rPr>
          <w:lang w:val="pt-BR"/>
        </w:rPr>
        <w:t xml:space="preserve"> </w:t>
      </w:r>
      <w:r w:rsidR="00D05BD7">
        <w:rPr>
          <w:lang w:val="pt-BR"/>
        </w:rPr>
        <w:t>Valores das transferências do FNS para pagamento aos profissionais de enfermagem da SEMUS,202</w:t>
      </w:r>
      <w:r>
        <w:rPr>
          <w:lang w:val="pt-BR"/>
        </w:rPr>
        <w:t>5</w:t>
      </w:r>
      <w:r w:rsidR="00D05BD7">
        <w:rPr>
          <w:lang w:val="pt-BR"/>
        </w:rPr>
        <w:t>..........................................................................</w:t>
      </w:r>
      <w:r>
        <w:rPr>
          <w:lang w:val="pt-BR"/>
        </w:rPr>
        <w:t>204</w:t>
      </w:r>
    </w:p>
    <w:p w14:paraId="52DE7017" w14:textId="0BD1CD48" w:rsidR="007C225F" w:rsidRDefault="00904BB3" w:rsidP="001750DA">
      <w:pPr>
        <w:pStyle w:val="Corpodetexto"/>
        <w:spacing w:before="120" w:after="120"/>
        <w:ind w:firstLine="0"/>
        <w:rPr>
          <w:lang w:val="pt-BR"/>
        </w:rPr>
      </w:pPr>
      <w:r>
        <w:rPr>
          <w:lang w:val="pt-BR"/>
        </w:rPr>
        <w:t xml:space="preserve">Quadro 42 </w:t>
      </w:r>
      <w:r w:rsidRPr="00700134">
        <w:rPr>
          <w:lang w:val="pt-BR"/>
        </w:rPr>
        <w:t>–</w:t>
      </w:r>
      <w:r>
        <w:rPr>
          <w:lang w:val="pt-BR"/>
        </w:rPr>
        <w:t xml:space="preserve"> </w:t>
      </w:r>
      <w:r w:rsidR="007C225F">
        <w:rPr>
          <w:lang w:val="pt-BR"/>
        </w:rPr>
        <w:t>Demonstrativo de saldo em conta corrente/ aplicação financeira- piso da enfermagem- ano 2025....................................................................................205</w:t>
      </w:r>
    </w:p>
    <w:p w14:paraId="3B5985F4" w14:textId="3D4D3043" w:rsidR="00904BB3" w:rsidRDefault="007C225F" w:rsidP="001750DA">
      <w:pPr>
        <w:pStyle w:val="Corpodetexto"/>
        <w:spacing w:before="120" w:after="120"/>
        <w:ind w:firstLine="0"/>
        <w:rPr>
          <w:lang w:val="pt-BR"/>
        </w:rPr>
      </w:pPr>
      <w:r>
        <w:rPr>
          <w:lang w:val="pt-BR"/>
        </w:rPr>
        <w:t>Quadro 43</w:t>
      </w:r>
      <w:r w:rsidRPr="00700134">
        <w:rPr>
          <w:lang w:val="pt-BR"/>
        </w:rPr>
        <w:t>–</w:t>
      </w:r>
      <w:r>
        <w:rPr>
          <w:lang w:val="pt-BR"/>
        </w:rPr>
        <w:t xml:space="preserve"> </w:t>
      </w:r>
      <w:r w:rsidR="00904BB3">
        <w:rPr>
          <w:lang w:val="pt-BR"/>
        </w:rPr>
        <w:t>Receita de Emendas Parlamentares</w:t>
      </w:r>
      <w:r w:rsidR="000A09C9">
        <w:rPr>
          <w:lang w:val="pt-BR"/>
        </w:rPr>
        <w:t>, Vitória, ES-2025...................</w:t>
      </w:r>
      <w:r>
        <w:rPr>
          <w:lang w:val="pt-BR"/>
        </w:rPr>
        <w:t>..</w:t>
      </w:r>
      <w:r w:rsidR="000A09C9">
        <w:rPr>
          <w:lang w:val="pt-BR"/>
        </w:rPr>
        <w:t>205</w:t>
      </w:r>
    </w:p>
    <w:p w14:paraId="2EEE6684" w14:textId="68CC79EA" w:rsidR="007C225F" w:rsidRDefault="007C225F" w:rsidP="001750DA">
      <w:pPr>
        <w:pStyle w:val="Corpodetexto"/>
        <w:spacing w:before="120" w:after="120"/>
        <w:ind w:firstLine="0"/>
        <w:rPr>
          <w:lang w:val="pt-BR"/>
        </w:rPr>
      </w:pPr>
      <w:r w:rsidRPr="05B34C04">
        <w:rPr>
          <w:lang w:val="pt-BR"/>
        </w:rPr>
        <w:t>Quadro 4</w:t>
      </w:r>
      <w:r w:rsidR="7171944E" w:rsidRPr="05B34C04">
        <w:rPr>
          <w:lang w:val="pt-BR"/>
        </w:rPr>
        <w:t>4</w:t>
      </w:r>
      <w:r w:rsidRPr="05B34C04">
        <w:rPr>
          <w:lang w:val="pt-BR"/>
        </w:rPr>
        <w:t>– Saldo Financeiro das Emendas Parlamentares em 2025 R$............206</w:t>
      </w:r>
    </w:p>
    <w:p w14:paraId="1FC39945" w14:textId="77777777" w:rsidR="00766103" w:rsidRDefault="00D05BD7" w:rsidP="001750DA">
      <w:pPr>
        <w:spacing w:before="120" w:after="120" w:line="360" w:lineRule="auto"/>
        <w:rPr>
          <w:rFonts w:cstheme="minorHAnsi"/>
          <w:b/>
          <w:bCs/>
          <w:color w:val="000000" w:themeColor="text1"/>
          <w:sz w:val="28"/>
          <w:szCs w:val="24"/>
          <w:lang w:val="pt-BR"/>
        </w:rPr>
      </w:pPr>
      <w:r>
        <w:br w:type="page"/>
      </w:r>
    </w:p>
    <w:p w14:paraId="67B7E8E4" w14:textId="77777777" w:rsidR="00766103" w:rsidRDefault="00D05BD7" w:rsidP="001750DA">
      <w:pPr>
        <w:pStyle w:val="Corpodetexto"/>
        <w:spacing w:before="120" w:after="120"/>
        <w:jc w:val="center"/>
        <w:rPr>
          <w:b/>
          <w:bCs/>
          <w:sz w:val="28"/>
          <w:szCs w:val="24"/>
          <w:lang w:val="pt-BR"/>
        </w:rPr>
      </w:pPr>
      <w:r>
        <w:rPr>
          <w:b/>
          <w:bCs/>
          <w:sz w:val="28"/>
          <w:szCs w:val="24"/>
          <w:lang w:val="pt-BR"/>
        </w:rPr>
        <w:lastRenderedPageBreak/>
        <w:t>LISTA DE ANEXOS</w:t>
      </w:r>
    </w:p>
    <w:p w14:paraId="516ECADF" w14:textId="59C4D04C" w:rsidR="00766103" w:rsidRDefault="00D05BD7" w:rsidP="001750DA">
      <w:pPr>
        <w:pStyle w:val="Corpodetexto"/>
        <w:spacing w:before="120" w:after="120"/>
        <w:ind w:firstLine="0"/>
        <w:jc w:val="both"/>
        <w:rPr>
          <w:lang w:val="pt-BR"/>
        </w:rPr>
      </w:pPr>
      <w:r>
        <w:rPr>
          <w:lang w:val="pt-BR"/>
        </w:rPr>
        <w:t xml:space="preserve">Anexo </w:t>
      </w:r>
      <w:r w:rsidR="004D5381">
        <w:rPr>
          <w:lang w:val="pt-BR"/>
        </w:rPr>
        <w:t>I</w:t>
      </w:r>
      <w:r>
        <w:rPr>
          <w:lang w:val="pt-BR"/>
        </w:rPr>
        <w:t xml:space="preserve"> – Relação dos contratos da SEMUS....................................................... </w:t>
      </w:r>
      <w:r w:rsidR="001C132E">
        <w:rPr>
          <w:lang w:val="pt-BR"/>
        </w:rPr>
        <w:t>2</w:t>
      </w:r>
      <w:r w:rsidR="00B86FA6">
        <w:rPr>
          <w:lang w:val="pt-BR"/>
        </w:rPr>
        <w:t>10</w:t>
      </w:r>
    </w:p>
    <w:p w14:paraId="6240F26D" w14:textId="51A37385" w:rsidR="00766103" w:rsidRDefault="00D05BD7" w:rsidP="001750DA">
      <w:pPr>
        <w:pStyle w:val="Corpodetexto"/>
        <w:spacing w:before="120" w:after="120"/>
        <w:ind w:firstLine="0"/>
        <w:jc w:val="both"/>
        <w:rPr>
          <w:lang w:val="pt-BR"/>
        </w:rPr>
      </w:pPr>
      <w:r>
        <w:rPr>
          <w:lang w:val="pt-BR"/>
        </w:rPr>
        <w:t xml:space="preserve">Anexo </w:t>
      </w:r>
      <w:r w:rsidR="004D5381">
        <w:rPr>
          <w:lang w:val="pt-BR"/>
        </w:rPr>
        <w:t>II</w:t>
      </w:r>
      <w:r>
        <w:rPr>
          <w:lang w:val="pt-BR"/>
        </w:rPr>
        <w:t xml:space="preserve"> – Ações formativas realizadas pela ETSUS/SEMUS em 202</w:t>
      </w:r>
      <w:r w:rsidR="004D5381">
        <w:rPr>
          <w:lang w:val="pt-BR"/>
        </w:rPr>
        <w:t>5</w:t>
      </w:r>
      <w:r>
        <w:rPr>
          <w:lang w:val="pt-BR"/>
        </w:rPr>
        <w:t xml:space="preserve">.............. </w:t>
      </w:r>
      <w:r w:rsidR="00B86FA6">
        <w:rPr>
          <w:lang w:val="pt-BR"/>
        </w:rPr>
        <w:t>229</w:t>
      </w:r>
    </w:p>
    <w:p w14:paraId="72E1AF66" w14:textId="1CEEA4F9" w:rsidR="00766103" w:rsidRDefault="00D05BD7" w:rsidP="001750DA">
      <w:pPr>
        <w:pStyle w:val="Corpodetexto"/>
        <w:spacing w:before="120" w:after="120"/>
        <w:ind w:firstLine="0"/>
        <w:jc w:val="both"/>
        <w:rPr>
          <w:lang w:val="pt-BR"/>
        </w:rPr>
      </w:pPr>
      <w:r>
        <w:rPr>
          <w:lang w:val="pt-BR"/>
        </w:rPr>
        <w:t xml:space="preserve">Anexo </w:t>
      </w:r>
      <w:r w:rsidR="004D5381">
        <w:rPr>
          <w:lang w:val="pt-BR"/>
        </w:rPr>
        <w:t>III</w:t>
      </w:r>
      <w:r>
        <w:rPr>
          <w:lang w:val="pt-BR"/>
        </w:rPr>
        <w:t xml:space="preserve"> – Equipamentos adquiridos pela SEMUS em 202</w:t>
      </w:r>
      <w:r w:rsidR="004D5381">
        <w:rPr>
          <w:lang w:val="pt-BR"/>
        </w:rPr>
        <w:t>5</w:t>
      </w:r>
      <w:r>
        <w:rPr>
          <w:lang w:val="pt-BR"/>
        </w:rPr>
        <w:t xml:space="preserve"> ................................ 2</w:t>
      </w:r>
      <w:r w:rsidR="00B86FA6">
        <w:rPr>
          <w:lang w:val="pt-BR"/>
        </w:rPr>
        <w:t>35</w:t>
      </w:r>
    </w:p>
    <w:p w14:paraId="2CE674CC" w14:textId="3D5126FB" w:rsidR="00766103" w:rsidRDefault="00D05BD7" w:rsidP="001750DA">
      <w:pPr>
        <w:pStyle w:val="Corpodetexto"/>
        <w:spacing w:before="120" w:after="120"/>
        <w:ind w:firstLine="0"/>
        <w:jc w:val="both"/>
        <w:rPr>
          <w:lang w:val="pt-BR"/>
        </w:rPr>
      </w:pPr>
      <w:r>
        <w:rPr>
          <w:lang w:val="pt-BR"/>
        </w:rPr>
        <w:t xml:space="preserve">Anexo </w:t>
      </w:r>
      <w:r w:rsidR="004D5381">
        <w:rPr>
          <w:lang w:val="pt-BR"/>
        </w:rPr>
        <w:t>IV</w:t>
      </w:r>
      <w:r>
        <w:rPr>
          <w:lang w:val="pt-BR"/>
        </w:rPr>
        <w:t xml:space="preserve"> – Notas médias da avaliação de satisfação dos usuários dos serviços de saúde da SEMUS por região e quadrimestre – 2024............................................. 2</w:t>
      </w:r>
      <w:r w:rsidR="00B86FA6">
        <w:rPr>
          <w:lang w:val="pt-BR"/>
        </w:rPr>
        <w:t>38</w:t>
      </w:r>
    </w:p>
    <w:p w14:paraId="100C5B58" w14:textId="77777777" w:rsidR="00766103" w:rsidRDefault="00D05BD7" w:rsidP="001750DA">
      <w:pPr>
        <w:pStyle w:val="Corpodetexto"/>
        <w:spacing w:before="120" w:after="120"/>
        <w:rPr>
          <w:lang w:val="pt-BR"/>
        </w:rPr>
      </w:pPr>
      <w:r>
        <w:rPr>
          <w:lang w:val="pt-BR"/>
        </w:rPr>
        <w:t xml:space="preserve"> </w:t>
      </w:r>
    </w:p>
    <w:p w14:paraId="0562CB0E" w14:textId="77777777" w:rsidR="00766103" w:rsidRDefault="00D05BD7" w:rsidP="001750DA">
      <w:pPr>
        <w:spacing w:before="120" w:after="120" w:line="360" w:lineRule="auto"/>
        <w:rPr>
          <w:rFonts w:cstheme="minorHAnsi"/>
          <w:b/>
          <w:bCs/>
          <w:color w:val="000000" w:themeColor="text1"/>
          <w:sz w:val="28"/>
          <w:szCs w:val="24"/>
          <w:lang w:val="pt-BR"/>
        </w:rPr>
      </w:pPr>
      <w:r>
        <w:br w:type="page"/>
      </w:r>
    </w:p>
    <w:p w14:paraId="34CE0A41" w14:textId="641BC78A" w:rsidR="00766103" w:rsidRDefault="00D05BD7" w:rsidP="001750DA">
      <w:pPr>
        <w:pStyle w:val="Corpodetexto"/>
        <w:jc w:val="center"/>
        <w:rPr>
          <w:b/>
          <w:bCs/>
          <w:sz w:val="28"/>
          <w:szCs w:val="24"/>
          <w:lang w:val="pt-BR"/>
        </w:rPr>
      </w:pPr>
      <w:r>
        <w:rPr>
          <w:b/>
          <w:bCs/>
          <w:sz w:val="28"/>
          <w:szCs w:val="24"/>
          <w:lang w:val="pt-BR"/>
        </w:rPr>
        <w:lastRenderedPageBreak/>
        <w:t>SIGLAS</w:t>
      </w:r>
    </w:p>
    <w:p w14:paraId="07E1CC94" w14:textId="77777777" w:rsidR="001750DA" w:rsidRPr="001750DA" w:rsidRDefault="001750DA" w:rsidP="001750DA">
      <w:pPr>
        <w:pStyle w:val="Corpodetexto"/>
        <w:jc w:val="center"/>
        <w:rPr>
          <w:b/>
          <w:bCs/>
          <w:sz w:val="28"/>
          <w:szCs w:val="24"/>
          <w:lang w:val="pt-BR"/>
        </w:rPr>
      </w:pPr>
    </w:p>
    <w:p w14:paraId="5F0278B4" w14:textId="77777777" w:rsidR="00766103" w:rsidRDefault="00D05BD7" w:rsidP="001750DA">
      <w:pPr>
        <w:pStyle w:val="Corpodetexto"/>
        <w:spacing w:before="120" w:after="120"/>
        <w:ind w:firstLine="0"/>
        <w:jc w:val="both"/>
        <w:rPr>
          <w:lang w:val="pt-BR"/>
        </w:rPr>
      </w:pPr>
      <w:r>
        <w:rPr>
          <w:lang w:val="pt-BR"/>
        </w:rPr>
        <w:t xml:space="preserve">AAE - Atenção Ambulatorial Especializada </w:t>
      </w:r>
    </w:p>
    <w:p w14:paraId="73B35FD3" w14:textId="77777777" w:rsidR="00766103" w:rsidRDefault="00D05BD7" w:rsidP="001750DA">
      <w:pPr>
        <w:pStyle w:val="Corpodetexto"/>
        <w:spacing w:before="120" w:after="120"/>
        <w:ind w:firstLine="0"/>
        <w:jc w:val="both"/>
        <w:rPr>
          <w:lang w:val="pt-BR"/>
        </w:rPr>
      </w:pPr>
      <w:r>
        <w:rPr>
          <w:lang w:val="pt-BR"/>
        </w:rPr>
        <w:t xml:space="preserve">ACE - Agente Comunitário de Endemias </w:t>
      </w:r>
    </w:p>
    <w:p w14:paraId="57B2A378" w14:textId="77777777" w:rsidR="00766103" w:rsidRDefault="00D05BD7" w:rsidP="001750DA">
      <w:pPr>
        <w:pStyle w:val="Corpodetexto"/>
        <w:spacing w:before="120" w:after="120"/>
        <w:ind w:firstLine="0"/>
        <w:jc w:val="both"/>
        <w:rPr>
          <w:lang w:val="pt-BR"/>
        </w:rPr>
      </w:pPr>
      <w:r>
        <w:rPr>
          <w:lang w:val="pt-BR"/>
        </w:rPr>
        <w:t>ACS – Agente Comunitário de Saúde</w:t>
      </w:r>
    </w:p>
    <w:p w14:paraId="5CF72BCD" w14:textId="77777777" w:rsidR="00766103" w:rsidRDefault="00D05BD7" w:rsidP="001750DA">
      <w:pPr>
        <w:pStyle w:val="Corpodetexto"/>
        <w:spacing w:before="120" w:after="120"/>
        <w:ind w:firstLine="0"/>
        <w:jc w:val="both"/>
        <w:rPr>
          <w:lang w:val="pt-BR"/>
        </w:rPr>
      </w:pPr>
      <w:r>
        <w:rPr>
          <w:lang w:val="pt-BR"/>
        </w:rPr>
        <w:t xml:space="preserve">AFECC - Associação Feminina de Educação e Combate ao Câncer </w:t>
      </w:r>
    </w:p>
    <w:p w14:paraId="4373849F" w14:textId="77777777" w:rsidR="00766103" w:rsidRDefault="00D05BD7" w:rsidP="001750DA">
      <w:pPr>
        <w:pStyle w:val="Corpodetexto"/>
        <w:spacing w:before="120" w:after="120"/>
        <w:ind w:firstLine="0"/>
        <w:jc w:val="both"/>
        <w:rPr>
          <w:lang w:val="pt-BR"/>
        </w:rPr>
      </w:pPr>
      <w:r>
        <w:rPr>
          <w:lang w:val="pt-BR"/>
        </w:rPr>
        <w:t>AMACENTRO - Associação dos Moradores do Centro</w:t>
      </w:r>
    </w:p>
    <w:p w14:paraId="4C3A69EE" w14:textId="77777777" w:rsidR="00766103" w:rsidRDefault="00D05BD7" w:rsidP="001750DA">
      <w:pPr>
        <w:pStyle w:val="Corpodetexto"/>
        <w:spacing w:before="120" w:after="120"/>
        <w:ind w:firstLine="0"/>
        <w:jc w:val="both"/>
        <w:rPr>
          <w:lang w:val="pt-BR"/>
        </w:rPr>
      </w:pPr>
      <w:r>
        <w:rPr>
          <w:lang w:val="pt-BR"/>
        </w:rPr>
        <w:t xml:space="preserve">AMAES - Associação dos Amigos dos Autistas do Espírito Santo </w:t>
      </w:r>
    </w:p>
    <w:p w14:paraId="5CA5306C" w14:textId="77777777" w:rsidR="00766103" w:rsidRDefault="00D05BD7" w:rsidP="001750DA">
      <w:pPr>
        <w:pStyle w:val="Corpodetexto"/>
        <w:spacing w:before="120" w:after="120"/>
        <w:ind w:firstLine="0"/>
        <w:jc w:val="both"/>
        <w:rPr>
          <w:lang w:val="pt-BR"/>
        </w:rPr>
      </w:pPr>
      <w:r>
        <w:rPr>
          <w:lang w:val="pt-BR"/>
        </w:rPr>
        <w:t>AMFSJ - Associação de Moradores do Forte São João</w:t>
      </w:r>
    </w:p>
    <w:p w14:paraId="5C58C60A" w14:textId="77777777" w:rsidR="00766103" w:rsidRDefault="00D05BD7" w:rsidP="001750DA">
      <w:pPr>
        <w:pStyle w:val="Corpodetexto"/>
        <w:spacing w:before="120" w:after="120"/>
        <w:ind w:firstLine="0"/>
        <w:jc w:val="both"/>
        <w:rPr>
          <w:lang w:val="pt-BR"/>
        </w:rPr>
      </w:pPr>
      <w:r>
        <w:rPr>
          <w:lang w:val="pt-BR"/>
        </w:rPr>
        <w:t xml:space="preserve">AMMP - Associação de Moradores de Mata da Praia </w:t>
      </w:r>
    </w:p>
    <w:p w14:paraId="70F2BC23" w14:textId="77777777" w:rsidR="00766103" w:rsidRDefault="00D05BD7" w:rsidP="001750DA">
      <w:pPr>
        <w:pStyle w:val="Corpodetexto"/>
        <w:spacing w:before="120" w:after="120"/>
        <w:ind w:firstLine="0"/>
        <w:jc w:val="both"/>
        <w:rPr>
          <w:lang w:val="pt-BR"/>
        </w:rPr>
      </w:pPr>
      <w:r>
        <w:rPr>
          <w:lang w:val="pt-BR"/>
        </w:rPr>
        <w:t xml:space="preserve">ANVISA - Agência Nacional de Vigilância Sanitária </w:t>
      </w:r>
    </w:p>
    <w:p w14:paraId="32839ADC" w14:textId="77777777" w:rsidR="00766103" w:rsidRDefault="00D05BD7" w:rsidP="001750DA">
      <w:pPr>
        <w:pStyle w:val="Corpodetexto"/>
        <w:spacing w:before="120" w:after="120"/>
        <w:ind w:firstLine="0"/>
        <w:jc w:val="both"/>
        <w:rPr>
          <w:lang w:val="pt-BR"/>
        </w:rPr>
      </w:pPr>
      <w:r>
        <w:rPr>
          <w:lang w:val="pt-BR"/>
        </w:rPr>
        <w:t>APAE – Associação de Pais e Amigos dos Excepcionais</w:t>
      </w:r>
    </w:p>
    <w:p w14:paraId="699DF6CD" w14:textId="77777777" w:rsidR="00766103" w:rsidRDefault="00D05BD7" w:rsidP="001750DA">
      <w:pPr>
        <w:pStyle w:val="Corpodetexto"/>
        <w:spacing w:before="120" w:after="120"/>
        <w:ind w:firstLine="0"/>
        <w:jc w:val="both"/>
        <w:rPr>
          <w:lang w:val="pt-BR"/>
        </w:rPr>
      </w:pPr>
      <w:r>
        <w:rPr>
          <w:lang w:val="pt-BR"/>
        </w:rPr>
        <w:t xml:space="preserve">APAE - Associação de Pais e Amigos dos Excepcionais de Vitória </w:t>
      </w:r>
    </w:p>
    <w:p w14:paraId="0F185915" w14:textId="77777777" w:rsidR="00766103" w:rsidRDefault="00D05BD7" w:rsidP="001750DA">
      <w:pPr>
        <w:pStyle w:val="Corpodetexto"/>
        <w:spacing w:before="120" w:after="120"/>
        <w:ind w:firstLine="0"/>
        <w:jc w:val="both"/>
        <w:rPr>
          <w:lang w:val="pt-BR"/>
        </w:rPr>
      </w:pPr>
      <w:r>
        <w:rPr>
          <w:lang w:val="pt-BR"/>
        </w:rPr>
        <w:t>APS – Atenção Primária em Saúde</w:t>
      </w:r>
    </w:p>
    <w:p w14:paraId="60DD9D5C" w14:textId="77777777" w:rsidR="00766103" w:rsidRDefault="00D05BD7" w:rsidP="001750DA">
      <w:pPr>
        <w:pStyle w:val="Corpodetexto"/>
        <w:spacing w:before="120" w:after="120"/>
        <w:ind w:firstLine="0"/>
        <w:jc w:val="both"/>
        <w:rPr>
          <w:lang w:val="pt-BR"/>
        </w:rPr>
      </w:pPr>
      <w:r>
        <w:rPr>
          <w:lang w:val="pt-BR"/>
        </w:rPr>
        <w:t>ASPS – Ações e Serviços Públicos de Saúde</w:t>
      </w:r>
    </w:p>
    <w:p w14:paraId="6FAD265E" w14:textId="77777777" w:rsidR="00766103" w:rsidRDefault="00D05BD7" w:rsidP="001750DA">
      <w:pPr>
        <w:pStyle w:val="Corpodetexto"/>
        <w:spacing w:before="120" w:after="120"/>
        <w:ind w:firstLine="0"/>
        <w:jc w:val="both"/>
        <w:rPr>
          <w:lang w:val="pt-BR"/>
        </w:rPr>
      </w:pPr>
      <w:r>
        <w:rPr>
          <w:lang w:val="pt-BR"/>
        </w:rPr>
        <w:t xml:space="preserve">ASSOPAES - Associação de Pais de Alunos do Estado do Espírito Santo </w:t>
      </w:r>
    </w:p>
    <w:p w14:paraId="427D1427" w14:textId="77777777" w:rsidR="00766103" w:rsidRDefault="00D05BD7" w:rsidP="001750DA">
      <w:pPr>
        <w:pStyle w:val="Corpodetexto"/>
        <w:spacing w:before="120" w:after="120"/>
        <w:ind w:firstLine="0"/>
        <w:jc w:val="both"/>
        <w:rPr>
          <w:lang w:val="pt-BR"/>
        </w:rPr>
      </w:pPr>
      <w:r>
        <w:rPr>
          <w:lang w:val="pt-BR"/>
        </w:rPr>
        <w:t>AVAQ - Atividades de Vacinação de Alta Qualidade</w:t>
      </w:r>
    </w:p>
    <w:p w14:paraId="78518D11" w14:textId="77777777" w:rsidR="00766103" w:rsidRDefault="00D05BD7" w:rsidP="001750DA">
      <w:pPr>
        <w:pStyle w:val="Corpodetexto"/>
        <w:spacing w:before="120" w:after="120"/>
        <w:ind w:firstLine="0"/>
        <w:jc w:val="both"/>
        <w:rPr>
          <w:lang w:val="pt-BR"/>
        </w:rPr>
      </w:pPr>
      <w:r>
        <w:rPr>
          <w:lang w:val="pt-BR"/>
        </w:rPr>
        <w:t xml:space="preserve">BI – Business Intelligence (Inteligência para os negócios - tradução livre) </w:t>
      </w:r>
    </w:p>
    <w:p w14:paraId="1313E8C6" w14:textId="77777777" w:rsidR="00766103" w:rsidRDefault="00D05BD7" w:rsidP="001750DA">
      <w:pPr>
        <w:pStyle w:val="Corpodetexto"/>
        <w:spacing w:before="120" w:after="120"/>
        <w:ind w:firstLine="0"/>
        <w:jc w:val="both"/>
        <w:rPr>
          <w:lang w:val="pt-BR"/>
        </w:rPr>
      </w:pPr>
      <w:r>
        <w:rPr>
          <w:lang w:val="pt-BR"/>
        </w:rPr>
        <w:t>CAF – Coordenação da Assistência Farmacêutica</w:t>
      </w:r>
    </w:p>
    <w:p w14:paraId="7E1F212F" w14:textId="77777777" w:rsidR="00766103" w:rsidRDefault="00D05BD7" w:rsidP="001750DA">
      <w:pPr>
        <w:pStyle w:val="Corpodetexto"/>
        <w:spacing w:before="120" w:after="120"/>
        <w:ind w:firstLine="0"/>
        <w:jc w:val="both"/>
        <w:rPr>
          <w:lang w:val="pt-BR"/>
        </w:rPr>
      </w:pPr>
      <w:r>
        <w:rPr>
          <w:lang w:val="pt-BR"/>
        </w:rPr>
        <w:t>CAPS – Centro de Atenção Psicossocial</w:t>
      </w:r>
    </w:p>
    <w:p w14:paraId="01CD2DC9" w14:textId="77777777" w:rsidR="00766103" w:rsidRDefault="00D05BD7" w:rsidP="001750DA">
      <w:pPr>
        <w:pStyle w:val="Corpodetexto"/>
        <w:spacing w:before="120" w:after="120"/>
        <w:ind w:firstLine="0"/>
        <w:jc w:val="both"/>
        <w:rPr>
          <w:lang w:val="pt-BR"/>
        </w:rPr>
      </w:pPr>
      <w:r>
        <w:rPr>
          <w:lang w:val="pt-BR"/>
        </w:rPr>
        <w:t xml:space="preserve">CAPS AD – Centro de Atenção Psicossocial álcool e outras drogas </w:t>
      </w:r>
    </w:p>
    <w:p w14:paraId="640F40E9" w14:textId="77777777" w:rsidR="00766103" w:rsidRDefault="00D05BD7" w:rsidP="001750DA">
      <w:pPr>
        <w:pStyle w:val="Corpodetexto"/>
        <w:spacing w:before="120" w:after="120"/>
        <w:ind w:firstLine="0"/>
        <w:jc w:val="both"/>
        <w:rPr>
          <w:lang w:val="pt-BR"/>
        </w:rPr>
      </w:pPr>
      <w:r>
        <w:rPr>
          <w:lang w:val="pt-BR"/>
        </w:rPr>
        <w:t>CCA – Coordenação de Controle e Avaliação</w:t>
      </w:r>
    </w:p>
    <w:p w14:paraId="4530D87C" w14:textId="77777777" w:rsidR="00766103" w:rsidRDefault="00D05BD7" w:rsidP="001750DA">
      <w:pPr>
        <w:pStyle w:val="Corpodetexto"/>
        <w:spacing w:before="120" w:after="120"/>
        <w:ind w:firstLine="0"/>
        <w:jc w:val="both"/>
        <w:rPr>
          <w:lang w:val="pt-BR"/>
        </w:rPr>
      </w:pPr>
      <w:r>
        <w:rPr>
          <w:lang w:val="pt-BR"/>
        </w:rPr>
        <w:t xml:space="preserve">CCC - Coordenação de Contratos e Convênios </w:t>
      </w:r>
    </w:p>
    <w:p w14:paraId="5E15FBEB" w14:textId="77777777" w:rsidR="00766103" w:rsidRDefault="00D05BD7" w:rsidP="001750DA">
      <w:pPr>
        <w:pStyle w:val="Corpodetexto"/>
        <w:spacing w:before="120" w:after="120"/>
        <w:ind w:firstLine="0"/>
        <w:jc w:val="both"/>
        <w:rPr>
          <w:lang w:val="pt-BR"/>
        </w:rPr>
      </w:pPr>
      <w:r>
        <w:rPr>
          <w:lang w:val="pt-BR"/>
        </w:rPr>
        <w:t>CDH - Comissão de Direitos Humanos</w:t>
      </w:r>
    </w:p>
    <w:p w14:paraId="1D417554" w14:textId="77777777" w:rsidR="00766103" w:rsidRDefault="00D05BD7" w:rsidP="001750DA">
      <w:pPr>
        <w:pStyle w:val="Corpodetexto"/>
        <w:spacing w:before="120" w:after="120"/>
        <w:ind w:firstLine="0"/>
        <w:jc w:val="both"/>
        <w:rPr>
          <w:lang w:val="pt-BR"/>
        </w:rPr>
      </w:pPr>
      <w:r>
        <w:rPr>
          <w:lang w:val="pt-BR"/>
        </w:rPr>
        <w:t xml:space="preserve">CEASE - Comissão de Educação Ambiental Secretaria de Educação </w:t>
      </w:r>
    </w:p>
    <w:p w14:paraId="0E952983" w14:textId="77777777" w:rsidR="00766103" w:rsidRDefault="00D05BD7" w:rsidP="001750DA">
      <w:pPr>
        <w:pStyle w:val="Corpodetexto"/>
        <w:spacing w:before="120" w:after="120"/>
        <w:ind w:firstLine="0"/>
        <w:jc w:val="both"/>
        <w:rPr>
          <w:lang w:val="pt-BR"/>
        </w:rPr>
      </w:pPr>
      <w:r>
        <w:rPr>
          <w:lang w:val="pt-BR"/>
        </w:rPr>
        <w:lastRenderedPageBreak/>
        <w:t>CENTRO POP – Centro de Referência à População de Rua</w:t>
      </w:r>
    </w:p>
    <w:p w14:paraId="14046EB6" w14:textId="77777777" w:rsidR="00766103" w:rsidRDefault="00D05BD7" w:rsidP="001750DA">
      <w:pPr>
        <w:pStyle w:val="Corpodetexto"/>
        <w:spacing w:before="120" w:after="120"/>
        <w:ind w:firstLine="0"/>
        <w:jc w:val="both"/>
        <w:rPr>
          <w:lang w:val="pt-BR"/>
        </w:rPr>
      </w:pPr>
      <w:r>
        <w:rPr>
          <w:lang w:val="pt-BR"/>
        </w:rPr>
        <w:t>CEO - Centro de Especialidades Odontológicas CEP – Comitê de Ética em Pesquisa</w:t>
      </w:r>
    </w:p>
    <w:p w14:paraId="1AD40518" w14:textId="77777777" w:rsidR="00766103" w:rsidRDefault="00D05BD7" w:rsidP="001750DA">
      <w:pPr>
        <w:pStyle w:val="Corpodetexto"/>
        <w:spacing w:before="120" w:after="120"/>
        <w:ind w:firstLine="0"/>
        <w:jc w:val="both"/>
        <w:rPr>
          <w:lang w:val="pt-BR"/>
        </w:rPr>
      </w:pPr>
      <w:r>
        <w:rPr>
          <w:lang w:val="pt-BR"/>
        </w:rPr>
        <w:t xml:space="preserve">CEPET ES - Comitê Estadual de Erradicação e Prevenção da Tortura no Espírito Santo </w:t>
      </w:r>
    </w:p>
    <w:p w14:paraId="0A6CE8F4" w14:textId="77777777" w:rsidR="00766103" w:rsidRDefault="00D05BD7" w:rsidP="001750DA">
      <w:pPr>
        <w:pStyle w:val="Corpodetexto"/>
        <w:spacing w:before="120" w:after="120"/>
        <w:ind w:firstLine="0"/>
        <w:jc w:val="both"/>
        <w:rPr>
          <w:lang w:val="pt-BR"/>
        </w:rPr>
      </w:pPr>
      <w:r>
        <w:rPr>
          <w:lang w:val="pt-BR"/>
        </w:rPr>
        <w:t>CEREST - Centro de Referência em Saúde do Trabalhador</w:t>
      </w:r>
    </w:p>
    <w:p w14:paraId="73FF8C2E" w14:textId="77777777" w:rsidR="00766103" w:rsidRDefault="00D05BD7" w:rsidP="001750DA">
      <w:pPr>
        <w:pStyle w:val="Corpodetexto"/>
        <w:spacing w:before="120" w:after="120"/>
        <w:ind w:firstLine="0"/>
        <w:jc w:val="both"/>
        <w:rPr>
          <w:lang w:val="pt-BR"/>
        </w:rPr>
      </w:pPr>
      <w:r>
        <w:rPr>
          <w:lang w:val="pt-BR"/>
        </w:rPr>
        <w:t>CESAN – Companhia Espírito-santense de Saneamento</w:t>
      </w:r>
    </w:p>
    <w:p w14:paraId="360133FA" w14:textId="77777777" w:rsidR="00766103" w:rsidRDefault="00D05BD7" w:rsidP="001750DA">
      <w:pPr>
        <w:pStyle w:val="Corpodetexto"/>
        <w:spacing w:before="120" w:after="120"/>
        <w:ind w:firstLine="0"/>
        <w:jc w:val="both"/>
        <w:rPr>
          <w:lang w:val="pt-BR"/>
        </w:rPr>
      </w:pPr>
      <w:r>
        <w:rPr>
          <w:lang w:val="pt-BR"/>
        </w:rPr>
        <w:t xml:space="preserve">CIACLS - Comissão Intersetorial de Acompanhamento dos Conselhos Locais de Saúde </w:t>
      </w:r>
    </w:p>
    <w:p w14:paraId="05281E3D" w14:textId="77777777" w:rsidR="00766103" w:rsidRDefault="00D05BD7" w:rsidP="001750DA">
      <w:pPr>
        <w:pStyle w:val="Corpodetexto"/>
        <w:spacing w:before="120" w:after="120"/>
        <w:ind w:firstLine="0"/>
        <w:jc w:val="both"/>
        <w:rPr>
          <w:lang w:val="pt-BR"/>
        </w:rPr>
      </w:pPr>
      <w:r>
        <w:rPr>
          <w:lang w:val="pt-BR"/>
        </w:rPr>
        <w:t xml:space="preserve">CIASST - Comissão Intersetorial de Acompanhamento da Atenção à Saúde do Trabalhador </w:t>
      </w:r>
    </w:p>
    <w:p w14:paraId="5273E01B" w14:textId="77777777" w:rsidR="00766103" w:rsidRDefault="00D05BD7" w:rsidP="001750DA">
      <w:pPr>
        <w:pStyle w:val="Corpodetexto"/>
        <w:spacing w:before="120" w:after="120"/>
        <w:ind w:firstLine="0"/>
        <w:jc w:val="both"/>
        <w:rPr>
          <w:lang w:val="pt-BR"/>
        </w:rPr>
      </w:pPr>
      <w:r>
        <w:rPr>
          <w:lang w:val="pt-BR"/>
        </w:rPr>
        <w:t>CID – Classificação Internacional de Doenças</w:t>
      </w:r>
    </w:p>
    <w:p w14:paraId="7EAB0E79" w14:textId="77777777" w:rsidR="00766103" w:rsidRDefault="00D05BD7" w:rsidP="001750DA">
      <w:pPr>
        <w:pStyle w:val="Corpodetexto"/>
        <w:spacing w:before="120" w:after="120"/>
        <w:ind w:firstLine="0"/>
        <w:jc w:val="both"/>
        <w:rPr>
          <w:lang w:val="pt-BR"/>
        </w:rPr>
      </w:pPr>
      <w:r>
        <w:rPr>
          <w:lang w:val="pt-BR"/>
        </w:rPr>
        <w:t xml:space="preserve">CIEP - Comissão Intersetorial de Acompanhamento de Educação Permanente </w:t>
      </w:r>
    </w:p>
    <w:p w14:paraId="081B2EDB" w14:textId="77777777" w:rsidR="00766103" w:rsidRDefault="00D05BD7" w:rsidP="001750DA">
      <w:pPr>
        <w:pStyle w:val="Corpodetexto"/>
        <w:spacing w:before="120" w:after="120"/>
        <w:ind w:firstLine="0"/>
        <w:jc w:val="both"/>
        <w:rPr>
          <w:lang w:val="pt-BR"/>
        </w:rPr>
      </w:pPr>
      <w:r>
        <w:rPr>
          <w:lang w:val="pt-BR"/>
        </w:rPr>
        <w:t>CIOF - Comissão Intersetorial de Orçamento e Financiamento</w:t>
      </w:r>
    </w:p>
    <w:p w14:paraId="2E5EBB61" w14:textId="77777777" w:rsidR="00766103" w:rsidRDefault="00D05BD7" w:rsidP="001750DA">
      <w:pPr>
        <w:pStyle w:val="Corpodetexto"/>
        <w:spacing w:before="120" w:after="120"/>
        <w:ind w:firstLine="0"/>
        <w:jc w:val="both"/>
        <w:rPr>
          <w:lang w:val="pt-BR"/>
        </w:rPr>
      </w:pPr>
      <w:r>
        <w:rPr>
          <w:lang w:val="pt-BR"/>
        </w:rPr>
        <w:t>CLS – Conselho Local de Saúde</w:t>
      </w:r>
    </w:p>
    <w:p w14:paraId="04CCA331" w14:textId="77777777" w:rsidR="00766103" w:rsidRDefault="00D05BD7" w:rsidP="001750DA">
      <w:pPr>
        <w:pStyle w:val="Corpodetexto"/>
        <w:spacing w:before="120" w:after="120"/>
        <w:ind w:firstLine="0"/>
        <w:jc w:val="both"/>
        <w:rPr>
          <w:lang w:val="pt-BR"/>
        </w:rPr>
      </w:pPr>
      <w:r>
        <w:rPr>
          <w:lang w:val="pt-BR"/>
        </w:rPr>
        <w:t xml:space="preserve">CME – Centro Municipal de Especialidade </w:t>
      </w:r>
    </w:p>
    <w:p w14:paraId="791633EB" w14:textId="77777777" w:rsidR="00766103" w:rsidRDefault="00D05BD7" w:rsidP="001750DA">
      <w:pPr>
        <w:pStyle w:val="Corpodetexto"/>
        <w:spacing w:before="120" w:after="120"/>
        <w:ind w:firstLine="0"/>
        <w:jc w:val="both"/>
        <w:rPr>
          <w:lang w:val="pt-BR"/>
        </w:rPr>
      </w:pPr>
      <w:r>
        <w:rPr>
          <w:lang w:val="pt-BR"/>
        </w:rPr>
        <w:t>CMEI – Centro Municipal de Educação Infantil</w:t>
      </w:r>
    </w:p>
    <w:p w14:paraId="564008DD" w14:textId="77777777" w:rsidR="00766103" w:rsidRDefault="00D05BD7" w:rsidP="001750DA">
      <w:pPr>
        <w:pStyle w:val="Corpodetexto"/>
        <w:spacing w:before="120" w:after="120"/>
        <w:ind w:firstLine="0"/>
        <w:jc w:val="both"/>
        <w:rPr>
          <w:lang w:val="pt-BR"/>
        </w:rPr>
      </w:pPr>
      <w:r>
        <w:rPr>
          <w:lang w:val="pt-BR"/>
        </w:rPr>
        <w:t xml:space="preserve">CMSV – Conselho Municipal de Saúde de Vitória </w:t>
      </w:r>
    </w:p>
    <w:p w14:paraId="13D7B264" w14:textId="77777777" w:rsidR="00766103" w:rsidRDefault="00D05BD7" w:rsidP="001750DA">
      <w:pPr>
        <w:pStyle w:val="Corpodetexto"/>
        <w:spacing w:before="120" w:after="120"/>
        <w:ind w:firstLine="0"/>
        <w:jc w:val="both"/>
        <w:rPr>
          <w:lang w:val="pt-BR"/>
        </w:rPr>
      </w:pPr>
      <w:r>
        <w:rPr>
          <w:lang w:val="pt-BR"/>
        </w:rPr>
        <w:t xml:space="preserve">COMID – Conselho Municipal do Idoso </w:t>
      </w:r>
    </w:p>
    <w:p w14:paraId="0B764D91" w14:textId="77777777" w:rsidR="00766103" w:rsidRDefault="00D05BD7" w:rsidP="001750DA">
      <w:pPr>
        <w:pStyle w:val="Corpodetexto"/>
        <w:spacing w:before="120" w:after="120"/>
        <w:ind w:firstLine="0"/>
        <w:jc w:val="both"/>
        <w:rPr>
          <w:lang w:val="pt-BR"/>
        </w:rPr>
      </w:pPr>
      <w:r>
        <w:rPr>
          <w:lang w:val="pt-BR"/>
        </w:rPr>
        <w:t>COMJUV - Conselho Municipal da Juventude</w:t>
      </w:r>
    </w:p>
    <w:p w14:paraId="623F140B" w14:textId="77777777" w:rsidR="00766103" w:rsidRDefault="00D05BD7" w:rsidP="001750DA">
      <w:pPr>
        <w:pStyle w:val="Corpodetexto"/>
        <w:spacing w:before="120" w:after="120"/>
        <w:ind w:firstLine="0"/>
        <w:jc w:val="both"/>
        <w:rPr>
          <w:lang w:val="pt-BR"/>
        </w:rPr>
      </w:pPr>
      <w:r>
        <w:rPr>
          <w:lang w:val="pt-BR"/>
        </w:rPr>
        <w:t xml:space="preserve">CONASEMS – Conselho Nacional de Secretarias Municipais de Saúde </w:t>
      </w:r>
    </w:p>
    <w:p w14:paraId="792CEB52" w14:textId="77777777" w:rsidR="00766103" w:rsidRDefault="00D05BD7" w:rsidP="001750DA">
      <w:pPr>
        <w:pStyle w:val="Corpodetexto"/>
        <w:spacing w:before="120" w:after="120"/>
        <w:ind w:firstLine="0"/>
        <w:jc w:val="both"/>
        <w:rPr>
          <w:lang w:val="pt-BR"/>
        </w:rPr>
      </w:pPr>
      <w:r>
        <w:rPr>
          <w:lang w:val="pt-BR"/>
        </w:rPr>
        <w:t>CONASS – Conselho Nacional de Secretários de Saúde</w:t>
      </w:r>
    </w:p>
    <w:p w14:paraId="1184D98A" w14:textId="77777777" w:rsidR="00766103" w:rsidRDefault="00D05BD7" w:rsidP="001750DA">
      <w:pPr>
        <w:pStyle w:val="Corpodetexto"/>
        <w:spacing w:before="120" w:after="120"/>
        <w:ind w:firstLine="0"/>
        <w:jc w:val="both"/>
        <w:rPr>
          <w:lang w:val="pt-BR"/>
        </w:rPr>
      </w:pPr>
      <w:r>
        <w:rPr>
          <w:lang w:val="pt-BR"/>
        </w:rPr>
        <w:t>CONCAV – Conselho Municipal dos Direitos das Crianças e Adolescentes de Vitória</w:t>
      </w:r>
    </w:p>
    <w:p w14:paraId="213D6AB8" w14:textId="77777777" w:rsidR="00766103" w:rsidRDefault="00D05BD7" w:rsidP="001750DA">
      <w:pPr>
        <w:pStyle w:val="Corpodetexto"/>
        <w:spacing w:before="120" w:after="120"/>
        <w:ind w:firstLine="0"/>
        <w:jc w:val="both"/>
        <w:rPr>
          <w:lang w:val="pt-BR"/>
        </w:rPr>
      </w:pPr>
      <w:r>
        <w:rPr>
          <w:lang w:val="pt-BR"/>
        </w:rPr>
        <w:t>CPV - Conselho Popular de Vitória</w:t>
      </w:r>
    </w:p>
    <w:p w14:paraId="52A582C8" w14:textId="77777777" w:rsidR="00766103" w:rsidRDefault="00D05BD7" w:rsidP="001750DA">
      <w:pPr>
        <w:pStyle w:val="Corpodetexto"/>
        <w:spacing w:before="120" w:after="120"/>
        <w:ind w:firstLine="0"/>
        <w:jc w:val="both"/>
        <w:rPr>
          <w:lang w:val="pt-BR"/>
        </w:rPr>
      </w:pPr>
      <w:r>
        <w:rPr>
          <w:lang w:val="pt-BR"/>
        </w:rPr>
        <w:t>COPEMI – TV - Comitê de Prevenção e Estudo de Mortalidade Materno Infantil e Transmissão Vertical</w:t>
      </w:r>
    </w:p>
    <w:p w14:paraId="4CEBC7B4" w14:textId="77777777" w:rsidR="00766103" w:rsidRDefault="00D05BD7" w:rsidP="001750DA">
      <w:pPr>
        <w:pStyle w:val="Corpodetexto"/>
        <w:spacing w:before="120" w:after="120"/>
        <w:ind w:firstLine="0"/>
        <w:jc w:val="both"/>
        <w:rPr>
          <w:lang w:val="pt-BR"/>
        </w:rPr>
      </w:pPr>
      <w:r>
        <w:rPr>
          <w:lang w:val="pt-BR"/>
        </w:rPr>
        <w:t>CR – Coordenação de Regulação</w:t>
      </w:r>
    </w:p>
    <w:p w14:paraId="2568F259" w14:textId="77777777" w:rsidR="00766103" w:rsidRDefault="00D05BD7" w:rsidP="001750DA">
      <w:pPr>
        <w:pStyle w:val="Corpodetexto"/>
        <w:spacing w:before="120" w:after="120"/>
        <w:ind w:firstLine="0"/>
        <w:jc w:val="both"/>
        <w:rPr>
          <w:lang w:val="pt-BR"/>
        </w:rPr>
      </w:pPr>
      <w:r>
        <w:rPr>
          <w:lang w:val="pt-BR"/>
        </w:rPr>
        <w:lastRenderedPageBreak/>
        <w:t>CRAI – Centro de Referência de Atendimento ao Idoso</w:t>
      </w:r>
    </w:p>
    <w:p w14:paraId="4759DB9F" w14:textId="77777777" w:rsidR="00766103" w:rsidRDefault="00D05BD7" w:rsidP="001750DA">
      <w:pPr>
        <w:pStyle w:val="Corpodetexto"/>
        <w:spacing w:before="120" w:after="120"/>
        <w:ind w:firstLine="0"/>
        <w:jc w:val="both"/>
        <w:rPr>
          <w:lang w:val="pt-BR"/>
        </w:rPr>
      </w:pPr>
      <w:r>
        <w:rPr>
          <w:lang w:val="pt-BR"/>
        </w:rPr>
        <w:t xml:space="preserve">CRAMSV – Centro de Referência às Mulheres em Situação de Violência Doméstica de Vitória </w:t>
      </w:r>
    </w:p>
    <w:p w14:paraId="07782373" w14:textId="77777777" w:rsidR="00766103" w:rsidRDefault="00D05BD7" w:rsidP="001750DA">
      <w:pPr>
        <w:pStyle w:val="Corpodetexto"/>
        <w:spacing w:before="120" w:after="120"/>
        <w:ind w:firstLine="0"/>
        <w:jc w:val="both"/>
        <w:rPr>
          <w:lang w:val="pt-BR"/>
        </w:rPr>
      </w:pPr>
      <w:r>
        <w:rPr>
          <w:lang w:val="pt-BR"/>
        </w:rPr>
        <w:t>CREAS – Centro de Referência Especializado da Assistência Social</w:t>
      </w:r>
    </w:p>
    <w:p w14:paraId="70942A41" w14:textId="77777777" w:rsidR="00766103" w:rsidRDefault="00D05BD7" w:rsidP="001750DA">
      <w:pPr>
        <w:pStyle w:val="Corpodetexto"/>
        <w:spacing w:before="120" w:after="120"/>
        <w:ind w:firstLine="0"/>
        <w:jc w:val="both"/>
        <w:rPr>
          <w:lang w:val="pt-BR"/>
        </w:rPr>
      </w:pPr>
      <w:r>
        <w:rPr>
          <w:lang w:val="pt-BR"/>
        </w:rPr>
        <w:t xml:space="preserve">CREFITO/ES - Conselho Regional de Fisioterapia e Terapia Ocupacional </w:t>
      </w:r>
    </w:p>
    <w:p w14:paraId="4725D2BB" w14:textId="77777777" w:rsidR="00766103" w:rsidRDefault="00D05BD7" w:rsidP="001750DA">
      <w:pPr>
        <w:pStyle w:val="Corpodetexto"/>
        <w:spacing w:before="120" w:after="120"/>
        <w:ind w:firstLine="0"/>
        <w:jc w:val="both"/>
        <w:rPr>
          <w:lang w:val="pt-BR"/>
        </w:rPr>
      </w:pPr>
      <w:r>
        <w:rPr>
          <w:lang w:val="pt-BR"/>
        </w:rPr>
        <w:t>CRF/ES - Conselho Regional de Farmácia do Espírito Santo</w:t>
      </w:r>
    </w:p>
    <w:p w14:paraId="22B51E93" w14:textId="77777777" w:rsidR="00766103" w:rsidRDefault="00D05BD7" w:rsidP="001750DA">
      <w:pPr>
        <w:pStyle w:val="Corpodetexto"/>
        <w:spacing w:before="120" w:after="120"/>
        <w:ind w:firstLine="0"/>
        <w:jc w:val="both"/>
        <w:rPr>
          <w:lang w:val="pt-BR"/>
        </w:rPr>
      </w:pPr>
      <w:r>
        <w:rPr>
          <w:lang w:val="pt-BR"/>
        </w:rPr>
        <w:t xml:space="preserve">CRIST/AIDS – Centro de Referência Infecção Sexualmente Transmissível </w:t>
      </w:r>
    </w:p>
    <w:p w14:paraId="1ABCE9AD" w14:textId="77777777" w:rsidR="00766103" w:rsidRDefault="00D05BD7" w:rsidP="001750DA">
      <w:pPr>
        <w:pStyle w:val="Corpodetexto"/>
        <w:spacing w:before="120" w:after="120"/>
        <w:ind w:firstLine="0"/>
        <w:jc w:val="both"/>
        <w:rPr>
          <w:lang w:val="pt-BR"/>
        </w:rPr>
      </w:pPr>
      <w:r>
        <w:rPr>
          <w:lang w:val="pt-BR"/>
        </w:rPr>
        <w:t>CRJ SÃO PEDRO – Centro de Referência da Juventude</w:t>
      </w:r>
    </w:p>
    <w:p w14:paraId="0D2183C7" w14:textId="77777777" w:rsidR="00766103" w:rsidRDefault="00D05BD7" w:rsidP="001750DA">
      <w:pPr>
        <w:pStyle w:val="Corpodetexto"/>
        <w:spacing w:before="120" w:after="120"/>
        <w:ind w:firstLine="0"/>
        <w:jc w:val="both"/>
        <w:rPr>
          <w:lang w:val="pt-BR"/>
        </w:rPr>
      </w:pPr>
      <w:r>
        <w:rPr>
          <w:lang w:val="pt-BR"/>
        </w:rPr>
        <w:t xml:space="preserve">CTP – Comissão Técnica de Pesquisa </w:t>
      </w:r>
    </w:p>
    <w:p w14:paraId="64EE7E38" w14:textId="77777777" w:rsidR="00766103" w:rsidRDefault="00D05BD7" w:rsidP="001750DA">
      <w:pPr>
        <w:pStyle w:val="Corpodetexto"/>
        <w:spacing w:before="120" w:after="120"/>
        <w:ind w:firstLine="0"/>
        <w:jc w:val="both"/>
        <w:rPr>
          <w:lang w:val="pt-BR"/>
        </w:rPr>
      </w:pPr>
      <w:r>
        <w:rPr>
          <w:lang w:val="pt-BR"/>
        </w:rPr>
        <w:t>CTS – Central de Transporte Sanitário</w:t>
      </w:r>
    </w:p>
    <w:p w14:paraId="093C85F0" w14:textId="77777777" w:rsidR="00766103" w:rsidRDefault="00D05BD7" w:rsidP="001750DA">
      <w:pPr>
        <w:pStyle w:val="Corpodetexto"/>
        <w:spacing w:before="120" w:after="120"/>
        <w:ind w:firstLine="0"/>
        <w:jc w:val="both"/>
        <w:rPr>
          <w:lang w:val="pt-BR"/>
        </w:rPr>
      </w:pPr>
      <w:r>
        <w:rPr>
          <w:lang w:val="pt-BR"/>
        </w:rPr>
        <w:t>CVSA - Centro de Vigilância em Saúde Ambiental</w:t>
      </w:r>
    </w:p>
    <w:p w14:paraId="56B92337" w14:textId="77777777" w:rsidR="00766103" w:rsidRDefault="00D05BD7" w:rsidP="001750DA">
      <w:pPr>
        <w:pStyle w:val="Corpodetexto"/>
        <w:spacing w:before="120" w:after="120"/>
        <w:ind w:firstLine="0"/>
        <w:jc w:val="both"/>
        <w:rPr>
          <w:lang w:val="pt-BR"/>
        </w:rPr>
      </w:pPr>
      <w:r>
        <w:rPr>
          <w:lang w:val="pt-BR"/>
        </w:rPr>
        <w:t xml:space="preserve">CVST - Coordenação de Vigilância em Saúde do Trabalhador </w:t>
      </w:r>
    </w:p>
    <w:p w14:paraId="4575473A" w14:textId="77777777" w:rsidR="00766103" w:rsidRDefault="00D05BD7" w:rsidP="001750DA">
      <w:pPr>
        <w:pStyle w:val="Corpodetexto"/>
        <w:spacing w:before="120" w:after="120"/>
        <w:ind w:firstLine="0"/>
        <w:jc w:val="both"/>
        <w:rPr>
          <w:lang w:val="pt-BR"/>
        </w:rPr>
      </w:pPr>
      <w:r>
        <w:rPr>
          <w:lang w:val="pt-BR"/>
        </w:rPr>
        <w:t xml:space="preserve">DART - Doenças e Agravos Relacionados ao Trabalho </w:t>
      </w:r>
    </w:p>
    <w:p w14:paraId="23DF5499" w14:textId="77777777" w:rsidR="00766103" w:rsidRDefault="00D05BD7" w:rsidP="001750DA">
      <w:pPr>
        <w:pStyle w:val="Corpodetexto"/>
        <w:spacing w:before="120" w:after="120"/>
        <w:ind w:firstLine="0"/>
        <w:jc w:val="both"/>
        <w:rPr>
          <w:lang w:val="pt-BR"/>
        </w:rPr>
      </w:pPr>
      <w:r>
        <w:rPr>
          <w:lang w:val="pt-BR"/>
        </w:rPr>
        <w:t>DATASUS – Departamento de Informática do SUS</w:t>
      </w:r>
    </w:p>
    <w:p w14:paraId="7B429FF6" w14:textId="77777777" w:rsidR="00766103" w:rsidRDefault="00D05BD7" w:rsidP="001750DA">
      <w:pPr>
        <w:pStyle w:val="Corpodetexto"/>
        <w:spacing w:before="120" w:after="120"/>
        <w:ind w:firstLine="0"/>
        <w:jc w:val="both"/>
        <w:rPr>
          <w:lang w:val="pt-BR"/>
        </w:rPr>
      </w:pPr>
      <w:r>
        <w:rPr>
          <w:lang w:val="pt-BR"/>
        </w:rPr>
        <w:t>DCNT - Doenças Crônicas Não Transmissíveis</w:t>
      </w:r>
    </w:p>
    <w:p w14:paraId="0068658A" w14:textId="77777777" w:rsidR="00766103" w:rsidRDefault="00D05BD7" w:rsidP="001750DA">
      <w:pPr>
        <w:pStyle w:val="Corpodetexto"/>
        <w:spacing w:before="120" w:after="120"/>
        <w:ind w:firstLine="0"/>
        <w:jc w:val="both"/>
        <w:rPr>
          <w:lang w:val="pt-BR"/>
        </w:rPr>
      </w:pPr>
      <w:r>
        <w:rPr>
          <w:lang w:val="pt-BR"/>
        </w:rPr>
        <w:t xml:space="preserve">DEF – Dispositivos Eletrônicos para Fumar </w:t>
      </w:r>
    </w:p>
    <w:p w14:paraId="36F44E73" w14:textId="77777777" w:rsidR="00766103" w:rsidRDefault="00D05BD7" w:rsidP="001750DA">
      <w:pPr>
        <w:pStyle w:val="Corpodetexto"/>
        <w:spacing w:before="120" w:after="120"/>
        <w:ind w:firstLine="0"/>
        <w:jc w:val="both"/>
        <w:rPr>
          <w:lang w:val="pt-BR"/>
        </w:rPr>
      </w:pPr>
      <w:r>
        <w:rPr>
          <w:lang w:val="pt-BR"/>
        </w:rPr>
        <w:t>DGIP/SE/MS – Departamento de Gestão Interfederativa e Participativa da Secretaria Executiva do Ministério da Saúde</w:t>
      </w:r>
    </w:p>
    <w:p w14:paraId="3E4DEFB7" w14:textId="77777777" w:rsidR="00766103" w:rsidRDefault="00D05BD7" w:rsidP="001750DA">
      <w:pPr>
        <w:pStyle w:val="Corpodetexto"/>
        <w:spacing w:before="120" w:after="120"/>
        <w:ind w:firstLine="0"/>
        <w:jc w:val="both"/>
        <w:rPr>
          <w:lang w:val="pt-BR"/>
        </w:rPr>
      </w:pPr>
      <w:r>
        <w:rPr>
          <w:lang w:val="pt-BR"/>
        </w:rPr>
        <w:t>EAD – Ensino à Distância</w:t>
      </w:r>
    </w:p>
    <w:p w14:paraId="2F391886" w14:textId="77777777" w:rsidR="00766103" w:rsidRDefault="00D05BD7" w:rsidP="001750DA">
      <w:pPr>
        <w:pStyle w:val="Corpodetexto"/>
        <w:spacing w:before="120" w:after="120"/>
        <w:ind w:firstLine="0"/>
        <w:jc w:val="both"/>
        <w:rPr>
          <w:lang w:val="pt-BR"/>
        </w:rPr>
      </w:pPr>
      <w:r>
        <w:rPr>
          <w:lang w:val="pt-BR"/>
        </w:rPr>
        <w:t xml:space="preserve">EAP - Equipe de Atenção Primária </w:t>
      </w:r>
    </w:p>
    <w:p w14:paraId="13D3DCF5" w14:textId="77777777" w:rsidR="00766103" w:rsidRDefault="00D05BD7" w:rsidP="001750DA">
      <w:pPr>
        <w:pStyle w:val="Corpodetexto"/>
        <w:spacing w:before="120" w:after="120"/>
        <w:ind w:firstLine="0"/>
        <w:jc w:val="both"/>
        <w:rPr>
          <w:lang w:val="pt-BR"/>
        </w:rPr>
      </w:pPr>
      <w:r>
        <w:rPr>
          <w:lang w:val="pt-BR"/>
        </w:rPr>
        <w:t>EJA – Educação de Jovens e Adultos</w:t>
      </w:r>
    </w:p>
    <w:p w14:paraId="54D5B6FC" w14:textId="77777777" w:rsidR="00766103" w:rsidRDefault="00D05BD7" w:rsidP="001750DA">
      <w:pPr>
        <w:pStyle w:val="Corpodetexto"/>
        <w:spacing w:before="120" w:after="120"/>
        <w:ind w:firstLine="0"/>
        <w:jc w:val="both"/>
        <w:rPr>
          <w:lang w:val="pt-BR"/>
        </w:rPr>
      </w:pPr>
      <w:r>
        <w:rPr>
          <w:lang w:val="pt-BR"/>
        </w:rPr>
        <w:t>EMEF – Escola Municipal de Ensino Fundamental</w:t>
      </w:r>
    </w:p>
    <w:p w14:paraId="4B7BD7AA" w14:textId="77777777" w:rsidR="00766103" w:rsidRDefault="00D05BD7" w:rsidP="001750DA">
      <w:pPr>
        <w:pStyle w:val="Corpodetexto"/>
        <w:spacing w:before="120" w:after="120"/>
        <w:ind w:firstLine="0"/>
        <w:jc w:val="both"/>
        <w:rPr>
          <w:lang w:val="pt-BR"/>
        </w:rPr>
      </w:pPr>
      <w:r>
        <w:rPr>
          <w:lang w:val="pt-BR"/>
        </w:rPr>
        <w:t xml:space="preserve">EMESCAM – Escola Superior de Ciências da Santa Casa de Misericórdia de Vitória </w:t>
      </w:r>
    </w:p>
    <w:p w14:paraId="5C45CF47" w14:textId="77777777" w:rsidR="00766103" w:rsidRDefault="00D05BD7" w:rsidP="001750DA">
      <w:pPr>
        <w:pStyle w:val="Corpodetexto"/>
        <w:spacing w:before="120" w:after="120"/>
        <w:ind w:firstLine="0"/>
        <w:jc w:val="both"/>
        <w:rPr>
          <w:lang w:val="pt-BR"/>
        </w:rPr>
      </w:pPr>
      <w:r>
        <w:rPr>
          <w:lang w:val="pt-BR"/>
        </w:rPr>
        <w:t>EPS – Educação Permanente em Saúde</w:t>
      </w:r>
    </w:p>
    <w:p w14:paraId="493441DE" w14:textId="77777777" w:rsidR="00766103" w:rsidRDefault="00D05BD7" w:rsidP="001750DA">
      <w:pPr>
        <w:pStyle w:val="Corpodetexto"/>
        <w:spacing w:before="120" w:after="120"/>
        <w:ind w:firstLine="0"/>
        <w:jc w:val="both"/>
        <w:rPr>
          <w:lang w:val="pt-BR"/>
        </w:rPr>
      </w:pPr>
      <w:r>
        <w:rPr>
          <w:lang w:val="pt-BR"/>
        </w:rPr>
        <w:t>ESB - equipes de Saúde Bucal</w:t>
      </w:r>
    </w:p>
    <w:p w14:paraId="60E60E17" w14:textId="77777777" w:rsidR="00766103" w:rsidRDefault="00D05BD7" w:rsidP="001750DA">
      <w:pPr>
        <w:pStyle w:val="Corpodetexto"/>
        <w:spacing w:before="120" w:after="120"/>
        <w:ind w:firstLine="0"/>
        <w:jc w:val="both"/>
        <w:rPr>
          <w:lang w:val="pt-BR"/>
        </w:rPr>
      </w:pPr>
      <w:r>
        <w:rPr>
          <w:lang w:val="pt-BR"/>
        </w:rPr>
        <w:t>ESF - Estratégia de Saúde da Família ESUS – Sistema Eletrônico do SUS</w:t>
      </w:r>
    </w:p>
    <w:p w14:paraId="0388F591" w14:textId="77777777" w:rsidR="00766103" w:rsidRDefault="00D05BD7" w:rsidP="001750DA">
      <w:pPr>
        <w:pStyle w:val="Corpodetexto"/>
        <w:spacing w:before="120" w:after="120"/>
        <w:ind w:firstLine="0"/>
        <w:jc w:val="both"/>
        <w:rPr>
          <w:lang w:val="pt-BR"/>
        </w:rPr>
      </w:pPr>
      <w:r>
        <w:rPr>
          <w:lang w:val="pt-BR"/>
        </w:rPr>
        <w:lastRenderedPageBreak/>
        <w:t>ETSUS – VITÓRIA - Escola Técnica e Formação Profissional de Saúde de Vitória Professora Ângela Maria Campos da</w:t>
      </w:r>
    </w:p>
    <w:p w14:paraId="372FC5CF" w14:textId="77777777" w:rsidR="00766103" w:rsidRDefault="00D05BD7" w:rsidP="001750DA">
      <w:pPr>
        <w:pStyle w:val="Corpodetexto"/>
        <w:spacing w:before="120" w:after="120"/>
        <w:ind w:firstLine="0"/>
        <w:jc w:val="both"/>
        <w:rPr>
          <w:lang w:val="pt-BR"/>
        </w:rPr>
      </w:pPr>
      <w:r>
        <w:rPr>
          <w:lang w:val="pt-BR"/>
        </w:rPr>
        <w:t>Silva</w:t>
      </w:r>
    </w:p>
    <w:p w14:paraId="1C4FBA14" w14:textId="77777777" w:rsidR="00766103" w:rsidRDefault="00D05BD7" w:rsidP="001750DA">
      <w:pPr>
        <w:pStyle w:val="Corpodetexto"/>
        <w:spacing w:before="120" w:after="120"/>
        <w:ind w:firstLine="0"/>
        <w:jc w:val="both"/>
        <w:rPr>
          <w:lang w:val="pt-BR"/>
        </w:rPr>
      </w:pPr>
      <w:r>
        <w:rPr>
          <w:lang w:val="pt-BR"/>
        </w:rPr>
        <w:t>FAPES - Fundação de Amparo à Pesquisa do Estado do Espírito Santo FUMDES – Fundo Municipal de Saúde</w:t>
      </w:r>
    </w:p>
    <w:p w14:paraId="6E317AED" w14:textId="77777777" w:rsidR="00766103" w:rsidRDefault="00D05BD7" w:rsidP="001750DA">
      <w:pPr>
        <w:pStyle w:val="Corpodetexto"/>
        <w:spacing w:before="120" w:after="120"/>
        <w:ind w:firstLine="0"/>
        <w:jc w:val="both"/>
        <w:rPr>
          <w:lang w:val="pt-BR"/>
        </w:rPr>
      </w:pPr>
      <w:r>
        <w:rPr>
          <w:lang w:val="pt-BR"/>
        </w:rPr>
        <w:t>GAC – Gerência de Alta Complexidade da SEMAS GAF – Gerência de Assistência Farmacêutica</w:t>
      </w:r>
    </w:p>
    <w:p w14:paraId="01C7ABE3" w14:textId="77777777" w:rsidR="00766103" w:rsidRDefault="00D05BD7" w:rsidP="001750DA">
      <w:pPr>
        <w:pStyle w:val="Corpodetexto"/>
        <w:spacing w:before="120" w:after="120"/>
        <w:ind w:firstLine="0"/>
        <w:jc w:val="both"/>
        <w:rPr>
          <w:lang w:val="pt-BR"/>
        </w:rPr>
      </w:pPr>
      <w:r>
        <w:rPr>
          <w:lang w:val="pt-BR"/>
        </w:rPr>
        <w:t>GFT/SETRAN - Gerência de Fiscalização no Trânsito da Secretaria Municipal de Transportes, Trânsito e Infraestrutura Urbana</w:t>
      </w:r>
    </w:p>
    <w:p w14:paraId="688104D8" w14:textId="77777777" w:rsidR="00766103" w:rsidRDefault="00D05BD7" w:rsidP="001750DA">
      <w:pPr>
        <w:pStyle w:val="Corpodetexto"/>
        <w:spacing w:before="120" w:after="120"/>
        <w:ind w:firstLine="0"/>
        <w:jc w:val="both"/>
        <w:rPr>
          <w:lang w:val="pt-BR"/>
        </w:rPr>
      </w:pPr>
      <w:r>
        <w:rPr>
          <w:lang w:val="pt-BR"/>
        </w:rPr>
        <w:t>GII/SEMSU - Gerência de Integração e Inteligência GL – Gerência de Logística</w:t>
      </w:r>
    </w:p>
    <w:p w14:paraId="5E79948B" w14:textId="77777777" w:rsidR="00766103" w:rsidRDefault="00D05BD7" w:rsidP="001750DA">
      <w:pPr>
        <w:pStyle w:val="Corpodetexto"/>
        <w:spacing w:before="120" w:after="120"/>
        <w:ind w:firstLine="0"/>
        <w:jc w:val="both"/>
        <w:rPr>
          <w:lang w:val="pt-BR"/>
        </w:rPr>
      </w:pPr>
      <w:r>
        <w:rPr>
          <w:lang w:val="pt-BR"/>
        </w:rPr>
        <w:t>GRCA – Gerência de Regulação, Controle e Avaliação</w:t>
      </w:r>
    </w:p>
    <w:p w14:paraId="6CF25EA3" w14:textId="77777777" w:rsidR="00766103" w:rsidRDefault="00D05BD7" w:rsidP="001750DA">
      <w:pPr>
        <w:pStyle w:val="Corpodetexto"/>
        <w:spacing w:before="120" w:after="120"/>
        <w:ind w:firstLine="0"/>
        <w:jc w:val="both"/>
        <w:rPr>
          <w:lang w:val="pt-BR"/>
        </w:rPr>
      </w:pPr>
      <w:r>
        <w:rPr>
          <w:lang w:val="pt-BR"/>
        </w:rPr>
        <w:t>GTI – M – Grupo de Trabalho Intersetorial Municipal</w:t>
      </w:r>
    </w:p>
    <w:p w14:paraId="1C2371E5" w14:textId="77777777" w:rsidR="00766103" w:rsidRDefault="00D05BD7" w:rsidP="001750DA">
      <w:pPr>
        <w:pStyle w:val="Corpodetexto"/>
        <w:spacing w:before="120" w:after="120"/>
        <w:ind w:firstLine="0"/>
        <w:jc w:val="both"/>
        <w:rPr>
          <w:lang w:val="pt-BR"/>
        </w:rPr>
      </w:pPr>
      <w:r>
        <w:rPr>
          <w:lang w:val="pt-BR"/>
        </w:rPr>
        <w:t>GTIN / PSE – Grupo de Trabalho Intersetorial do Programa GTLN - Grupo de Trabalho de Legislação e Normas GTO/SEMSU - Grupamento Tático Operacional de Trânsito GTS - Gerência do Trabalho em Saúde</w:t>
      </w:r>
    </w:p>
    <w:p w14:paraId="70FE8C35" w14:textId="77777777" w:rsidR="00766103" w:rsidRDefault="7EC48148" w:rsidP="001750DA">
      <w:pPr>
        <w:pStyle w:val="Corpodetexto"/>
        <w:spacing w:before="120" w:after="120"/>
        <w:ind w:firstLine="0"/>
        <w:jc w:val="both"/>
        <w:rPr>
          <w:lang w:val="pt-BR"/>
        </w:rPr>
      </w:pPr>
      <w:r w:rsidRPr="7EC48148">
        <w:rPr>
          <w:lang w:val="pt-BR"/>
        </w:rPr>
        <w:t>GTVA – Grupo de Trabalho de Violências e Acidentes GVS – Gerência de Vigilância em Saúde</w:t>
      </w:r>
    </w:p>
    <w:p w14:paraId="28E68FF8" w14:textId="77777777" w:rsidR="00766103" w:rsidRDefault="00D05BD7" w:rsidP="001750DA">
      <w:pPr>
        <w:pStyle w:val="Corpodetexto"/>
        <w:spacing w:before="120" w:after="120"/>
        <w:ind w:firstLine="0"/>
        <w:jc w:val="both"/>
        <w:rPr>
          <w:lang w:val="pt-BR"/>
        </w:rPr>
      </w:pPr>
      <w:r>
        <w:rPr>
          <w:lang w:val="pt-BR"/>
        </w:rPr>
        <w:t>HAOC – Hospital Alemão Oswaldo Cruz</w:t>
      </w:r>
    </w:p>
    <w:p w14:paraId="2997CA56" w14:textId="77777777" w:rsidR="00766103" w:rsidRDefault="00D05BD7" w:rsidP="001750DA">
      <w:pPr>
        <w:pStyle w:val="Corpodetexto"/>
        <w:spacing w:before="120" w:after="120"/>
        <w:ind w:firstLine="0"/>
        <w:jc w:val="both"/>
        <w:rPr>
          <w:lang w:val="pt-BR"/>
        </w:rPr>
      </w:pPr>
      <w:r>
        <w:rPr>
          <w:lang w:val="pt-BR"/>
        </w:rPr>
        <w:t>HEINSG – Hospital Estadual Infantil Nossa Senhora da Glória HEUE – Hospital Estadual de Urgência e Emergência</w:t>
      </w:r>
    </w:p>
    <w:p w14:paraId="2884B2E3" w14:textId="77777777" w:rsidR="00766103" w:rsidRDefault="00D05BD7" w:rsidP="001750DA">
      <w:pPr>
        <w:pStyle w:val="Corpodetexto"/>
        <w:spacing w:before="120" w:after="120"/>
        <w:ind w:firstLine="0"/>
        <w:jc w:val="both"/>
        <w:rPr>
          <w:lang w:val="pt-BR"/>
        </w:rPr>
      </w:pPr>
      <w:r>
        <w:rPr>
          <w:lang w:val="pt-BR"/>
        </w:rPr>
        <w:t>IAF – Incentivo Federal de Custeio para a Promoção da Atividade Física na APS</w:t>
      </w:r>
    </w:p>
    <w:p w14:paraId="6EF1AAF7" w14:textId="77777777" w:rsidR="00766103" w:rsidRDefault="00D05BD7" w:rsidP="001750DA">
      <w:pPr>
        <w:pStyle w:val="Corpodetexto"/>
        <w:spacing w:before="120" w:after="120"/>
        <w:ind w:firstLine="0"/>
        <w:jc w:val="both"/>
        <w:rPr>
          <w:lang w:val="pt-BR"/>
        </w:rPr>
      </w:pPr>
      <w:r>
        <w:rPr>
          <w:lang w:val="pt-BR"/>
        </w:rPr>
        <w:t>IBGE – Instituto Brasileiro de Geografia e Estatística</w:t>
      </w:r>
    </w:p>
    <w:p w14:paraId="5704AF61" w14:textId="77777777" w:rsidR="00766103" w:rsidRDefault="00D05BD7" w:rsidP="001750DA">
      <w:pPr>
        <w:pStyle w:val="Corpodetexto"/>
        <w:spacing w:before="120" w:after="120"/>
        <w:ind w:firstLine="0"/>
        <w:jc w:val="both"/>
        <w:rPr>
          <w:lang w:val="pt-BR"/>
        </w:rPr>
      </w:pPr>
      <w:r>
        <w:rPr>
          <w:lang w:val="pt-BR"/>
        </w:rPr>
        <w:t>ICEPi – Instituto Capixaba de Ensino, Pesquisa e Inovação em Saúde IFES – Instituto Federal de Educação Superior</w:t>
      </w:r>
    </w:p>
    <w:p w14:paraId="2EB2126C" w14:textId="77777777" w:rsidR="00766103" w:rsidRDefault="00D05BD7" w:rsidP="001750DA">
      <w:pPr>
        <w:pStyle w:val="Corpodetexto"/>
        <w:spacing w:before="120" w:after="120"/>
        <w:ind w:firstLine="0"/>
        <w:jc w:val="both"/>
        <w:rPr>
          <w:lang w:val="pt-BR"/>
        </w:rPr>
      </w:pPr>
      <w:r>
        <w:rPr>
          <w:lang w:val="pt-BR"/>
        </w:rPr>
        <w:t>ILPI – Instituição de Longa Permanência para Idosos</w:t>
      </w:r>
    </w:p>
    <w:p w14:paraId="1AB3B377" w14:textId="77777777" w:rsidR="00766103" w:rsidRDefault="00D05BD7" w:rsidP="001750DA">
      <w:pPr>
        <w:pStyle w:val="Corpodetexto"/>
        <w:spacing w:before="120" w:after="120"/>
        <w:ind w:firstLine="0"/>
        <w:jc w:val="both"/>
        <w:rPr>
          <w:lang w:val="pt-BR"/>
        </w:rPr>
      </w:pPr>
      <w:r>
        <w:rPr>
          <w:lang w:val="pt-BR"/>
        </w:rPr>
        <w:t xml:space="preserve">IST/AIDS – Infecção Sexualmente Transmissível / Síndrome da Imunodeficiência Adquirida </w:t>
      </w:r>
    </w:p>
    <w:p w14:paraId="75824ADD" w14:textId="77777777" w:rsidR="00766103" w:rsidRDefault="00D05BD7" w:rsidP="001750DA">
      <w:pPr>
        <w:pStyle w:val="Corpodetexto"/>
        <w:spacing w:before="120" w:after="120"/>
        <w:ind w:firstLine="0"/>
        <w:jc w:val="both"/>
        <w:rPr>
          <w:lang w:val="pt-BR"/>
        </w:rPr>
      </w:pPr>
      <w:r>
        <w:rPr>
          <w:lang w:val="pt-BR"/>
        </w:rPr>
        <w:t>IVCF-20 - Índice de Vulnerabilidade Clínico Funcional-20</w:t>
      </w:r>
    </w:p>
    <w:p w14:paraId="20B06347" w14:textId="77777777" w:rsidR="00766103" w:rsidRDefault="00D05BD7" w:rsidP="001750DA">
      <w:pPr>
        <w:pStyle w:val="Corpodetexto"/>
        <w:spacing w:before="120" w:after="120"/>
        <w:ind w:firstLine="0"/>
        <w:jc w:val="both"/>
        <w:rPr>
          <w:lang w:val="pt-BR"/>
        </w:rPr>
      </w:pPr>
      <w:r>
        <w:rPr>
          <w:lang w:val="pt-BR"/>
        </w:rPr>
        <w:lastRenderedPageBreak/>
        <w:t>Lab-Epi-UFES - Laboratório de Epidemiologia da Universidade Federal do Espírito Santo LACEN – Laboratório Central da Secretaria de Estado da Saúde</w:t>
      </w:r>
    </w:p>
    <w:p w14:paraId="1383196C" w14:textId="77777777" w:rsidR="00766103" w:rsidRDefault="00D05BD7" w:rsidP="001750DA">
      <w:pPr>
        <w:pStyle w:val="Corpodetexto"/>
        <w:spacing w:before="120" w:after="120"/>
        <w:ind w:firstLine="0"/>
        <w:jc w:val="both"/>
        <w:rPr>
          <w:lang w:val="pt-BR"/>
        </w:rPr>
      </w:pPr>
      <w:r>
        <w:rPr>
          <w:lang w:val="pt-BR"/>
        </w:rPr>
        <w:t>LARC - Método Contraceptivo de Longa Duração e Alta Eficácia</w:t>
      </w:r>
    </w:p>
    <w:p w14:paraId="745CBDDE" w14:textId="77777777" w:rsidR="00766103" w:rsidRDefault="00D05BD7" w:rsidP="001750DA">
      <w:pPr>
        <w:pStyle w:val="Corpodetexto"/>
        <w:spacing w:before="120" w:after="120"/>
        <w:ind w:firstLine="0"/>
        <w:jc w:val="both"/>
        <w:rPr>
          <w:lang w:val="pt-BR"/>
        </w:rPr>
      </w:pPr>
      <w:r>
        <w:rPr>
          <w:lang w:val="pt-BR"/>
        </w:rPr>
        <w:t>LAVISA - Laboratório de Violências, Saúde e Acidentes LCM – Laboratório Central Municipal</w:t>
      </w:r>
    </w:p>
    <w:p w14:paraId="19DC435E" w14:textId="77777777" w:rsidR="00766103" w:rsidRDefault="00D05BD7" w:rsidP="001750DA">
      <w:pPr>
        <w:pStyle w:val="Corpodetexto"/>
        <w:spacing w:before="120" w:after="120"/>
        <w:ind w:firstLine="0"/>
        <w:jc w:val="both"/>
        <w:rPr>
          <w:lang w:val="pt-BR"/>
        </w:rPr>
      </w:pPr>
      <w:r>
        <w:rPr>
          <w:lang w:val="pt-BR"/>
        </w:rPr>
        <w:t>LER/DORT - Lesões por Esforços Repetitivos (LER)/ Distúrbios Osteomusculares Relacionados ao Trabalho (DORT) LGBTQIA+ - Lésbicas, Gays, Bissexuais, Transgêneros, Queer, Questionando, Intersexuais, Curioso, Assexuais, Aliados, Pansexuais, Polissexuais, Familiares, 2-espíritos e Kink</w:t>
      </w:r>
    </w:p>
    <w:p w14:paraId="32D00872" w14:textId="77777777" w:rsidR="00766103" w:rsidRDefault="00D05BD7" w:rsidP="001750DA">
      <w:pPr>
        <w:pStyle w:val="Corpodetexto"/>
        <w:spacing w:before="120" w:after="120"/>
        <w:ind w:firstLine="0"/>
        <w:jc w:val="both"/>
        <w:rPr>
          <w:lang w:val="pt-BR"/>
        </w:rPr>
      </w:pPr>
      <w:r>
        <w:rPr>
          <w:lang w:val="pt-BR"/>
        </w:rPr>
        <w:t>LRPD – Laboratório Regional de Prótese Dentária MACC - Modelo de Atenção às Condições Crônicas</w:t>
      </w:r>
    </w:p>
    <w:p w14:paraId="4256100B" w14:textId="77777777" w:rsidR="00766103" w:rsidRDefault="00D05BD7" w:rsidP="001750DA">
      <w:pPr>
        <w:pStyle w:val="Corpodetexto"/>
        <w:spacing w:before="120" w:after="120"/>
        <w:ind w:firstLine="0"/>
        <w:jc w:val="both"/>
        <w:rPr>
          <w:lang w:val="pt-BR"/>
        </w:rPr>
      </w:pPr>
      <w:r>
        <w:rPr>
          <w:lang w:val="pt-BR"/>
        </w:rPr>
        <w:t>MEV: Monitoramento das Estratégias de Vacinação</w:t>
      </w:r>
    </w:p>
    <w:p w14:paraId="3C6F43C6" w14:textId="77777777" w:rsidR="00766103" w:rsidRDefault="00D05BD7" w:rsidP="001750DA">
      <w:pPr>
        <w:pStyle w:val="Corpodetexto"/>
        <w:spacing w:before="120" w:after="120"/>
        <w:ind w:firstLine="0"/>
        <w:jc w:val="both"/>
        <w:rPr>
          <w:lang w:val="pt-BR"/>
        </w:rPr>
      </w:pPr>
      <w:r>
        <w:rPr>
          <w:lang w:val="pt-BR"/>
        </w:rPr>
        <w:t>MPT ES - Ministério Público do Trabalho do Espírito Santo</w:t>
      </w:r>
    </w:p>
    <w:p w14:paraId="07952BD7" w14:textId="77777777" w:rsidR="00766103" w:rsidRDefault="00D05BD7" w:rsidP="001750DA">
      <w:pPr>
        <w:pStyle w:val="Corpodetexto"/>
        <w:spacing w:before="120" w:after="120"/>
        <w:ind w:firstLine="0"/>
        <w:jc w:val="both"/>
        <w:rPr>
          <w:lang w:val="pt-BR"/>
        </w:rPr>
      </w:pPr>
      <w:r>
        <w:rPr>
          <w:lang w:val="pt-BR"/>
        </w:rPr>
        <w:t>NAAM - Núcleo de Acolhimento e Acompanhamento Multiprofissional</w:t>
      </w:r>
    </w:p>
    <w:p w14:paraId="6618F3C5" w14:textId="77777777" w:rsidR="00766103" w:rsidRDefault="00D05BD7" w:rsidP="001750DA">
      <w:pPr>
        <w:pStyle w:val="Corpodetexto"/>
        <w:spacing w:before="120" w:after="120"/>
        <w:ind w:firstLine="0"/>
        <w:jc w:val="both"/>
        <w:rPr>
          <w:lang w:val="pt-BR"/>
        </w:rPr>
      </w:pPr>
      <w:r>
        <w:rPr>
          <w:lang w:val="pt-BR"/>
        </w:rPr>
        <w:t>NAP – Núcleo de Apoio Psicossocial do SESI/SENAI NASF – Núcleo Ampliado de ESF</w:t>
      </w:r>
    </w:p>
    <w:p w14:paraId="29FAA4C3" w14:textId="77777777" w:rsidR="00766103" w:rsidRDefault="00D05BD7" w:rsidP="001750DA">
      <w:pPr>
        <w:pStyle w:val="Corpodetexto"/>
        <w:spacing w:before="120" w:after="120"/>
        <w:ind w:firstLine="0"/>
        <w:jc w:val="both"/>
        <w:rPr>
          <w:lang w:val="pt-BR"/>
        </w:rPr>
      </w:pPr>
      <w:r>
        <w:rPr>
          <w:lang w:val="pt-BR"/>
        </w:rPr>
        <w:t>NAVV - Núcleo de Apoio às Vítimas de Violência</w:t>
      </w:r>
    </w:p>
    <w:p w14:paraId="4E3E5811" w14:textId="77777777" w:rsidR="00766103" w:rsidRDefault="00D05BD7" w:rsidP="001750DA">
      <w:pPr>
        <w:pStyle w:val="Corpodetexto"/>
        <w:spacing w:before="120" w:after="120"/>
        <w:ind w:firstLine="0"/>
        <w:jc w:val="both"/>
        <w:rPr>
          <w:lang w:val="pt-BR"/>
        </w:rPr>
      </w:pPr>
      <w:r>
        <w:rPr>
          <w:lang w:val="pt-BR"/>
        </w:rPr>
        <w:t>NERCE/SESA – Núcleo Estadual de Regulação de Consultas e Exames da Secretaria Estadual de Saúde</w:t>
      </w:r>
    </w:p>
    <w:p w14:paraId="03D56D9C" w14:textId="77777777" w:rsidR="00766103" w:rsidRDefault="00D05BD7" w:rsidP="001750DA">
      <w:pPr>
        <w:pStyle w:val="Corpodetexto"/>
        <w:spacing w:before="120" w:after="120"/>
        <w:ind w:firstLine="0"/>
        <w:jc w:val="both"/>
        <w:rPr>
          <w:lang w:val="pt-BR"/>
        </w:rPr>
      </w:pPr>
      <w:r>
        <w:rPr>
          <w:lang w:val="pt-BR"/>
        </w:rPr>
        <w:t>NUPECARD-CCS-UFES - Núcleo de Estudos Clínicos e Experimentais em Saúde Cardiovascular do Centro de Ciências da Saúde da Universidade Federal do Espírito Santo</w:t>
      </w:r>
    </w:p>
    <w:p w14:paraId="4B3EE51C" w14:textId="77777777" w:rsidR="00766103" w:rsidRDefault="00D05BD7" w:rsidP="001750DA">
      <w:pPr>
        <w:pStyle w:val="Corpodetexto"/>
        <w:spacing w:before="120" w:after="120"/>
        <w:ind w:firstLine="0"/>
        <w:jc w:val="both"/>
        <w:rPr>
          <w:lang w:val="pt-BR"/>
        </w:rPr>
      </w:pPr>
      <w:r>
        <w:rPr>
          <w:lang w:val="pt-BR"/>
        </w:rPr>
        <w:t xml:space="preserve">NUPREVI - Núcleo Prevenção às Violências </w:t>
      </w:r>
    </w:p>
    <w:p w14:paraId="57BD05F0" w14:textId="77777777" w:rsidR="00766103" w:rsidRDefault="00D05BD7" w:rsidP="001750DA">
      <w:pPr>
        <w:pStyle w:val="Corpodetexto"/>
        <w:spacing w:before="120" w:after="120"/>
        <w:ind w:firstLine="0"/>
        <w:jc w:val="both"/>
        <w:rPr>
          <w:lang w:val="pt-BR"/>
        </w:rPr>
      </w:pPr>
      <w:r>
        <w:rPr>
          <w:lang w:val="pt-BR"/>
        </w:rPr>
        <w:t>NV – Nascidos Vivos</w:t>
      </w:r>
    </w:p>
    <w:p w14:paraId="03C9ADB1" w14:textId="77777777" w:rsidR="00766103" w:rsidRDefault="00D05BD7" w:rsidP="001750DA">
      <w:pPr>
        <w:pStyle w:val="Corpodetexto"/>
        <w:spacing w:before="120" w:after="120"/>
        <w:ind w:firstLine="0"/>
        <w:jc w:val="both"/>
        <w:rPr>
          <w:lang w:val="pt-BR"/>
        </w:rPr>
      </w:pPr>
      <w:r>
        <w:rPr>
          <w:lang w:val="pt-BR"/>
        </w:rPr>
        <w:t xml:space="preserve">OBSERVAVIX - Portal do Observatório de Indicadores da Cidade de Vitória </w:t>
      </w:r>
    </w:p>
    <w:p w14:paraId="085099D5" w14:textId="77777777" w:rsidR="00766103" w:rsidRDefault="00D05BD7" w:rsidP="001750DA">
      <w:pPr>
        <w:pStyle w:val="Corpodetexto"/>
        <w:spacing w:before="120" w:after="120"/>
        <w:ind w:firstLine="0"/>
        <w:jc w:val="both"/>
        <w:rPr>
          <w:lang w:val="pt-BR"/>
        </w:rPr>
      </w:pPr>
      <w:r>
        <w:rPr>
          <w:lang w:val="pt-BR"/>
        </w:rPr>
        <w:t>OMS – Organização Mundial da Saúde</w:t>
      </w:r>
    </w:p>
    <w:p w14:paraId="06E7C2EF" w14:textId="77777777" w:rsidR="00766103" w:rsidRDefault="00D05BD7" w:rsidP="001750DA">
      <w:pPr>
        <w:pStyle w:val="Corpodetexto"/>
        <w:spacing w:before="120" w:after="120"/>
        <w:ind w:firstLine="0"/>
        <w:jc w:val="both"/>
        <w:rPr>
          <w:lang w:val="pt-BR"/>
        </w:rPr>
      </w:pPr>
      <w:r>
        <w:rPr>
          <w:lang w:val="pt-BR"/>
        </w:rPr>
        <w:t>OSC – Organização da Sociedade Civil</w:t>
      </w:r>
    </w:p>
    <w:p w14:paraId="1FA57D7A" w14:textId="77777777" w:rsidR="00766103" w:rsidRDefault="00D05BD7" w:rsidP="001750DA">
      <w:pPr>
        <w:pStyle w:val="Corpodetexto"/>
        <w:spacing w:before="120" w:after="120"/>
        <w:ind w:firstLine="0"/>
        <w:jc w:val="both"/>
        <w:rPr>
          <w:lang w:val="pt-BR"/>
        </w:rPr>
      </w:pPr>
      <w:r>
        <w:rPr>
          <w:lang w:val="pt-BR"/>
        </w:rPr>
        <w:t>PAEFI – Serviço de Atendimento Especializado a Famílias e Indivíduos</w:t>
      </w:r>
    </w:p>
    <w:p w14:paraId="10331F14" w14:textId="77777777" w:rsidR="00766103" w:rsidRDefault="00D05BD7" w:rsidP="001750DA">
      <w:pPr>
        <w:pStyle w:val="Corpodetexto"/>
        <w:spacing w:before="120" w:after="120"/>
        <w:ind w:firstLine="0"/>
        <w:jc w:val="both"/>
        <w:rPr>
          <w:lang w:val="pt-BR"/>
        </w:rPr>
      </w:pPr>
      <w:r>
        <w:rPr>
          <w:lang w:val="pt-BR"/>
        </w:rPr>
        <w:lastRenderedPageBreak/>
        <w:t xml:space="preserve">PAISPI – Plano de Atenção Integral à Saúde da Pessoa Idosa Institucionalizada </w:t>
      </w:r>
    </w:p>
    <w:p w14:paraId="582255F8" w14:textId="77777777" w:rsidR="00766103" w:rsidRDefault="00D05BD7" w:rsidP="001750DA">
      <w:pPr>
        <w:pStyle w:val="Corpodetexto"/>
        <w:spacing w:before="120" w:after="120"/>
        <w:ind w:firstLine="0"/>
        <w:jc w:val="both"/>
        <w:rPr>
          <w:lang w:val="pt-BR"/>
        </w:rPr>
      </w:pPr>
      <w:r>
        <w:rPr>
          <w:lang w:val="pt-BR"/>
        </w:rPr>
        <w:t>PA – Pronto Atendimento</w:t>
      </w:r>
    </w:p>
    <w:p w14:paraId="19B31E68" w14:textId="77777777" w:rsidR="00766103" w:rsidRDefault="00D05BD7" w:rsidP="001750DA">
      <w:pPr>
        <w:pStyle w:val="Corpodetexto"/>
        <w:spacing w:before="120" w:after="120"/>
        <w:ind w:firstLine="0"/>
        <w:jc w:val="both"/>
        <w:rPr>
          <w:lang w:val="pt-BR"/>
        </w:rPr>
      </w:pPr>
      <w:r>
        <w:rPr>
          <w:lang w:val="pt-BR"/>
        </w:rPr>
        <w:t xml:space="preserve">PAPS - Pronto Atendimento da Praia do Suá </w:t>
      </w:r>
    </w:p>
    <w:p w14:paraId="0A96D53D" w14:textId="77777777" w:rsidR="00766103" w:rsidRDefault="00D05BD7" w:rsidP="001750DA">
      <w:pPr>
        <w:pStyle w:val="Corpodetexto"/>
        <w:spacing w:before="120" w:after="120"/>
        <w:ind w:firstLine="0"/>
        <w:jc w:val="both"/>
        <w:rPr>
          <w:lang w:val="pt-BR"/>
        </w:rPr>
      </w:pPr>
      <w:r>
        <w:rPr>
          <w:lang w:val="pt-BR"/>
        </w:rPr>
        <w:t>PAS – Programação Anual de Saúde</w:t>
      </w:r>
    </w:p>
    <w:p w14:paraId="5FF7A402" w14:textId="77777777" w:rsidR="00766103" w:rsidRDefault="00D05BD7" w:rsidP="001750DA">
      <w:pPr>
        <w:pStyle w:val="Corpodetexto"/>
        <w:spacing w:before="120" w:after="120"/>
        <w:ind w:firstLine="0"/>
        <w:jc w:val="both"/>
        <w:rPr>
          <w:lang w:val="pt-BR"/>
        </w:rPr>
      </w:pPr>
      <w:r>
        <w:rPr>
          <w:lang w:val="pt-BR"/>
        </w:rPr>
        <w:t>PASP - Pronto Atendimento de São Pedro</w:t>
      </w:r>
    </w:p>
    <w:p w14:paraId="3DB9EB00" w14:textId="77777777" w:rsidR="00766103" w:rsidRDefault="00D05BD7" w:rsidP="001750DA">
      <w:pPr>
        <w:pStyle w:val="Corpodetexto"/>
        <w:spacing w:before="120" w:after="120"/>
        <w:ind w:firstLine="0"/>
        <w:jc w:val="both"/>
        <w:rPr>
          <w:lang w:val="pt-BR"/>
        </w:rPr>
      </w:pPr>
      <w:r>
        <w:rPr>
          <w:lang w:val="pt-BR"/>
        </w:rPr>
        <w:t>PAVIVIS – Programa de Atendimento à Vítimas de Violência Sexual</w:t>
      </w:r>
    </w:p>
    <w:p w14:paraId="3C5A85EA" w14:textId="77777777" w:rsidR="00766103" w:rsidRDefault="00D05BD7" w:rsidP="001750DA">
      <w:pPr>
        <w:pStyle w:val="Corpodetexto"/>
        <w:spacing w:before="120" w:after="120"/>
        <w:ind w:firstLine="0"/>
        <w:jc w:val="both"/>
        <w:rPr>
          <w:lang w:val="pt-BR"/>
        </w:rPr>
      </w:pPr>
      <w:r>
        <w:rPr>
          <w:lang w:val="pt-BR"/>
        </w:rPr>
        <w:t>PBF – Programa Bolsa Familia</w:t>
      </w:r>
    </w:p>
    <w:p w14:paraId="68F5C243" w14:textId="77777777" w:rsidR="00766103" w:rsidRDefault="00D05BD7" w:rsidP="001750DA">
      <w:pPr>
        <w:pStyle w:val="Corpodetexto"/>
        <w:spacing w:before="120" w:after="120"/>
        <w:ind w:firstLine="0"/>
        <w:jc w:val="both"/>
        <w:rPr>
          <w:lang w:val="pt-BR"/>
        </w:rPr>
      </w:pPr>
      <w:r>
        <w:rPr>
          <w:lang w:val="pt-BR"/>
        </w:rPr>
        <w:t xml:space="preserve">PCVIX – Plano de Contratação Anual da Prefeitura Municipal de Vitória </w:t>
      </w:r>
    </w:p>
    <w:p w14:paraId="22DD06A8" w14:textId="77777777" w:rsidR="00766103" w:rsidRDefault="00D05BD7" w:rsidP="001750DA">
      <w:pPr>
        <w:pStyle w:val="Corpodetexto"/>
        <w:spacing w:before="120" w:after="120"/>
        <w:ind w:firstLine="0"/>
        <w:jc w:val="both"/>
        <w:rPr>
          <w:lang w:val="pt-BR"/>
        </w:rPr>
      </w:pPr>
      <w:r>
        <w:rPr>
          <w:lang w:val="pt-BR"/>
        </w:rPr>
        <w:t>PDR – Plano Diretor de Regionalização da Saúde</w:t>
      </w:r>
    </w:p>
    <w:p w14:paraId="0432EA11" w14:textId="77777777" w:rsidR="00766103" w:rsidRDefault="00D05BD7" w:rsidP="001750DA">
      <w:pPr>
        <w:pStyle w:val="Corpodetexto"/>
        <w:spacing w:before="120" w:after="120"/>
        <w:ind w:firstLine="0"/>
        <w:jc w:val="both"/>
        <w:rPr>
          <w:lang w:val="pt-BR"/>
        </w:rPr>
      </w:pPr>
      <w:r>
        <w:rPr>
          <w:lang w:val="pt-BR"/>
        </w:rPr>
        <w:t>PEI – Programa Estadual de Imunizações</w:t>
      </w:r>
    </w:p>
    <w:p w14:paraId="108FE729" w14:textId="77777777" w:rsidR="00766103" w:rsidRDefault="00D05BD7" w:rsidP="001750DA">
      <w:pPr>
        <w:pStyle w:val="Corpodetexto"/>
        <w:spacing w:before="120" w:after="120"/>
        <w:ind w:firstLine="0"/>
        <w:jc w:val="both"/>
        <w:rPr>
          <w:lang w:val="pt-BR"/>
        </w:rPr>
      </w:pPr>
      <w:r>
        <w:rPr>
          <w:lang w:val="pt-BR"/>
        </w:rPr>
        <w:t xml:space="preserve">PEPS – Programa de Educação Permanente em Saúde </w:t>
      </w:r>
    </w:p>
    <w:p w14:paraId="45B30FA1" w14:textId="77777777" w:rsidR="00766103" w:rsidRDefault="00D05BD7" w:rsidP="001750DA">
      <w:pPr>
        <w:pStyle w:val="Corpodetexto"/>
        <w:spacing w:before="120" w:after="120"/>
        <w:ind w:firstLine="0"/>
        <w:jc w:val="both"/>
        <w:rPr>
          <w:lang w:val="pt-BR"/>
        </w:rPr>
      </w:pPr>
      <w:r>
        <w:rPr>
          <w:lang w:val="pt-BR"/>
        </w:rPr>
        <w:t xml:space="preserve">PET - Programa de Educação para o Trabalho em Saúde </w:t>
      </w:r>
    </w:p>
    <w:p w14:paraId="1995E36A" w14:textId="77777777" w:rsidR="00766103" w:rsidRDefault="00D05BD7" w:rsidP="001750DA">
      <w:pPr>
        <w:pStyle w:val="Corpodetexto"/>
        <w:spacing w:before="120" w:after="120"/>
        <w:ind w:firstLine="0"/>
        <w:jc w:val="both"/>
        <w:rPr>
          <w:lang w:val="pt-BR"/>
        </w:rPr>
      </w:pPr>
      <w:r>
        <w:rPr>
          <w:lang w:val="pt-BR"/>
        </w:rPr>
        <w:t xml:space="preserve">PGM – Procuradoria Geral do Município de Vitória </w:t>
      </w:r>
    </w:p>
    <w:p w14:paraId="4360FF59" w14:textId="77777777" w:rsidR="00766103" w:rsidRDefault="00D05BD7" w:rsidP="001750DA">
      <w:pPr>
        <w:pStyle w:val="Corpodetexto"/>
        <w:spacing w:before="120" w:after="120"/>
        <w:ind w:firstLine="0"/>
        <w:jc w:val="both"/>
        <w:rPr>
          <w:lang w:val="pt-BR"/>
        </w:rPr>
      </w:pPr>
      <w:r>
        <w:rPr>
          <w:lang w:val="pt-BR"/>
        </w:rPr>
        <w:t>PIAS - Promoção da Infância e Adolescência Saudáveis</w:t>
      </w:r>
    </w:p>
    <w:p w14:paraId="252D10AB" w14:textId="77777777" w:rsidR="00766103" w:rsidRDefault="00D05BD7" w:rsidP="001750DA">
      <w:pPr>
        <w:pStyle w:val="Corpodetexto"/>
        <w:spacing w:before="120" w:after="120"/>
        <w:ind w:firstLine="0"/>
        <w:jc w:val="both"/>
        <w:rPr>
          <w:lang w:val="pt-BR"/>
        </w:rPr>
      </w:pPr>
      <w:r>
        <w:rPr>
          <w:lang w:val="pt-BR"/>
        </w:rPr>
        <w:t>PMCT – Programa Municipal de Controle do Tabagismo</w:t>
      </w:r>
    </w:p>
    <w:p w14:paraId="24DA2383" w14:textId="77777777" w:rsidR="00766103" w:rsidRDefault="00D05BD7" w:rsidP="001750DA">
      <w:pPr>
        <w:pStyle w:val="Corpodetexto"/>
        <w:spacing w:before="120" w:after="120"/>
        <w:ind w:firstLine="0"/>
        <w:jc w:val="both"/>
        <w:rPr>
          <w:lang w:val="pt-BR"/>
        </w:rPr>
      </w:pPr>
      <w:r>
        <w:rPr>
          <w:lang w:val="pt-BR"/>
        </w:rPr>
        <w:t xml:space="preserve">PICS - Práticas Integrativas e Complementares em Saúde </w:t>
      </w:r>
    </w:p>
    <w:p w14:paraId="5AFBE81D" w14:textId="77777777" w:rsidR="00766103" w:rsidRDefault="00D05BD7" w:rsidP="001750DA">
      <w:pPr>
        <w:pStyle w:val="Corpodetexto"/>
        <w:spacing w:before="120" w:after="120"/>
        <w:ind w:firstLine="0"/>
        <w:jc w:val="both"/>
        <w:rPr>
          <w:lang w:val="pt-BR"/>
        </w:rPr>
      </w:pPr>
      <w:r>
        <w:rPr>
          <w:lang w:val="pt-BR"/>
        </w:rPr>
        <w:t>PMI - Programa Municipal de Imunizações</w:t>
      </w:r>
    </w:p>
    <w:p w14:paraId="3120EE2B" w14:textId="77777777" w:rsidR="00766103" w:rsidRDefault="00D05BD7" w:rsidP="001750DA">
      <w:pPr>
        <w:pStyle w:val="Corpodetexto"/>
        <w:spacing w:before="120" w:after="120"/>
        <w:ind w:firstLine="0"/>
        <w:jc w:val="both"/>
        <w:rPr>
          <w:lang w:val="pt-BR"/>
        </w:rPr>
      </w:pPr>
      <w:r>
        <w:rPr>
          <w:lang w:val="pt-BR"/>
        </w:rPr>
        <w:t xml:space="preserve">PMS – Plano Municipal de Saúde </w:t>
      </w:r>
    </w:p>
    <w:p w14:paraId="643F8289" w14:textId="77777777" w:rsidR="00766103" w:rsidRDefault="00D05BD7" w:rsidP="001750DA">
      <w:pPr>
        <w:pStyle w:val="Corpodetexto"/>
        <w:spacing w:before="120" w:after="120"/>
        <w:ind w:firstLine="0"/>
        <w:jc w:val="both"/>
        <w:rPr>
          <w:lang w:val="pt-BR"/>
        </w:rPr>
      </w:pPr>
      <w:r>
        <w:rPr>
          <w:lang w:val="pt-BR"/>
        </w:rPr>
        <w:t>PMV – Prefeitura Municipal de Vitória</w:t>
      </w:r>
    </w:p>
    <w:p w14:paraId="575F1BBE" w14:textId="77777777" w:rsidR="00766103" w:rsidRDefault="00D05BD7" w:rsidP="001750DA">
      <w:pPr>
        <w:pStyle w:val="Corpodetexto"/>
        <w:spacing w:before="120" w:after="120"/>
        <w:ind w:firstLine="0"/>
        <w:jc w:val="both"/>
        <w:rPr>
          <w:lang w:val="pt-BR"/>
        </w:rPr>
      </w:pPr>
      <w:r>
        <w:rPr>
          <w:lang w:val="pt-BR"/>
        </w:rPr>
        <w:t>PMVV – Prefeitura Municipal de Vila Velha</w:t>
      </w:r>
    </w:p>
    <w:p w14:paraId="6A7EB1DC" w14:textId="77777777" w:rsidR="00766103" w:rsidRDefault="00D05BD7" w:rsidP="001750DA">
      <w:pPr>
        <w:pStyle w:val="Corpodetexto"/>
        <w:spacing w:before="120" w:after="120"/>
        <w:ind w:firstLine="0"/>
        <w:jc w:val="both"/>
        <w:rPr>
          <w:lang w:val="pt-BR"/>
        </w:rPr>
      </w:pPr>
      <w:r>
        <w:rPr>
          <w:lang w:val="pt-BR"/>
        </w:rPr>
        <w:t xml:space="preserve">PNCP – Portal Nacional de Compras Públicas </w:t>
      </w:r>
    </w:p>
    <w:p w14:paraId="14A485E7" w14:textId="77777777" w:rsidR="00766103" w:rsidRDefault="00D05BD7" w:rsidP="001750DA">
      <w:pPr>
        <w:pStyle w:val="Corpodetexto"/>
        <w:spacing w:before="120" w:after="120"/>
        <w:ind w:firstLine="0"/>
        <w:jc w:val="both"/>
        <w:rPr>
          <w:lang w:val="pt-BR"/>
        </w:rPr>
      </w:pPr>
      <w:r>
        <w:rPr>
          <w:lang w:val="pt-BR"/>
        </w:rPr>
        <w:t>PNCT – Programa Nacional de Controle do Tabagismo</w:t>
      </w:r>
    </w:p>
    <w:p w14:paraId="63D6B7A3" w14:textId="77777777" w:rsidR="00766103" w:rsidRDefault="00D05BD7" w:rsidP="001750DA">
      <w:pPr>
        <w:pStyle w:val="Corpodetexto"/>
        <w:spacing w:before="120" w:after="120"/>
        <w:ind w:firstLine="0"/>
        <w:jc w:val="both"/>
        <w:rPr>
          <w:lang w:val="pt-BR"/>
        </w:rPr>
      </w:pPr>
      <w:r>
        <w:rPr>
          <w:lang w:val="pt-BR"/>
        </w:rPr>
        <w:t xml:space="preserve">PNI - Programa Nacional de Imunizações </w:t>
      </w:r>
    </w:p>
    <w:p w14:paraId="0F52C668" w14:textId="77777777" w:rsidR="00766103" w:rsidRDefault="00D05BD7" w:rsidP="001750DA">
      <w:pPr>
        <w:pStyle w:val="Corpodetexto"/>
        <w:spacing w:before="120" w:after="120"/>
        <w:ind w:firstLine="0"/>
        <w:jc w:val="both"/>
        <w:rPr>
          <w:lang w:val="pt-BR"/>
        </w:rPr>
      </w:pPr>
      <w:r>
        <w:rPr>
          <w:lang w:val="pt-BR"/>
        </w:rPr>
        <w:t>PPA – Plano Plurianual</w:t>
      </w:r>
    </w:p>
    <w:p w14:paraId="034460BC" w14:textId="77777777" w:rsidR="00766103" w:rsidRDefault="00D05BD7" w:rsidP="001750DA">
      <w:pPr>
        <w:pStyle w:val="Corpodetexto"/>
        <w:spacing w:before="120" w:after="120"/>
        <w:ind w:firstLine="0"/>
        <w:jc w:val="both"/>
        <w:rPr>
          <w:lang w:val="pt-BR"/>
        </w:rPr>
      </w:pPr>
      <w:r>
        <w:rPr>
          <w:lang w:val="pt-BR"/>
        </w:rPr>
        <w:t>PPI – Programação Pactuada Integrada</w:t>
      </w:r>
    </w:p>
    <w:p w14:paraId="5CFEBCF4" w14:textId="77777777" w:rsidR="00766103" w:rsidRDefault="00D05BD7" w:rsidP="001750DA">
      <w:pPr>
        <w:pStyle w:val="Corpodetexto"/>
        <w:spacing w:before="120" w:after="120"/>
        <w:ind w:firstLine="0"/>
        <w:jc w:val="both"/>
        <w:rPr>
          <w:lang w:val="pt-BR"/>
        </w:rPr>
      </w:pPr>
      <w:r>
        <w:rPr>
          <w:lang w:val="pt-BR"/>
        </w:rPr>
        <w:lastRenderedPageBreak/>
        <w:t xml:space="preserve">PRMFC – Programa de Residência Médica em Medicina de Família e Comunidade </w:t>
      </w:r>
    </w:p>
    <w:p w14:paraId="407CAE5E" w14:textId="77777777" w:rsidR="00766103" w:rsidRDefault="00D05BD7" w:rsidP="001750DA">
      <w:pPr>
        <w:pStyle w:val="Corpodetexto"/>
        <w:spacing w:before="120" w:after="120"/>
        <w:ind w:firstLine="0"/>
        <w:jc w:val="both"/>
        <w:rPr>
          <w:lang w:val="pt-BR"/>
        </w:rPr>
      </w:pPr>
      <w:r>
        <w:rPr>
          <w:lang w:val="pt-BR"/>
        </w:rPr>
        <w:t>PROVIX – Programa de Inovação e Qualidade da Saúde de Vitória</w:t>
      </w:r>
    </w:p>
    <w:p w14:paraId="271B6523" w14:textId="77777777" w:rsidR="00766103" w:rsidRDefault="00D05BD7" w:rsidP="001750DA">
      <w:pPr>
        <w:pStyle w:val="Corpodetexto"/>
        <w:spacing w:before="120" w:after="120"/>
        <w:ind w:firstLine="0"/>
        <w:jc w:val="both"/>
        <w:rPr>
          <w:lang w:val="pt-BR"/>
        </w:rPr>
      </w:pPr>
      <w:r>
        <w:rPr>
          <w:lang w:val="pt-BR"/>
        </w:rPr>
        <w:t xml:space="preserve">PQA-VS – Programa de Qualificação das Ações de Vigilância em Saúde </w:t>
      </w:r>
    </w:p>
    <w:p w14:paraId="03219C52" w14:textId="77777777" w:rsidR="00766103" w:rsidRDefault="00D05BD7" w:rsidP="001750DA">
      <w:pPr>
        <w:pStyle w:val="Corpodetexto"/>
        <w:spacing w:before="120" w:after="120"/>
        <w:ind w:firstLine="0"/>
        <w:jc w:val="both"/>
        <w:rPr>
          <w:lang w:val="pt-BR"/>
        </w:rPr>
      </w:pPr>
      <w:r>
        <w:rPr>
          <w:lang w:val="pt-BR"/>
        </w:rPr>
        <w:t>PSE – Programa Saúde na Escola</w:t>
      </w:r>
    </w:p>
    <w:p w14:paraId="0E9E7DD1" w14:textId="77777777" w:rsidR="00766103" w:rsidRDefault="00D05BD7" w:rsidP="001750DA">
      <w:pPr>
        <w:pStyle w:val="Corpodetexto"/>
        <w:spacing w:before="120" w:after="120"/>
        <w:ind w:firstLine="0"/>
        <w:jc w:val="both"/>
        <w:rPr>
          <w:lang w:val="pt-BR"/>
        </w:rPr>
      </w:pPr>
      <w:r>
        <w:rPr>
          <w:lang w:val="pt-BR"/>
        </w:rPr>
        <w:t>PVHA - Pessoas que vivem com HIV/AIDS PVT – Programa Vida no Trânsito</w:t>
      </w:r>
    </w:p>
    <w:p w14:paraId="2AEF5C3D" w14:textId="77777777" w:rsidR="00766103" w:rsidRDefault="00D05BD7" w:rsidP="001750DA">
      <w:pPr>
        <w:pStyle w:val="Corpodetexto"/>
        <w:spacing w:before="120" w:after="120"/>
        <w:ind w:firstLine="0"/>
        <w:jc w:val="both"/>
        <w:rPr>
          <w:lang w:val="pt-BR"/>
        </w:rPr>
      </w:pPr>
      <w:r>
        <w:rPr>
          <w:lang w:val="pt-BR"/>
        </w:rPr>
        <w:t xml:space="preserve">RAA - Relatório Anual de Auditoria Interna </w:t>
      </w:r>
    </w:p>
    <w:p w14:paraId="3F7FE626" w14:textId="77777777" w:rsidR="00766103" w:rsidRDefault="00D05BD7" w:rsidP="001750DA">
      <w:pPr>
        <w:pStyle w:val="Corpodetexto"/>
        <w:spacing w:before="120" w:after="120"/>
        <w:ind w:firstLine="0"/>
        <w:jc w:val="both"/>
        <w:rPr>
          <w:lang w:val="pt-BR"/>
        </w:rPr>
      </w:pPr>
      <w:r>
        <w:rPr>
          <w:lang w:val="pt-BR"/>
        </w:rPr>
        <w:t>RAG – Relatório Anual de Gestão</w:t>
      </w:r>
    </w:p>
    <w:p w14:paraId="6A48E260" w14:textId="77777777" w:rsidR="00766103" w:rsidRDefault="00D05BD7" w:rsidP="001750DA">
      <w:pPr>
        <w:pStyle w:val="Corpodetexto"/>
        <w:spacing w:before="120" w:after="120"/>
        <w:ind w:firstLine="0"/>
        <w:jc w:val="both"/>
        <w:rPr>
          <w:lang w:val="pt-BR"/>
        </w:rPr>
      </w:pPr>
      <w:r>
        <w:rPr>
          <w:lang w:val="pt-BR"/>
        </w:rPr>
        <w:t>RAS - Rede de Atenção à Saúde RBE – Rede Bem Estar</w:t>
      </w:r>
    </w:p>
    <w:p w14:paraId="2F91D501" w14:textId="77777777" w:rsidR="00766103" w:rsidRDefault="00D05BD7" w:rsidP="001750DA">
      <w:pPr>
        <w:pStyle w:val="Corpodetexto"/>
        <w:spacing w:before="120" w:after="120"/>
        <w:ind w:firstLine="0"/>
        <w:jc w:val="both"/>
        <w:rPr>
          <w:lang w:val="pt-BR"/>
        </w:rPr>
      </w:pPr>
      <w:r>
        <w:rPr>
          <w:lang w:val="pt-BR"/>
        </w:rPr>
        <w:t>RDA – Rede Docente Assistencial</w:t>
      </w:r>
    </w:p>
    <w:p w14:paraId="1C08D8D0" w14:textId="77777777" w:rsidR="00766103" w:rsidRDefault="00D05BD7" w:rsidP="001750DA">
      <w:pPr>
        <w:pStyle w:val="Corpodetexto"/>
        <w:spacing w:before="120" w:after="120"/>
        <w:ind w:firstLine="0"/>
        <w:jc w:val="both"/>
        <w:rPr>
          <w:lang w:val="pt-BR"/>
        </w:rPr>
      </w:pPr>
      <w:r>
        <w:rPr>
          <w:lang w:val="pt-BR"/>
        </w:rPr>
        <w:t>REMUME - Relação Municipal de Medicamentos Essenciais RENAME - Relação Nacional de Medicamentos Essenciais RENAST - Rede Nacional de Atenção à Saúde do Trabalhador RNDS – Rede Nacional de Dados da Saúde</w:t>
      </w:r>
    </w:p>
    <w:p w14:paraId="13C54759" w14:textId="77777777" w:rsidR="00766103" w:rsidRDefault="00D05BD7" w:rsidP="001750DA">
      <w:pPr>
        <w:pStyle w:val="Corpodetexto"/>
        <w:spacing w:before="120" w:after="120"/>
        <w:ind w:firstLine="0"/>
        <w:jc w:val="both"/>
        <w:rPr>
          <w:lang w:val="pt-BR"/>
        </w:rPr>
      </w:pPr>
      <w:r>
        <w:rPr>
          <w:lang w:val="pt-BR"/>
        </w:rPr>
        <w:t>RNP + - Rede Nacional de Pessoas Vivendo com HIV/AIDS</w:t>
      </w:r>
    </w:p>
    <w:p w14:paraId="2E79D554" w14:textId="77777777" w:rsidR="00766103" w:rsidRDefault="00D05BD7" w:rsidP="001750DA">
      <w:pPr>
        <w:pStyle w:val="Corpodetexto"/>
        <w:spacing w:before="120" w:after="120"/>
        <w:ind w:firstLine="0"/>
        <w:jc w:val="both"/>
        <w:rPr>
          <w:lang w:val="pt-BR"/>
        </w:rPr>
      </w:pPr>
      <w:r>
        <w:rPr>
          <w:lang w:val="pt-BR"/>
        </w:rPr>
        <w:t>RT – PCR – Reação de Transcriptase combinada com a Reação em Cadeia da Polimerase (sigla em inglês) RT – Referência Técnica</w:t>
      </w:r>
    </w:p>
    <w:p w14:paraId="37E4F97A" w14:textId="77777777" w:rsidR="00766103" w:rsidRDefault="00D05BD7" w:rsidP="001750DA">
      <w:pPr>
        <w:pStyle w:val="Corpodetexto"/>
        <w:spacing w:before="120" w:after="120"/>
        <w:ind w:firstLine="0"/>
        <w:jc w:val="both"/>
        <w:rPr>
          <w:lang w:val="pt-BR"/>
        </w:rPr>
      </w:pPr>
      <w:r>
        <w:rPr>
          <w:lang w:val="pt-BR"/>
        </w:rPr>
        <w:t>SCNES - Sistema Nacional de Cadastro de Estabelecimentos de Saúde SEAD – Serviço Especializado de Atenção Domiciliar</w:t>
      </w:r>
    </w:p>
    <w:p w14:paraId="71AA8C65" w14:textId="77777777" w:rsidR="00766103" w:rsidRDefault="00D05BD7" w:rsidP="001750DA">
      <w:pPr>
        <w:pStyle w:val="Corpodetexto"/>
        <w:spacing w:before="120" w:after="120"/>
        <w:ind w:firstLine="0"/>
        <w:jc w:val="both"/>
        <w:rPr>
          <w:lang w:val="pt-BR"/>
        </w:rPr>
      </w:pPr>
      <w:r>
        <w:rPr>
          <w:lang w:val="pt-BR"/>
        </w:rPr>
        <w:t>SEDU – Secretaria de Estado da Educação</w:t>
      </w:r>
    </w:p>
    <w:p w14:paraId="1B80DA43" w14:textId="77777777" w:rsidR="00766103" w:rsidRDefault="00D05BD7" w:rsidP="001750DA">
      <w:pPr>
        <w:pStyle w:val="Corpodetexto"/>
        <w:spacing w:before="120" w:after="120"/>
        <w:ind w:firstLine="0"/>
        <w:jc w:val="both"/>
        <w:rPr>
          <w:lang w:val="pt-BR"/>
        </w:rPr>
      </w:pPr>
      <w:r>
        <w:rPr>
          <w:lang w:val="pt-BR"/>
        </w:rPr>
        <w:t>SEMAS – Secretaria Municipal de Assistência Social</w:t>
      </w:r>
    </w:p>
    <w:p w14:paraId="5478EFAA" w14:textId="77777777" w:rsidR="00766103" w:rsidRDefault="00D05BD7" w:rsidP="001750DA">
      <w:pPr>
        <w:pStyle w:val="Corpodetexto"/>
        <w:spacing w:before="120" w:after="120"/>
        <w:ind w:firstLine="0"/>
        <w:jc w:val="both"/>
        <w:rPr>
          <w:lang w:val="pt-BR"/>
        </w:rPr>
      </w:pPr>
      <w:r>
        <w:rPr>
          <w:lang w:val="pt-BR"/>
        </w:rPr>
        <w:t>SEMAS – Secretaria Municipal de Assistência Social de Vitória SEMAS/GSC – Gerência de Serviços de Convivência</w:t>
      </w:r>
    </w:p>
    <w:p w14:paraId="4D707DFF" w14:textId="77777777" w:rsidR="00766103" w:rsidRDefault="00D05BD7" w:rsidP="001750DA">
      <w:pPr>
        <w:pStyle w:val="Corpodetexto"/>
        <w:spacing w:before="120" w:after="120"/>
        <w:ind w:firstLine="0"/>
        <w:jc w:val="both"/>
        <w:rPr>
          <w:lang w:val="pt-BR"/>
        </w:rPr>
      </w:pPr>
      <w:r>
        <w:rPr>
          <w:lang w:val="pt-BR"/>
        </w:rPr>
        <w:t>SEMC – Secretaria Municipal de Cultura</w:t>
      </w:r>
    </w:p>
    <w:p w14:paraId="5B624238" w14:textId="77777777" w:rsidR="00766103" w:rsidRDefault="00D05BD7" w:rsidP="001750DA">
      <w:pPr>
        <w:pStyle w:val="Corpodetexto"/>
        <w:spacing w:before="120" w:after="120"/>
        <w:ind w:firstLine="0"/>
        <w:jc w:val="both"/>
        <w:rPr>
          <w:lang w:val="pt-BR"/>
        </w:rPr>
      </w:pPr>
      <w:r>
        <w:rPr>
          <w:lang w:val="pt-BR"/>
        </w:rPr>
        <w:t>SEMCID – Secretaria Municipal de Cidadania, Direitos Humanos e Trabalho SEME – Secretaria Municipal de Educação de Vitória</w:t>
      </w:r>
    </w:p>
    <w:p w14:paraId="0F256D94" w14:textId="77777777" w:rsidR="00766103" w:rsidRDefault="00D05BD7" w:rsidP="001750DA">
      <w:pPr>
        <w:pStyle w:val="Corpodetexto"/>
        <w:spacing w:before="120" w:after="120"/>
        <w:ind w:firstLine="0"/>
        <w:jc w:val="both"/>
        <w:rPr>
          <w:lang w:val="pt-BR"/>
        </w:rPr>
      </w:pPr>
      <w:r>
        <w:rPr>
          <w:lang w:val="pt-BR"/>
        </w:rPr>
        <w:t>SEMMAM - Secretaria Municipal de Meio Ambiente SEMUS – Secretaria Municipal de Saúde de Vitória SENAI – Serviço Nacional de Aprendizagem Industrial SESA – Secretaria de Estado da Saúde</w:t>
      </w:r>
    </w:p>
    <w:p w14:paraId="4322E608" w14:textId="77777777" w:rsidR="00766103" w:rsidRDefault="00D05BD7" w:rsidP="001750DA">
      <w:pPr>
        <w:pStyle w:val="Corpodetexto"/>
        <w:spacing w:before="120" w:after="120"/>
        <w:ind w:firstLine="0"/>
        <w:jc w:val="both"/>
        <w:rPr>
          <w:lang w:val="pt-BR"/>
        </w:rPr>
      </w:pPr>
      <w:r>
        <w:rPr>
          <w:lang w:val="pt-BR"/>
        </w:rPr>
        <w:lastRenderedPageBreak/>
        <w:t>SESI – Serviço Social da Indústria</w:t>
      </w:r>
    </w:p>
    <w:p w14:paraId="08441EAB" w14:textId="77777777" w:rsidR="00766103" w:rsidRDefault="00D05BD7" w:rsidP="001750DA">
      <w:pPr>
        <w:pStyle w:val="Corpodetexto"/>
        <w:spacing w:before="120" w:after="120"/>
        <w:ind w:firstLine="0"/>
        <w:jc w:val="both"/>
        <w:rPr>
          <w:lang w:val="pt-BR"/>
        </w:rPr>
      </w:pPr>
      <w:r>
        <w:rPr>
          <w:lang w:val="pt-BR"/>
        </w:rPr>
        <w:t>SESMT - Serviços Especializados em Segurança e em Medicina do Trabalho SGI-RBE - Sistema de Gestão Informatizado Rede Bem Estar</w:t>
      </w:r>
    </w:p>
    <w:p w14:paraId="2297AE01" w14:textId="77777777" w:rsidR="00766103" w:rsidRDefault="00D05BD7" w:rsidP="001750DA">
      <w:pPr>
        <w:pStyle w:val="Corpodetexto"/>
        <w:spacing w:before="120" w:after="120"/>
        <w:ind w:firstLine="0"/>
        <w:jc w:val="both"/>
        <w:rPr>
          <w:lang w:val="pt-BR"/>
        </w:rPr>
      </w:pPr>
      <w:r>
        <w:rPr>
          <w:lang w:val="pt-BR"/>
        </w:rPr>
        <w:t>SIA/SUS – Sistema de Informação Ambulatorial do Sistema Único de Saúde SIC 156 - Sistema de Informações ao Cidadão</w:t>
      </w:r>
    </w:p>
    <w:p w14:paraId="7E2523E1" w14:textId="77777777" w:rsidR="00766103" w:rsidRDefault="00D05BD7" w:rsidP="001750DA">
      <w:pPr>
        <w:pStyle w:val="Corpodetexto"/>
        <w:spacing w:before="120" w:after="120"/>
        <w:ind w:firstLine="0"/>
        <w:jc w:val="both"/>
        <w:rPr>
          <w:lang w:val="pt-BR"/>
        </w:rPr>
      </w:pPr>
      <w:r>
        <w:rPr>
          <w:lang w:val="pt-BR"/>
        </w:rPr>
        <w:t>SIGEP – Sistema Integrado de Gestão Pública</w:t>
      </w:r>
    </w:p>
    <w:p w14:paraId="2D3FC4E7" w14:textId="77777777" w:rsidR="00766103" w:rsidRDefault="00D05BD7" w:rsidP="001750DA">
      <w:pPr>
        <w:pStyle w:val="Corpodetexto"/>
        <w:spacing w:before="120" w:after="120"/>
        <w:ind w:firstLine="0"/>
        <w:jc w:val="both"/>
        <w:rPr>
          <w:lang w:val="pt-BR"/>
        </w:rPr>
      </w:pPr>
      <w:r>
        <w:rPr>
          <w:lang w:val="pt-BR"/>
        </w:rPr>
        <w:t>SIH – Sistema de Informação Hospitalar</w:t>
      </w:r>
    </w:p>
    <w:p w14:paraId="38B01AC4" w14:textId="77777777" w:rsidR="00766103" w:rsidRDefault="00D05BD7" w:rsidP="001750DA">
      <w:pPr>
        <w:pStyle w:val="Corpodetexto"/>
        <w:spacing w:before="120" w:after="120"/>
        <w:ind w:firstLine="0"/>
        <w:jc w:val="both"/>
        <w:rPr>
          <w:lang w:val="pt-BR"/>
        </w:rPr>
      </w:pPr>
      <w:r>
        <w:rPr>
          <w:lang w:val="pt-BR"/>
        </w:rPr>
        <w:t>SIM – Sistema de Informação de Mortalidade</w:t>
      </w:r>
    </w:p>
    <w:p w14:paraId="286D6F0F" w14:textId="77777777" w:rsidR="00766103" w:rsidRDefault="00D05BD7" w:rsidP="001750DA">
      <w:pPr>
        <w:pStyle w:val="Corpodetexto"/>
        <w:spacing w:before="120" w:after="120"/>
        <w:ind w:firstLine="0"/>
        <w:jc w:val="both"/>
        <w:rPr>
          <w:lang w:val="pt-BR"/>
        </w:rPr>
      </w:pPr>
      <w:r>
        <w:rPr>
          <w:lang w:val="pt-BR"/>
        </w:rPr>
        <w:t>SINASC – Sistema de Informação sobre Nascidos Vivos SINAN – Sistema de Informação de Agravos de Notificação</w:t>
      </w:r>
    </w:p>
    <w:p w14:paraId="083E1C1C" w14:textId="77777777" w:rsidR="00766103" w:rsidRDefault="00D05BD7" w:rsidP="001750DA">
      <w:pPr>
        <w:pStyle w:val="Corpodetexto"/>
        <w:spacing w:before="120" w:after="120"/>
        <w:ind w:firstLine="0"/>
        <w:jc w:val="both"/>
        <w:rPr>
          <w:lang w:val="pt-BR"/>
        </w:rPr>
      </w:pPr>
      <w:r>
        <w:rPr>
          <w:lang w:val="pt-BR"/>
        </w:rPr>
        <w:t>SISAB – Sistema de Informação em Saúde para a Atenção Básica</w:t>
      </w:r>
    </w:p>
    <w:p w14:paraId="727323DB" w14:textId="77777777" w:rsidR="00766103" w:rsidRDefault="00D05BD7" w:rsidP="001750DA">
      <w:pPr>
        <w:pStyle w:val="Corpodetexto"/>
        <w:spacing w:before="120" w:after="120"/>
        <w:ind w:firstLine="0"/>
        <w:jc w:val="both"/>
        <w:rPr>
          <w:lang w:val="pt-BR"/>
        </w:rPr>
      </w:pPr>
      <w:r>
        <w:rPr>
          <w:lang w:val="pt-BR"/>
        </w:rPr>
        <w:t>SISMUSV - Sindicato dos Servidores Municipais Único da Saúde de Vitória</w:t>
      </w:r>
    </w:p>
    <w:p w14:paraId="149FBF9F" w14:textId="77777777" w:rsidR="00766103" w:rsidRDefault="00D05BD7" w:rsidP="001750DA">
      <w:pPr>
        <w:pStyle w:val="Corpodetexto"/>
        <w:spacing w:before="120" w:after="120"/>
        <w:ind w:firstLine="0"/>
        <w:jc w:val="both"/>
        <w:rPr>
          <w:lang w:val="pt-BR"/>
        </w:rPr>
      </w:pPr>
      <w:r>
        <w:rPr>
          <w:lang w:val="pt-BR"/>
        </w:rPr>
        <w:t>SITAEN - Sindicato de Técnicos e Auxiliares de Enfermagem no Estado do Espírito Santo SMS – Serviço de Mensagens Curtas</w:t>
      </w:r>
    </w:p>
    <w:p w14:paraId="5AC52084" w14:textId="77777777" w:rsidR="00766103" w:rsidRDefault="00D05BD7" w:rsidP="001750DA">
      <w:pPr>
        <w:pStyle w:val="Corpodetexto"/>
        <w:spacing w:before="120" w:after="120"/>
        <w:ind w:firstLine="0"/>
        <w:jc w:val="both"/>
        <w:rPr>
          <w:lang w:val="pt-BR"/>
        </w:rPr>
      </w:pPr>
      <w:r>
        <w:rPr>
          <w:lang w:val="pt-BR"/>
        </w:rPr>
        <w:t>SN-VIVA - Sistema Nacional de Vigilância de Violências e Acidentes</w:t>
      </w:r>
    </w:p>
    <w:p w14:paraId="7FF8A667" w14:textId="77777777" w:rsidR="00766103" w:rsidRDefault="00D05BD7" w:rsidP="001750DA">
      <w:pPr>
        <w:pStyle w:val="Corpodetexto"/>
        <w:spacing w:before="120" w:after="120"/>
        <w:ind w:firstLine="0"/>
        <w:jc w:val="both"/>
        <w:rPr>
          <w:lang w:val="pt-BR"/>
        </w:rPr>
      </w:pPr>
      <w:r>
        <w:rPr>
          <w:lang w:val="pt-BR"/>
        </w:rPr>
        <w:t>SNA – Sistema Nacional de Auditoria</w:t>
      </w:r>
    </w:p>
    <w:p w14:paraId="42C5CA14" w14:textId="77777777" w:rsidR="00766103" w:rsidRDefault="00D05BD7" w:rsidP="001750DA">
      <w:pPr>
        <w:pStyle w:val="Corpodetexto"/>
        <w:spacing w:before="120" w:after="120"/>
        <w:ind w:firstLine="0"/>
        <w:jc w:val="both"/>
        <w:rPr>
          <w:lang w:val="pt-BR"/>
        </w:rPr>
      </w:pPr>
      <w:r>
        <w:rPr>
          <w:lang w:val="pt-BR"/>
        </w:rPr>
        <w:t>SOE - Serviço de Orientação ao Exercício</w:t>
      </w:r>
    </w:p>
    <w:p w14:paraId="309EA3FE" w14:textId="77777777" w:rsidR="00766103" w:rsidRDefault="00D05BD7" w:rsidP="001750DA">
      <w:pPr>
        <w:pStyle w:val="Corpodetexto"/>
        <w:spacing w:before="120" w:after="120"/>
        <w:ind w:firstLine="0"/>
        <w:jc w:val="both"/>
        <w:rPr>
          <w:lang w:val="pt-BR"/>
        </w:rPr>
      </w:pPr>
      <w:r>
        <w:rPr>
          <w:lang w:val="pt-BR"/>
        </w:rPr>
        <w:t>SUBTI/SEMFA - Subsecretaria de Tecnologia da Informação da Secretaria Municipal da Fazenda SUS – Sistema Único de Saúde</w:t>
      </w:r>
    </w:p>
    <w:p w14:paraId="7E11B7C3" w14:textId="77777777" w:rsidR="00766103" w:rsidRDefault="00D05BD7" w:rsidP="001750DA">
      <w:pPr>
        <w:pStyle w:val="Corpodetexto"/>
        <w:spacing w:before="120" w:after="120"/>
        <w:ind w:firstLine="0"/>
        <w:jc w:val="both"/>
        <w:rPr>
          <w:lang w:val="pt-BR"/>
        </w:rPr>
      </w:pPr>
      <w:r>
        <w:rPr>
          <w:lang w:val="pt-BR"/>
        </w:rPr>
        <w:t>TB - Tuberculose</w:t>
      </w:r>
    </w:p>
    <w:p w14:paraId="38BFFB13" w14:textId="77777777" w:rsidR="00766103" w:rsidRDefault="00D05BD7" w:rsidP="001750DA">
      <w:pPr>
        <w:pStyle w:val="Corpodetexto"/>
        <w:spacing w:before="120" w:after="120"/>
        <w:ind w:firstLine="0"/>
        <w:jc w:val="both"/>
        <w:rPr>
          <w:lang w:val="pt-BR"/>
        </w:rPr>
      </w:pPr>
      <w:r>
        <w:rPr>
          <w:lang w:val="pt-BR"/>
        </w:rPr>
        <w:t>TBN – Taxa Bruta de Natalidade</w:t>
      </w:r>
    </w:p>
    <w:p w14:paraId="5E496E0D" w14:textId="77777777" w:rsidR="00766103" w:rsidRDefault="00D05BD7" w:rsidP="001750DA">
      <w:pPr>
        <w:pStyle w:val="Corpodetexto"/>
        <w:spacing w:before="120" w:after="120"/>
        <w:ind w:firstLine="0"/>
        <w:jc w:val="both"/>
        <w:rPr>
          <w:lang w:val="pt-BR"/>
        </w:rPr>
      </w:pPr>
      <w:r>
        <w:rPr>
          <w:lang w:val="pt-BR"/>
        </w:rPr>
        <w:t>TEA – Transtorno do Espectro do Autismo</w:t>
      </w:r>
    </w:p>
    <w:p w14:paraId="5FF6D218" w14:textId="77777777" w:rsidR="00766103" w:rsidRDefault="00D05BD7" w:rsidP="001750DA">
      <w:pPr>
        <w:pStyle w:val="Corpodetexto"/>
        <w:spacing w:before="120" w:after="120"/>
        <w:ind w:firstLine="0"/>
        <w:jc w:val="both"/>
        <w:rPr>
          <w:lang w:val="pt-BR"/>
        </w:rPr>
      </w:pPr>
      <w:r>
        <w:rPr>
          <w:lang w:val="pt-BR"/>
        </w:rPr>
        <w:t>TIC – Tecnologia de Informação e Comunicação TMRT – Transtorno Mental Relacionada ao Trabalho UBS - Unidade Básica de Saúde</w:t>
      </w:r>
    </w:p>
    <w:p w14:paraId="424F24CE" w14:textId="77777777" w:rsidR="00766103" w:rsidRDefault="00D05BD7" w:rsidP="001750DA">
      <w:pPr>
        <w:pStyle w:val="Corpodetexto"/>
        <w:spacing w:before="120" w:after="120"/>
        <w:ind w:firstLine="0"/>
        <w:jc w:val="both"/>
        <w:rPr>
          <w:lang w:val="pt-BR"/>
        </w:rPr>
      </w:pPr>
      <w:r>
        <w:rPr>
          <w:lang w:val="pt-BR"/>
        </w:rPr>
        <w:t>UFES – Universidade Federal do Espírito Santo UPA – Unidade de Pronto Atendimento</w:t>
      </w:r>
    </w:p>
    <w:p w14:paraId="4FB97721" w14:textId="77777777" w:rsidR="00766103" w:rsidRDefault="00D05BD7" w:rsidP="001750DA">
      <w:pPr>
        <w:pStyle w:val="Corpodetexto"/>
        <w:spacing w:before="120" w:after="120"/>
        <w:ind w:firstLine="0"/>
        <w:jc w:val="both"/>
        <w:rPr>
          <w:lang w:val="pt-BR"/>
        </w:rPr>
      </w:pPr>
      <w:r>
        <w:rPr>
          <w:lang w:val="pt-BR"/>
        </w:rPr>
        <w:t>UVV – Universidade de Vila Velha</w:t>
      </w:r>
    </w:p>
    <w:p w14:paraId="5FBE7FE2" w14:textId="77777777" w:rsidR="00766103" w:rsidRDefault="00D05BD7" w:rsidP="001750DA">
      <w:pPr>
        <w:pStyle w:val="Corpodetexto"/>
        <w:spacing w:before="120" w:after="120"/>
        <w:ind w:firstLine="0"/>
        <w:jc w:val="both"/>
        <w:rPr>
          <w:lang w:val="pt-BR"/>
        </w:rPr>
      </w:pPr>
      <w:r>
        <w:rPr>
          <w:lang w:val="pt-BR"/>
        </w:rPr>
        <w:lastRenderedPageBreak/>
        <w:t>VAPT - Vigilância de Ambientes e Processos de Trabalho</w:t>
      </w:r>
    </w:p>
    <w:p w14:paraId="5ED64A99" w14:textId="77777777" w:rsidR="00766103" w:rsidRDefault="00D05BD7" w:rsidP="001750DA">
      <w:pPr>
        <w:pStyle w:val="Corpodetexto"/>
        <w:spacing w:before="120" w:after="120"/>
        <w:ind w:firstLine="0"/>
        <w:jc w:val="both"/>
        <w:rPr>
          <w:lang w:val="pt-BR"/>
        </w:rPr>
      </w:pPr>
      <w:r>
        <w:rPr>
          <w:lang w:val="pt-BR"/>
        </w:rPr>
        <w:t>VEDART - Vigilância Epidemiológica das Doenças e Agravos Relacionados ao Trabalho VISA – Vigilância Sanitária</w:t>
      </w:r>
    </w:p>
    <w:p w14:paraId="1230417A" w14:textId="77777777" w:rsidR="00766103" w:rsidRDefault="00D05BD7" w:rsidP="001750DA">
      <w:pPr>
        <w:pStyle w:val="Corpodetexto"/>
        <w:spacing w:before="120" w:after="120"/>
        <w:ind w:firstLine="0"/>
        <w:jc w:val="both"/>
        <w:rPr>
          <w:lang w:val="pt-BR"/>
        </w:rPr>
      </w:pPr>
      <w:r>
        <w:rPr>
          <w:lang w:val="pt-BR"/>
        </w:rPr>
        <w:t>VISA VIX 4.0 - Informatização da Vigilância Sanitária VS – Vigilância em Saúde</w:t>
      </w:r>
    </w:p>
    <w:p w14:paraId="3EBCFAE7" w14:textId="77777777" w:rsidR="00766103" w:rsidRDefault="00D05BD7" w:rsidP="001750DA">
      <w:pPr>
        <w:pStyle w:val="Corpodetexto"/>
        <w:spacing w:before="120" w:after="120"/>
        <w:ind w:firstLine="0"/>
        <w:jc w:val="both"/>
        <w:rPr>
          <w:lang w:val="pt-BR"/>
        </w:rPr>
      </w:pPr>
      <w:r>
        <w:rPr>
          <w:lang w:val="pt-BR"/>
        </w:rPr>
        <w:t>VIVA – Sistema Nacional de Vigilância de Violências e Acidentes.</w:t>
      </w:r>
    </w:p>
    <w:p w14:paraId="62EBF3C5" w14:textId="77777777" w:rsidR="00766103" w:rsidRDefault="00766103" w:rsidP="001750DA">
      <w:pPr>
        <w:pStyle w:val="Corpodetexto"/>
        <w:spacing w:before="120" w:after="120"/>
        <w:rPr>
          <w:lang w:val="pt-BR"/>
        </w:rPr>
      </w:pPr>
    </w:p>
    <w:p w14:paraId="6D98A12B" w14:textId="77777777" w:rsidR="00766103" w:rsidRDefault="00766103">
      <w:pPr>
        <w:pStyle w:val="Corpodetexto"/>
        <w:rPr>
          <w:lang w:val="pt-BR"/>
        </w:rPr>
      </w:pPr>
    </w:p>
    <w:p w14:paraId="2946DB82" w14:textId="77777777" w:rsidR="00766103" w:rsidRDefault="00D05BD7">
      <w:pPr>
        <w:rPr>
          <w:rFonts w:cstheme="minorHAnsi"/>
          <w:b/>
          <w:bCs/>
          <w:color w:val="000000" w:themeColor="text1"/>
          <w:sz w:val="28"/>
          <w:szCs w:val="24"/>
          <w:lang w:val="pt-BR"/>
        </w:rPr>
      </w:pPr>
      <w:r>
        <w:br w:type="page"/>
      </w:r>
    </w:p>
    <w:p w14:paraId="5997CC1D" w14:textId="389D7D92" w:rsidR="00766103" w:rsidRPr="00E12CD7" w:rsidRDefault="00D05BD7" w:rsidP="001750DA">
      <w:pPr>
        <w:pStyle w:val="Corpodetexto"/>
        <w:spacing w:before="120" w:after="120"/>
        <w:ind w:firstLine="0"/>
        <w:jc w:val="both"/>
        <w:rPr>
          <w:b/>
          <w:bCs/>
          <w:lang w:val="pt-BR"/>
        </w:rPr>
      </w:pPr>
      <w:r>
        <w:rPr>
          <w:b/>
          <w:bCs/>
          <w:sz w:val="28"/>
          <w:szCs w:val="24"/>
          <w:lang w:val="pt-BR"/>
        </w:rPr>
        <w:lastRenderedPageBreak/>
        <w:t>APRESENTAÇÃO</w:t>
      </w:r>
      <w:r>
        <w:rPr>
          <w:b/>
          <w:bCs/>
          <w:lang w:val="pt-BR"/>
        </w:rPr>
        <w:t xml:space="preserve"> </w:t>
      </w:r>
    </w:p>
    <w:p w14:paraId="2F9B3912" w14:textId="57567D2D" w:rsidR="00766103" w:rsidRDefault="00D05BD7" w:rsidP="00AE1E8C">
      <w:pPr>
        <w:pStyle w:val="Corpodetexto"/>
        <w:ind w:firstLine="0"/>
        <w:jc w:val="both"/>
        <w:rPr>
          <w:lang w:val="pt-BR"/>
        </w:rPr>
      </w:pPr>
      <w:r w:rsidRPr="68376AE4">
        <w:rPr>
          <w:lang w:val="pt-BR"/>
        </w:rPr>
        <w:t>O Relatório de Gestão do exercício de 2025 é apresentado como prestação de contas anual nos termos do parágrafo único do art. 70 da Constituição Federal, sendo estruturado para atender à solicitação contida no Decreto Municipal n.º 2</w:t>
      </w:r>
      <w:r w:rsidR="7CCA9A5D" w:rsidRPr="68376AE4">
        <w:rPr>
          <w:lang w:val="pt-BR"/>
        </w:rPr>
        <w:t>5.857</w:t>
      </w:r>
      <w:r w:rsidRPr="68376AE4">
        <w:rPr>
          <w:lang w:val="pt-BR"/>
        </w:rPr>
        <w:t>, de 0</w:t>
      </w:r>
      <w:r w:rsidR="301A28C7" w:rsidRPr="68376AE4">
        <w:rPr>
          <w:lang w:val="pt-BR"/>
        </w:rPr>
        <w:t>4</w:t>
      </w:r>
      <w:r w:rsidRPr="68376AE4">
        <w:rPr>
          <w:lang w:val="pt-BR"/>
        </w:rPr>
        <w:t xml:space="preserve"> de </w:t>
      </w:r>
      <w:r w:rsidR="78DDCD18" w:rsidRPr="68376AE4">
        <w:rPr>
          <w:lang w:val="pt-BR"/>
        </w:rPr>
        <w:t xml:space="preserve">novembro </w:t>
      </w:r>
      <w:r w:rsidRPr="68376AE4">
        <w:rPr>
          <w:lang w:val="pt-BR"/>
        </w:rPr>
        <w:t xml:space="preserve"> de 202</w:t>
      </w:r>
      <w:r w:rsidR="0E0B7932" w:rsidRPr="68376AE4">
        <w:rPr>
          <w:lang w:val="pt-BR"/>
        </w:rPr>
        <w:t>5</w:t>
      </w:r>
      <w:r w:rsidRPr="68376AE4">
        <w:rPr>
          <w:lang w:val="pt-BR"/>
        </w:rPr>
        <w:t xml:space="preserve">, e em cumprimento a Resolução n.º 261/2013 e Instrução Normativa 68/2020, Anexo III do TCEES - Prestação de Contas Anual do Prefeito e demais Ordenadores e Orientação Técnica n.º 04/2015 da Controladoria Geral do Município, que orienta a elaboração do Relatório de Gestão dos Ordenadores de Despesa das Administrações Direta e Indireta do Poder Executivo Municipal. </w:t>
      </w:r>
    </w:p>
    <w:p w14:paraId="1BE090B4" w14:textId="77777777" w:rsidR="00766103" w:rsidRDefault="00D05BD7" w:rsidP="00AE1E8C">
      <w:pPr>
        <w:pStyle w:val="Corpodetexto"/>
        <w:ind w:firstLine="0"/>
        <w:jc w:val="both"/>
        <w:rPr>
          <w:lang w:val="pt-BR"/>
        </w:rPr>
      </w:pPr>
      <w:r>
        <w:rPr>
          <w:lang w:val="pt-BR"/>
        </w:rPr>
        <w:t>No Sistema Único de Saúde (SUS) o processo de planejamento previsto nas Leis 8080/1990, 8.142/1990 e 141/2012, faz parte de um ciclo que se integra com o planejamento geral do poder executivo, previsto no art. 165 da Constituição Federal. As diretrizes do processo de planejamento no âmbito do SUS são apresentadas na Portaria GM/MS n. º 2.135, de 25 de setembro de 2013 – incorporada e substituída pela Portaria de Consolidação GM/MS nº 1, de 28 de setembro de 2017.</w:t>
      </w:r>
    </w:p>
    <w:p w14:paraId="161A9D96" w14:textId="77777777" w:rsidR="00766103" w:rsidRDefault="00D05BD7" w:rsidP="00AE1E8C">
      <w:pPr>
        <w:pStyle w:val="Corpodetexto"/>
        <w:ind w:firstLine="0"/>
        <w:jc w:val="both"/>
        <w:rPr>
          <w:lang w:val="pt-BR"/>
        </w:rPr>
      </w:pPr>
      <w:r>
        <w:rPr>
          <w:lang w:val="pt-BR"/>
        </w:rPr>
        <w:t>Este Relatório Anual de Gestão tem como finalidade principal prestar contas sobre os recursos alocados para o financiamento de programas e ações governamentais na área da saúde e seus indicadores. Ele se consolida como um documento essencial para apresentar os esforços realizados pela gestão municipal no SUS para atender às necessidades de saúde da população de Vitória.</w:t>
      </w:r>
    </w:p>
    <w:p w14:paraId="7D37C119" w14:textId="77777777" w:rsidR="00766103" w:rsidRDefault="00D05BD7" w:rsidP="00AE1E8C">
      <w:pPr>
        <w:pStyle w:val="Corpodetexto"/>
        <w:ind w:firstLine="0"/>
        <w:jc w:val="both"/>
        <w:rPr>
          <w:lang w:val="pt-BR"/>
        </w:rPr>
      </w:pPr>
      <w:r>
        <w:rPr>
          <w:lang w:val="pt-BR"/>
        </w:rPr>
        <w:t xml:space="preserve"> Cabe destacar que algumas informações apontadas neste documento são parciais e sujeitas à atualização já que nem todos os dados de produção e indicadores estão disponíveis no fechamento deste Relatório.</w:t>
      </w:r>
    </w:p>
    <w:p w14:paraId="535983AF" w14:textId="7BA7BA38" w:rsidR="00766103" w:rsidRDefault="00D05BD7" w:rsidP="00AE1E8C">
      <w:pPr>
        <w:pStyle w:val="Corpodetexto"/>
        <w:ind w:firstLine="0"/>
        <w:jc w:val="both"/>
        <w:rPr>
          <w:lang w:val="pt-BR"/>
        </w:rPr>
      </w:pPr>
      <w:r>
        <w:rPr>
          <w:lang w:val="pt-BR"/>
        </w:rPr>
        <w:t xml:space="preserve">Além disso, alguns dados apresentados advêm de bases dos sistemas nacionais oficiais e seguem o período de fechamento nacional e dependem de registros das notificações nos sistemas, correções e análise dos casos. </w:t>
      </w:r>
      <w:r>
        <w:rPr>
          <w:lang w:val="pt-BR"/>
        </w:rPr>
        <w:t> </w:t>
      </w:r>
    </w:p>
    <w:p w14:paraId="5C557898" w14:textId="77777777" w:rsidR="00766103" w:rsidRDefault="00D05BD7" w:rsidP="00AE1E8C">
      <w:pPr>
        <w:pStyle w:val="Corpodetexto"/>
        <w:ind w:firstLine="0"/>
        <w:jc w:val="both"/>
        <w:rPr>
          <w:lang w:val="pt-BR"/>
        </w:rPr>
      </w:pPr>
      <w:r>
        <w:rPr>
          <w:lang w:val="pt-BR"/>
        </w:rPr>
        <w:t xml:space="preserve">No momento oportuno no segundo semestre de 2026 o relatório será revisado e atualizado. Este documento reflete o empenho da gestão municipal, das equipes de </w:t>
      </w:r>
      <w:r>
        <w:rPr>
          <w:lang w:val="pt-BR"/>
        </w:rPr>
        <w:lastRenderedPageBreak/>
        <w:t>saúde e das áreas de apoio na manutenção e fortalecimento do SUS em âmbito local.</w:t>
      </w:r>
    </w:p>
    <w:p w14:paraId="110FFD37" w14:textId="77777777" w:rsidR="00766103" w:rsidRDefault="00766103" w:rsidP="001750DA">
      <w:pPr>
        <w:pStyle w:val="Corpodetexto"/>
        <w:spacing w:before="120" w:after="120"/>
        <w:rPr>
          <w:lang w:val="pt-BR"/>
        </w:rPr>
      </w:pPr>
    </w:p>
    <w:p w14:paraId="6B699379" w14:textId="77777777" w:rsidR="00766103" w:rsidRDefault="00766103" w:rsidP="001750DA">
      <w:pPr>
        <w:pStyle w:val="Corpodetexto"/>
        <w:spacing w:before="120" w:after="120"/>
        <w:rPr>
          <w:lang w:val="pt-BR"/>
        </w:rPr>
      </w:pPr>
    </w:p>
    <w:p w14:paraId="3C249091" w14:textId="77777777" w:rsidR="00485415" w:rsidRDefault="00485415" w:rsidP="001750DA">
      <w:pPr>
        <w:pStyle w:val="Corpodetexto"/>
        <w:spacing w:before="120" w:after="120"/>
        <w:jc w:val="center"/>
        <w:rPr>
          <w:lang w:val="pt-BR"/>
        </w:rPr>
      </w:pPr>
    </w:p>
    <w:p w14:paraId="3F45F248" w14:textId="77777777" w:rsidR="00485415" w:rsidRDefault="00485415" w:rsidP="001750DA">
      <w:pPr>
        <w:pStyle w:val="Corpodetexto"/>
        <w:spacing w:before="120" w:after="120"/>
        <w:jc w:val="center"/>
        <w:rPr>
          <w:lang w:val="pt-BR"/>
        </w:rPr>
      </w:pPr>
    </w:p>
    <w:p w14:paraId="7C04F146" w14:textId="61CAE1D1" w:rsidR="00766103" w:rsidRDefault="00D05BD7" w:rsidP="001750DA">
      <w:pPr>
        <w:pStyle w:val="Corpodetexto"/>
        <w:spacing w:before="120" w:after="120"/>
        <w:jc w:val="center"/>
        <w:rPr>
          <w:lang w:val="pt-BR"/>
        </w:rPr>
      </w:pPr>
      <w:r>
        <w:rPr>
          <w:lang w:val="pt-BR"/>
        </w:rPr>
        <w:t>Magda Cristina Lamborghini</w:t>
      </w:r>
    </w:p>
    <w:p w14:paraId="5316B770" w14:textId="77777777" w:rsidR="00766103" w:rsidRDefault="00D05BD7" w:rsidP="001750DA">
      <w:pPr>
        <w:pStyle w:val="Corpodetexto"/>
        <w:spacing w:before="120" w:after="120"/>
        <w:jc w:val="center"/>
        <w:rPr>
          <w:lang w:val="pt-BR"/>
        </w:rPr>
      </w:pPr>
      <w:r>
        <w:rPr>
          <w:lang w:val="pt-BR"/>
        </w:rPr>
        <w:t>Secretária Municipal de Saúde</w:t>
      </w:r>
    </w:p>
    <w:p w14:paraId="236B45BA" w14:textId="77777777" w:rsidR="00766103" w:rsidRDefault="00D05BD7" w:rsidP="001750DA">
      <w:pPr>
        <w:pStyle w:val="Corpodetexto"/>
        <w:spacing w:before="120" w:after="120"/>
        <w:rPr>
          <w:lang w:val="pt-BR"/>
        </w:rPr>
      </w:pPr>
      <w:r>
        <w:rPr>
          <w:lang w:val="pt-BR"/>
        </w:rPr>
        <w:t xml:space="preserve">                    </w:t>
      </w:r>
    </w:p>
    <w:p w14:paraId="12F40E89" w14:textId="77777777" w:rsidR="00766103" w:rsidRDefault="00D05BD7" w:rsidP="001750DA">
      <w:pPr>
        <w:pStyle w:val="Corpodetexto"/>
        <w:spacing w:before="120" w:after="120"/>
        <w:rPr>
          <w:lang w:val="pt-BR"/>
        </w:rPr>
      </w:pPr>
      <w:r>
        <w:rPr>
          <w:lang w:val="pt-BR"/>
        </w:rPr>
        <w:t xml:space="preserve"> </w:t>
      </w:r>
    </w:p>
    <w:p w14:paraId="3FE9F23F" w14:textId="77777777" w:rsidR="00766103" w:rsidRDefault="00D05BD7" w:rsidP="00175575">
      <w:pPr>
        <w:rPr>
          <w:rFonts w:cstheme="minorHAnsi"/>
          <w:color w:val="000000" w:themeColor="text1"/>
          <w:sz w:val="24"/>
          <w:szCs w:val="22"/>
          <w:lang w:val="pt-BR"/>
        </w:rPr>
      </w:pPr>
      <w:r>
        <w:br w:type="page"/>
      </w:r>
    </w:p>
    <w:p w14:paraId="6E21172C" w14:textId="77777777" w:rsidR="00766103" w:rsidRDefault="21812949" w:rsidP="00D250D0">
      <w:pPr>
        <w:pStyle w:val="Ttulo1"/>
      </w:pPr>
      <w:bookmarkStart w:id="1" w:name="_Toc222922167"/>
      <w:r>
        <w:lastRenderedPageBreak/>
        <w:t>IDENTIFICAÇÃO DA UNIDADE GESTORA</w:t>
      </w:r>
      <w:bookmarkEnd w:id="1"/>
    </w:p>
    <w:p w14:paraId="2DC864AE" w14:textId="77777777" w:rsidR="00766103" w:rsidRDefault="7EC48148" w:rsidP="006A7885">
      <w:pPr>
        <w:pStyle w:val="Corpodetexto"/>
        <w:jc w:val="both"/>
        <w:rPr>
          <w:lang w:val="pt-BR"/>
        </w:rPr>
      </w:pPr>
      <w:r w:rsidRPr="7EC48148">
        <w:rPr>
          <w:lang w:val="pt-BR"/>
        </w:rPr>
        <w:t>A Lei Municipal nº 6.529/2005, em seu Art. 11º estabelece a estrutura organizacional da Prefeitura Municipal de Vitória e define as atribuições da Secretaria Municipal de Saúde (SEMUS); e o Decreto nº 15.489/2012 estabelece forma de organização e regulamenta o funcionamento de suas Unidades Administrativas.</w:t>
      </w:r>
    </w:p>
    <w:p w14:paraId="13088488" w14:textId="77777777" w:rsidR="00766103" w:rsidRDefault="7EC48148" w:rsidP="006A7885">
      <w:pPr>
        <w:pStyle w:val="Corpodetexto"/>
        <w:jc w:val="both"/>
        <w:rPr>
          <w:b/>
          <w:bCs/>
          <w:lang w:val="pt-BR"/>
        </w:rPr>
      </w:pPr>
      <w:r w:rsidRPr="7EC48148">
        <w:rPr>
          <w:b/>
          <w:bCs/>
          <w:lang w:val="pt-BR"/>
        </w:rPr>
        <w:t>Exercício do Relatório: 2025</w:t>
      </w:r>
    </w:p>
    <w:p w14:paraId="324E333B" w14:textId="77777777" w:rsidR="00766103" w:rsidRDefault="7EC48148" w:rsidP="006A7885">
      <w:pPr>
        <w:pStyle w:val="Corpodetexto"/>
        <w:jc w:val="both"/>
        <w:rPr>
          <w:lang w:val="pt-BR"/>
        </w:rPr>
      </w:pPr>
      <w:r w:rsidRPr="7EC48148">
        <w:rPr>
          <w:lang w:val="pt-BR"/>
        </w:rPr>
        <w:t>Poder: Executivo Municipal – Prefeitura Municipal de Vitória Denominação Completa: Secretaria Municipal de Saúde de Vitória Denominação Abreviada: SEMU</w:t>
      </w:r>
    </w:p>
    <w:p w14:paraId="2CF2A2E3" w14:textId="77777777" w:rsidR="00766103" w:rsidRDefault="7EC48148" w:rsidP="006A7885">
      <w:pPr>
        <w:pStyle w:val="Corpodetexto"/>
        <w:jc w:val="both"/>
        <w:rPr>
          <w:lang w:val="pt-BR"/>
        </w:rPr>
      </w:pPr>
      <w:r w:rsidRPr="7EC48148">
        <w:rPr>
          <w:lang w:val="pt-BR"/>
        </w:rPr>
        <w:t>Responsável pelo exercício 2025: Magda Cristina Lamborghini CNPJ: 147.921.650001/58</w:t>
      </w:r>
    </w:p>
    <w:p w14:paraId="6941B3BC" w14:textId="77777777" w:rsidR="00766103" w:rsidRDefault="7EC48148" w:rsidP="006A7885">
      <w:pPr>
        <w:pStyle w:val="Corpodetexto"/>
        <w:jc w:val="both"/>
        <w:rPr>
          <w:lang w:val="pt-BR"/>
        </w:rPr>
      </w:pPr>
      <w:r w:rsidRPr="7EC48148">
        <w:rPr>
          <w:lang w:val="pt-BR"/>
        </w:rPr>
        <w:t>Telefone de Contato: (27) 3132-5058 / 3132-5059 E-mail: mclamborghini@vitoria.es.gov.br. Endereço Postal: Rua Vitório Nunes da Mota Nº 220- Enseada do Suá- 8º Andar-CEP 29050-480</w:t>
      </w:r>
    </w:p>
    <w:p w14:paraId="4A2A8314" w14:textId="77777777" w:rsidR="00766103" w:rsidRDefault="21812949" w:rsidP="002F6D46">
      <w:pPr>
        <w:pStyle w:val="Ttulo2"/>
      </w:pPr>
      <w:bookmarkStart w:id="2" w:name="_Toc222922168"/>
      <w:r>
        <w:t>FINALIDADES E COMPETÊNCIAS DA SECRETARIA MUNICIPAL DE SAÚDE</w:t>
      </w:r>
      <w:bookmarkEnd w:id="2"/>
    </w:p>
    <w:p w14:paraId="25AFB49E" w14:textId="77777777" w:rsidR="00766103" w:rsidRDefault="7EC48148" w:rsidP="006A7885">
      <w:pPr>
        <w:pStyle w:val="Corpodetexto"/>
        <w:jc w:val="both"/>
        <w:rPr>
          <w:lang w:val="pt-BR"/>
        </w:rPr>
      </w:pPr>
      <w:r w:rsidRPr="7EC48148">
        <w:rPr>
          <w:lang w:val="pt-BR"/>
        </w:rPr>
        <w:t xml:space="preserve">A Secretaria Municipal de Saúde (SEMUS) integra a estrutura organizacional da Prefeitura Municipal de Vitória, instituída pela Lei nº 6.529, de 29 de dezembro de 2005 e tem a sua forma de organização e o funcionamento de suas Unidades Administrativas regulamentadas pelos Decretos nº 15.489/2012, 15.674/2013 e 19.428/2021. </w:t>
      </w:r>
    </w:p>
    <w:p w14:paraId="6DDDAF75" w14:textId="77777777" w:rsidR="00766103" w:rsidRDefault="7EC48148" w:rsidP="006A7885">
      <w:pPr>
        <w:pStyle w:val="Corpodetexto"/>
        <w:jc w:val="both"/>
        <w:rPr>
          <w:lang w:val="pt-BR"/>
        </w:rPr>
      </w:pPr>
      <w:r w:rsidRPr="7EC48148">
        <w:rPr>
          <w:lang w:val="pt-BR"/>
        </w:rPr>
        <w:t xml:space="preserve">Link de acesso à Lei nº 6.529/2005: </w:t>
      </w:r>
      <w:hyperlink r:id="rId17">
        <w:r w:rsidRPr="7EC48148">
          <w:rPr>
            <w:rStyle w:val="Hyperlink"/>
            <w:lang w:val="pt-BR"/>
          </w:rPr>
          <w:t>https://sistemas.vitoria.es.gov.br/atosnormativos/arquivos/2005/L6529.PDF/</w:t>
        </w:r>
      </w:hyperlink>
      <w:r w:rsidRPr="7EC48148">
        <w:rPr>
          <w:lang w:val="pt-BR"/>
        </w:rPr>
        <w:t xml:space="preserve"> </w:t>
      </w:r>
    </w:p>
    <w:p w14:paraId="4394528C" w14:textId="77777777" w:rsidR="00766103" w:rsidRDefault="7EC48148" w:rsidP="006A7885">
      <w:pPr>
        <w:pStyle w:val="Corpodetexto"/>
        <w:jc w:val="both"/>
        <w:rPr>
          <w:lang w:val="pt-BR"/>
        </w:rPr>
      </w:pPr>
      <w:r w:rsidRPr="7EC48148">
        <w:rPr>
          <w:lang w:val="pt-BR"/>
        </w:rPr>
        <w:t xml:space="preserve">Link de acesso à Lei nº 6.529/2005: </w:t>
      </w:r>
      <w:hyperlink r:id="rId18">
        <w:r w:rsidRPr="7EC48148">
          <w:rPr>
            <w:rStyle w:val="Hyperlink"/>
            <w:lang w:val="pt-BR"/>
          </w:rPr>
          <w:t>https://sistemas.vitoria.es.gov.br/atosnormativos/arquivos/2005/L6529.PDF/</w:t>
        </w:r>
      </w:hyperlink>
      <w:r w:rsidRPr="7EC48148">
        <w:rPr>
          <w:lang w:val="pt-BR"/>
        </w:rPr>
        <w:t xml:space="preserve">  </w:t>
      </w:r>
    </w:p>
    <w:p w14:paraId="15533B83" w14:textId="77777777" w:rsidR="00766103" w:rsidRDefault="7EC48148" w:rsidP="006A7885">
      <w:pPr>
        <w:pStyle w:val="Corpodetexto"/>
        <w:jc w:val="both"/>
        <w:rPr>
          <w:lang w:val="pt-BR"/>
        </w:rPr>
      </w:pPr>
      <w:r w:rsidRPr="7EC48148">
        <w:rPr>
          <w:lang w:val="pt-BR"/>
        </w:rPr>
        <w:lastRenderedPageBreak/>
        <w:t xml:space="preserve">Link de acesso ao Decreto nº 15.489/2012: </w:t>
      </w:r>
      <w:hyperlink r:id="rId19">
        <w:r w:rsidRPr="7EC48148">
          <w:rPr>
            <w:rStyle w:val="Hyperlink"/>
            <w:lang w:val="pt-BR"/>
          </w:rPr>
          <w:t>https://sistemas.vitoria.es.gov.br/atosnormativos/arquivos/2012/D15489.PDF/</w:t>
        </w:r>
      </w:hyperlink>
      <w:r w:rsidRPr="7EC48148">
        <w:rPr>
          <w:lang w:val="pt-BR"/>
        </w:rPr>
        <w:t xml:space="preserve"> </w:t>
      </w:r>
    </w:p>
    <w:p w14:paraId="253C73E9" w14:textId="77777777" w:rsidR="00766103" w:rsidRDefault="7EC48148" w:rsidP="006A7885">
      <w:pPr>
        <w:pStyle w:val="Corpodetexto"/>
        <w:jc w:val="both"/>
        <w:rPr>
          <w:lang w:val="pt-BR"/>
        </w:rPr>
      </w:pPr>
      <w:r w:rsidRPr="7EC48148">
        <w:rPr>
          <w:lang w:val="pt-BR"/>
        </w:rPr>
        <w:t xml:space="preserve">Link de acesso ao Decreto 15.674/2013: </w:t>
      </w:r>
      <w:hyperlink r:id="rId20">
        <w:r w:rsidRPr="7EC48148">
          <w:rPr>
            <w:rStyle w:val="Hyperlink"/>
            <w:lang w:val="pt-BR"/>
          </w:rPr>
          <w:t>https://sistemas.vitoria.es.gov.br/atosnormativos/arquivos/2013/D15674.PDF/</w:t>
        </w:r>
      </w:hyperlink>
      <w:r w:rsidRPr="7EC48148">
        <w:rPr>
          <w:lang w:val="pt-BR"/>
        </w:rPr>
        <w:t xml:space="preserve"> </w:t>
      </w:r>
    </w:p>
    <w:p w14:paraId="757A8323" w14:textId="77777777" w:rsidR="00766103" w:rsidRDefault="7EC48148" w:rsidP="006A7885">
      <w:pPr>
        <w:pStyle w:val="Corpodetexto"/>
        <w:jc w:val="both"/>
        <w:rPr>
          <w:lang w:val="pt-BR"/>
        </w:rPr>
      </w:pPr>
      <w:r w:rsidRPr="7EC48148">
        <w:rPr>
          <w:lang w:val="pt-BR"/>
        </w:rPr>
        <w:t xml:space="preserve">Link de acesso ao Organograma da Secretaria Municipal de Saúde: </w:t>
      </w:r>
      <w:hyperlink r:id="rId21">
        <w:r w:rsidRPr="7EC48148">
          <w:rPr>
            <w:rStyle w:val="Hyperlink"/>
            <w:lang w:val="pt-BR"/>
          </w:rPr>
          <w:t>https://sistemas.vitoria.es.gov.br/docOficial/operacoes/exibirDocumento.cfm?cod=1527</w:t>
        </w:r>
      </w:hyperlink>
      <w:r w:rsidRPr="7EC48148">
        <w:rPr>
          <w:lang w:val="pt-BR"/>
        </w:rPr>
        <w:t xml:space="preserve"> </w:t>
      </w:r>
    </w:p>
    <w:p w14:paraId="1F72F646" w14:textId="77777777" w:rsidR="00766103" w:rsidRDefault="00766103" w:rsidP="006A7885">
      <w:pPr>
        <w:jc w:val="both"/>
        <w:rPr>
          <w:lang w:val="pt-BR"/>
        </w:rPr>
      </w:pPr>
    </w:p>
    <w:p w14:paraId="08CE6F91" w14:textId="77777777" w:rsidR="00766103" w:rsidRDefault="00D05BD7">
      <w:pPr>
        <w:rPr>
          <w:rFonts w:cstheme="minorHAnsi"/>
          <w:color w:val="000000" w:themeColor="text1"/>
          <w:sz w:val="24"/>
          <w:szCs w:val="22"/>
          <w:lang w:val="pt-BR"/>
        </w:rPr>
      </w:pPr>
      <w:r>
        <w:br w:type="page"/>
      </w:r>
    </w:p>
    <w:p w14:paraId="7015665E" w14:textId="77777777" w:rsidR="00766103" w:rsidRDefault="290C8D05" w:rsidP="00D250D0">
      <w:pPr>
        <w:pStyle w:val="Ttulo1"/>
      </w:pPr>
      <w:bookmarkStart w:id="3" w:name="_Toc222922169"/>
      <w:r>
        <w:lastRenderedPageBreak/>
        <w:t>ANÁLISE SITUACIONAL DO MUNICÍPIO DE VITÓRIA</w:t>
      </w:r>
      <w:bookmarkEnd w:id="3"/>
    </w:p>
    <w:p w14:paraId="54623B91" w14:textId="77777777" w:rsidR="00766103" w:rsidRDefault="290C8D05" w:rsidP="002F6D46">
      <w:pPr>
        <w:pStyle w:val="Ttulo2"/>
      </w:pPr>
      <w:bookmarkStart w:id="4" w:name="_Toc222922170"/>
      <w:r>
        <w:t>TERRITORIALIZAÇÃO DO SISTEMA MUNICIPAL DE SAÚDE</w:t>
      </w:r>
      <w:bookmarkEnd w:id="4"/>
    </w:p>
    <w:p w14:paraId="427EC7A0" w14:textId="5F64F30D" w:rsidR="00766103" w:rsidRDefault="7EC48148" w:rsidP="00C522E7">
      <w:pPr>
        <w:pStyle w:val="Corpodetexto"/>
        <w:tabs>
          <w:tab w:val="left" w:pos="8910"/>
        </w:tabs>
        <w:ind w:firstLine="90"/>
        <w:jc w:val="both"/>
        <w:rPr>
          <w:lang w:val="pt-BR"/>
        </w:rPr>
      </w:pPr>
      <w:r w:rsidRPr="7EC48148">
        <w:rPr>
          <w:lang w:val="pt-BR"/>
        </w:rPr>
        <w:t>A cidade de Vitória está localizada na Mesorregião Central Espírito-Santense e, de acordo com o novo Plano Diretor de Regionalização da Saúde - PDR 2020(Resolução ES nº 153/2020) e com a atualização de 2025 (Resolução nº 259 de 19/12/2024), a capital integra a Região Metropolitana da Saúde do Estado do Espírito Santo junto com outros vinte e dois municípios, que corresponde a 59,52% da população do estado. A Região Metropolitana da Grande Vitória, composta pelos municípios de Cariacica, Fundão, Guarapari, Serra, Viana, Vila Velha e Vitória, corresponde atualmente a 49,38% da população estimada dos residentes em todo o Estado (Censo IBGE – estimativa 2024).</w:t>
      </w:r>
      <w:r w:rsidR="2D356FF2" w:rsidRPr="7EC48148">
        <w:rPr>
          <w:lang w:val="pt-BR"/>
        </w:rPr>
        <w:t xml:space="preserve"> </w:t>
      </w:r>
    </w:p>
    <w:p w14:paraId="0AFBF662" w14:textId="216BA990" w:rsidR="00766103" w:rsidRDefault="2D356FF2" w:rsidP="7EC48148">
      <w:pPr>
        <w:pStyle w:val="Legenda"/>
        <w:rPr>
          <w:b w:val="0"/>
          <w:bCs w:val="0"/>
          <w:color w:val="auto"/>
          <w:sz w:val="22"/>
          <w:szCs w:val="22"/>
        </w:rPr>
      </w:pPr>
      <w:r w:rsidRPr="7EC48148">
        <w:rPr>
          <w:b w:val="0"/>
          <w:bCs w:val="0"/>
          <w:color w:val="auto"/>
          <w:sz w:val="22"/>
          <w:szCs w:val="22"/>
        </w:rPr>
        <w:t xml:space="preserve">Figura </w:t>
      </w:r>
      <w:r w:rsidR="00D05BD7" w:rsidRPr="7EC48148">
        <w:rPr>
          <w:b w:val="0"/>
          <w:bCs w:val="0"/>
          <w:color w:val="auto"/>
          <w:sz w:val="22"/>
          <w:szCs w:val="22"/>
        </w:rPr>
        <w:fldChar w:fldCharType="begin"/>
      </w:r>
      <w:r w:rsidR="00D05BD7" w:rsidRPr="7EC48148">
        <w:rPr>
          <w:sz w:val="22"/>
          <w:szCs w:val="22"/>
        </w:rPr>
        <w:instrText xml:space="preserve"> SEQ Figura \* ARABIC </w:instrText>
      </w:r>
      <w:r w:rsidR="00D05BD7" w:rsidRPr="7EC48148">
        <w:rPr>
          <w:sz w:val="22"/>
          <w:szCs w:val="22"/>
        </w:rPr>
        <w:fldChar w:fldCharType="separate"/>
      </w:r>
      <w:r w:rsidR="000F21D9">
        <w:rPr>
          <w:noProof/>
          <w:sz w:val="22"/>
          <w:szCs w:val="22"/>
        </w:rPr>
        <w:t>1</w:t>
      </w:r>
      <w:r w:rsidR="00D05BD7" w:rsidRPr="7EC48148">
        <w:rPr>
          <w:sz w:val="22"/>
          <w:szCs w:val="22"/>
        </w:rPr>
        <w:fldChar w:fldCharType="end"/>
      </w:r>
      <w:r w:rsidRPr="7EC48148">
        <w:rPr>
          <w:b w:val="0"/>
          <w:bCs w:val="0"/>
          <w:color w:val="auto"/>
          <w:sz w:val="22"/>
          <w:szCs w:val="22"/>
        </w:rPr>
        <w:t xml:space="preserve"> - Mapa das Regiões de Saúde do município de Vitória/ES</w:t>
      </w:r>
    </w:p>
    <w:p w14:paraId="2E36CD09" w14:textId="2C7CADDA" w:rsidR="00766103" w:rsidRDefault="0816139D" w:rsidP="7EC48148">
      <w:pPr>
        <w:pStyle w:val="Corpodetexto"/>
        <w:ind w:firstLine="0"/>
        <w:rPr>
          <w:lang w:val="pt-BR"/>
        </w:rPr>
      </w:pPr>
      <w:r>
        <w:rPr>
          <w:noProof/>
          <w:lang w:val="pt-BR" w:eastAsia="pt-BR"/>
        </w:rPr>
        <w:drawing>
          <wp:inline distT="0" distB="0" distL="0" distR="0" wp14:anchorId="5E7BC3AC" wp14:editId="018D348D">
            <wp:extent cx="5664200" cy="3632200"/>
            <wp:effectExtent l="0" t="0" r="0" b="6350"/>
            <wp:docPr id="32979209" name="Image 4" descr="Map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4" descr="Mapa&#10;&#10;O conteúdo gerado por IA pode estar incorreto."/>
                    <pic:cNvPicPr>
                      <a:picLocks noChangeAspect="1" noChangeArrowheads="1"/>
                    </pic:cNvPicPr>
                  </pic:nvPicPr>
                  <pic:blipFill>
                    <a:blip r:embed="rId22"/>
                    <a:stretch>
                      <a:fillRect/>
                    </a:stretch>
                  </pic:blipFill>
                  <pic:spPr bwMode="auto">
                    <a:xfrm>
                      <a:off x="0" y="0"/>
                      <a:ext cx="5664613" cy="3632465"/>
                    </a:xfrm>
                    <a:prstGeom prst="rect">
                      <a:avLst/>
                    </a:prstGeom>
                  </pic:spPr>
                </pic:pic>
              </a:graphicData>
            </a:graphic>
          </wp:inline>
        </w:drawing>
      </w:r>
    </w:p>
    <w:p w14:paraId="3DC669BE" w14:textId="7280080B" w:rsidR="00766103" w:rsidRDefault="7EC48148" w:rsidP="00270311">
      <w:pPr>
        <w:pStyle w:val="Corpodetexto"/>
        <w:spacing w:before="0" w:after="0" w:line="240" w:lineRule="auto"/>
        <w:ind w:firstLine="0"/>
        <w:rPr>
          <w:lang w:val="pt-BR"/>
        </w:rPr>
      </w:pPr>
      <w:r w:rsidRPr="7EC48148">
        <w:rPr>
          <w:sz w:val="20"/>
          <w:szCs w:val="20"/>
          <w:lang w:val="pt-BR"/>
        </w:rPr>
        <w:t>Fonte: PMV, 2021</w:t>
      </w:r>
    </w:p>
    <w:p w14:paraId="61CDCEAD" w14:textId="77777777" w:rsidR="00766103" w:rsidRDefault="00766103">
      <w:pPr>
        <w:pStyle w:val="Corpodetexto"/>
        <w:rPr>
          <w:lang w:val="pt-BR"/>
        </w:rPr>
      </w:pPr>
    </w:p>
    <w:p w14:paraId="499F4CF6" w14:textId="77777777" w:rsidR="00766103" w:rsidRDefault="7EC48148" w:rsidP="007435C6">
      <w:pPr>
        <w:pStyle w:val="Corpodetexto"/>
        <w:ind w:firstLine="0"/>
        <w:jc w:val="both"/>
        <w:rPr>
          <w:lang w:val="pt-BR"/>
        </w:rPr>
      </w:pPr>
      <w:r w:rsidRPr="7EC48148">
        <w:rPr>
          <w:lang w:val="pt-BR"/>
        </w:rPr>
        <w:lastRenderedPageBreak/>
        <w:t>O município de Vitória/ES está organizado em 6 (seis) Regiões de Saúde, formadas por um conjunto de bairros limítrofes com características de infraestrutura urbana, demográficas, sociais e epidemiológicas semelhantes, conforme Decreto Municipal nº 17.825/2019. As Regiões de Saúde são: Santo Antônio, Maruípe, São Pedro, Forte de São João, Continental e Centro, constituindo ao todo 29 (vinte e nove) Territórios de Saúde (Figura 1).</w:t>
      </w:r>
    </w:p>
    <w:p w14:paraId="5BDD7BD0" w14:textId="77777777" w:rsidR="00766103" w:rsidRDefault="7EC48148" w:rsidP="007435C6">
      <w:pPr>
        <w:pStyle w:val="Corpodetexto"/>
        <w:ind w:firstLine="0"/>
        <w:jc w:val="both"/>
        <w:rPr>
          <w:lang w:val="pt-BR"/>
        </w:rPr>
      </w:pPr>
      <w:r w:rsidRPr="7EC48148">
        <w:rPr>
          <w:lang w:val="pt-BR"/>
        </w:rPr>
        <w:t>Essa divisão em Regiões e Territórios de Saúde no Município possibilita a organização e distribuição dos serviços de saúde regionalmente, resultando em ampliação do acesso, fortalecimento do vínculo entre a população e equipes dos serviços da Atenção Primária em Saúde (APS), bem como articula junto à sociedade, o planejamento ascendente e participativo.</w:t>
      </w:r>
    </w:p>
    <w:p w14:paraId="7B627954" w14:textId="77777777" w:rsidR="00766103" w:rsidRDefault="21812949" w:rsidP="002F6D46">
      <w:pPr>
        <w:pStyle w:val="Ttulo2"/>
      </w:pPr>
      <w:bookmarkStart w:id="5" w:name="_Toc222922171"/>
      <w:r>
        <w:t>ASPECTOS DEMOGRÁFICOS</w:t>
      </w:r>
      <w:bookmarkEnd w:id="5"/>
      <w:r>
        <w:t xml:space="preserve"> </w:t>
      </w:r>
    </w:p>
    <w:p w14:paraId="018443BA" w14:textId="77777777" w:rsidR="00766103" w:rsidRDefault="7EC48148" w:rsidP="007435C6">
      <w:pPr>
        <w:pStyle w:val="Corpodetexto"/>
        <w:ind w:firstLine="0"/>
        <w:jc w:val="both"/>
        <w:rPr>
          <w:lang w:val="pt-BR"/>
        </w:rPr>
      </w:pPr>
      <w:r w:rsidRPr="7EC48148">
        <w:rPr>
          <w:lang w:val="pt-BR"/>
        </w:rPr>
        <w:t>Os dados da população estimados pelo Ministério da Saúde (CGI Demográfico/RIPSA e CGIAE/SVSA / Ministério da Saúde) demonstram um aumento do número de habitantes (estimados) no Município de Vitória em relação às projeções estatísticas anteriores, que previa para 2022 uma população de 343.227 habitantes. Na estimativa do Ministério em 2025, a população de Vitória ficou em 343.378 habitantes. E em relação a população estimada de 2010, a população era de 332.907 habitantes, caracterizando um aumento de 3,15% na população em relação ao ano 2025.</w:t>
      </w:r>
    </w:p>
    <w:p w14:paraId="773509B8" w14:textId="03FD8D26" w:rsidR="00766103" w:rsidRDefault="7EC48148" w:rsidP="007435C6">
      <w:pPr>
        <w:pStyle w:val="Corpodetexto"/>
        <w:ind w:firstLine="0"/>
        <w:jc w:val="both"/>
        <w:rPr>
          <w:lang w:val="pt-BR"/>
        </w:rPr>
      </w:pPr>
      <w:r w:rsidRPr="7EC48148">
        <w:rPr>
          <w:lang w:val="pt-BR"/>
        </w:rPr>
        <w:t>A distribuição da população, por faixa etária, no ano de 2025 mostra predomínio do sexo masculino desde o nascimento até início da adolescência (&lt; 14 anos). Após essa fase da vida, o sexo feminino prepondera. O sexo feminino perfaz 53,41% da população geral, e o sexo masculino perfaz 46,59%, sendo que desde o início da adolescência até mais de 60 anos as principais causas de mortalidade continuam acontecendo por violências e doenças crônicas (Quadro 1</w:t>
      </w:r>
      <w:r w:rsidR="00DE727E">
        <w:rPr>
          <w:lang w:val="pt-BR"/>
        </w:rPr>
        <w:t xml:space="preserve"> e 4</w:t>
      </w:r>
      <w:r w:rsidRPr="7EC48148">
        <w:rPr>
          <w:lang w:val="pt-BR"/>
        </w:rPr>
        <w:t>).</w:t>
      </w:r>
    </w:p>
    <w:p w14:paraId="6BB9E253" w14:textId="77777777" w:rsidR="00766103" w:rsidRDefault="00D05BD7" w:rsidP="007435C6">
      <w:pPr>
        <w:rPr>
          <w:rFonts w:cstheme="minorHAnsi"/>
          <w:color w:val="000000" w:themeColor="text1"/>
          <w:sz w:val="22"/>
          <w:szCs w:val="20"/>
          <w:lang w:val="pt-BR"/>
        </w:rPr>
      </w:pPr>
      <w:r>
        <w:br w:type="page"/>
      </w:r>
    </w:p>
    <w:p w14:paraId="0D590A94" w14:textId="6B25AE09" w:rsidR="00485415" w:rsidRDefault="7EC48148" w:rsidP="7EC48148">
      <w:pPr>
        <w:pStyle w:val="Corpodetexto"/>
        <w:ind w:firstLine="0"/>
        <w:rPr>
          <w:sz w:val="22"/>
          <w:lang w:val="pt-BR"/>
        </w:rPr>
      </w:pPr>
      <w:r w:rsidRPr="7EC48148">
        <w:rPr>
          <w:sz w:val="22"/>
          <w:lang w:val="pt-BR"/>
        </w:rPr>
        <w:lastRenderedPageBreak/>
        <w:t xml:space="preserve">Quadro 1 - População do Município de Vitória, ES, por sexo, </w:t>
      </w:r>
      <w:r w:rsidR="00485415">
        <w:rPr>
          <w:sz w:val="22"/>
          <w:lang w:val="pt-BR"/>
        </w:rPr>
        <w:t>IBGE 2022.</w:t>
      </w:r>
    </w:p>
    <w:p w14:paraId="53BB8AE1" w14:textId="2E5AA1C2" w:rsidR="00485415" w:rsidRDefault="00485415" w:rsidP="7EC48148">
      <w:pPr>
        <w:pStyle w:val="Corpodetexto"/>
        <w:ind w:firstLine="0"/>
        <w:rPr>
          <w:sz w:val="22"/>
          <w:lang w:val="pt-BR"/>
        </w:rPr>
      </w:pPr>
    </w:p>
    <w:tbl>
      <w:tblPr>
        <w:tblStyle w:val="Tabelacomgrade"/>
        <w:tblpPr w:leftFromText="141" w:rightFromText="141" w:vertAnchor="page" w:horzAnchor="margin" w:tblpY="2052"/>
        <w:tblW w:w="8501"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000" w:firstRow="0" w:lastRow="0" w:firstColumn="0" w:lastColumn="0" w:noHBand="0" w:noVBand="0"/>
      </w:tblPr>
      <w:tblGrid>
        <w:gridCol w:w="1848"/>
        <w:gridCol w:w="2020"/>
        <w:gridCol w:w="2183"/>
        <w:gridCol w:w="2450"/>
      </w:tblGrid>
      <w:tr w:rsidR="00766103" w14:paraId="6BE2C21F" w14:textId="77777777" w:rsidTr="7EC48148">
        <w:trPr>
          <w:trHeight w:val="315"/>
        </w:trPr>
        <w:tc>
          <w:tcPr>
            <w:tcW w:w="8501" w:type="dxa"/>
            <w:gridSpan w:val="4"/>
          </w:tcPr>
          <w:p w14:paraId="7CB21792" w14:textId="77777777" w:rsidR="00766103" w:rsidRPr="00E078AC" w:rsidRDefault="7EC48148" w:rsidP="00922EB0">
            <w:pPr>
              <w:pStyle w:val="TableParagraph"/>
              <w:spacing w:before="20"/>
              <w:ind w:left="5"/>
              <w:jc w:val="center"/>
              <w:rPr>
                <w:sz w:val="18"/>
                <w:szCs w:val="18"/>
              </w:rPr>
            </w:pPr>
            <w:r w:rsidRPr="00E078AC">
              <w:rPr>
                <w:rFonts w:eastAsia="MS PGothic"/>
                <w:b/>
                <w:bCs/>
                <w:sz w:val="18"/>
                <w:szCs w:val="18"/>
              </w:rPr>
              <w:t>POPULAÇÃO VITÓRIA/ES</w:t>
            </w:r>
          </w:p>
        </w:tc>
      </w:tr>
      <w:tr w:rsidR="00766103" w14:paraId="7C074A36" w14:textId="77777777" w:rsidTr="7EC48148">
        <w:trPr>
          <w:trHeight w:val="315"/>
        </w:trPr>
        <w:tc>
          <w:tcPr>
            <w:tcW w:w="8501" w:type="dxa"/>
            <w:gridSpan w:val="4"/>
          </w:tcPr>
          <w:p w14:paraId="298F0D52" w14:textId="77777777" w:rsidR="00766103" w:rsidRPr="00E078AC" w:rsidRDefault="7EC48148" w:rsidP="00922EB0">
            <w:pPr>
              <w:pStyle w:val="TableParagraph"/>
              <w:spacing w:before="20"/>
              <w:ind w:left="5" w:right="2"/>
              <w:jc w:val="center"/>
              <w:rPr>
                <w:sz w:val="18"/>
                <w:szCs w:val="18"/>
              </w:rPr>
            </w:pPr>
            <w:r w:rsidRPr="00E078AC">
              <w:rPr>
                <w:rFonts w:eastAsia="MS PGothic"/>
                <w:b/>
                <w:bCs/>
                <w:sz w:val="18"/>
                <w:szCs w:val="18"/>
              </w:rPr>
              <w:t>IBGE - ANO REFERÊNCIA 2022</w:t>
            </w:r>
          </w:p>
        </w:tc>
      </w:tr>
      <w:tr w:rsidR="00766103" w14:paraId="42854104" w14:textId="77777777" w:rsidTr="7EC48148">
        <w:trPr>
          <w:trHeight w:val="315"/>
        </w:trPr>
        <w:tc>
          <w:tcPr>
            <w:tcW w:w="1848" w:type="dxa"/>
            <w:shd w:val="clear" w:color="auto" w:fill="D6D6D6"/>
          </w:tcPr>
          <w:p w14:paraId="6BA3A7AC" w14:textId="77777777" w:rsidR="00766103" w:rsidRPr="00E078AC" w:rsidRDefault="7EC48148" w:rsidP="00922EB0">
            <w:pPr>
              <w:pStyle w:val="TableParagraph"/>
              <w:spacing w:before="20"/>
              <w:ind w:left="364"/>
              <w:jc w:val="center"/>
              <w:rPr>
                <w:sz w:val="18"/>
                <w:szCs w:val="18"/>
              </w:rPr>
            </w:pPr>
            <w:r w:rsidRPr="00E078AC">
              <w:rPr>
                <w:rFonts w:eastAsia="MS PGothic"/>
                <w:b/>
                <w:bCs/>
                <w:sz w:val="18"/>
                <w:szCs w:val="18"/>
              </w:rPr>
              <w:t>FAIXA ETÁRIA</w:t>
            </w:r>
          </w:p>
        </w:tc>
        <w:tc>
          <w:tcPr>
            <w:tcW w:w="2020" w:type="dxa"/>
            <w:shd w:val="clear" w:color="auto" w:fill="D6D6D6"/>
          </w:tcPr>
          <w:p w14:paraId="62A86231" w14:textId="77777777" w:rsidR="00766103" w:rsidRPr="00E078AC" w:rsidRDefault="7EC48148" w:rsidP="00922EB0">
            <w:pPr>
              <w:pStyle w:val="TableParagraph"/>
              <w:spacing w:before="20"/>
              <w:ind w:left="23"/>
              <w:jc w:val="center"/>
              <w:rPr>
                <w:sz w:val="18"/>
                <w:szCs w:val="18"/>
              </w:rPr>
            </w:pPr>
            <w:r w:rsidRPr="00E078AC">
              <w:rPr>
                <w:rFonts w:eastAsia="MS PGothic"/>
                <w:b/>
                <w:bCs/>
                <w:sz w:val="18"/>
                <w:szCs w:val="18"/>
              </w:rPr>
              <w:t>FEMININO</w:t>
            </w:r>
          </w:p>
        </w:tc>
        <w:tc>
          <w:tcPr>
            <w:tcW w:w="2183" w:type="dxa"/>
            <w:shd w:val="clear" w:color="auto" w:fill="D6D6D6"/>
          </w:tcPr>
          <w:p w14:paraId="79F4E012" w14:textId="77777777" w:rsidR="00766103" w:rsidRPr="00E078AC" w:rsidRDefault="7EC48148" w:rsidP="00922EB0">
            <w:pPr>
              <w:pStyle w:val="TableParagraph"/>
              <w:spacing w:before="20"/>
              <w:ind w:left="21"/>
              <w:jc w:val="center"/>
              <w:rPr>
                <w:sz w:val="18"/>
                <w:szCs w:val="18"/>
              </w:rPr>
            </w:pPr>
            <w:r w:rsidRPr="00E078AC">
              <w:rPr>
                <w:rFonts w:eastAsia="MS PGothic"/>
                <w:b/>
                <w:bCs/>
                <w:sz w:val="18"/>
                <w:szCs w:val="18"/>
              </w:rPr>
              <w:t>MASCULINO</w:t>
            </w:r>
          </w:p>
        </w:tc>
        <w:tc>
          <w:tcPr>
            <w:tcW w:w="2450" w:type="dxa"/>
            <w:shd w:val="clear" w:color="auto" w:fill="D6D6D6"/>
          </w:tcPr>
          <w:p w14:paraId="4BF53985" w14:textId="77777777" w:rsidR="00766103" w:rsidRPr="00E078AC" w:rsidRDefault="7EC48148" w:rsidP="00922EB0">
            <w:pPr>
              <w:pStyle w:val="TableParagraph"/>
              <w:spacing w:before="20"/>
              <w:ind w:left="18" w:right="11"/>
              <w:jc w:val="center"/>
              <w:rPr>
                <w:sz w:val="18"/>
                <w:szCs w:val="18"/>
              </w:rPr>
            </w:pPr>
            <w:r w:rsidRPr="00E078AC">
              <w:rPr>
                <w:rFonts w:eastAsia="MS PGothic"/>
                <w:b/>
                <w:bCs/>
                <w:sz w:val="18"/>
                <w:szCs w:val="18"/>
              </w:rPr>
              <w:t>TOTAL</w:t>
            </w:r>
          </w:p>
        </w:tc>
      </w:tr>
      <w:tr w:rsidR="00766103" w14:paraId="2ECD693B" w14:textId="77777777" w:rsidTr="7EC48148">
        <w:trPr>
          <w:trHeight w:val="315"/>
        </w:trPr>
        <w:tc>
          <w:tcPr>
            <w:tcW w:w="1848" w:type="dxa"/>
            <w:shd w:val="clear" w:color="auto" w:fill="FFC000"/>
            <w:vAlign w:val="center"/>
          </w:tcPr>
          <w:p w14:paraId="72D9A400" w14:textId="77777777" w:rsidR="00766103" w:rsidRPr="00E078AC" w:rsidRDefault="7EC48148" w:rsidP="00922EB0">
            <w:pPr>
              <w:pStyle w:val="TableParagraph"/>
              <w:spacing w:before="20"/>
              <w:ind w:left="537"/>
              <w:jc w:val="center"/>
              <w:rPr>
                <w:sz w:val="18"/>
                <w:szCs w:val="18"/>
              </w:rPr>
            </w:pPr>
            <w:r w:rsidRPr="00E078AC">
              <w:rPr>
                <w:rFonts w:eastAsia="MS PGothic"/>
                <w:b/>
                <w:bCs/>
                <w:sz w:val="18"/>
                <w:szCs w:val="18"/>
              </w:rPr>
              <w:t>0 a 4 anos</w:t>
            </w:r>
          </w:p>
        </w:tc>
        <w:tc>
          <w:tcPr>
            <w:tcW w:w="2020" w:type="dxa"/>
            <w:vAlign w:val="center"/>
          </w:tcPr>
          <w:p w14:paraId="03247453" w14:textId="77777777" w:rsidR="00766103" w:rsidRPr="00E078AC" w:rsidRDefault="7EC48148" w:rsidP="00922EB0">
            <w:pPr>
              <w:jc w:val="center"/>
              <w:rPr>
                <w:sz w:val="18"/>
                <w:szCs w:val="18"/>
                <w:lang w:val="pt-BR"/>
              </w:rPr>
            </w:pPr>
            <w:r w:rsidRPr="00E078AC">
              <w:rPr>
                <w:rFonts w:eastAsia="MS PGothic"/>
                <w:sz w:val="18"/>
                <w:szCs w:val="18"/>
              </w:rPr>
              <w:t>9.361</w:t>
            </w:r>
          </w:p>
        </w:tc>
        <w:tc>
          <w:tcPr>
            <w:tcW w:w="2183" w:type="dxa"/>
            <w:vAlign w:val="center"/>
          </w:tcPr>
          <w:p w14:paraId="71B3BDAE" w14:textId="77777777" w:rsidR="00766103" w:rsidRPr="00E078AC" w:rsidRDefault="7EC48148" w:rsidP="00922EB0">
            <w:pPr>
              <w:jc w:val="center"/>
              <w:rPr>
                <w:sz w:val="18"/>
                <w:szCs w:val="18"/>
                <w:lang w:val="pt-BR"/>
              </w:rPr>
            </w:pPr>
            <w:r w:rsidRPr="00E078AC">
              <w:rPr>
                <w:rFonts w:eastAsia="MS PGothic"/>
                <w:sz w:val="18"/>
                <w:szCs w:val="18"/>
              </w:rPr>
              <w:t>10.027</w:t>
            </w:r>
          </w:p>
        </w:tc>
        <w:tc>
          <w:tcPr>
            <w:tcW w:w="2450" w:type="dxa"/>
            <w:vAlign w:val="center"/>
          </w:tcPr>
          <w:p w14:paraId="5E1C06A4" w14:textId="77777777" w:rsidR="00766103" w:rsidRPr="00E078AC" w:rsidRDefault="7EC48148" w:rsidP="00922EB0">
            <w:pPr>
              <w:jc w:val="center"/>
              <w:rPr>
                <w:sz w:val="18"/>
                <w:szCs w:val="18"/>
                <w:lang w:val="pt-BR"/>
              </w:rPr>
            </w:pPr>
            <w:r w:rsidRPr="00E078AC">
              <w:rPr>
                <w:rFonts w:eastAsia="MS PGothic"/>
                <w:sz w:val="18"/>
                <w:szCs w:val="18"/>
              </w:rPr>
              <w:t>19.388</w:t>
            </w:r>
          </w:p>
        </w:tc>
      </w:tr>
      <w:tr w:rsidR="00766103" w14:paraId="4F494F5B" w14:textId="77777777" w:rsidTr="7EC48148">
        <w:trPr>
          <w:trHeight w:val="330"/>
        </w:trPr>
        <w:tc>
          <w:tcPr>
            <w:tcW w:w="1848" w:type="dxa"/>
            <w:shd w:val="clear" w:color="auto" w:fill="FFC000"/>
            <w:vAlign w:val="center"/>
          </w:tcPr>
          <w:p w14:paraId="7E311578" w14:textId="77777777" w:rsidR="00766103" w:rsidRPr="00E078AC" w:rsidRDefault="7EC48148" w:rsidP="00922EB0">
            <w:pPr>
              <w:pStyle w:val="TableParagraph"/>
              <w:spacing w:before="21"/>
              <w:ind w:left="537"/>
              <w:jc w:val="center"/>
              <w:rPr>
                <w:sz w:val="18"/>
                <w:szCs w:val="18"/>
              </w:rPr>
            </w:pPr>
            <w:r w:rsidRPr="00E078AC">
              <w:rPr>
                <w:rFonts w:eastAsia="MS PGothic"/>
                <w:b/>
                <w:bCs/>
                <w:sz w:val="18"/>
                <w:szCs w:val="18"/>
              </w:rPr>
              <w:t>5 a 9 anos</w:t>
            </w:r>
          </w:p>
        </w:tc>
        <w:tc>
          <w:tcPr>
            <w:tcW w:w="2020" w:type="dxa"/>
            <w:vAlign w:val="center"/>
          </w:tcPr>
          <w:p w14:paraId="620D613B" w14:textId="77777777" w:rsidR="00766103" w:rsidRPr="00E078AC" w:rsidRDefault="7EC48148" w:rsidP="00922EB0">
            <w:pPr>
              <w:jc w:val="center"/>
              <w:rPr>
                <w:sz w:val="18"/>
                <w:szCs w:val="18"/>
                <w:lang w:val="pt-BR"/>
              </w:rPr>
            </w:pPr>
            <w:r w:rsidRPr="00E078AC">
              <w:rPr>
                <w:rFonts w:eastAsia="MS PGothic"/>
                <w:sz w:val="18"/>
                <w:szCs w:val="18"/>
              </w:rPr>
              <w:t>9.853</w:t>
            </w:r>
          </w:p>
        </w:tc>
        <w:tc>
          <w:tcPr>
            <w:tcW w:w="2183" w:type="dxa"/>
            <w:vAlign w:val="center"/>
          </w:tcPr>
          <w:p w14:paraId="61571103" w14:textId="77777777" w:rsidR="00766103" w:rsidRPr="00E078AC" w:rsidRDefault="7EC48148" w:rsidP="00922EB0">
            <w:pPr>
              <w:jc w:val="center"/>
              <w:rPr>
                <w:sz w:val="18"/>
                <w:szCs w:val="18"/>
                <w:lang w:val="pt-BR"/>
              </w:rPr>
            </w:pPr>
            <w:r w:rsidRPr="00E078AC">
              <w:rPr>
                <w:rFonts w:eastAsia="MS PGothic"/>
                <w:sz w:val="18"/>
                <w:szCs w:val="18"/>
              </w:rPr>
              <w:t>10.537</w:t>
            </w:r>
          </w:p>
        </w:tc>
        <w:tc>
          <w:tcPr>
            <w:tcW w:w="2450" w:type="dxa"/>
            <w:vAlign w:val="center"/>
          </w:tcPr>
          <w:p w14:paraId="7BF1CAFE" w14:textId="77777777" w:rsidR="00766103" w:rsidRPr="00E078AC" w:rsidRDefault="7EC48148" w:rsidP="00922EB0">
            <w:pPr>
              <w:jc w:val="center"/>
              <w:rPr>
                <w:sz w:val="18"/>
                <w:szCs w:val="18"/>
                <w:lang w:val="pt-BR"/>
              </w:rPr>
            </w:pPr>
            <w:r w:rsidRPr="00E078AC">
              <w:rPr>
                <w:rFonts w:eastAsia="MS PGothic"/>
                <w:sz w:val="18"/>
                <w:szCs w:val="18"/>
              </w:rPr>
              <w:t>20.390</w:t>
            </w:r>
          </w:p>
        </w:tc>
      </w:tr>
      <w:tr w:rsidR="00766103" w14:paraId="221793DF" w14:textId="77777777" w:rsidTr="7EC48148">
        <w:trPr>
          <w:trHeight w:val="315"/>
        </w:trPr>
        <w:tc>
          <w:tcPr>
            <w:tcW w:w="1848" w:type="dxa"/>
            <w:shd w:val="clear" w:color="auto" w:fill="FFC000"/>
            <w:vAlign w:val="center"/>
          </w:tcPr>
          <w:p w14:paraId="7FF207B0" w14:textId="77777777" w:rsidR="00766103" w:rsidRPr="00E078AC" w:rsidRDefault="7EC48148" w:rsidP="00922EB0">
            <w:pPr>
              <w:pStyle w:val="TableParagraph"/>
              <w:spacing w:before="20"/>
              <w:ind w:left="431"/>
              <w:jc w:val="center"/>
              <w:rPr>
                <w:sz w:val="18"/>
                <w:szCs w:val="18"/>
              </w:rPr>
            </w:pPr>
            <w:r w:rsidRPr="00E078AC">
              <w:rPr>
                <w:rFonts w:eastAsia="MS PGothic"/>
                <w:b/>
                <w:bCs/>
                <w:sz w:val="18"/>
                <w:szCs w:val="18"/>
              </w:rPr>
              <w:t>10 a 14 anos</w:t>
            </w:r>
          </w:p>
        </w:tc>
        <w:tc>
          <w:tcPr>
            <w:tcW w:w="2020" w:type="dxa"/>
            <w:vAlign w:val="center"/>
          </w:tcPr>
          <w:p w14:paraId="17CDD111" w14:textId="77777777" w:rsidR="00766103" w:rsidRPr="00E078AC" w:rsidRDefault="7EC48148" w:rsidP="00922EB0">
            <w:pPr>
              <w:jc w:val="center"/>
              <w:rPr>
                <w:sz w:val="18"/>
                <w:szCs w:val="18"/>
                <w:lang w:val="pt-BR"/>
              </w:rPr>
            </w:pPr>
            <w:r w:rsidRPr="00E078AC">
              <w:rPr>
                <w:rFonts w:eastAsia="MS PGothic"/>
                <w:sz w:val="18"/>
                <w:szCs w:val="18"/>
              </w:rPr>
              <w:t>9.633</w:t>
            </w:r>
          </w:p>
        </w:tc>
        <w:tc>
          <w:tcPr>
            <w:tcW w:w="2183" w:type="dxa"/>
            <w:vAlign w:val="center"/>
          </w:tcPr>
          <w:p w14:paraId="225862FA" w14:textId="77777777" w:rsidR="00766103" w:rsidRPr="00E078AC" w:rsidRDefault="7EC48148" w:rsidP="00922EB0">
            <w:pPr>
              <w:jc w:val="center"/>
              <w:rPr>
                <w:sz w:val="18"/>
                <w:szCs w:val="18"/>
                <w:lang w:val="pt-BR"/>
              </w:rPr>
            </w:pPr>
            <w:r w:rsidRPr="00E078AC">
              <w:rPr>
                <w:rFonts w:eastAsia="MS PGothic"/>
                <w:sz w:val="18"/>
                <w:szCs w:val="18"/>
              </w:rPr>
              <w:t>10.188</w:t>
            </w:r>
          </w:p>
        </w:tc>
        <w:tc>
          <w:tcPr>
            <w:tcW w:w="2450" w:type="dxa"/>
            <w:vAlign w:val="center"/>
          </w:tcPr>
          <w:p w14:paraId="2DDC5D7F" w14:textId="77777777" w:rsidR="00766103" w:rsidRPr="00E078AC" w:rsidRDefault="7EC48148" w:rsidP="00922EB0">
            <w:pPr>
              <w:jc w:val="center"/>
              <w:rPr>
                <w:sz w:val="18"/>
                <w:szCs w:val="18"/>
                <w:lang w:val="pt-BR"/>
              </w:rPr>
            </w:pPr>
            <w:r w:rsidRPr="00E078AC">
              <w:rPr>
                <w:rFonts w:eastAsia="MS PGothic"/>
                <w:sz w:val="18"/>
                <w:szCs w:val="18"/>
              </w:rPr>
              <w:t>19.821</w:t>
            </w:r>
          </w:p>
        </w:tc>
      </w:tr>
      <w:tr w:rsidR="00766103" w14:paraId="26E43E0F" w14:textId="77777777" w:rsidTr="7EC48148">
        <w:trPr>
          <w:trHeight w:val="315"/>
        </w:trPr>
        <w:tc>
          <w:tcPr>
            <w:tcW w:w="1848" w:type="dxa"/>
            <w:shd w:val="clear" w:color="auto" w:fill="FFC000"/>
            <w:vAlign w:val="center"/>
          </w:tcPr>
          <w:p w14:paraId="5752F0C1" w14:textId="77777777" w:rsidR="00766103" w:rsidRPr="00E078AC" w:rsidRDefault="7EC48148" w:rsidP="00922EB0">
            <w:pPr>
              <w:pStyle w:val="TableParagraph"/>
              <w:spacing w:before="20"/>
              <w:ind w:left="431"/>
              <w:jc w:val="center"/>
              <w:rPr>
                <w:sz w:val="18"/>
                <w:szCs w:val="18"/>
              </w:rPr>
            </w:pPr>
            <w:r w:rsidRPr="00E078AC">
              <w:rPr>
                <w:rFonts w:eastAsia="MS PGothic"/>
                <w:b/>
                <w:bCs/>
                <w:sz w:val="18"/>
                <w:szCs w:val="18"/>
              </w:rPr>
              <w:t>15 a 19 anos</w:t>
            </w:r>
          </w:p>
        </w:tc>
        <w:tc>
          <w:tcPr>
            <w:tcW w:w="2020" w:type="dxa"/>
            <w:vAlign w:val="center"/>
          </w:tcPr>
          <w:p w14:paraId="5D84BE55" w14:textId="77777777" w:rsidR="00766103" w:rsidRPr="00E078AC" w:rsidRDefault="7EC48148" w:rsidP="00922EB0">
            <w:pPr>
              <w:jc w:val="center"/>
              <w:rPr>
                <w:sz w:val="18"/>
                <w:szCs w:val="18"/>
                <w:lang w:val="pt-BR"/>
              </w:rPr>
            </w:pPr>
            <w:r w:rsidRPr="00E078AC">
              <w:rPr>
                <w:rFonts w:eastAsia="MS PGothic"/>
                <w:sz w:val="18"/>
                <w:szCs w:val="18"/>
              </w:rPr>
              <w:t>10.602</w:t>
            </w:r>
          </w:p>
        </w:tc>
        <w:tc>
          <w:tcPr>
            <w:tcW w:w="2183" w:type="dxa"/>
            <w:vAlign w:val="center"/>
          </w:tcPr>
          <w:p w14:paraId="2523BB23" w14:textId="77777777" w:rsidR="00766103" w:rsidRPr="00E078AC" w:rsidRDefault="7EC48148" w:rsidP="00922EB0">
            <w:pPr>
              <w:jc w:val="center"/>
              <w:rPr>
                <w:sz w:val="18"/>
                <w:szCs w:val="18"/>
                <w:lang w:val="pt-BR"/>
              </w:rPr>
            </w:pPr>
            <w:r w:rsidRPr="00E078AC">
              <w:rPr>
                <w:rFonts w:eastAsia="MS PGothic"/>
                <w:sz w:val="18"/>
                <w:szCs w:val="18"/>
              </w:rPr>
              <w:t>10.592</w:t>
            </w:r>
          </w:p>
        </w:tc>
        <w:tc>
          <w:tcPr>
            <w:tcW w:w="2450" w:type="dxa"/>
            <w:vAlign w:val="center"/>
          </w:tcPr>
          <w:p w14:paraId="43CD3AED" w14:textId="77777777" w:rsidR="00766103" w:rsidRPr="00E078AC" w:rsidRDefault="7EC48148" w:rsidP="00922EB0">
            <w:pPr>
              <w:jc w:val="center"/>
              <w:rPr>
                <w:sz w:val="18"/>
                <w:szCs w:val="18"/>
                <w:lang w:val="pt-BR"/>
              </w:rPr>
            </w:pPr>
            <w:r w:rsidRPr="00E078AC">
              <w:rPr>
                <w:rFonts w:eastAsia="MS PGothic"/>
                <w:sz w:val="18"/>
                <w:szCs w:val="18"/>
              </w:rPr>
              <w:t>21.194</w:t>
            </w:r>
          </w:p>
        </w:tc>
      </w:tr>
      <w:tr w:rsidR="00766103" w14:paraId="7EC5DB48" w14:textId="77777777" w:rsidTr="7EC48148">
        <w:trPr>
          <w:trHeight w:val="315"/>
        </w:trPr>
        <w:tc>
          <w:tcPr>
            <w:tcW w:w="1848" w:type="dxa"/>
            <w:shd w:val="clear" w:color="auto" w:fill="FFC000"/>
            <w:vAlign w:val="center"/>
          </w:tcPr>
          <w:p w14:paraId="4E8F5A8C" w14:textId="77777777" w:rsidR="00766103" w:rsidRPr="00E078AC" w:rsidRDefault="7EC48148" w:rsidP="00922EB0">
            <w:pPr>
              <w:pStyle w:val="TableParagraph"/>
              <w:spacing w:before="20"/>
              <w:ind w:left="431"/>
              <w:jc w:val="center"/>
              <w:rPr>
                <w:sz w:val="18"/>
                <w:szCs w:val="18"/>
              </w:rPr>
            </w:pPr>
            <w:r w:rsidRPr="00E078AC">
              <w:rPr>
                <w:rFonts w:eastAsia="MS PGothic"/>
                <w:b/>
                <w:bCs/>
                <w:sz w:val="18"/>
                <w:szCs w:val="18"/>
              </w:rPr>
              <w:t>20 a 24 anos</w:t>
            </w:r>
          </w:p>
        </w:tc>
        <w:tc>
          <w:tcPr>
            <w:tcW w:w="2020" w:type="dxa"/>
            <w:vAlign w:val="center"/>
          </w:tcPr>
          <w:p w14:paraId="40BFF7F3" w14:textId="77777777" w:rsidR="00766103" w:rsidRPr="00E078AC" w:rsidRDefault="7EC48148" w:rsidP="00922EB0">
            <w:pPr>
              <w:jc w:val="center"/>
              <w:rPr>
                <w:sz w:val="18"/>
                <w:szCs w:val="18"/>
                <w:lang w:val="pt-BR"/>
              </w:rPr>
            </w:pPr>
            <w:r w:rsidRPr="00E078AC">
              <w:rPr>
                <w:rFonts w:eastAsia="MS PGothic"/>
                <w:sz w:val="18"/>
                <w:szCs w:val="18"/>
              </w:rPr>
              <w:t>12.972</w:t>
            </w:r>
          </w:p>
        </w:tc>
        <w:tc>
          <w:tcPr>
            <w:tcW w:w="2183" w:type="dxa"/>
            <w:vAlign w:val="center"/>
          </w:tcPr>
          <w:p w14:paraId="585FC30B" w14:textId="77777777" w:rsidR="00766103" w:rsidRPr="00E078AC" w:rsidRDefault="7EC48148" w:rsidP="00922EB0">
            <w:pPr>
              <w:jc w:val="center"/>
              <w:rPr>
                <w:sz w:val="18"/>
                <w:szCs w:val="18"/>
                <w:lang w:val="pt-BR"/>
              </w:rPr>
            </w:pPr>
            <w:r w:rsidRPr="00E078AC">
              <w:rPr>
                <w:rFonts w:eastAsia="MS PGothic"/>
                <w:sz w:val="18"/>
                <w:szCs w:val="18"/>
              </w:rPr>
              <w:t>11.974</w:t>
            </w:r>
          </w:p>
        </w:tc>
        <w:tc>
          <w:tcPr>
            <w:tcW w:w="2450" w:type="dxa"/>
            <w:vAlign w:val="center"/>
          </w:tcPr>
          <w:p w14:paraId="65EED089" w14:textId="77777777" w:rsidR="00766103" w:rsidRPr="00E078AC" w:rsidRDefault="7EC48148" w:rsidP="00922EB0">
            <w:pPr>
              <w:jc w:val="center"/>
              <w:rPr>
                <w:sz w:val="18"/>
                <w:szCs w:val="18"/>
                <w:lang w:val="pt-BR"/>
              </w:rPr>
            </w:pPr>
            <w:r w:rsidRPr="00E078AC">
              <w:rPr>
                <w:rFonts w:eastAsia="MS PGothic"/>
                <w:sz w:val="18"/>
                <w:szCs w:val="18"/>
              </w:rPr>
              <w:t>24.946</w:t>
            </w:r>
          </w:p>
        </w:tc>
      </w:tr>
      <w:tr w:rsidR="00766103" w14:paraId="75C14CE2" w14:textId="77777777" w:rsidTr="7EC48148">
        <w:trPr>
          <w:trHeight w:val="315"/>
        </w:trPr>
        <w:tc>
          <w:tcPr>
            <w:tcW w:w="1848" w:type="dxa"/>
            <w:shd w:val="clear" w:color="auto" w:fill="FFC000"/>
            <w:vAlign w:val="center"/>
          </w:tcPr>
          <w:p w14:paraId="67028EC8" w14:textId="77777777" w:rsidR="00766103" w:rsidRPr="00E078AC" w:rsidRDefault="7EC48148" w:rsidP="00922EB0">
            <w:pPr>
              <w:pStyle w:val="TableParagraph"/>
              <w:spacing w:before="20"/>
              <w:ind w:left="431"/>
              <w:jc w:val="center"/>
              <w:rPr>
                <w:sz w:val="18"/>
                <w:szCs w:val="18"/>
              </w:rPr>
            </w:pPr>
            <w:r w:rsidRPr="00E078AC">
              <w:rPr>
                <w:rFonts w:eastAsia="MS PGothic"/>
                <w:b/>
                <w:bCs/>
                <w:sz w:val="18"/>
                <w:szCs w:val="18"/>
              </w:rPr>
              <w:t>25 a 29 anos</w:t>
            </w:r>
          </w:p>
        </w:tc>
        <w:tc>
          <w:tcPr>
            <w:tcW w:w="2020" w:type="dxa"/>
            <w:vAlign w:val="center"/>
          </w:tcPr>
          <w:p w14:paraId="71C62118" w14:textId="77777777" w:rsidR="00766103" w:rsidRPr="00E078AC" w:rsidRDefault="7EC48148" w:rsidP="00922EB0">
            <w:pPr>
              <w:jc w:val="center"/>
              <w:rPr>
                <w:sz w:val="18"/>
                <w:szCs w:val="18"/>
                <w:lang w:val="pt-BR"/>
              </w:rPr>
            </w:pPr>
            <w:r w:rsidRPr="00E078AC">
              <w:rPr>
                <w:rFonts w:eastAsia="MS PGothic"/>
                <w:sz w:val="18"/>
                <w:szCs w:val="18"/>
              </w:rPr>
              <w:t>13.293</w:t>
            </w:r>
          </w:p>
        </w:tc>
        <w:tc>
          <w:tcPr>
            <w:tcW w:w="2183" w:type="dxa"/>
            <w:vAlign w:val="center"/>
          </w:tcPr>
          <w:p w14:paraId="0F92463A" w14:textId="77777777" w:rsidR="00766103" w:rsidRPr="00E078AC" w:rsidRDefault="7EC48148" w:rsidP="00922EB0">
            <w:pPr>
              <w:jc w:val="center"/>
              <w:rPr>
                <w:sz w:val="18"/>
                <w:szCs w:val="18"/>
                <w:lang w:val="pt-BR"/>
              </w:rPr>
            </w:pPr>
            <w:r w:rsidRPr="00E078AC">
              <w:rPr>
                <w:rFonts w:eastAsia="MS PGothic"/>
                <w:sz w:val="18"/>
                <w:szCs w:val="18"/>
              </w:rPr>
              <w:t>12.091</w:t>
            </w:r>
          </w:p>
        </w:tc>
        <w:tc>
          <w:tcPr>
            <w:tcW w:w="2450" w:type="dxa"/>
            <w:vAlign w:val="center"/>
          </w:tcPr>
          <w:p w14:paraId="640A78A4" w14:textId="77777777" w:rsidR="00766103" w:rsidRPr="00E078AC" w:rsidRDefault="7EC48148" w:rsidP="00922EB0">
            <w:pPr>
              <w:jc w:val="center"/>
              <w:rPr>
                <w:sz w:val="18"/>
                <w:szCs w:val="18"/>
                <w:lang w:val="pt-BR"/>
              </w:rPr>
            </w:pPr>
            <w:r w:rsidRPr="00E078AC">
              <w:rPr>
                <w:rFonts w:eastAsia="MS PGothic"/>
                <w:sz w:val="18"/>
                <w:szCs w:val="18"/>
              </w:rPr>
              <w:t>25.384</w:t>
            </w:r>
          </w:p>
        </w:tc>
      </w:tr>
      <w:tr w:rsidR="00766103" w14:paraId="4061E9F5" w14:textId="77777777" w:rsidTr="7EC48148">
        <w:trPr>
          <w:trHeight w:val="315"/>
        </w:trPr>
        <w:tc>
          <w:tcPr>
            <w:tcW w:w="1848" w:type="dxa"/>
            <w:shd w:val="clear" w:color="auto" w:fill="FFC000"/>
            <w:vAlign w:val="center"/>
          </w:tcPr>
          <w:p w14:paraId="1B0F28BF" w14:textId="77777777" w:rsidR="00766103" w:rsidRPr="00E078AC" w:rsidRDefault="7EC48148" w:rsidP="00922EB0">
            <w:pPr>
              <w:pStyle w:val="TableParagraph"/>
              <w:spacing w:before="20"/>
              <w:ind w:left="431"/>
              <w:jc w:val="center"/>
              <w:rPr>
                <w:sz w:val="18"/>
                <w:szCs w:val="18"/>
              </w:rPr>
            </w:pPr>
            <w:r w:rsidRPr="00E078AC">
              <w:rPr>
                <w:rFonts w:eastAsia="MS PGothic"/>
                <w:b/>
                <w:bCs/>
                <w:sz w:val="18"/>
                <w:szCs w:val="18"/>
              </w:rPr>
              <w:t>30 a 34 anos</w:t>
            </w:r>
          </w:p>
        </w:tc>
        <w:tc>
          <w:tcPr>
            <w:tcW w:w="2020" w:type="dxa"/>
            <w:vAlign w:val="center"/>
          </w:tcPr>
          <w:p w14:paraId="6B233CAA" w14:textId="77777777" w:rsidR="00766103" w:rsidRPr="00E078AC" w:rsidRDefault="7EC48148" w:rsidP="00922EB0">
            <w:pPr>
              <w:jc w:val="center"/>
              <w:rPr>
                <w:sz w:val="18"/>
                <w:szCs w:val="18"/>
                <w:lang w:val="pt-BR"/>
              </w:rPr>
            </w:pPr>
            <w:r w:rsidRPr="00E078AC">
              <w:rPr>
                <w:rFonts w:eastAsia="MS PGothic"/>
                <w:sz w:val="18"/>
                <w:szCs w:val="18"/>
              </w:rPr>
              <w:t>13.345</w:t>
            </w:r>
          </w:p>
        </w:tc>
        <w:tc>
          <w:tcPr>
            <w:tcW w:w="2183" w:type="dxa"/>
            <w:vAlign w:val="center"/>
          </w:tcPr>
          <w:p w14:paraId="6B2ED561" w14:textId="77777777" w:rsidR="00766103" w:rsidRPr="00E078AC" w:rsidRDefault="7EC48148" w:rsidP="00922EB0">
            <w:pPr>
              <w:jc w:val="center"/>
              <w:rPr>
                <w:sz w:val="18"/>
                <w:szCs w:val="18"/>
                <w:lang w:val="pt-BR"/>
              </w:rPr>
            </w:pPr>
            <w:r w:rsidRPr="00E078AC">
              <w:rPr>
                <w:rFonts w:eastAsia="MS PGothic"/>
                <w:sz w:val="18"/>
                <w:szCs w:val="18"/>
              </w:rPr>
              <w:t>12.439</w:t>
            </w:r>
          </w:p>
        </w:tc>
        <w:tc>
          <w:tcPr>
            <w:tcW w:w="2450" w:type="dxa"/>
            <w:vAlign w:val="center"/>
          </w:tcPr>
          <w:p w14:paraId="0240EE52" w14:textId="77777777" w:rsidR="00766103" w:rsidRPr="00E078AC" w:rsidRDefault="7EC48148" w:rsidP="00922EB0">
            <w:pPr>
              <w:jc w:val="center"/>
              <w:rPr>
                <w:sz w:val="18"/>
                <w:szCs w:val="18"/>
                <w:lang w:val="pt-BR"/>
              </w:rPr>
            </w:pPr>
            <w:r w:rsidRPr="00E078AC">
              <w:rPr>
                <w:rFonts w:eastAsia="MS PGothic"/>
                <w:sz w:val="18"/>
                <w:szCs w:val="18"/>
              </w:rPr>
              <w:t>25.784</w:t>
            </w:r>
          </w:p>
        </w:tc>
      </w:tr>
      <w:tr w:rsidR="00766103" w14:paraId="4398B089" w14:textId="77777777" w:rsidTr="7EC48148">
        <w:trPr>
          <w:trHeight w:val="315"/>
        </w:trPr>
        <w:tc>
          <w:tcPr>
            <w:tcW w:w="1848" w:type="dxa"/>
            <w:shd w:val="clear" w:color="auto" w:fill="FFC000"/>
            <w:vAlign w:val="center"/>
          </w:tcPr>
          <w:p w14:paraId="4B398F97" w14:textId="77777777" w:rsidR="00766103" w:rsidRPr="00E078AC" w:rsidRDefault="7EC48148" w:rsidP="00922EB0">
            <w:pPr>
              <w:pStyle w:val="TableParagraph"/>
              <w:spacing w:before="20"/>
              <w:ind w:left="431"/>
              <w:jc w:val="center"/>
              <w:rPr>
                <w:sz w:val="18"/>
                <w:szCs w:val="18"/>
              </w:rPr>
            </w:pPr>
            <w:r w:rsidRPr="00E078AC">
              <w:rPr>
                <w:rFonts w:eastAsia="MS PGothic"/>
                <w:b/>
                <w:bCs/>
                <w:sz w:val="18"/>
                <w:szCs w:val="18"/>
              </w:rPr>
              <w:t>35 a 39 anos</w:t>
            </w:r>
          </w:p>
        </w:tc>
        <w:tc>
          <w:tcPr>
            <w:tcW w:w="2020" w:type="dxa"/>
            <w:vAlign w:val="center"/>
          </w:tcPr>
          <w:p w14:paraId="761E06B9" w14:textId="77777777" w:rsidR="00766103" w:rsidRPr="00E078AC" w:rsidRDefault="7EC48148" w:rsidP="00922EB0">
            <w:pPr>
              <w:jc w:val="center"/>
              <w:rPr>
                <w:sz w:val="18"/>
                <w:szCs w:val="18"/>
                <w:lang w:val="pt-BR"/>
              </w:rPr>
            </w:pPr>
            <w:r w:rsidRPr="00E078AC">
              <w:rPr>
                <w:rFonts w:eastAsia="MS PGothic"/>
                <w:sz w:val="18"/>
                <w:szCs w:val="18"/>
              </w:rPr>
              <w:t>14.745</w:t>
            </w:r>
          </w:p>
        </w:tc>
        <w:tc>
          <w:tcPr>
            <w:tcW w:w="2183" w:type="dxa"/>
            <w:vAlign w:val="center"/>
          </w:tcPr>
          <w:p w14:paraId="1988A293" w14:textId="77777777" w:rsidR="00766103" w:rsidRPr="00E078AC" w:rsidRDefault="7EC48148" w:rsidP="00922EB0">
            <w:pPr>
              <w:jc w:val="center"/>
              <w:rPr>
                <w:sz w:val="18"/>
                <w:szCs w:val="18"/>
                <w:lang w:val="pt-BR"/>
              </w:rPr>
            </w:pPr>
            <w:r w:rsidRPr="00E078AC">
              <w:rPr>
                <w:rFonts w:eastAsia="MS PGothic"/>
                <w:sz w:val="18"/>
                <w:szCs w:val="18"/>
              </w:rPr>
              <w:t>13.551</w:t>
            </w:r>
          </w:p>
        </w:tc>
        <w:tc>
          <w:tcPr>
            <w:tcW w:w="2450" w:type="dxa"/>
            <w:vAlign w:val="center"/>
          </w:tcPr>
          <w:p w14:paraId="3E6FC713" w14:textId="77777777" w:rsidR="00766103" w:rsidRPr="00E078AC" w:rsidRDefault="7EC48148" w:rsidP="00922EB0">
            <w:pPr>
              <w:jc w:val="center"/>
              <w:rPr>
                <w:sz w:val="18"/>
                <w:szCs w:val="18"/>
                <w:lang w:val="pt-BR"/>
              </w:rPr>
            </w:pPr>
            <w:r w:rsidRPr="00E078AC">
              <w:rPr>
                <w:rFonts w:eastAsia="MS PGothic"/>
                <w:sz w:val="18"/>
                <w:szCs w:val="18"/>
              </w:rPr>
              <w:t>28.296</w:t>
            </w:r>
          </w:p>
        </w:tc>
      </w:tr>
      <w:tr w:rsidR="00766103" w14:paraId="2575003A" w14:textId="77777777" w:rsidTr="7EC48148">
        <w:trPr>
          <w:trHeight w:val="315"/>
        </w:trPr>
        <w:tc>
          <w:tcPr>
            <w:tcW w:w="1848" w:type="dxa"/>
            <w:shd w:val="clear" w:color="auto" w:fill="FFC000"/>
            <w:vAlign w:val="center"/>
          </w:tcPr>
          <w:p w14:paraId="02C2A259" w14:textId="77777777" w:rsidR="00766103" w:rsidRPr="00E078AC" w:rsidRDefault="7EC48148" w:rsidP="00922EB0">
            <w:pPr>
              <w:pStyle w:val="TableParagraph"/>
              <w:spacing w:before="20"/>
              <w:ind w:left="431"/>
              <w:jc w:val="center"/>
              <w:rPr>
                <w:sz w:val="18"/>
                <w:szCs w:val="18"/>
              </w:rPr>
            </w:pPr>
            <w:r w:rsidRPr="00E078AC">
              <w:rPr>
                <w:rFonts w:eastAsia="MS PGothic"/>
                <w:b/>
                <w:bCs/>
                <w:sz w:val="18"/>
                <w:szCs w:val="18"/>
              </w:rPr>
              <w:t>40 a 44 anos</w:t>
            </w:r>
          </w:p>
        </w:tc>
        <w:tc>
          <w:tcPr>
            <w:tcW w:w="2020" w:type="dxa"/>
            <w:vAlign w:val="center"/>
          </w:tcPr>
          <w:p w14:paraId="7DFA2E30" w14:textId="77777777" w:rsidR="00766103" w:rsidRPr="00E078AC" w:rsidRDefault="7EC48148" w:rsidP="00922EB0">
            <w:pPr>
              <w:jc w:val="center"/>
              <w:rPr>
                <w:sz w:val="18"/>
                <w:szCs w:val="18"/>
                <w:lang w:val="pt-BR"/>
              </w:rPr>
            </w:pPr>
            <w:r w:rsidRPr="00E078AC">
              <w:rPr>
                <w:rFonts w:eastAsia="MS PGothic"/>
                <w:sz w:val="18"/>
                <w:szCs w:val="18"/>
              </w:rPr>
              <w:t>14.873</w:t>
            </w:r>
          </w:p>
        </w:tc>
        <w:tc>
          <w:tcPr>
            <w:tcW w:w="2183" w:type="dxa"/>
            <w:vAlign w:val="center"/>
          </w:tcPr>
          <w:p w14:paraId="2F40BB39" w14:textId="77777777" w:rsidR="00766103" w:rsidRPr="00E078AC" w:rsidRDefault="7EC48148" w:rsidP="00922EB0">
            <w:pPr>
              <w:jc w:val="center"/>
              <w:rPr>
                <w:sz w:val="18"/>
                <w:szCs w:val="18"/>
                <w:lang w:val="pt-BR"/>
              </w:rPr>
            </w:pPr>
            <w:r w:rsidRPr="00E078AC">
              <w:rPr>
                <w:rFonts w:eastAsia="MS PGothic"/>
                <w:sz w:val="18"/>
                <w:szCs w:val="18"/>
              </w:rPr>
              <w:t>12.804</w:t>
            </w:r>
          </w:p>
        </w:tc>
        <w:tc>
          <w:tcPr>
            <w:tcW w:w="2450" w:type="dxa"/>
            <w:vAlign w:val="center"/>
          </w:tcPr>
          <w:p w14:paraId="32831BAF" w14:textId="77777777" w:rsidR="00766103" w:rsidRPr="00E078AC" w:rsidRDefault="7EC48148" w:rsidP="00922EB0">
            <w:pPr>
              <w:jc w:val="center"/>
              <w:rPr>
                <w:sz w:val="18"/>
                <w:szCs w:val="18"/>
                <w:lang w:val="pt-BR"/>
              </w:rPr>
            </w:pPr>
            <w:r w:rsidRPr="00E078AC">
              <w:rPr>
                <w:rFonts w:eastAsia="MS PGothic"/>
                <w:sz w:val="18"/>
                <w:szCs w:val="18"/>
              </w:rPr>
              <w:t>27.677</w:t>
            </w:r>
          </w:p>
        </w:tc>
      </w:tr>
      <w:tr w:rsidR="00766103" w14:paraId="67566157" w14:textId="77777777" w:rsidTr="7EC48148">
        <w:trPr>
          <w:trHeight w:val="315"/>
        </w:trPr>
        <w:tc>
          <w:tcPr>
            <w:tcW w:w="1848" w:type="dxa"/>
            <w:shd w:val="clear" w:color="auto" w:fill="FFC000"/>
            <w:vAlign w:val="center"/>
          </w:tcPr>
          <w:p w14:paraId="5D76C231" w14:textId="77777777" w:rsidR="00766103" w:rsidRPr="00E078AC" w:rsidRDefault="7EC48148" w:rsidP="00922EB0">
            <w:pPr>
              <w:pStyle w:val="TableParagraph"/>
              <w:spacing w:before="20"/>
              <w:ind w:left="431"/>
              <w:jc w:val="center"/>
              <w:rPr>
                <w:sz w:val="18"/>
                <w:szCs w:val="18"/>
              </w:rPr>
            </w:pPr>
            <w:r w:rsidRPr="00E078AC">
              <w:rPr>
                <w:rFonts w:eastAsia="MS PGothic"/>
                <w:b/>
                <w:bCs/>
                <w:sz w:val="18"/>
                <w:szCs w:val="18"/>
              </w:rPr>
              <w:t>45 a 49 anos</w:t>
            </w:r>
          </w:p>
        </w:tc>
        <w:tc>
          <w:tcPr>
            <w:tcW w:w="2020" w:type="dxa"/>
            <w:vAlign w:val="center"/>
          </w:tcPr>
          <w:p w14:paraId="0BA47842" w14:textId="77777777" w:rsidR="00766103" w:rsidRPr="00E078AC" w:rsidRDefault="7EC48148" w:rsidP="00922EB0">
            <w:pPr>
              <w:jc w:val="center"/>
              <w:rPr>
                <w:sz w:val="18"/>
                <w:szCs w:val="18"/>
                <w:lang w:val="pt-BR"/>
              </w:rPr>
            </w:pPr>
            <w:r w:rsidRPr="00E078AC">
              <w:rPr>
                <w:rFonts w:eastAsia="MS PGothic"/>
                <w:sz w:val="18"/>
                <w:szCs w:val="18"/>
              </w:rPr>
              <w:t>12.792</w:t>
            </w:r>
          </w:p>
        </w:tc>
        <w:tc>
          <w:tcPr>
            <w:tcW w:w="2183" w:type="dxa"/>
            <w:vAlign w:val="center"/>
          </w:tcPr>
          <w:p w14:paraId="0EFB5596" w14:textId="77777777" w:rsidR="00766103" w:rsidRPr="00E078AC" w:rsidRDefault="7EC48148" w:rsidP="00922EB0">
            <w:pPr>
              <w:jc w:val="center"/>
              <w:rPr>
                <w:sz w:val="18"/>
                <w:szCs w:val="18"/>
                <w:lang w:val="pt-BR"/>
              </w:rPr>
            </w:pPr>
            <w:r w:rsidRPr="00E078AC">
              <w:rPr>
                <w:rFonts w:eastAsia="MS PGothic"/>
                <w:sz w:val="18"/>
                <w:szCs w:val="18"/>
              </w:rPr>
              <w:t>10.601</w:t>
            </w:r>
          </w:p>
        </w:tc>
        <w:tc>
          <w:tcPr>
            <w:tcW w:w="2450" w:type="dxa"/>
            <w:vAlign w:val="center"/>
          </w:tcPr>
          <w:p w14:paraId="5992107C" w14:textId="77777777" w:rsidR="00766103" w:rsidRPr="00E078AC" w:rsidRDefault="7EC48148" w:rsidP="00922EB0">
            <w:pPr>
              <w:jc w:val="center"/>
              <w:rPr>
                <w:sz w:val="18"/>
                <w:szCs w:val="18"/>
                <w:lang w:val="pt-BR"/>
              </w:rPr>
            </w:pPr>
            <w:r w:rsidRPr="00E078AC">
              <w:rPr>
                <w:rFonts w:eastAsia="MS PGothic"/>
                <w:sz w:val="18"/>
                <w:szCs w:val="18"/>
              </w:rPr>
              <w:t>23.393</w:t>
            </w:r>
          </w:p>
        </w:tc>
      </w:tr>
      <w:tr w:rsidR="00766103" w14:paraId="186B7DB4" w14:textId="77777777" w:rsidTr="7EC48148">
        <w:trPr>
          <w:trHeight w:val="330"/>
        </w:trPr>
        <w:tc>
          <w:tcPr>
            <w:tcW w:w="1848" w:type="dxa"/>
            <w:shd w:val="clear" w:color="auto" w:fill="FFC000"/>
            <w:vAlign w:val="center"/>
          </w:tcPr>
          <w:p w14:paraId="077237BD" w14:textId="77777777" w:rsidR="00766103" w:rsidRPr="00E078AC" w:rsidRDefault="7EC48148" w:rsidP="00922EB0">
            <w:pPr>
              <w:pStyle w:val="TableParagraph"/>
              <w:spacing w:before="21"/>
              <w:ind w:left="431"/>
              <w:jc w:val="center"/>
              <w:rPr>
                <w:sz w:val="18"/>
                <w:szCs w:val="18"/>
              </w:rPr>
            </w:pPr>
            <w:r w:rsidRPr="00E078AC">
              <w:rPr>
                <w:rFonts w:eastAsia="MS PGothic"/>
                <w:b/>
                <w:bCs/>
                <w:sz w:val="18"/>
                <w:szCs w:val="18"/>
              </w:rPr>
              <w:t>50 a 54 anos</w:t>
            </w:r>
          </w:p>
        </w:tc>
        <w:tc>
          <w:tcPr>
            <w:tcW w:w="2020" w:type="dxa"/>
            <w:vAlign w:val="center"/>
          </w:tcPr>
          <w:p w14:paraId="6021CD8F" w14:textId="77777777" w:rsidR="00766103" w:rsidRPr="00E078AC" w:rsidRDefault="7EC48148" w:rsidP="00922EB0">
            <w:pPr>
              <w:jc w:val="center"/>
              <w:rPr>
                <w:sz w:val="18"/>
                <w:szCs w:val="18"/>
                <w:lang w:val="pt-BR"/>
              </w:rPr>
            </w:pPr>
            <w:r w:rsidRPr="00E078AC">
              <w:rPr>
                <w:rFonts w:eastAsia="MS PGothic"/>
                <w:sz w:val="18"/>
                <w:szCs w:val="18"/>
              </w:rPr>
              <w:t>11.549</w:t>
            </w:r>
          </w:p>
        </w:tc>
        <w:tc>
          <w:tcPr>
            <w:tcW w:w="2183" w:type="dxa"/>
            <w:vAlign w:val="center"/>
          </w:tcPr>
          <w:p w14:paraId="08D3DF07" w14:textId="77777777" w:rsidR="00766103" w:rsidRPr="00E078AC" w:rsidRDefault="7EC48148" w:rsidP="00922EB0">
            <w:pPr>
              <w:jc w:val="center"/>
              <w:rPr>
                <w:sz w:val="18"/>
                <w:szCs w:val="18"/>
                <w:lang w:val="pt-BR"/>
              </w:rPr>
            </w:pPr>
            <w:r w:rsidRPr="00E078AC">
              <w:rPr>
                <w:rFonts w:eastAsia="MS PGothic"/>
                <w:sz w:val="18"/>
                <w:szCs w:val="18"/>
              </w:rPr>
              <w:t>9.244</w:t>
            </w:r>
          </w:p>
        </w:tc>
        <w:tc>
          <w:tcPr>
            <w:tcW w:w="2450" w:type="dxa"/>
            <w:vAlign w:val="center"/>
          </w:tcPr>
          <w:p w14:paraId="0B804A15" w14:textId="77777777" w:rsidR="00766103" w:rsidRPr="00E078AC" w:rsidRDefault="7EC48148" w:rsidP="00922EB0">
            <w:pPr>
              <w:jc w:val="center"/>
              <w:rPr>
                <w:sz w:val="18"/>
                <w:szCs w:val="18"/>
                <w:lang w:val="pt-BR"/>
              </w:rPr>
            </w:pPr>
            <w:r w:rsidRPr="00E078AC">
              <w:rPr>
                <w:rFonts w:eastAsia="MS PGothic"/>
                <w:sz w:val="18"/>
                <w:szCs w:val="18"/>
              </w:rPr>
              <w:t>20.793</w:t>
            </w:r>
          </w:p>
        </w:tc>
      </w:tr>
      <w:tr w:rsidR="00766103" w14:paraId="24572A68" w14:textId="77777777" w:rsidTr="7EC48148">
        <w:trPr>
          <w:trHeight w:val="315"/>
        </w:trPr>
        <w:tc>
          <w:tcPr>
            <w:tcW w:w="1848" w:type="dxa"/>
            <w:shd w:val="clear" w:color="auto" w:fill="FFC000"/>
            <w:vAlign w:val="center"/>
          </w:tcPr>
          <w:p w14:paraId="77ACEECF" w14:textId="77777777" w:rsidR="00766103" w:rsidRPr="00E078AC" w:rsidRDefault="7EC48148" w:rsidP="00922EB0">
            <w:pPr>
              <w:pStyle w:val="TableParagraph"/>
              <w:spacing w:before="20"/>
              <w:ind w:left="431"/>
              <w:jc w:val="center"/>
              <w:rPr>
                <w:sz w:val="18"/>
                <w:szCs w:val="18"/>
              </w:rPr>
            </w:pPr>
            <w:r w:rsidRPr="00E078AC">
              <w:rPr>
                <w:rFonts w:eastAsia="MS PGothic"/>
                <w:b/>
                <w:bCs/>
                <w:sz w:val="18"/>
                <w:szCs w:val="18"/>
              </w:rPr>
              <w:t>55 a 59 anos</w:t>
            </w:r>
          </w:p>
        </w:tc>
        <w:tc>
          <w:tcPr>
            <w:tcW w:w="2020" w:type="dxa"/>
            <w:vAlign w:val="center"/>
          </w:tcPr>
          <w:p w14:paraId="3165F429" w14:textId="77777777" w:rsidR="00766103" w:rsidRPr="00E078AC" w:rsidRDefault="7EC48148" w:rsidP="00922EB0">
            <w:pPr>
              <w:jc w:val="center"/>
              <w:rPr>
                <w:sz w:val="18"/>
                <w:szCs w:val="18"/>
                <w:lang w:val="pt-BR"/>
              </w:rPr>
            </w:pPr>
            <w:r w:rsidRPr="00E078AC">
              <w:rPr>
                <w:rFonts w:eastAsia="MS PGothic"/>
                <w:sz w:val="18"/>
                <w:szCs w:val="18"/>
              </w:rPr>
              <w:t>11.726</w:t>
            </w:r>
          </w:p>
        </w:tc>
        <w:tc>
          <w:tcPr>
            <w:tcW w:w="2183" w:type="dxa"/>
            <w:vAlign w:val="center"/>
          </w:tcPr>
          <w:p w14:paraId="0A08E98C" w14:textId="77777777" w:rsidR="00766103" w:rsidRPr="00E078AC" w:rsidRDefault="7EC48148" w:rsidP="00922EB0">
            <w:pPr>
              <w:jc w:val="center"/>
              <w:rPr>
                <w:sz w:val="18"/>
                <w:szCs w:val="18"/>
                <w:lang w:val="pt-BR"/>
              </w:rPr>
            </w:pPr>
            <w:r w:rsidRPr="00E078AC">
              <w:rPr>
                <w:rFonts w:eastAsia="MS PGothic"/>
                <w:sz w:val="18"/>
                <w:szCs w:val="18"/>
              </w:rPr>
              <w:t>9.316</w:t>
            </w:r>
          </w:p>
        </w:tc>
        <w:tc>
          <w:tcPr>
            <w:tcW w:w="2450" w:type="dxa"/>
            <w:vAlign w:val="center"/>
          </w:tcPr>
          <w:p w14:paraId="1CF1BD46" w14:textId="77777777" w:rsidR="00766103" w:rsidRPr="00E078AC" w:rsidRDefault="7EC48148" w:rsidP="00922EB0">
            <w:pPr>
              <w:jc w:val="center"/>
              <w:rPr>
                <w:sz w:val="18"/>
                <w:szCs w:val="18"/>
                <w:lang w:val="pt-BR"/>
              </w:rPr>
            </w:pPr>
            <w:r w:rsidRPr="00E078AC">
              <w:rPr>
                <w:rFonts w:eastAsia="MS PGothic"/>
                <w:sz w:val="18"/>
                <w:szCs w:val="18"/>
              </w:rPr>
              <w:t>21.042</w:t>
            </w:r>
          </w:p>
        </w:tc>
      </w:tr>
      <w:tr w:rsidR="00766103" w14:paraId="30512D7A" w14:textId="77777777" w:rsidTr="7EC48148">
        <w:trPr>
          <w:trHeight w:val="315"/>
        </w:trPr>
        <w:tc>
          <w:tcPr>
            <w:tcW w:w="1848" w:type="dxa"/>
            <w:shd w:val="clear" w:color="auto" w:fill="FFC000"/>
            <w:vAlign w:val="center"/>
          </w:tcPr>
          <w:p w14:paraId="07B698E2" w14:textId="77777777" w:rsidR="00766103" w:rsidRPr="00E078AC" w:rsidRDefault="7EC48148" w:rsidP="00922EB0">
            <w:pPr>
              <w:pStyle w:val="TableParagraph"/>
              <w:spacing w:before="20"/>
              <w:ind w:left="431"/>
              <w:jc w:val="center"/>
              <w:rPr>
                <w:sz w:val="18"/>
                <w:szCs w:val="18"/>
              </w:rPr>
            </w:pPr>
            <w:r w:rsidRPr="00E078AC">
              <w:rPr>
                <w:rFonts w:eastAsia="MS PGothic"/>
                <w:b/>
                <w:bCs/>
                <w:sz w:val="18"/>
                <w:szCs w:val="18"/>
              </w:rPr>
              <w:t>60 a 64 anos</w:t>
            </w:r>
          </w:p>
        </w:tc>
        <w:tc>
          <w:tcPr>
            <w:tcW w:w="2020" w:type="dxa"/>
            <w:vAlign w:val="center"/>
          </w:tcPr>
          <w:p w14:paraId="037EF05D" w14:textId="77777777" w:rsidR="00766103" w:rsidRPr="00E078AC" w:rsidRDefault="7EC48148" w:rsidP="00922EB0">
            <w:pPr>
              <w:jc w:val="center"/>
              <w:rPr>
                <w:sz w:val="18"/>
                <w:szCs w:val="18"/>
                <w:lang w:val="pt-BR"/>
              </w:rPr>
            </w:pPr>
            <w:r w:rsidRPr="00E078AC">
              <w:rPr>
                <w:rFonts w:eastAsia="MS PGothic"/>
                <w:sz w:val="18"/>
                <w:szCs w:val="18"/>
              </w:rPr>
              <w:t>11.043</w:t>
            </w:r>
          </w:p>
        </w:tc>
        <w:tc>
          <w:tcPr>
            <w:tcW w:w="2183" w:type="dxa"/>
            <w:vAlign w:val="center"/>
          </w:tcPr>
          <w:p w14:paraId="3BD17607" w14:textId="77777777" w:rsidR="00766103" w:rsidRPr="00E078AC" w:rsidRDefault="7EC48148" w:rsidP="00922EB0">
            <w:pPr>
              <w:jc w:val="center"/>
              <w:rPr>
                <w:sz w:val="18"/>
                <w:szCs w:val="18"/>
                <w:lang w:val="pt-BR"/>
              </w:rPr>
            </w:pPr>
            <w:r w:rsidRPr="00E078AC">
              <w:rPr>
                <w:rFonts w:eastAsia="MS PGothic"/>
                <w:sz w:val="18"/>
                <w:szCs w:val="18"/>
              </w:rPr>
              <w:t>8.597</w:t>
            </w:r>
          </w:p>
        </w:tc>
        <w:tc>
          <w:tcPr>
            <w:tcW w:w="2450" w:type="dxa"/>
            <w:vAlign w:val="center"/>
          </w:tcPr>
          <w:p w14:paraId="0990AFB4" w14:textId="77777777" w:rsidR="00766103" w:rsidRPr="00E078AC" w:rsidRDefault="7EC48148" w:rsidP="00922EB0">
            <w:pPr>
              <w:jc w:val="center"/>
              <w:rPr>
                <w:sz w:val="18"/>
                <w:szCs w:val="18"/>
                <w:lang w:val="pt-BR"/>
              </w:rPr>
            </w:pPr>
            <w:r w:rsidRPr="00E078AC">
              <w:rPr>
                <w:rFonts w:eastAsia="MS PGothic"/>
                <w:sz w:val="18"/>
                <w:szCs w:val="18"/>
              </w:rPr>
              <w:t>19.640</w:t>
            </w:r>
          </w:p>
        </w:tc>
      </w:tr>
      <w:tr w:rsidR="00766103" w14:paraId="6C2EB956" w14:textId="77777777" w:rsidTr="7EC48148">
        <w:trPr>
          <w:trHeight w:val="315"/>
        </w:trPr>
        <w:tc>
          <w:tcPr>
            <w:tcW w:w="1848" w:type="dxa"/>
            <w:shd w:val="clear" w:color="auto" w:fill="FFC000"/>
            <w:vAlign w:val="center"/>
          </w:tcPr>
          <w:p w14:paraId="53E2DFA4" w14:textId="77777777" w:rsidR="00766103" w:rsidRPr="00E078AC" w:rsidRDefault="7EC48148" w:rsidP="00922EB0">
            <w:pPr>
              <w:pStyle w:val="TableParagraph"/>
              <w:spacing w:before="20"/>
              <w:ind w:left="431"/>
              <w:jc w:val="center"/>
              <w:rPr>
                <w:sz w:val="18"/>
                <w:szCs w:val="18"/>
              </w:rPr>
            </w:pPr>
            <w:r w:rsidRPr="00E078AC">
              <w:rPr>
                <w:rFonts w:eastAsia="MS PGothic"/>
                <w:b/>
                <w:bCs/>
                <w:sz w:val="18"/>
                <w:szCs w:val="18"/>
              </w:rPr>
              <w:t>65 a 69 anos</w:t>
            </w:r>
          </w:p>
        </w:tc>
        <w:tc>
          <w:tcPr>
            <w:tcW w:w="2020" w:type="dxa"/>
            <w:vAlign w:val="center"/>
          </w:tcPr>
          <w:p w14:paraId="03963C2D" w14:textId="77777777" w:rsidR="00766103" w:rsidRPr="00E078AC" w:rsidRDefault="7EC48148" w:rsidP="00922EB0">
            <w:pPr>
              <w:jc w:val="center"/>
              <w:rPr>
                <w:sz w:val="18"/>
                <w:szCs w:val="18"/>
                <w:lang w:val="pt-BR"/>
              </w:rPr>
            </w:pPr>
            <w:r w:rsidRPr="00E078AC">
              <w:rPr>
                <w:rFonts w:eastAsia="MS PGothic"/>
                <w:sz w:val="18"/>
                <w:szCs w:val="18"/>
              </w:rPr>
              <w:t>9.263</w:t>
            </w:r>
          </w:p>
        </w:tc>
        <w:tc>
          <w:tcPr>
            <w:tcW w:w="2183" w:type="dxa"/>
            <w:vAlign w:val="center"/>
          </w:tcPr>
          <w:p w14:paraId="27E7B8B2" w14:textId="77777777" w:rsidR="00766103" w:rsidRPr="00E078AC" w:rsidRDefault="7EC48148" w:rsidP="00922EB0">
            <w:pPr>
              <w:jc w:val="center"/>
              <w:rPr>
                <w:sz w:val="18"/>
                <w:szCs w:val="18"/>
                <w:lang w:val="pt-BR"/>
              </w:rPr>
            </w:pPr>
            <w:r w:rsidRPr="00E078AC">
              <w:rPr>
                <w:rFonts w:eastAsia="MS PGothic"/>
                <w:sz w:val="18"/>
                <w:szCs w:val="18"/>
              </w:rPr>
              <w:t>6.908</w:t>
            </w:r>
          </w:p>
        </w:tc>
        <w:tc>
          <w:tcPr>
            <w:tcW w:w="2450" w:type="dxa"/>
            <w:vAlign w:val="center"/>
          </w:tcPr>
          <w:p w14:paraId="638F18CA" w14:textId="77777777" w:rsidR="00766103" w:rsidRPr="00E078AC" w:rsidRDefault="7EC48148" w:rsidP="00922EB0">
            <w:pPr>
              <w:jc w:val="center"/>
              <w:rPr>
                <w:sz w:val="18"/>
                <w:szCs w:val="18"/>
                <w:lang w:val="pt-BR"/>
              </w:rPr>
            </w:pPr>
            <w:r w:rsidRPr="00E078AC">
              <w:rPr>
                <w:rFonts w:eastAsia="MS PGothic"/>
                <w:sz w:val="18"/>
                <w:szCs w:val="18"/>
              </w:rPr>
              <w:t>16.171</w:t>
            </w:r>
          </w:p>
        </w:tc>
      </w:tr>
      <w:tr w:rsidR="00766103" w14:paraId="00CBAF28" w14:textId="77777777" w:rsidTr="7EC48148">
        <w:trPr>
          <w:trHeight w:val="315"/>
        </w:trPr>
        <w:tc>
          <w:tcPr>
            <w:tcW w:w="1848" w:type="dxa"/>
            <w:shd w:val="clear" w:color="auto" w:fill="FFC000"/>
            <w:vAlign w:val="center"/>
          </w:tcPr>
          <w:p w14:paraId="55F61768" w14:textId="77777777" w:rsidR="00766103" w:rsidRPr="00E078AC" w:rsidRDefault="7EC48148" w:rsidP="00922EB0">
            <w:pPr>
              <w:pStyle w:val="TableParagraph"/>
              <w:spacing w:before="20"/>
              <w:ind w:left="431"/>
              <w:jc w:val="center"/>
              <w:rPr>
                <w:sz w:val="18"/>
                <w:szCs w:val="18"/>
              </w:rPr>
            </w:pPr>
            <w:r w:rsidRPr="00E078AC">
              <w:rPr>
                <w:rFonts w:eastAsia="MS PGothic"/>
                <w:b/>
                <w:bCs/>
                <w:sz w:val="18"/>
                <w:szCs w:val="18"/>
              </w:rPr>
              <w:t>70 a 74 anos</w:t>
            </w:r>
          </w:p>
        </w:tc>
        <w:tc>
          <w:tcPr>
            <w:tcW w:w="2020" w:type="dxa"/>
            <w:vAlign w:val="center"/>
          </w:tcPr>
          <w:p w14:paraId="785AF66F" w14:textId="77777777" w:rsidR="00766103" w:rsidRPr="00E078AC" w:rsidRDefault="7EC48148" w:rsidP="00922EB0">
            <w:pPr>
              <w:jc w:val="center"/>
              <w:rPr>
                <w:sz w:val="18"/>
                <w:szCs w:val="18"/>
                <w:lang w:val="pt-BR"/>
              </w:rPr>
            </w:pPr>
            <w:r w:rsidRPr="00E078AC">
              <w:rPr>
                <w:rFonts w:eastAsia="MS PGothic"/>
                <w:sz w:val="18"/>
                <w:szCs w:val="18"/>
              </w:rPr>
              <w:t>6.890</w:t>
            </w:r>
          </w:p>
        </w:tc>
        <w:tc>
          <w:tcPr>
            <w:tcW w:w="2183" w:type="dxa"/>
            <w:vAlign w:val="center"/>
          </w:tcPr>
          <w:p w14:paraId="01438547" w14:textId="77777777" w:rsidR="00766103" w:rsidRPr="00E078AC" w:rsidRDefault="7EC48148" w:rsidP="00922EB0">
            <w:pPr>
              <w:jc w:val="center"/>
              <w:rPr>
                <w:sz w:val="18"/>
                <w:szCs w:val="18"/>
                <w:lang w:val="pt-BR"/>
              </w:rPr>
            </w:pPr>
            <w:r w:rsidRPr="00E078AC">
              <w:rPr>
                <w:rFonts w:eastAsia="MS PGothic"/>
                <w:sz w:val="18"/>
                <w:szCs w:val="18"/>
              </w:rPr>
              <w:t>4.802</w:t>
            </w:r>
          </w:p>
        </w:tc>
        <w:tc>
          <w:tcPr>
            <w:tcW w:w="2450" w:type="dxa"/>
            <w:vAlign w:val="center"/>
          </w:tcPr>
          <w:p w14:paraId="677B9916" w14:textId="77777777" w:rsidR="00766103" w:rsidRPr="00E078AC" w:rsidRDefault="7EC48148" w:rsidP="00922EB0">
            <w:pPr>
              <w:jc w:val="center"/>
              <w:rPr>
                <w:sz w:val="18"/>
                <w:szCs w:val="18"/>
                <w:lang w:val="pt-BR"/>
              </w:rPr>
            </w:pPr>
            <w:r w:rsidRPr="00E078AC">
              <w:rPr>
                <w:rFonts w:eastAsia="MS PGothic"/>
                <w:sz w:val="18"/>
                <w:szCs w:val="18"/>
              </w:rPr>
              <w:t>11.692</w:t>
            </w:r>
          </w:p>
        </w:tc>
      </w:tr>
      <w:tr w:rsidR="00766103" w14:paraId="0A47AD0B" w14:textId="77777777" w:rsidTr="7EC48148">
        <w:trPr>
          <w:trHeight w:val="315"/>
        </w:trPr>
        <w:tc>
          <w:tcPr>
            <w:tcW w:w="1848" w:type="dxa"/>
            <w:shd w:val="clear" w:color="auto" w:fill="FFC000"/>
            <w:vAlign w:val="center"/>
          </w:tcPr>
          <w:p w14:paraId="4758E472" w14:textId="77777777" w:rsidR="00766103" w:rsidRPr="00E078AC" w:rsidRDefault="7EC48148" w:rsidP="00922EB0">
            <w:pPr>
              <w:pStyle w:val="TableParagraph"/>
              <w:spacing w:before="25"/>
              <w:ind w:left="431"/>
              <w:jc w:val="center"/>
              <w:rPr>
                <w:sz w:val="18"/>
                <w:szCs w:val="18"/>
              </w:rPr>
            </w:pPr>
            <w:r w:rsidRPr="00E078AC">
              <w:rPr>
                <w:rFonts w:eastAsia="MS PGothic"/>
                <w:b/>
                <w:bCs/>
                <w:sz w:val="18"/>
                <w:szCs w:val="18"/>
              </w:rPr>
              <w:t>75 a 79 anos</w:t>
            </w:r>
          </w:p>
        </w:tc>
        <w:tc>
          <w:tcPr>
            <w:tcW w:w="2020" w:type="dxa"/>
            <w:vAlign w:val="center"/>
          </w:tcPr>
          <w:p w14:paraId="594A65B8" w14:textId="77777777" w:rsidR="00766103" w:rsidRPr="00E078AC" w:rsidRDefault="7EC48148" w:rsidP="00922EB0">
            <w:pPr>
              <w:jc w:val="center"/>
              <w:rPr>
                <w:sz w:val="18"/>
                <w:szCs w:val="18"/>
                <w:lang w:val="pt-BR"/>
              </w:rPr>
            </w:pPr>
            <w:r w:rsidRPr="00E078AC">
              <w:rPr>
                <w:rFonts w:eastAsia="MS PGothic"/>
                <w:sz w:val="18"/>
                <w:szCs w:val="18"/>
              </w:rPr>
              <w:t>4.700</w:t>
            </w:r>
          </w:p>
        </w:tc>
        <w:tc>
          <w:tcPr>
            <w:tcW w:w="2183" w:type="dxa"/>
            <w:vAlign w:val="center"/>
          </w:tcPr>
          <w:p w14:paraId="38DE3A80" w14:textId="77777777" w:rsidR="00766103" w:rsidRPr="00E078AC" w:rsidRDefault="7EC48148" w:rsidP="00922EB0">
            <w:pPr>
              <w:jc w:val="center"/>
              <w:rPr>
                <w:sz w:val="18"/>
                <w:szCs w:val="18"/>
                <w:lang w:val="pt-BR"/>
              </w:rPr>
            </w:pPr>
            <w:r w:rsidRPr="00E078AC">
              <w:rPr>
                <w:rFonts w:eastAsia="MS PGothic"/>
                <w:sz w:val="18"/>
                <w:szCs w:val="18"/>
              </w:rPr>
              <w:t>3.030</w:t>
            </w:r>
          </w:p>
        </w:tc>
        <w:tc>
          <w:tcPr>
            <w:tcW w:w="2450" w:type="dxa"/>
            <w:vAlign w:val="center"/>
          </w:tcPr>
          <w:p w14:paraId="1A98059C" w14:textId="77777777" w:rsidR="00766103" w:rsidRPr="00E078AC" w:rsidRDefault="7EC48148" w:rsidP="00922EB0">
            <w:pPr>
              <w:jc w:val="center"/>
              <w:rPr>
                <w:sz w:val="18"/>
                <w:szCs w:val="18"/>
                <w:lang w:val="pt-BR"/>
              </w:rPr>
            </w:pPr>
            <w:r w:rsidRPr="00E078AC">
              <w:rPr>
                <w:rFonts w:eastAsia="MS PGothic"/>
                <w:sz w:val="18"/>
                <w:szCs w:val="18"/>
              </w:rPr>
              <w:t>7.730</w:t>
            </w:r>
          </w:p>
        </w:tc>
      </w:tr>
      <w:tr w:rsidR="00766103" w14:paraId="7EDB6A93" w14:textId="77777777" w:rsidTr="7EC48148">
        <w:trPr>
          <w:trHeight w:val="315"/>
        </w:trPr>
        <w:tc>
          <w:tcPr>
            <w:tcW w:w="1848" w:type="dxa"/>
            <w:shd w:val="clear" w:color="auto" w:fill="FFC000"/>
          </w:tcPr>
          <w:p w14:paraId="5278D6FE" w14:textId="77777777" w:rsidR="00766103" w:rsidRPr="00E078AC" w:rsidRDefault="7EC48148" w:rsidP="00922EB0">
            <w:pPr>
              <w:pStyle w:val="TableParagraph"/>
              <w:spacing w:before="20"/>
              <w:ind w:left="431"/>
              <w:jc w:val="center"/>
              <w:rPr>
                <w:sz w:val="18"/>
                <w:szCs w:val="18"/>
              </w:rPr>
            </w:pPr>
            <w:r w:rsidRPr="00E078AC">
              <w:rPr>
                <w:rFonts w:eastAsia="MS PGothic"/>
                <w:b/>
                <w:bCs/>
                <w:sz w:val="18"/>
                <w:szCs w:val="18"/>
              </w:rPr>
              <w:t>80 anos ou mais</w:t>
            </w:r>
          </w:p>
        </w:tc>
        <w:tc>
          <w:tcPr>
            <w:tcW w:w="2020" w:type="dxa"/>
            <w:vAlign w:val="center"/>
          </w:tcPr>
          <w:p w14:paraId="5BB4FC9E" w14:textId="77777777" w:rsidR="00766103" w:rsidRPr="00E078AC" w:rsidRDefault="7EC48148" w:rsidP="00922EB0">
            <w:pPr>
              <w:jc w:val="center"/>
              <w:rPr>
                <w:sz w:val="18"/>
                <w:szCs w:val="18"/>
                <w:lang w:val="pt-BR"/>
              </w:rPr>
            </w:pPr>
            <w:r w:rsidRPr="00E078AC">
              <w:rPr>
                <w:rFonts w:eastAsia="MS PGothic"/>
                <w:sz w:val="18"/>
                <w:szCs w:val="18"/>
              </w:rPr>
              <w:t>6.679</w:t>
            </w:r>
          </w:p>
        </w:tc>
        <w:tc>
          <w:tcPr>
            <w:tcW w:w="2183" w:type="dxa"/>
            <w:vAlign w:val="center"/>
          </w:tcPr>
          <w:p w14:paraId="7565D433" w14:textId="77777777" w:rsidR="00766103" w:rsidRPr="00E078AC" w:rsidRDefault="7EC48148" w:rsidP="00922EB0">
            <w:pPr>
              <w:jc w:val="center"/>
              <w:rPr>
                <w:sz w:val="18"/>
                <w:szCs w:val="18"/>
                <w:lang w:val="pt-BR"/>
              </w:rPr>
            </w:pPr>
            <w:r w:rsidRPr="00E078AC">
              <w:rPr>
                <w:rFonts w:eastAsia="MS PGothic"/>
                <w:sz w:val="18"/>
                <w:szCs w:val="18"/>
              </w:rPr>
              <w:t>3.207</w:t>
            </w:r>
          </w:p>
        </w:tc>
        <w:tc>
          <w:tcPr>
            <w:tcW w:w="2450" w:type="dxa"/>
            <w:vAlign w:val="center"/>
          </w:tcPr>
          <w:p w14:paraId="2AA00EA4" w14:textId="77777777" w:rsidR="00766103" w:rsidRPr="00E078AC" w:rsidRDefault="7EC48148" w:rsidP="00922EB0">
            <w:pPr>
              <w:jc w:val="center"/>
              <w:rPr>
                <w:sz w:val="18"/>
                <w:szCs w:val="18"/>
                <w:lang w:val="pt-BR"/>
              </w:rPr>
            </w:pPr>
            <w:r w:rsidRPr="00E078AC">
              <w:rPr>
                <w:rFonts w:eastAsia="MS PGothic"/>
                <w:sz w:val="18"/>
                <w:szCs w:val="18"/>
              </w:rPr>
              <w:t>9.886</w:t>
            </w:r>
          </w:p>
        </w:tc>
      </w:tr>
      <w:tr w:rsidR="00766103" w14:paraId="32B61674" w14:textId="77777777" w:rsidTr="7EC48148">
        <w:trPr>
          <w:trHeight w:val="630"/>
        </w:trPr>
        <w:tc>
          <w:tcPr>
            <w:tcW w:w="1848" w:type="dxa"/>
            <w:shd w:val="clear" w:color="auto" w:fill="D6D6D6"/>
          </w:tcPr>
          <w:p w14:paraId="7F8D7258" w14:textId="77777777" w:rsidR="00766103" w:rsidRPr="00E078AC" w:rsidRDefault="7EC48148" w:rsidP="00922EB0">
            <w:pPr>
              <w:pStyle w:val="TableParagraph"/>
              <w:spacing w:before="169"/>
              <w:ind w:left="19"/>
              <w:jc w:val="center"/>
              <w:rPr>
                <w:sz w:val="18"/>
                <w:szCs w:val="18"/>
              </w:rPr>
            </w:pPr>
            <w:r w:rsidRPr="00E078AC">
              <w:rPr>
                <w:rFonts w:eastAsia="MS PGothic"/>
                <w:b/>
                <w:bCs/>
                <w:sz w:val="18"/>
                <w:szCs w:val="18"/>
              </w:rPr>
              <w:t>TOTAL GERAL</w:t>
            </w:r>
          </w:p>
        </w:tc>
        <w:tc>
          <w:tcPr>
            <w:tcW w:w="2020" w:type="dxa"/>
            <w:shd w:val="clear" w:color="auto" w:fill="D6D6D6"/>
            <w:vAlign w:val="center"/>
          </w:tcPr>
          <w:p w14:paraId="0DBA2140" w14:textId="77777777" w:rsidR="00766103" w:rsidRPr="00E078AC" w:rsidRDefault="7EC48148" w:rsidP="00922EB0">
            <w:pPr>
              <w:jc w:val="center"/>
              <w:rPr>
                <w:sz w:val="18"/>
                <w:szCs w:val="18"/>
                <w:lang w:val="pt-BR"/>
              </w:rPr>
            </w:pPr>
            <w:r w:rsidRPr="00E078AC">
              <w:rPr>
                <w:rFonts w:eastAsia="MS PGothic"/>
                <w:sz w:val="18"/>
                <w:szCs w:val="18"/>
              </w:rPr>
              <w:t>183.319</w:t>
            </w:r>
          </w:p>
        </w:tc>
        <w:tc>
          <w:tcPr>
            <w:tcW w:w="2183" w:type="dxa"/>
            <w:shd w:val="clear" w:color="auto" w:fill="D6D6D6"/>
            <w:vAlign w:val="center"/>
          </w:tcPr>
          <w:p w14:paraId="3BD360D7" w14:textId="77777777" w:rsidR="00766103" w:rsidRPr="00E078AC" w:rsidRDefault="7EC48148" w:rsidP="00922EB0">
            <w:pPr>
              <w:jc w:val="center"/>
              <w:rPr>
                <w:sz w:val="18"/>
                <w:szCs w:val="18"/>
                <w:lang w:val="pt-BR"/>
              </w:rPr>
            </w:pPr>
            <w:r w:rsidRPr="00E078AC">
              <w:rPr>
                <w:rFonts w:eastAsia="MS PGothic"/>
                <w:sz w:val="18"/>
                <w:szCs w:val="18"/>
              </w:rPr>
              <w:t>159.908</w:t>
            </w:r>
          </w:p>
        </w:tc>
        <w:tc>
          <w:tcPr>
            <w:tcW w:w="2450" w:type="dxa"/>
            <w:shd w:val="clear" w:color="auto" w:fill="D6D6D6"/>
            <w:vAlign w:val="center"/>
          </w:tcPr>
          <w:p w14:paraId="62FB5A2B" w14:textId="77777777" w:rsidR="00766103" w:rsidRPr="00E078AC" w:rsidRDefault="7EC48148" w:rsidP="00922EB0">
            <w:pPr>
              <w:jc w:val="center"/>
              <w:rPr>
                <w:sz w:val="18"/>
                <w:szCs w:val="18"/>
                <w:lang w:val="pt-BR"/>
              </w:rPr>
            </w:pPr>
            <w:r w:rsidRPr="00E078AC">
              <w:rPr>
                <w:rFonts w:eastAsia="MS PGothic"/>
                <w:sz w:val="18"/>
                <w:szCs w:val="18"/>
              </w:rPr>
              <w:t>343.227</w:t>
            </w:r>
          </w:p>
        </w:tc>
      </w:tr>
    </w:tbl>
    <w:p w14:paraId="5095DAED" w14:textId="1854037B" w:rsidR="00766103" w:rsidRDefault="00D05BD7" w:rsidP="00270311">
      <w:pPr>
        <w:pStyle w:val="Corpodetexto"/>
        <w:spacing w:before="0" w:after="0" w:line="240" w:lineRule="auto"/>
        <w:ind w:firstLine="0"/>
        <w:rPr>
          <w:sz w:val="20"/>
          <w:szCs w:val="18"/>
          <w:lang w:val="pt-BR"/>
        </w:rPr>
      </w:pPr>
      <w:r>
        <w:rPr>
          <w:sz w:val="20"/>
          <w:szCs w:val="18"/>
          <w:lang w:val="pt-BR"/>
        </w:rPr>
        <w:t>Fonte: CGI Demográfico/RIPSA e CGIAE/SVSA/Ministério da Saúde</w:t>
      </w:r>
      <w:r w:rsidR="00E12CD7">
        <w:rPr>
          <w:sz w:val="20"/>
          <w:szCs w:val="18"/>
          <w:lang w:val="pt-BR"/>
        </w:rPr>
        <w:t xml:space="preserve"> 2025</w:t>
      </w:r>
      <w:r>
        <w:rPr>
          <w:sz w:val="20"/>
          <w:szCs w:val="18"/>
          <w:lang w:val="pt-BR"/>
        </w:rPr>
        <w:t>.</w:t>
      </w:r>
      <w:r>
        <w:br w:type="page"/>
      </w:r>
    </w:p>
    <w:p w14:paraId="46670905" w14:textId="6516429F" w:rsidR="00766103" w:rsidRDefault="290C8D05" w:rsidP="002F6D46">
      <w:pPr>
        <w:pStyle w:val="Ttulo2"/>
      </w:pPr>
      <w:r>
        <w:lastRenderedPageBreak/>
        <w:t xml:space="preserve"> </w:t>
      </w:r>
      <w:bookmarkStart w:id="6" w:name="_Toc222922172"/>
      <w:r>
        <w:t>CARACTERÍSTICAS EPIDEMIOLÓGICAS</w:t>
      </w:r>
      <w:bookmarkEnd w:id="6"/>
      <w:r w:rsidR="00702074">
        <w:t xml:space="preserve"> </w:t>
      </w:r>
    </w:p>
    <w:p w14:paraId="46FD249A" w14:textId="77777777" w:rsidR="00766103" w:rsidRDefault="7EC48148" w:rsidP="00E23BE0">
      <w:pPr>
        <w:pStyle w:val="Corpodetexto"/>
        <w:ind w:firstLine="0"/>
        <w:jc w:val="both"/>
        <w:rPr>
          <w:lang w:val="pt-BR"/>
        </w:rPr>
      </w:pPr>
      <w:r w:rsidRPr="7EC48148">
        <w:rPr>
          <w:lang w:val="pt-BR"/>
        </w:rPr>
        <w:t>A taxa bruta de natalidade (TBN) em Vitória apresentou redução importante entre os anos de 1997 (20,41/1.000 habitantes), 2004 (14,41/1.000 hab.), 2010 (12,15/1.000 hab.), 2019 (12,37/1.000 hab. – calculado com base na projeção de população), 2022 (11,95/1.000 hab., ano do Censo do IBGE 2022) e 2023 (11,54/1.000 hab., base populacional do Censo IBGE) e 2024 (10,10/1000 hab). A TBN significa o número de nascimentos anuais por mil habitantes, e seu resultado está associado às diferenças no acesso à saúde e à educação e na valorização social das mulheres (Quadro 2).</w:t>
      </w:r>
    </w:p>
    <w:p w14:paraId="4FF15F1B" w14:textId="77777777" w:rsidR="00766103" w:rsidRDefault="7EC48148" w:rsidP="00E23BE0">
      <w:pPr>
        <w:pStyle w:val="Corpodetexto"/>
        <w:ind w:firstLine="0"/>
        <w:jc w:val="both"/>
        <w:rPr>
          <w:lang w:val="pt-BR"/>
        </w:rPr>
      </w:pPr>
      <w:r w:rsidRPr="7EC48148">
        <w:rPr>
          <w:lang w:val="pt-BR"/>
        </w:rPr>
        <w:t>Em relação ao total de óbitos por ano, observa-se aumento nos anos 2020 e 2021 em função da pandemia de Covid-19, e uma gradativa redução nos anos seguinte até 2024 (Quadro2).</w:t>
      </w:r>
    </w:p>
    <w:p w14:paraId="20D6DF69" w14:textId="42688962" w:rsidR="00766103" w:rsidRDefault="7EC48148" w:rsidP="7EC48148">
      <w:pPr>
        <w:pStyle w:val="Corpodetexto"/>
        <w:spacing w:after="0"/>
        <w:ind w:firstLine="0"/>
        <w:jc w:val="both"/>
        <w:rPr>
          <w:sz w:val="22"/>
          <w:lang w:val="pt-BR"/>
        </w:rPr>
      </w:pPr>
      <w:r w:rsidRPr="7EC48148">
        <w:rPr>
          <w:sz w:val="22"/>
          <w:lang w:val="pt-BR"/>
        </w:rPr>
        <w:t>Quadro 2 – Coeficiente de Mortalidade Geral (por 1.000 habitantes) e taxa bruta de natalidade (por 1.000 nascidos vivos), Vitória, ES, 2019 a 202</w:t>
      </w:r>
      <w:r w:rsidR="007B6A12">
        <w:rPr>
          <w:sz w:val="22"/>
          <w:lang w:val="pt-BR"/>
        </w:rPr>
        <w:t>5.</w:t>
      </w:r>
    </w:p>
    <w:tbl>
      <w:tblPr>
        <w:tblStyle w:val="Tabelacomgrade"/>
        <w:tblW w:w="8930" w:type="dxa"/>
        <w:tblLayout w:type="fixed"/>
        <w:tblLook w:val="0000" w:firstRow="0" w:lastRow="0" w:firstColumn="0" w:lastColumn="0" w:noHBand="0" w:noVBand="0"/>
      </w:tblPr>
      <w:tblGrid>
        <w:gridCol w:w="2122"/>
        <w:gridCol w:w="952"/>
        <w:gridCol w:w="982"/>
        <w:gridCol w:w="1010"/>
        <w:gridCol w:w="967"/>
        <w:gridCol w:w="972"/>
        <w:gridCol w:w="973"/>
        <w:gridCol w:w="952"/>
      </w:tblGrid>
      <w:tr w:rsidR="00766103" w14:paraId="64D1CC7A" w14:textId="77777777" w:rsidTr="003A13DB">
        <w:trPr>
          <w:trHeight w:val="300"/>
        </w:trPr>
        <w:tc>
          <w:tcPr>
            <w:tcW w:w="21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270403D3" w14:textId="77777777" w:rsidR="00766103" w:rsidRDefault="7EC48148" w:rsidP="003A13DB">
            <w:pPr>
              <w:pStyle w:val="TableParagraph"/>
              <w:spacing w:before="25"/>
              <w:ind w:left="119"/>
              <w:jc w:val="center"/>
              <w:rPr>
                <w:rFonts w:ascii="Arial" w:hAnsi="Arial" w:cs="Arial"/>
                <w:sz w:val="18"/>
                <w:szCs w:val="18"/>
              </w:rPr>
            </w:pPr>
            <w:r w:rsidRPr="7EC48148">
              <w:rPr>
                <w:rFonts w:eastAsia="MS PGothic" w:cs="Arial"/>
                <w:b/>
                <w:bCs/>
                <w:sz w:val="18"/>
                <w:szCs w:val="18"/>
              </w:rPr>
              <w:t>Variáveis</w:t>
            </w:r>
          </w:p>
        </w:tc>
        <w:tc>
          <w:tcPr>
            <w:tcW w:w="9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650B5A13" w14:textId="77777777" w:rsidR="00766103" w:rsidRDefault="7EC48148" w:rsidP="003A13DB">
            <w:pPr>
              <w:pStyle w:val="TableParagraph"/>
              <w:spacing w:before="25"/>
              <w:ind w:left="50" w:right="20"/>
              <w:jc w:val="center"/>
              <w:rPr>
                <w:rFonts w:ascii="Arial" w:hAnsi="Arial" w:cs="Arial"/>
                <w:sz w:val="18"/>
                <w:szCs w:val="18"/>
              </w:rPr>
            </w:pPr>
            <w:r w:rsidRPr="7EC48148">
              <w:rPr>
                <w:rFonts w:eastAsia="MS PGothic" w:cs="Arial"/>
                <w:b/>
                <w:bCs/>
                <w:sz w:val="18"/>
                <w:szCs w:val="18"/>
              </w:rPr>
              <w:t>2019</w:t>
            </w:r>
          </w:p>
        </w:tc>
        <w:tc>
          <w:tcPr>
            <w:tcW w:w="9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42B71CCD" w14:textId="77777777" w:rsidR="00766103" w:rsidRDefault="7EC48148" w:rsidP="003A13DB">
            <w:pPr>
              <w:pStyle w:val="TableParagraph"/>
              <w:spacing w:before="25"/>
              <w:ind w:left="40" w:right="5"/>
              <w:jc w:val="center"/>
              <w:rPr>
                <w:rFonts w:ascii="Arial" w:hAnsi="Arial" w:cs="Arial"/>
                <w:sz w:val="18"/>
                <w:szCs w:val="18"/>
              </w:rPr>
            </w:pPr>
            <w:r w:rsidRPr="7EC48148">
              <w:rPr>
                <w:rFonts w:eastAsia="MS PGothic" w:cs="Arial"/>
                <w:b/>
                <w:bCs/>
                <w:sz w:val="18"/>
                <w:szCs w:val="18"/>
              </w:rPr>
              <w:t>2020</w:t>
            </w:r>
          </w:p>
        </w:tc>
        <w:tc>
          <w:tcPr>
            <w:tcW w:w="1010" w:type="dxa"/>
            <w:tcBorders>
              <w:top w:val="single" w:sz="6" w:space="0" w:color="000000" w:themeColor="text1"/>
              <w:left w:val="single" w:sz="6" w:space="0" w:color="000000" w:themeColor="text1"/>
              <w:bottom w:val="single" w:sz="6" w:space="0" w:color="000000" w:themeColor="text1"/>
              <w:right w:val="single" w:sz="12" w:space="0" w:color="000000" w:themeColor="text1"/>
            </w:tcBorders>
            <w:shd w:val="clear" w:color="auto" w:fill="F0F0F0"/>
          </w:tcPr>
          <w:p w14:paraId="65B281B9" w14:textId="77777777" w:rsidR="00766103" w:rsidRDefault="7EC48148" w:rsidP="003A13DB">
            <w:pPr>
              <w:pStyle w:val="TableParagraph"/>
              <w:spacing w:before="25"/>
              <w:ind w:left="38" w:right="4"/>
              <w:jc w:val="center"/>
              <w:rPr>
                <w:rFonts w:ascii="Arial" w:hAnsi="Arial" w:cs="Arial"/>
                <w:sz w:val="18"/>
                <w:szCs w:val="18"/>
              </w:rPr>
            </w:pPr>
            <w:r w:rsidRPr="7EC48148">
              <w:rPr>
                <w:rFonts w:eastAsia="MS PGothic" w:cs="Arial"/>
                <w:b/>
                <w:bCs/>
                <w:sz w:val="18"/>
                <w:szCs w:val="18"/>
              </w:rPr>
              <w:t>2021</w:t>
            </w:r>
          </w:p>
        </w:tc>
        <w:tc>
          <w:tcPr>
            <w:tcW w:w="967" w:type="dxa"/>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F0F0F0"/>
          </w:tcPr>
          <w:p w14:paraId="1FBE425F" w14:textId="77777777" w:rsidR="00766103" w:rsidRDefault="7EC48148" w:rsidP="003A13DB">
            <w:pPr>
              <w:pStyle w:val="TableParagraph"/>
              <w:spacing w:before="25"/>
              <w:ind w:left="38" w:right="10"/>
              <w:jc w:val="center"/>
              <w:rPr>
                <w:rFonts w:ascii="Arial" w:hAnsi="Arial" w:cs="Arial"/>
                <w:sz w:val="18"/>
                <w:szCs w:val="18"/>
              </w:rPr>
            </w:pPr>
            <w:r w:rsidRPr="7EC48148">
              <w:rPr>
                <w:rFonts w:eastAsia="MS PGothic" w:cs="Arial"/>
                <w:b/>
                <w:bCs/>
                <w:sz w:val="18"/>
                <w:szCs w:val="18"/>
              </w:rPr>
              <w:t>2022</w:t>
            </w:r>
          </w:p>
        </w:tc>
        <w:tc>
          <w:tcPr>
            <w:tcW w:w="97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73F56A6F" w14:textId="77777777" w:rsidR="00766103" w:rsidRDefault="7EC48148" w:rsidP="003A13DB">
            <w:pPr>
              <w:pStyle w:val="TableParagraph"/>
              <w:spacing w:before="25"/>
              <w:ind w:left="50"/>
              <w:jc w:val="center"/>
              <w:rPr>
                <w:rFonts w:ascii="Arial" w:hAnsi="Arial" w:cs="Arial"/>
                <w:sz w:val="18"/>
                <w:szCs w:val="18"/>
              </w:rPr>
            </w:pPr>
            <w:r w:rsidRPr="7EC48148">
              <w:rPr>
                <w:rFonts w:eastAsia="MS PGothic" w:cs="Arial"/>
                <w:b/>
                <w:bCs/>
                <w:sz w:val="18"/>
                <w:szCs w:val="18"/>
              </w:rPr>
              <w:t>2023</w:t>
            </w:r>
          </w:p>
        </w:tc>
        <w:tc>
          <w:tcPr>
            <w:tcW w:w="97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3C04FD3E" w14:textId="77777777" w:rsidR="00766103" w:rsidRDefault="7EC48148" w:rsidP="003A13DB">
            <w:pPr>
              <w:pStyle w:val="TableParagraph"/>
              <w:jc w:val="center"/>
              <w:rPr>
                <w:rFonts w:ascii="Arial" w:hAnsi="Arial" w:cs="Arial"/>
                <w:sz w:val="18"/>
                <w:szCs w:val="18"/>
              </w:rPr>
            </w:pPr>
            <w:r w:rsidRPr="7EC48148">
              <w:rPr>
                <w:rFonts w:eastAsia="MS PGothic" w:cs="Arial"/>
                <w:b/>
                <w:bCs/>
                <w:sz w:val="18"/>
                <w:szCs w:val="18"/>
              </w:rPr>
              <w:t>2024</w:t>
            </w:r>
          </w:p>
        </w:tc>
        <w:tc>
          <w:tcPr>
            <w:tcW w:w="9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43850F5B" w14:textId="30FBDB7F" w:rsidR="00766103" w:rsidRDefault="7EC48148" w:rsidP="003A13DB">
            <w:pPr>
              <w:pStyle w:val="TableParagraph"/>
              <w:jc w:val="center"/>
              <w:rPr>
                <w:rFonts w:eastAsia="MS PGothic" w:cs="Arial"/>
                <w:b/>
                <w:bCs/>
                <w:sz w:val="18"/>
                <w:szCs w:val="18"/>
              </w:rPr>
            </w:pPr>
            <w:r w:rsidRPr="7EC48148">
              <w:rPr>
                <w:rFonts w:eastAsia="MS PGothic" w:cs="Arial"/>
                <w:b/>
                <w:bCs/>
                <w:sz w:val="18"/>
                <w:szCs w:val="18"/>
              </w:rPr>
              <w:t>2025</w:t>
            </w:r>
            <w:r w:rsidR="4ED78D70" w:rsidRPr="7EC48148">
              <w:rPr>
                <w:rFonts w:eastAsia="MS PGothic" w:cs="Arial"/>
                <w:b/>
                <w:bCs/>
                <w:sz w:val="18"/>
                <w:szCs w:val="18"/>
              </w:rPr>
              <w:t>**</w:t>
            </w:r>
          </w:p>
        </w:tc>
      </w:tr>
      <w:tr w:rsidR="009C7F81" w14:paraId="0BE4F984" w14:textId="77777777" w:rsidTr="003A13DB">
        <w:trPr>
          <w:trHeight w:val="300"/>
        </w:trPr>
        <w:tc>
          <w:tcPr>
            <w:tcW w:w="21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709A8F9B" w14:textId="77777777" w:rsidR="009C7F81" w:rsidRDefault="009C7F81" w:rsidP="009C7F81">
            <w:pPr>
              <w:pStyle w:val="TableParagraph"/>
              <w:spacing w:before="25"/>
              <w:ind w:left="119"/>
              <w:jc w:val="center"/>
              <w:rPr>
                <w:rFonts w:ascii="Arial" w:hAnsi="Arial" w:cs="Arial"/>
                <w:sz w:val="18"/>
                <w:szCs w:val="18"/>
              </w:rPr>
            </w:pPr>
            <w:r w:rsidRPr="7EC48148">
              <w:rPr>
                <w:rFonts w:eastAsia="MS PGothic" w:cs="Arial"/>
                <w:b/>
                <w:bCs/>
                <w:sz w:val="18"/>
                <w:szCs w:val="18"/>
              </w:rPr>
              <w:t>Óbitos Vitória /ES</w:t>
            </w:r>
          </w:p>
        </w:tc>
        <w:tc>
          <w:tcPr>
            <w:tcW w:w="95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5CEB15" w14:textId="77777777" w:rsidR="009C7F81" w:rsidRDefault="009C7F81" w:rsidP="009C7F81">
            <w:pPr>
              <w:jc w:val="center"/>
              <w:rPr>
                <w:rFonts w:ascii="Arial" w:hAnsi="Arial" w:cs="Arial"/>
                <w:sz w:val="18"/>
                <w:szCs w:val="18"/>
                <w:lang w:val="pt-BR"/>
              </w:rPr>
            </w:pPr>
            <w:r w:rsidRPr="7EC48148">
              <w:rPr>
                <w:rFonts w:eastAsia="MS PGothic" w:cs="Arial"/>
                <w:sz w:val="18"/>
                <w:szCs w:val="18"/>
              </w:rPr>
              <w:t>2.170</w:t>
            </w:r>
          </w:p>
        </w:tc>
        <w:tc>
          <w:tcPr>
            <w:tcW w:w="98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AC5697" w14:textId="77777777" w:rsidR="009C7F81" w:rsidRDefault="009C7F81" w:rsidP="009C7F81">
            <w:pPr>
              <w:jc w:val="center"/>
              <w:rPr>
                <w:rFonts w:ascii="Arial" w:hAnsi="Arial" w:cs="Arial"/>
                <w:sz w:val="18"/>
                <w:szCs w:val="18"/>
                <w:lang w:val="pt-BR"/>
              </w:rPr>
            </w:pPr>
            <w:r w:rsidRPr="7EC48148">
              <w:rPr>
                <w:rFonts w:eastAsia="MS PGothic" w:cs="Arial"/>
                <w:sz w:val="18"/>
                <w:szCs w:val="18"/>
              </w:rPr>
              <w:t>2.732</w:t>
            </w:r>
          </w:p>
        </w:tc>
        <w:tc>
          <w:tcPr>
            <w:tcW w:w="1010" w:type="dxa"/>
            <w:tcBorders>
              <w:top w:val="single" w:sz="6" w:space="0" w:color="000000" w:themeColor="text1"/>
              <w:left w:val="single" w:sz="6" w:space="0" w:color="000000" w:themeColor="text1"/>
              <w:bottom w:val="single" w:sz="6" w:space="0" w:color="000000" w:themeColor="text1"/>
              <w:right w:val="single" w:sz="12" w:space="0" w:color="000000" w:themeColor="text1"/>
            </w:tcBorders>
          </w:tcPr>
          <w:p w14:paraId="50950196" w14:textId="77777777" w:rsidR="009C7F81" w:rsidRDefault="009C7F81" w:rsidP="009C7F81">
            <w:pPr>
              <w:jc w:val="center"/>
              <w:rPr>
                <w:rFonts w:ascii="Arial" w:hAnsi="Arial" w:cs="Arial"/>
                <w:sz w:val="18"/>
                <w:szCs w:val="18"/>
                <w:lang w:val="pt-BR"/>
              </w:rPr>
            </w:pPr>
            <w:r w:rsidRPr="7EC48148">
              <w:rPr>
                <w:rFonts w:eastAsia="MS PGothic" w:cs="Arial"/>
                <w:sz w:val="18"/>
                <w:szCs w:val="18"/>
              </w:rPr>
              <w:t>2.876</w:t>
            </w:r>
          </w:p>
        </w:tc>
        <w:tc>
          <w:tcPr>
            <w:tcW w:w="967" w:type="dxa"/>
            <w:tcBorders>
              <w:top w:val="single" w:sz="6" w:space="0" w:color="000000" w:themeColor="text1"/>
              <w:left w:val="single" w:sz="12" w:space="0" w:color="000000" w:themeColor="text1"/>
              <w:bottom w:val="single" w:sz="6" w:space="0" w:color="000000" w:themeColor="text1"/>
              <w:right w:val="single" w:sz="6" w:space="0" w:color="000000" w:themeColor="text1"/>
            </w:tcBorders>
          </w:tcPr>
          <w:p w14:paraId="09FDECC5" w14:textId="77777777" w:rsidR="009C7F81" w:rsidRDefault="009C7F81" w:rsidP="009C7F81">
            <w:pPr>
              <w:jc w:val="center"/>
              <w:rPr>
                <w:rFonts w:ascii="Arial" w:hAnsi="Arial" w:cs="Arial"/>
                <w:sz w:val="18"/>
                <w:szCs w:val="18"/>
                <w:lang w:val="pt-BR"/>
              </w:rPr>
            </w:pPr>
            <w:r w:rsidRPr="7EC48148">
              <w:rPr>
                <w:rFonts w:eastAsia="MS PGothic" w:cs="Arial"/>
                <w:sz w:val="18"/>
                <w:szCs w:val="18"/>
              </w:rPr>
              <w:t>2.439</w:t>
            </w:r>
          </w:p>
        </w:tc>
        <w:tc>
          <w:tcPr>
            <w:tcW w:w="97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4034CF" w14:textId="77777777" w:rsidR="009C7F81" w:rsidRDefault="009C7F81" w:rsidP="009C7F81">
            <w:pPr>
              <w:jc w:val="center"/>
              <w:rPr>
                <w:rFonts w:ascii="Arial" w:hAnsi="Arial" w:cs="Arial"/>
                <w:sz w:val="18"/>
                <w:szCs w:val="18"/>
                <w:lang w:val="pt-BR"/>
              </w:rPr>
            </w:pPr>
            <w:r w:rsidRPr="7EC48148">
              <w:rPr>
                <w:rFonts w:eastAsia="MS PGothic" w:cs="Arial"/>
                <w:sz w:val="18"/>
                <w:szCs w:val="18"/>
              </w:rPr>
              <w:t>2.352</w:t>
            </w:r>
          </w:p>
        </w:tc>
        <w:tc>
          <w:tcPr>
            <w:tcW w:w="97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6312F9" w14:textId="33C9969D" w:rsidR="009C7F81" w:rsidRDefault="009C7F81" w:rsidP="009C7F81">
            <w:pPr>
              <w:jc w:val="center"/>
              <w:rPr>
                <w:rFonts w:ascii="Arial" w:hAnsi="Arial" w:cs="Arial"/>
                <w:sz w:val="18"/>
                <w:szCs w:val="18"/>
                <w:lang w:val="pt-BR"/>
              </w:rPr>
            </w:pPr>
            <w:r>
              <w:rPr>
                <w:rStyle w:val="normaltextrun"/>
                <w:sz w:val="18"/>
                <w:szCs w:val="18"/>
              </w:rPr>
              <w:t>2.460</w:t>
            </w:r>
            <w:r>
              <w:rPr>
                <w:rStyle w:val="eop"/>
                <w:sz w:val="18"/>
                <w:szCs w:val="18"/>
              </w:rPr>
              <w:t> </w:t>
            </w:r>
          </w:p>
        </w:tc>
        <w:tc>
          <w:tcPr>
            <w:tcW w:w="95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3522AA9" w14:textId="44176FA4" w:rsidR="009C7F81" w:rsidRDefault="009C7F81" w:rsidP="009C7F81">
            <w:pPr>
              <w:jc w:val="center"/>
              <w:rPr>
                <w:rFonts w:ascii="Arial" w:hAnsi="Arial" w:cs="Arial"/>
                <w:sz w:val="18"/>
                <w:szCs w:val="18"/>
                <w:lang w:val="pt-BR"/>
              </w:rPr>
            </w:pPr>
            <w:r>
              <w:rPr>
                <w:rStyle w:val="normaltextrun"/>
                <w:sz w:val="18"/>
                <w:szCs w:val="18"/>
              </w:rPr>
              <w:t>2579</w:t>
            </w:r>
            <w:r>
              <w:rPr>
                <w:rStyle w:val="eop"/>
                <w:sz w:val="18"/>
                <w:szCs w:val="18"/>
              </w:rPr>
              <w:t> </w:t>
            </w:r>
          </w:p>
        </w:tc>
      </w:tr>
      <w:tr w:rsidR="009C7F81" w14:paraId="135C9B78" w14:textId="77777777" w:rsidTr="003A13DB">
        <w:trPr>
          <w:trHeight w:val="300"/>
        </w:trPr>
        <w:tc>
          <w:tcPr>
            <w:tcW w:w="21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77404DC6" w14:textId="77777777" w:rsidR="009C7F81" w:rsidRDefault="009C7F81" w:rsidP="009C7F81">
            <w:pPr>
              <w:pStyle w:val="TableParagraph"/>
              <w:spacing w:before="20"/>
              <w:ind w:left="119"/>
              <w:jc w:val="center"/>
              <w:rPr>
                <w:rFonts w:ascii="Arial" w:hAnsi="Arial" w:cs="Arial"/>
                <w:sz w:val="18"/>
                <w:szCs w:val="18"/>
              </w:rPr>
            </w:pPr>
            <w:r w:rsidRPr="7EC48148">
              <w:rPr>
                <w:rFonts w:eastAsia="MS PGothic" w:cs="Arial"/>
                <w:b/>
                <w:bCs/>
                <w:sz w:val="18"/>
                <w:szCs w:val="18"/>
              </w:rPr>
              <w:t>Nascimentos Vitória/ES</w:t>
            </w:r>
          </w:p>
        </w:tc>
        <w:tc>
          <w:tcPr>
            <w:tcW w:w="95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E019B1D" w14:textId="77777777" w:rsidR="009C7F81" w:rsidRDefault="009C7F81" w:rsidP="009C7F81">
            <w:pPr>
              <w:jc w:val="center"/>
              <w:rPr>
                <w:rFonts w:ascii="Arial" w:hAnsi="Arial" w:cs="Arial"/>
                <w:sz w:val="18"/>
                <w:szCs w:val="18"/>
                <w:lang w:val="pt-BR"/>
              </w:rPr>
            </w:pPr>
            <w:r w:rsidRPr="7EC48148">
              <w:rPr>
                <w:rFonts w:eastAsia="MS PGothic" w:cs="Arial"/>
                <w:sz w:val="18"/>
                <w:szCs w:val="18"/>
              </w:rPr>
              <w:t>4.481</w:t>
            </w:r>
          </w:p>
        </w:tc>
        <w:tc>
          <w:tcPr>
            <w:tcW w:w="98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DEBB2E" w14:textId="77777777" w:rsidR="009C7F81" w:rsidRDefault="009C7F81" w:rsidP="009C7F81">
            <w:pPr>
              <w:jc w:val="center"/>
              <w:rPr>
                <w:rFonts w:ascii="Arial" w:hAnsi="Arial" w:cs="Arial"/>
                <w:sz w:val="18"/>
                <w:szCs w:val="18"/>
                <w:lang w:val="pt-BR"/>
              </w:rPr>
            </w:pPr>
            <w:r w:rsidRPr="7EC48148">
              <w:rPr>
                <w:rFonts w:eastAsia="MS PGothic" w:cs="Arial"/>
                <w:sz w:val="18"/>
                <w:szCs w:val="18"/>
              </w:rPr>
              <w:t>4.167</w:t>
            </w:r>
          </w:p>
        </w:tc>
        <w:tc>
          <w:tcPr>
            <w:tcW w:w="1010" w:type="dxa"/>
            <w:tcBorders>
              <w:top w:val="single" w:sz="6" w:space="0" w:color="000000" w:themeColor="text1"/>
              <w:left w:val="single" w:sz="6" w:space="0" w:color="000000" w:themeColor="text1"/>
              <w:bottom w:val="single" w:sz="6" w:space="0" w:color="000000" w:themeColor="text1"/>
              <w:right w:val="single" w:sz="12" w:space="0" w:color="000000" w:themeColor="text1"/>
            </w:tcBorders>
          </w:tcPr>
          <w:p w14:paraId="5756BD37" w14:textId="77777777" w:rsidR="009C7F81" w:rsidRDefault="009C7F81" w:rsidP="009C7F81">
            <w:pPr>
              <w:jc w:val="center"/>
              <w:rPr>
                <w:rFonts w:ascii="Arial" w:hAnsi="Arial" w:cs="Arial"/>
                <w:sz w:val="18"/>
                <w:szCs w:val="18"/>
                <w:lang w:val="pt-BR"/>
              </w:rPr>
            </w:pPr>
            <w:r w:rsidRPr="7EC48148">
              <w:rPr>
                <w:rFonts w:eastAsia="MS PGothic" w:cs="Arial"/>
                <w:sz w:val="18"/>
                <w:szCs w:val="18"/>
              </w:rPr>
              <w:t>3.949</w:t>
            </w:r>
          </w:p>
        </w:tc>
        <w:tc>
          <w:tcPr>
            <w:tcW w:w="967" w:type="dxa"/>
            <w:tcBorders>
              <w:top w:val="single" w:sz="6" w:space="0" w:color="000000" w:themeColor="text1"/>
              <w:left w:val="single" w:sz="12" w:space="0" w:color="000000" w:themeColor="text1"/>
              <w:bottom w:val="single" w:sz="6" w:space="0" w:color="000000" w:themeColor="text1"/>
              <w:right w:val="single" w:sz="6" w:space="0" w:color="000000" w:themeColor="text1"/>
            </w:tcBorders>
          </w:tcPr>
          <w:p w14:paraId="29911AC9" w14:textId="77777777" w:rsidR="009C7F81" w:rsidRDefault="009C7F81" w:rsidP="009C7F81">
            <w:pPr>
              <w:jc w:val="center"/>
              <w:rPr>
                <w:rFonts w:ascii="Arial" w:hAnsi="Arial" w:cs="Arial"/>
                <w:sz w:val="18"/>
                <w:szCs w:val="18"/>
                <w:lang w:val="pt-BR"/>
              </w:rPr>
            </w:pPr>
            <w:r w:rsidRPr="7EC48148">
              <w:rPr>
                <w:rFonts w:eastAsia="MS PGothic" w:cs="Arial"/>
                <w:sz w:val="18"/>
                <w:szCs w:val="18"/>
              </w:rPr>
              <w:t>3.861</w:t>
            </w:r>
          </w:p>
        </w:tc>
        <w:tc>
          <w:tcPr>
            <w:tcW w:w="97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4FD126" w14:textId="77777777" w:rsidR="009C7F81" w:rsidRDefault="009C7F81" w:rsidP="009C7F81">
            <w:pPr>
              <w:jc w:val="center"/>
              <w:rPr>
                <w:rFonts w:ascii="Arial" w:hAnsi="Arial" w:cs="Arial"/>
                <w:sz w:val="18"/>
                <w:szCs w:val="18"/>
                <w:lang w:val="pt-BR"/>
              </w:rPr>
            </w:pPr>
            <w:r w:rsidRPr="7EC48148">
              <w:rPr>
                <w:rFonts w:eastAsia="MS PGothic" w:cs="Arial"/>
                <w:sz w:val="18"/>
                <w:szCs w:val="18"/>
              </w:rPr>
              <w:t>3.727</w:t>
            </w:r>
          </w:p>
        </w:tc>
        <w:tc>
          <w:tcPr>
            <w:tcW w:w="97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2C4152F" w14:textId="1CEB9BA3" w:rsidR="009C7F81" w:rsidRDefault="009C7F81" w:rsidP="009C7F81">
            <w:pPr>
              <w:jc w:val="center"/>
              <w:rPr>
                <w:rFonts w:ascii="Arial" w:hAnsi="Arial" w:cs="Arial"/>
                <w:sz w:val="18"/>
                <w:szCs w:val="18"/>
                <w:lang w:val="pt-BR"/>
              </w:rPr>
            </w:pPr>
            <w:r>
              <w:rPr>
                <w:rStyle w:val="normaltextrun"/>
                <w:sz w:val="18"/>
                <w:szCs w:val="18"/>
              </w:rPr>
              <w:t>3497</w:t>
            </w:r>
            <w:r>
              <w:rPr>
                <w:rStyle w:val="eop"/>
                <w:sz w:val="18"/>
                <w:szCs w:val="18"/>
              </w:rPr>
              <w:t> </w:t>
            </w:r>
          </w:p>
        </w:tc>
        <w:tc>
          <w:tcPr>
            <w:tcW w:w="95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481B99" w14:textId="479E7627" w:rsidR="009C7F81" w:rsidRDefault="009C7F81" w:rsidP="009C7F81">
            <w:pPr>
              <w:jc w:val="center"/>
              <w:rPr>
                <w:rFonts w:ascii="Arial" w:hAnsi="Arial" w:cs="Arial"/>
                <w:sz w:val="18"/>
                <w:szCs w:val="18"/>
                <w:lang w:val="pt-BR"/>
              </w:rPr>
            </w:pPr>
            <w:r>
              <w:rPr>
                <w:rStyle w:val="normaltextrun"/>
                <w:sz w:val="18"/>
                <w:szCs w:val="18"/>
              </w:rPr>
              <w:t>3603</w:t>
            </w:r>
            <w:r>
              <w:rPr>
                <w:rStyle w:val="eop"/>
                <w:sz w:val="18"/>
                <w:szCs w:val="18"/>
              </w:rPr>
              <w:t> </w:t>
            </w:r>
          </w:p>
        </w:tc>
      </w:tr>
      <w:tr w:rsidR="009C7F81" w14:paraId="7724CA3F" w14:textId="77777777" w:rsidTr="003A13DB">
        <w:trPr>
          <w:trHeight w:val="300"/>
        </w:trPr>
        <w:tc>
          <w:tcPr>
            <w:tcW w:w="21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703F34E7" w14:textId="77777777" w:rsidR="009C7F81" w:rsidRDefault="009C7F81" w:rsidP="009C7F81">
            <w:pPr>
              <w:pStyle w:val="TableParagraph"/>
              <w:spacing w:before="21"/>
              <w:ind w:left="119"/>
              <w:jc w:val="center"/>
              <w:rPr>
                <w:rFonts w:ascii="Arial" w:hAnsi="Arial" w:cs="Arial"/>
                <w:sz w:val="18"/>
                <w:szCs w:val="18"/>
              </w:rPr>
            </w:pPr>
            <w:r w:rsidRPr="7EC48148">
              <w:rPr>
                <w:rFonts w:eastAsia="MS PGothic" w:cs="Arial"/>
                <w:b/>
                <w:bCs/>
                <w:sz w:val="18"/>
                <w:szCs w:val="18"/>
              </w:rPr>
              <w:t>População Total do Município de Vitória (pessoas)</w:t>
            </w:r>
          </w:p>
        </w:tc>
        <w:tc>
          <w:tcPr>
            <w:tcW w:w="95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17E6AC" w14:textId="77777777" w:rsidR="009C7F81" w:rsidRDefault="009C7F81" w:rsidP="009C7F81">
            <w:pPr>
              <w:jc w:val="center"/>
              <w:rPr>
                <w:rFonts w:ascii="Arial" w:hAnsi="Arial" w:cs="Arial"/>
                <w:sz w:val="18"/>
                <w:szCs w:val="18"/>
                <w:lang w:val="pt-BR"/>
              </w:rPr>
            </w:pPr>
            <w:r w:rsidRPr="7EC48148">
              <w:rPr>
                <w:rFonts w:eastAsia="MS PGothic" w:cs="Arial"/>
                <w:sz w:val="18"/>
                <w:szCs w:val="18"/>
              </w:rPr>
              <w:t>343.300</w:t>
            </w:r>
          </w:p>
        </w:tc>
        <w:tc>
          <w:tcPr>
            <w:tcW w:w="98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BB8E96" w14:textId="77777777" w:rsidR="009C7F81" w:rsidRDefault="009C7F81" w:rsidP="009C7F81">
            <w:pPr>
              <w:jc w:val="center"/>
              <w:rPr>
                <w:rFonts w:ascii="Arial" w:hAnsi="Arial" w:cs="Arial"/>
                <w:sz w:val="18"/>
                <w:szCs w:val="18"/>
                <w:lang w:val="pt-BR"/>
              </w:rPr>
            </w:pPr>
            <w:r w:rsidRPr="7EC48148">
              <w:rPr>
                <w:rFonts w:eastAsia="MS PGothic" w:cs="Arial"/>
                <w:sz w:val="18"/>
                <w:szCs w:val="18"/>
              </w:rPr>
              <w:t>343.721</w:t>
            </w:r>
          </w:p>
        </w:tc>
        <w:tc>
          <w:tcPr>
            <w:tcW w:w="1010" w:type="dxa"/>
            <w:tcBorders>
              <w:top w:val="single" w:sz="6" w:space="0" w:color="000000" w:themeColor="text1"/>
              <w:left w:val="single" w:sz="6" w:space="0" w:color="000000" w:themeColor="text1"/>
              <w:bottom w:val="single" w:sz="6" w:space="0" w:color="000000" w:themeColor="text1"/>
              <w:right w:val="single" w:sz="12" w:space="0" w:color="000000" w:themeColor="text1"/>
            </w:tcBorders>
          </w:tcPr>
          <w:p w14:paraId="4052F801" w14:textId="77777777" w:rsidR="009C7F81" w:rsidRDefault="009C7F81" w:rsidP="009C7F81">
            <w:pPr>
              <w:jc w:val="center"/>
              <w:rPr>
                <w:rFonts w:ascii="Arial" w:hAnsi="Arial" w:cs="Arial"/>
                <w:sz w:val="18"/>
                <w:szCs w:val="18"/>
                <w:lang w:val="pt-BR"/>
              </w:rPr>
            </w:pPr>
            <w:r w:rsidRPr="7EC48148">
              <w:rPr>
                <w:rFonts w:eastAsia="MS PGothic" w:cs="Arial"/>
                <w:sz w:val="18"/>
                <w:szCs w:val="18"/>
              </w:rPr>
              <w:t>343.604</w:t>
            </w:r>
          </w:p>
        </w:tc>
        <w:tc>
          <w:tcPr>
            <w:tcW w:w="967" w:type="dxa"/>
            <w:tcBorders>
              <w:top w:val="single" w:sz="6" w:space="0" w:color="000000" w:themeColor="text1"/>
              <w:left w:val="single" w:sz="12" w:space="0" w:color="000000" w:themeColor="text1"/>
              <w:bottom w:val="single" w:sz="6" w:space="0" w:color="000000" w:themeColor="text1"/>
              <w:right w:val="single" w:sz="6" w:space="0" w:color="000000" w:themeColor="text1"/>
            </w:tcBorders>
          </w:tcPr>
          <w:p w14:paraId="7ACBE1B3" w14:textId="77777777" w:rsidR="009C7F81" w:rsidRDefault="009C7F81" w:rsidP="009C7F81">
            <w:pPr>
              <w:jc w:val="center"/>
              <w:rPr>
                <w:rFonts w:ascii="Arial" w:hAnsi="Arial" w:cs="Arial"/>
                <w:sz w:val="18"/>
                <w:szCs w:val="18"/>
                <w:lang w:val="pt-BR"/>
              </w:rPr>
            </w:pPr>
            <w:r w:rsidRPr="7EC48148">
              <w:rPr>
                <w:rFonts w:eastAsia="MS PGothic" w:cs="Arial"/>
                <w:sz w:val="18"/>
                <w:szCs w:val="18"/>
              </w:rPr>
              <w:t>343.227</w:t>
            </w:r>
          </w:p>
        </w:tc>
        <w:tc>
          <w:tcPr>
            <w:tcW w:w="97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8C8FF09" w14:textId="77777777" w:rsidR="009C7F81" w:rsidRDefault="009C7F81" w:rsidP="009C7F81">
            <w:pPr>
              <w:jc w:val="center"/>
              <w:rPr>
                <w:rFonts w:ascii="Arial" w:hAnsi="Arial" w:cs="Arial"/>
                <w:sz w:val="18"/>
                <w:szCs w:val="18"/>
                <w:lang w:val="pt-BR"/>
              </w:rPr>
            </w:pPr>
            <w:r w:rsidRPr="7EC48148">
              <w:rPr>
                <w:rFonts w:eastAsia="MS PGothic" w:cs="Arial"/>
                <w:sz w:val="18"/>
                <w:szCs w:val="18"/>
              </w:rPr>
              <w:t>342.987</w:t>
            </w:r>
          </w:p>
        </w:tc>
        <w:tc>
          <w:tcPr>
            <w:tcW w:w="97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DA9DBD" w14:textId="780922B3" w:rsidR="009C7F81" w:rsidRDefault="009C7F81" w:rsidP="009C7F81">
            <w:pPr>
              <w:jc w:val="center"/>
              <w:rPr>
                <w:rFonts w:ascii="Arial" w:hAnsi="Arial" w:cs="Arial"/>
                <w:sz w:val="18"/>
                <w:szCs w:val="18"/>
                <w:lang w:val="pt-BR"/>
              </w:rPr>
            </w:pPr>
            <w:r>
              <w:rPr>
                <w:rStyle w:val="normaltextrun"/>
                <w:sz w:val="18"/>
                <w:szCs w:val="18"/>
              </w:rPr>
              <w:t>342.800</w:t>
            </w:r>
            <w:r>
              <w:rPr>
                <w:rStyle w:val="eop"/>
                <w:sz w:val="18"/>
                <w:szCs w:val="18"/>
              </w:rPr>
              <w:t> </w:t>
            </w:r>
          </w:p>
        </w:tc>
        <w:tc>
          <w:tcPr>
            <w:tcW w:w="95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4CFD30" w14:textId="3C4D6BCE" w:rsidR="009C7F81" w:rsidRDefault="009C7F81" w:rsidP="009C7F81">
            <w:pPr>
              <w:jc w:val="center"/>
              <w:rPr>
                <w:rFonts w:ascii="Arial" w:hAnsi="Arial" w:cs="Arial"/>
                <w:sz w:val="18"/>
                <w:szCs w:val="18"/>
                <w:lang w:val="pt-BR"/>
              </w:rPr>
            </w:pPr>
            <w:r>
              <w:rPr>
                <w:rStyle w:val="normaltextrun"/>
                <w:sz w:val="18"/>
                <w:szCs w:val="18"/>
              </w:rPr>
              <w:t>343.378</w:t>
            </w:r>
            <w:r>
              <w:rPr>
                <w:rStyle w:val="eop"/>
                <w:sz w:val="18"/>
                <w:szCs w:val="18"/>
              </w:rPr>
              <w:t> </w:t>
            </w:r>
          </w:p>
        </w:tc>
      </w:tr>
      <w:tr w:rsidR="009C7F81" w14:paraId="68BE37F2" w14:textId="77777777" w:rsidTr="003A13DB">
        <w:trPr>
          <w:trHeight w:val="300"/>
        </w:trPr>
        <w:tc>
          <w:tcPr>
            <w:tcW w:w="21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4248A658" w14:textId="77777777" w:rsidR="009C7F81" w:rsidRDefault="009C7F81" w:rsidP="009C7F81">
            <w:pPr>
              <w:pStyle w:val="TableParagraph"/>
              <w:spacing w:before="20"/>
              <w:ind w:left="124"/>
              <w:jc w:val="center"/>
              <w:rPr>
                <w:rFonts w:ascii="Arial" w:hAnsi="Arial" w:cs="Arial"/>
                <w:sz w:val="18"/>
                <w:szCs w:val="18"/>
              </w:rPr>
            </w:pPr>
            <w:r w:rsidRPr="7EC48148">
              <w:rPr>
                <w:rFonts w:eastAsia="MS PGothic" w:cs="Arial"/>
                <w:b/>
                <w:bCs/>
                <w:sz w:val="18"/>
                <w:szCs w:val="18"/>
              </w:rPr>
              <w:t>Coeficiente de mortalidade geral/mil habitantes</w:t>
            </w:r>
          </w:p>
        </w:tc>
        <w:tc>
          <w:tcPr>
            <w:tcW w:w="95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2D28DA" w14:textId="77777777" w:rsidR="009C7F81" w:rsidRDefault="009C7F81" w:rsidP="009C7F81">
            <w:pPr>
              <w:jc w:val="center"/>
              <w:rPr>
                <w:rFonts w:ascii="Arial" w:hAnsi="Arial" w:cs="Arial"/>
                <w:sz w:val="18"/>
                <w:szCs w:val="18"/>
                <w:lang w:val="pt-BR"/>
              </w:rPr>
            </w:pPr>
            <w:r w:rsidRPr="7EC48148">
              <w:rPr>
                <w:rFonts w:eastAsia="MS PGothic" w:cs="Arial"/>
                <w:sz w:val="18"/>
                <w:szCs w:val="18"/>
              </w:rPr>
              <w:t>6,32</w:t>
            </w:r>
          </w:p>
        </w:tc>
        <w:tc>
          <w:tcPr>
            <w:tcW w:w="98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8E2631" w14:textId="77777777" w:rsidR="009C7F81" w:rsidRDefault="009C7F81" w:rsidP="009C7F81">
            <w:pPr>
              <w:jc w:val="center"/>
              <w:rPr>
                <w:rFonts w:ascii="Arial" w:hAnsi="Arial" w:cs="Arial"/>
                <w:sz w:val="18"/>
                <w:szCs w:val="18"/>
                <w:lang w:val="pt-BR"/>
              </w:rPr>
            </w:pPr>
            <w:r w:rsidRPr="7EC48148">
              <w:rPr>
                <w:rFonts w:eastAsia="MS PGothic" w:cs="Arial"/>
                <w:sz w:val="18"/>
                <w:szCs w:val="18"/>
              </w:rPr>
              <w:t>7,95</w:t>
            </w:r>
          </w:p>
        </w:tc>
        <w:tc>
          <w:tcPr>
            <w:tcW w:w="1010" w:type="dxa"/>
            <w:tcBorders>
              <w:top w:val="single" w:sz="6" w:space="0" w:color="000000" w:themeColor="text1"/>
              <w:left w:val="single" w:sz="6" w:space="0" w:color="000000" w:themeColor="text1"/>
              <w:bottom w:val="single" w:sz="6" w:space="0" w:color="000000" w:themeColor="text1"/>
              <w:right w:val="single" w:sz="12" w:space="0" w:color="000000" w:themeColor="text1"/>
            </w:tcBorders>
          </w:tcPr>
          <w:p w14:paraId="3E47E5FC" w14:textId="77777777" w:rsidR="009C7F81" w:rsidRDefault="009C7F81" w:rsidP="009C7F81">
            <w:pPr>
              <w:jc w:val="center"/>
              <w:rPr>
                <w:rFonts w:ascii="Arial" w:hAnsi="Arial" w:cs="Arial"/>
                <w:sz w:val="18"/>
                <w:szCs w:val="18"/>
                <w:lang w:val="pt-BR"/>
              </w:rPr>
            </w:pPr>
            <w:r w:rsidRPr="7EC48148">
              <w:rPr>
                <w:rFonts w:eastAsia="MS PGothic" w:cs="Arial"/>
                <w:sz w:val="18"/>
                <w:szCs w:val="18"/>
              </w:rPr>
              <w:t>8,37</w:t>
            </w:r>
          </w:p>
        </w:tc>
        <w:tc>
          <w:tcPr>
            <w:tcW w:w="967" w:type="dxa"/>
            <w:tcBorders>
              <w:top w:val="single" w:sz="6" w:space="0" w:color="000000" w:themeColor="text1"/>
              <w:left w:val="single" w:sz="12" w:space="0" w:color="000000" w:themeColor="text1"/>
              <w:bottom w:val="single" w:sz="6" w:space="0" w:color="000000" w:themeColor="text1"/>
              <w:right w:val="single" w:sz="6" w:space="0" w:color="000000" w:themeColor="text1"/>
            </w:tcBorders>
          </w:tcPr>
          <w:p w14:paraId="75EB6500" w14:textId="77777777" w:rsidR="009C7F81" w:rsidRDefault="009C7F81" w:rsidP="009C7F81">
            <w:pPr>
              <w:jc w:val="center"/>
              <w:rPr>
                <w:rFonts w:ascii="Arial" w:hAnsi="Arial" w:cs="Arial"/>
                <w:sz w:val="18"/>
                <w:szCs w:val="18"/>
                <w:lang w:val="pt-BR"/>
              </w:rPr>
            </w:pPr>
            <w:r w:rsidRPr="7EC48148">
              <w:rPr>
                <w:rFonts w:eastAsia="MS PGothic" w:cs="Arial"/>
                <w:sz w:val="18"/>
                <w:szCs w:val="18"/>
              </w:rPr>
              <w:t>7,11</w:t>
            </w:r>
          </w:p>
        </w:tc>
        <w:tc>
          <w:tcPr>
            <w:tcW w:w="97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24C1C68" w14:textId="77777777" w:rsidR="009C7F81" w:rsidRDefault="009C7F81" w:rsidP="009C7F81">
            <w:pPr>
              <w:jc w:val="center"/>
              <w:rPr>
                <w:rFonts w:ascii="Arial" w:hAnsi="Arial" w:cs="Arial"/>
                <w:sz w:val="18"/>
                <w:szCs w:val="18"/>
                <w:lang w:val="pt-BR"/>
              </w:rPr>
            </w:pPr>
            <w:r w:rsidRPr="7EC48148">
              <w:rPr>
                <w:rFonts w:eastAsia="MS PGothic" w:cs="Arial"/>
                <w:sz w:val="18"/>
                <w:szCs w:val="18"/>
              </w:rPr>
              <w:t>6,86</w:t>
            </w:r>
          </w:p>
        </w:tc>
        <w:tc>
          <w:tcPr>
            <w:tcW w:w="97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E33F6D" w14:textId="4D62B68B" w:rsidR="009C7F81" w:rsidRDefault="009C7F81" w:rsidP="009C7F81">
            <w:pPr>
              <w:jc w:val="center"/>
              <w:rPr>
                <w:rFonts w:ascii="Arial" w:hAnsi="Arial" w:cs="Arial"/>
                <w:sz w:val="18"/>
                <w:szCs w:val="18"/>
                <w:lang w:val="pt-BR"/>
              </w:rPr>
            </w:pPr>
            <w:r>
              <w:rPr>
                <w:rStyle w:val="normaltextrun"/>
                <w:sz w:val="18"/>
                <w:szCs w:val="18"/>
              </w:rPr>
              <w:t>7,17</w:t>
            </w:r>
            <w:r>
              <w:rPr>
                <w:rStyle w:val="eop"/>
                <w:sz w:val="18"/>
                <w:szCs w:val="18"/>
              </w:rPr>
              <w:t> </w:t>
            </w:r>
          </w:p>
        </w:tc>
        <w:tc>
          <w:tcPr>
            <w:tcW w:w="95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1492484" w14:textId="66029A1B" w:rsidR="009C7F81" w:rsidRDefault="009C7F81" w:rsidP="009C7F81">
            <w:pPr>
              <w:jc w:val="center"/>
              <w:rPr>
                <w:rFonts w:ascii="Arial" w:hAnsi="Arial" w:cs="Arial"/>
                <w:sz w:val="18"/>
                <w:szCs w:val="18"/>
                <w:lang w:val="pt-BR"/>
              </w:rPr>
            </w:pPr>
            <w:r>
              <w:rPr>
                <w:rStyle w:val="normaltextrun"/>
                <w:sz w:val="18"/>
                <w:szCs w:val="18"/>
              </w:rPr>
              <w:t>7,51</w:t>
            </w:r>
            <w:r>
              <w:rPr>
                <w:rStyle w:val="eop"/>
                <w:sz w:val="18"/>
                <w:szCs w:val="18"/>
              </w:rPr>
              <w:t> </w:t>
            </w:r>
          </w:p>
        </w:tc>
      </w:tr>
      <w:tr w:rsidR="009C7F81" w14:paraId="05F4EDA9" w14:textId="77777777" w:rsidTr="003A13DB">
        <w:trPr>
          <w:trHeight w:val="300"/>
        </w:trPr>
        <w:tc>
          <w:tcPr>
            <w:tcW w:w="21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1C75F8C6" w14:textId="77777777" w:rsidR="009C7F81" w:rsidRDefault="009C7F81" w:rsidP="009C7F81">
            <w:pPr>
              <w:pStyle w:val="TableParagraph"/>
              <w:spacing w:before="25"/>
              <w:ind w:left="119"/>
              <w:jc w:val="center"/>
              <w:rPr>
                <w:rFonts w:ascii="Arial" w:hAnsi="Arial" w:cs="Arial"/>
                <w:sz w:val="18"/>
                <w:szCs w:val="18"/>
              </w:rPr>
            </w:pPr>
            <w:r w:rsidRPr="7EC48148">
              <w:rPr>
                <w:rFonts w:eastAsia="MS PGothic" w:cs="Arial"/>
                <w:b/>
                <w:bCs/>
                <w:sz w:val="18"/>
                <w:szCs w:val="18"/>
              </w:rPr>
              <w:t>Taxa bruta de natalidade/ mil nascidos vivos</w:t>
            </w:r>
          </w:p>
        </w:tc>
        <w:tc>
          <w:tcPr>
            <w:tcW w:w="95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91CFDD7" w14:textId="77777777" w:rsidR="009C7F81" w:rsidRDefault="009C7F81" w:rsidP="009C7F81">
            <w:pPr>
              <w:jc w:val="center"/>
              <w:rPr>
                <w:rFonts w:ascii="Arial" w:hAnsi="Arial" w:cs="Arial"/>
                <w:sz w:val="18"/>
                <w:szCs w:val="18"/>
                <w:lang w:val="pt-BR"/>
              </w:rPr>
            </w:pPr>
            <w:r w:rsidRPr="7EC48148">
              <w:rPr>
                <w:rFonts w:eastAsia="MS PGothic" w:cs="Arial"/>
                <w:sz w:val="18"/>
                <w:szCs w:val="18"/>
              </w:rPr>
              <w:t>13,05</w:t>
            </w:r>
          </w:p>
        </w:tc>
        <w:tc>
          <w:tcPr>
            <w:tcW w:w="98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3BEEB96" w14:textId="77777777" w:rsidR="009C7F81" w:rsidRDefault="009C7F81" w:rsidP="009C7F81">
            <w:pPr>
              <w:jc w:val="center"/>
              <w:rPr>
                <w:rFonts w:ascii="Arial" w:hAnsi="Arial" w:cs="Arial"/>
                <w:sz w:val="18"/>
                <w:szCs w:val="18"/>
                <w:lang w:val="pt-BR"/>
              </w:rPr>
            </w:pPr>
            <w:r w:rsidRPr="7EC48148">
              <w:rPr>
                <w:rFonts w:eastAsia="MS PGothic" w:cs="Arial"/>
                <w:sz w:val="18"/>
                <w:szCs w:val="18"/>
              </w:rPr>
              <w:t>12,12</w:t>
            </w:r>
          </w:p>
        </w:tc>
        <w:tc>
          <w:tcPr>
            <w:tcW w:w="1010" w:type="dxa"/>
            <w:tcBorders>
              <w:top w:val="single" w:sz="6" w:space="0" w:color="000000" w:themeColor="text1"/>
              <w:left w:val="single" w:sz="6" w:space="0" w:color="000000" w:themeColor="text1"/>
              <w:bottom w:val="single" w:sz="6" w:space="0" w:color="000000" w:themeColor="text1"/>
              <w:right w:val="single" w:sz="12" w:space="0" w:color="000000" w:themeColor="text1"/>
            </w:tcBorders>
          </w:tcPr>
          <w:p w14:paraId="500CC851" w14:textId="77777777" w:rsidR="009C7F81" w:rsidRDefault="009C7F81" w:rsidP="009C7F81">
            <w:pPr>
              <w:jc w:val="center"/>
              <w:rPr>
                <w:rFonts w:ascii="Arial" w:hAnsi="Arial" w:cs="Arial"/>
                <w:sz w:val="18"/>
                <w:szCs w:val="18"/>
                <w:lang w:val="pt-BR"/>
              </w:rPr>
            </w:pPr>
            <w:r w:rsidRPr="7EC48148">
              <w:rPr>
                <w:rFonts w:eastAsia="MS PGothic" w:cs="Arial"/>
                <w:sz w:val="18"/>
                <w:szCs w:val="18"/>
              </w:rPr>
              <w:t>11,49</w:t>
            </w:r>
          </w:p>
        </w:tc>
        <w:tc>
          <w:tcPr>
            <w:tcW w:w="967" w:type="dxa"/>
            <w:tcBorders>
              <w:top w:val="single" w:sz="6" w:space="0" w:color="000000" w:themeColor="text1"/>
              <w:left w:val="single" w:sz="12" w:space="0" w:color="000000" w:themeColor="text1"/>
              <w:bottom w:val="single" w:sz="6" w:space="0" w:color="000000" w:themeColor="text1"/>
              <w:right w:val="single" w:sz="6" w:space="0" w:color="000000" w:themeColor="text1"/>
            </w:tcBorders>
          </w:tcPr>
          <w:p w14:paraId="6EE9C2B3" w14:textId="77777777" w:rsidR="009C7F81" w:rsidRDefault="009C7F81" w:rsidP="009C7F81">
            <w:pPr>
              <w:jc w:val="center"/>
              <w:rPr>
                <w:rFonts w:ascii="Arial" w:hAnsi="Arial" w:cs="Arial"/>
                <w:sz w:val="18"/>
                <w:szCs w:val="18"/>
                <w:lang w:val="pt-BR"/>
              </w:rPr>
            </w:pPr>
            <w:r w:rsidRPr="7EC48148">
              <w:rPr>
                <w:rFonts w:eastAsia="MS PGothic" w:cs="Arial"/>
                <w:sz w:val="18"/>
                <w:szCs w:val="18"/>
              </w:rPr>
              <w:t>11,25</w:t>
            </w:r>
          </w:p>
        </w:tc>
        <w:tc>
          <w:tcPr>
            <w:tcW w:w="97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C389AC2" w14:textId="77777777" w:rsidR="009C7F81" w:rsidRDefault="009C7F81" w:rsidP="009C7F81">
            <w:pPr>
              <w:jc w:val="center"/>
              <w:rPr>
                <w:rFonts w:ascii="Arial" w:hAnsi="Arial" w:cs="Arial"/>
                <w:sz w:val="18"/>
                <w:szCs w:val="18"/>
                <w:lang w:val="pt-BR"/>
              </w:rPr>
            </w:pPr>
            <w:r w:rsidRPr="7EC48148">
              <w:rPr>
                <w:rFonts w:eastAsia="MS PGothic" w:cs="Arial"/>
                <w:sz w:val="18"/>
                <w:szCs w:val="18"/>
              </w:rPr>
              <w:t>10,87</w:t>
            </w:r>
          </w:p>
        </w:tc>
        <w:tc>
          <w:tcPr>
            <w:tcW w:w="97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62F1CD" w14:textId="5DCFB848" w:rsidR="009C7F81" w:rsidRDefault="009C7F81" w:rsidP="009C7F81">
            <w:pPr>
              <w:jc w:val="center"/>
              <w:rPr>
                <w:rFonts w:ascii="Arial" w:hAnsi="Arial" w:cs="Arial"/>
                <w:sz w:val="18"/>
                <w:szCs w:val="18"/>
                <w:lang w:val="pt-BR"/>
              </w:rPr>
            </w:pPr>
            <w:r>
              <w:rPr>
                <w:rStyle w:val="normaltextrun"/>
                <w:sz w:val="18"/>
                <w:szCs w:val="18"/>
              </w:rPr>
              <w:t>10,20</w:t>
            </w:r>
            <w:r>
              <w:rPr>
                <w:rStyle w:val="eop"/>
                <w:sz w:val="18"/>
                <w:szCs w:val="18"/>
              </w:rPr>
              <w:t> </w:t>
            </w:r>
          </w:p>
        </w:tc>
        <w:tc>
          <w:tcPr>
            <w:tcW w:w="95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FDC77F" w14:textId="44854249" w:rsidR="009C7F81" w:rsidRDefault="009C7F81" w:rsidP="009C7F81">
            <w:pPr>
              <w:jc w:val="center"/>
              <w:rPr>
                <w:rFonts w:ascii="Arial" w:hAnsi="Arial" w:cs="Arial"/>
                <w:sz w:val="18"/>
                <w:szCs w:val="18"/>
                <w:lang w:val="pt-BR"/>
              </w:rPr>
            </w:pPr>
            <w:r>
              <w:rPr>
                <w:rStyle w:val="normaltextrun"/>
                <w:sz w:val="18"/>
                <w:szCs w:val="18"/>
              </w:rPr>
              <w:t>10,49</w:t>
            </w:r>
            <w:r>
              <w:rPr>
                <w:rStyle w:val="eop"/>
                <w:sz w:val="18"/>
                <w:szCs w:val="18"/>
              </w:rPr>
              <w:t> </w:t>
            </w:r>
          </w:p>
        </w:tc>
      </w:tr>
    </w:tbl>
    <w:p w14:paraId="551F6CB5" w14:textId="1C7E92B2" w:rsidR="00766103" w:rsidRDefault="7EC48148" w:rsidP="004658E4">
      <w:pPr>
        <w:pStyle w:val="Corpodetexto"/>
        <w:spacing w:before="0" w:after="0" w:line="240" w:lineRule="auto"/>
        <w:ind w:firstLine="0"/>
        <w:jc w:val="both"/>
        <w:rPr>
          <w:sz w:val="20"/>
          <w:szCs w:val="20"/>
          <w:lang w:val="pt-BR"/>
        </w:rPr>
      </w:pPr>
      <w:r w:rsidRPr="7EC48148">
        <w:rPr>
          <w:sz w:val="20"/>
          <w:szCs w:val="20"/>
          <w:lang w:val="pt-BR"/>
        </w:rPr>
        <w:t xml:space="preserve">Fonte: SIM e SINASC de base municipal, dados atualizados em </w:t>
      </w:r>
      <w:r w:rsidR="009C7F81">
        <w:rPr>
          <w:sz w:val="20"/>
          <w:szCs w:val="20"/>
          <w:lang w:val="pt-BR"/>
        </w:rPr>
        <w:t>22</w:t>
      </w:r>
      <w:r w:rsidRPr="7EC48148">
        <w:rPr>
          <w:sz w:val="20"/>
          <w:szCs w:val="20"/>
          <w:lang w:val="pt-BR"/>
        </w:rPr>
        <w:t>/0</w:t>
      </w:r>
      <w:r w:rsidR="009C7F81">
        <w:rPr>
          <w:sz w:val="20"/>
          <w:szCs w:val="20"/>
          <w:lang w:val="pt-BR"/>
        </w:rPr>
        <w:t>7</w:t>
      </w:r>
      <w:r w:rsidRPr="7EC48148">
        <w:rPr>
          <w:sz w:val="20"/>
          <w:szCs w:val="20"/>
          <w:lang w:val="pt-BR"/>
        </w:rPr>
        <w:t>/2026. Elaboração SEMUS/GVS/CVE.</w:t>
      </w:r>
    </w:p>
    <w:p w14:paraId="52E56223" w14:textId="77777777" w:rsidR="00766103" w:rsidRDefault="00766103" w:rsidP="7EC48148">
      <w:pPr>
        <w:pStyle w:val="Corpodetexto"/>
        <w:jc w:val="both"/>
        <w:rPr>
          <w:lang w:val="pt-BR"/>
        </w:rPr>
      </w:pPr>
    </w:p>
    <w:p w14:paraId="4DD3EF86" w14:textId="77777777" w:rsidR="00766103" w:rsidRDefault="21812949" w:rsidP="002F6D46">
      <w:pPr>
        <w:pStyle w:val="Ttulo2"/>
      </w:pPr>
      <w:bookmarkStart w:id="7" w:name="_Toc222922173"/>
      <w:r>
        <w:lastRenderedPageBreak/>
        <w:t>Mortalidade Infantil</w:t>
      </w:r>
      <w:bookmarkEnd w:id="7"/>
    </w:p>
    <w:p w14:paraId="12F8F67E" w14:textId="780C5044" w:rsidR="00766103" w:rsidRDefault="7EC48148" w:rsidP="007D1105">
      <w:pPr>
        <w:pStyle w:val="Corpodetexto"/>
        <w:ind w:firstLine="0"/>
        <w:jc w:val="both"/>
        <w:rPr>
          <w:lang w:val="pt-BR"/>
        </w:rPr>
      </w:pPr>
      <w:r w:rsidRPr="7EC48148">
        <w:rPr>
          <w:lang w:val="pt-BR"/>
        </w:rPr>
        <w:t xml:space="preserve">A análise da mortalidade infantil em Vitória no período de 2019 a 2025 evidencia tendência de elevação da taxa de mortalidade infantil, que passou de 6,69 óbitos por mil nascidos vivos em 2019 para </w:t>
      </w:r>
      <w:r w:rsidR="00DF57EC">
        <w:rPr>
          <w:lang w:val="pt-BR"/>
        </w:rPr>
        <w:t>10,54</w:t>
      </w:r>
      <w:r w:rsidRPr="7EC48148">
        <w:rPr>
          <w:lang w:val="pt-BR"/>
        </w:rPr>
        <w:t xml:space="preserve"> por mil NV em 2025, acompanhada de redução progressiva do número de nascidos vivos, o que potencializa o impacto relativo dos óbitos sobre os coeficientes. </w:t>
      </w:r>
    </w:p>
    <w:p w14:paraId="73386A31" w14:textId="77777777" w:rsidR="00766103" w:rsidRDefault="7EC48148" w:rsidP="007D1105">
      <w:pPr>
        <w:pStyle w:val="Corpodetexto"/>
        <w:ind w:firstLine="0"/>
        <w:jc w:val="both"/>
        <w:rPr>
          <w:lang w:val="pt-BR"/>
        </w:rPr>
      </w:pPr>
      <w:r w:rsidRPr="7EC48148">
        <w:rPr>
          <w:lang w:val="pt-BR"/>
        </w:rPr>
        <w:t xml:space="preserve">Observa-se predominância dos óbitos no componente neonatal, sobretudo no neonatal precoce, cujas taxas apresentaram incremento importante a partir de 2020, mantendo-se em patamar elevado nos anos mais recentes, com destaque para 2023 e 2024. </w:t>
      </w:r>
    </w:p>
    <w:p w14:paraId="665F3F80" w14:textId="77777777" w:rsidR="00766103" w:rsidRDefault="7EC48148" w:rsidP="007D1105">
      <w:pPr>
        <w:pStyle w:val="Corpodetexto"/>
        <w:ind w:firstLine="0"/>
        <w:jc w:val="both"/>
        <w:rPr>
          <w:lang w:val="pt-BR"/>
        </w:rPr>
      </w:pPr>
      <w:r w:rsidRPr="7EC48148">
        <w:rPr>
          <w:lang w:val="pt-BR"/>
        </w:rPr>
        <w:t xml:space="preserve">O componente neonatal tardio também demonstra crescimento em comparação a 2019, indicando fragilidades persistentes na atenção ao recém-nascido no período pós-alta imediata. </w:t>
      </w:r>
    </w:p>
    <w:p w14:paraId="5E817B1C" w14:textId="3F64E036" w:rsidR="00766103" w:rsidRDefault="7EC48148" w:rsidP="007D1105">
      <w:pPr>
        <w:pStyle w:val="Corpodetexto"/>
        <w:ind w:firstLine="0"/>
        <w:jc w:val="both"/>
        <w:rPr>
          <w:lang w:val="pt-BR"/>
        </w:rPr>
      </w:pPr>
      <w:r w:rsidRPr="7EC48148">
        <w:rPr>
          <w:lang w:val="pt-BR"/>
        </w:rPr>
        <w:t xml:space="preserve">O componente pós-neonatal apresenta comportamento mais oscilante, com aumento expressivo em 2022 e novamente em 2025, sugerindo influência de condições associadas ao cuidado domiciliar, acesso oportuno aos serviços de saúde, condições socioeconômicas e eventos evitáveis. </w:t>
      </w:r>
    </w:p>
    <w:p w14:paraId="07547A01" w14:textId="5AD9E3DE" w:rsidR="00766103" w:rsidRDefault="7EC48148" w:rsidP="007D1105">
      <w:pPr>
        <w:pStyle w:val="Corpodetexto"/>
        <w:ind w:firstLine="0"/>
        <w:jc w:val="both"/>
        <w:rPr>
          <w:lang w:val="pt-BR"/>
        </w:rPr>
      </w:pPr>
      <w:r w:rsidRPr="7EC48148">
        <w:rPr>
          <w:lang w:val="pt-BR"/>
        </w:rPr>
        <w:t>A elevada proporção de óbitos neonatais em relação ao total de óbitos infantis, especialmente nos anos de 2020, 2023 e 2024, reforça a necessidade de qualificação da atenção pré-natal, do cuidado ao parto e nascimento e da assistência neonatal, bem como do fortalecimento da vigilância do óbito infantil e fetal, com análise oportuna e adoção de medidas preventivas articuladas com a Atenção Primária à Saúde e a rede hospitalar.</w:t>
      </w:r>
    </w:p>
    <w:p w14:paraId="070A6A9C" w14:textId="77777777" w:rsidR="00D611A2" w:rsidRDefault="00D611A2" w:rsidP="7EC48148">
      <w:pPr>
        <w:pStyle w:val="Corpodetexto"/>
        <w:jc w:val="both"/>
        <w:rPr>
          <w:lang w:val="pt-BR"/>
        </w:rPr>
      </w:pPr>
    </w:p>
    <w:p w14:paraId="204A1955" w14:textId="77777777" w:rsidR="00D611A2" w:rsidRDefault="00D611A2" w:rsidP="7EC48148">
      <w:pPr>
        <w:pStyle w:val="Corpodetexto"/>
        <w:jc w:val="both"/>
        <w:rPr>
          <w:lang w:val="pt-BR"/>
        </w:rPr>
      </w:pPr>
    </w:p>
    <w:p w14:paraId="70DF971D" w14:textId="77777777" w:rsidR="00D611A2" w:rsidRDefault="00D611A2" w:rsidP="7EC48148">
      <w:pPr>
        <w:pStyle w:val="Corpodetexto"/>
        <w:jc w:val="both"/>
        <w:rPr>
          <w:lang w:val="pt-BR"/>
        </w:rPr>
      </w:pPr>
    </w:p>
    <w:p w14:paraId="2DB7DE55" w14:textId="1148A6C3" w:rsidR="00766103" w:rsidRDefault="7EC48148" w:rsidP="004658E4">
      <w:pPr>
        <w:pStyle w:val="Corpodetexto"/>
        <w:tabs>
          <w:tab w:val="left" w:pos="8647"/>
        </w:tabs>
        <w:spacing w:after="0"/>
        <w:ind w:right="-12" w:hanging="567"/>
        <w:jc w:val="both"/>
        <w:rPr>
          <w:sz w:val="22"/>
          <w:lang w:val="pt-BR"/>
        </w:rPr>
      </w:pPr>
      <w:r w:rsidRPr="7EC48148">
        <w:rPr>
          <w:sz w:val="22"/>
          <w:lang w:val="pt-BR"/>
        </w:rPr>
        <w:lastRenderedPageBreak/>
        <w:t>Quadro 3 - Mortalidade Infantil (neonatal precoce e tardia e pós-neonatal), Vitória, ES, anos 2019 a 202</w:t>
      </w:r>
      <w:r w:rsidR="007B6A12">
        <w:rPr>
          <w:sz w:val="22"/>
          <w:lang w:val="pt-BR"/>
        </w:rPr>
        <w:t>5</w:t>
      </w:r>
    </w:p>
    <w:tbl>
      <w:tblPr>
        <w:tblW w:w="9396" w:type="dxa"/>
        <w:tblInd w:w="-574"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CellMar>
          <w:left w:w="105" w:type="dxa"/>
          <w:right w:w="105" w:type="dxa"/>
        </w:tblCellMar>
        <w:tblLook w:val="04A0" w:firstRow="1" w:lastRow="0" w:firstColumn="1" w:lastColumn="0" w:noHBand="0" w:noVBand="1"/>
      </w:tblPr>
      <w:tblGrid>
        <w:gridCol w:w="2672"/>
        <w:gridCol w:w="1102"/>
        <w:gridCol w:w="917"/>
        <w:gridCol w:w="955"/>
        <w:gridCol w:w="927"/>
        <w:gridCol w:w="867"/>
        <w:gridCol w:w="904"/>
        <w:gridCol w:w="1052"/>
      </w:tblGrid>
      <w:tr w:rsidR="00766103" w14:paraId="7EAB40F8" w14:textId="77777777" w:rsidTr="00A15DB4">
        <w:trPr>
          <w:trHeight w:val="213"/>
        </w:trPr>
        <w:tc>
          <w:tcPr>
            <w:tcW w:w="2672" w:type="dxa"/>
            <w:shd w:val="clear" w:color="auto" w:fill="F0F0F0"/>
          </w:tcPr>
          <w:p w14:paraId="601C38DA" w14:textId="77777777" w:rsidR="00766103" w:rsidRDefault="7EC48148" w:rsidP="7EC48148">
            <w:pPr>
              <w:widowControl w:val="0"/>
              <w:ind w:left="81"/>
              <w:jc w:val="both"/>
              <w:rPr>
                <w:rFonts w:ascii="Arial" w:eastAsia="Arial" w:hAnsi="Arial" w:cs="Arial"/>
                <w:sz w:val="20"/>
                <w:szCs w:val="20"/>
                <w:lang w:val="pt-BR"/>
              </w:rPr>
            </w:pPr>
            <w:r w:rsidRPr="7EC48148">
              <w:rPr>
                <w:rFonts w:eastAsia="Arial" w:cs="Arial"/>
                <w:b/>
                <w:bCs/>
                <w:sz w:val="20"/>
                <w:szCs w:val="20"/>
              </w:rPr>
              <w:t>Indicadores / Dados</w:t>
            </w:r>
            <w:r w:rsidRPr="7EC48148">
              <w:rPr>
                <w:rFonts w:eastAsia="Arial" w:cs="Arial"/>
                <w:sz w:val="20"/>
                <w:szCs w:val="20"/>
              </w:rPr>
              <w:t xml:space="preserve"> </w:t>
            </w:r>
          </w:p>
        </w:tc>
        <w:tc>
          <w:tcPr>
            <w:tcW w:w="1102" w:type="dxa"/>
            <w:shd w:val="clear" w:color="auto" w:fill="F0F0F0"/>
          </w:tcPr>
          <w:p w14:paraId="1A2078D5" w14:textId="77777777" w:rsidR="00766103" w:rsidRDefault="7EC48148" w:rsidP="7EC48148">
            <w:pPr>
              <w:widowControl w:val="0"/>
              <w:ind w:left="35" w:right="12"/>
              <w:jc w:val="both"/>
              <w:rPr>
                <w:rFonts w:ascii="Arial" w:eastAsia="Arial" w:hAnsi="Arial" w:cs="Arial"/>
                <w:sz w:val="24"/>
                <w:szCs w:val="24"/>
                <w:lang w:val="pt-BR"/>
              </w:rPr>
            </w:pPr>
            <w:r w:rsidRPr="7EC48148">
              <w:rPr>
                <w:rFonts w:eastAsia="Arial" w:cs="Arial"/>
                <w:b/>
                <w:bCs/>
                <w:sz w:val="24"/>
                <w:szCs w:val="24"/>
              </w:rPr>
              <w:t>2019</w:t>
            </w:r>
            <w:r w:rsidRPr="7EC48148">
              <w:rPr>
                <w:rFonts w:eastAsia="Arial" w:cs="Arial"/>
                <w:sz w:val="24"/>
                <w:szCs w:val="24"/>
              </w:rPr>
              <w:t xml:space="preserve"> </w:t>
            </w:r>
          </w:p>
        </w:tc>
        <w:tc>
          <w:tcPr>
            <w:tcW w:w="917" w:type="dxa"/>
            <w:shd w:val="clear" w:color="auto" w:fill="F0F0F0"/>
          </w:tcPr>
          <w:p w14:paraId="645CFACA" w14:textId="77777777" w:rsidR="00766103" w:rsidRDefault="7EC48148" w:rsidP="7EC48148">
            <w:pPr>
              <w:widowControl w:val="0"/>
              <w:ind w:left="23"/>
              <w:jc w:val="both"/>
              <w:rPr>
                <w:rFonts w:ascii="Arial" w:eastAsia="Arial" w:hAnsi="Arial" w:cs="Arial"/>
                <w:sz w:val="24"/>
                <w:szCs w:val="24"/>
                <w:lang w:val="pt-BR"/>
              </w:rPr>
            </w:pPr>
            <w:r w:rsidRPr="7EC48148">
              <w:rPr>
                <w:rFonts w:eastAsia="Arial" w:cs="Arial"/>
                <w:b/>
                <w:bCs/>
                <w:sz w:val="24"/>
                <w:szCs w:val="24"/>
              </w:rPr>
              <w:t>2020</w:t>
            </w:r>
            <w:r w:rsidRPr="7EC48148">
              <w:rPr>
                <w:rFonts w:eastAsia="Arial" w:cs="Arial"/>
                <w:sz w:val="24"/>
                <w:szCs w:val="24"/>
              </w:rPr>
              <w:t xml:space="preserve"> </w:t>
            </w:r>
          </w:p>
        </w:tc>
        <w:tc>
          <w:tcPr>
            <w:tcW w:w="955" w:type="dxa"/>
            <w:shd w:val="clear" w:color="auto" w:fill="F0F0F0"/>
          </w:tcPr>
          <w:p w14:paraId="49FA2E8E" w14:textId="77777777" w:rsidR="00766103" w:rsidRDefault="7EC48148" w:rsidP="7EC48148">
            <w:pPr>
              <w:widowControl w:val="0"/>
              <w:ind w:left="23"/>
              <w:jc w:val="both"/>
              <w:rPr>
                <w:rFonts w:ascii="Arial" w:eastAsia="Arial" w:hAnsi="Arial" w:cs="Arial"/>
                <w:sz w:val="24"/>
                <w:szCs w:val="24"/>
                <w:lang w:val="pt-BR"/>
              </w:rPr>
            </w:pPr>
            <w:r w:rsidRPr="7EC48148">
              <w:rPr>
                <w:rFonts w:eastAsia="Arial" w:cs="Arial"/>
                <w:b/>
                <w:bCs/>
                <w:sz w:val="24"/>
                <w:szCs w:val="24"/>
              </w:rPr>
              <w:t>2021</w:t>
            </w:r>
            <w:r w:rsidRPr="7EC48148">
              <w:rPr>
                <w:rFonts w:eastAsia="Arial" w:cs="Arial"/>
                <w:sz w:val="24"/>
                <w:szCs w:val="24"/>
              </w:rPr>
              <w:t xml:space="preserve"> </w:t>
            </w:r>
          </w:p>
        </w:tc>
        <w:tc>
          <w:tcPr>
            <w:tcW w:w="927" w:type="dxa"/>
            <w:shd w:val="clear" w:color="auto" w:fill="F0F0F0"/>
          </w:tcPr>
          <w:p w14:paraId="6A86C35E" w14:textId="77777777" w:rsidR="00766103" w:rsidRDefault="7EC48148" w:rsidP="7EC48148">
            <w:pPr>
              <w:widowControl w:val="0"/>
              <w:ind w:left="35"/>
              <w:jc w:val="both"/>
              <w:rPr>
                <w:rFonts w:ascii="Arial" w:eastAsia="Arial" w:hAnsi="Arial" w:cs="Arial"/>
                <w:sz w:val="24"/>
                <w:szCs w:val="24"/>
                <w:lang w:val="pt-BR"/>
              </w:rPr>
            </w:pPr>
            <w:r w:rsidRPr="7EC48148">
              <w:rPr>
                <w:rFonts w:eastAsia="Arial" w:cs="Arial"/>
                <w:b/>
                <w:bCs/>
                <w:sz w:val="24"/>
                <w:szCs w:val="24"/>
              </w:rPr>
              <w:t>2022</w:t>
            </w:r>
            <w:r w:rsidRPr="7EC48148">
              <w:rPr>
                <w:rFonts w:eastAsia="Arial" w:cs="Arial"/>
                <w:sz w:val="24"/>
                <w:szCs w:val="24"/>
              </w:rPr>
              <w:t xml:space="preserve"> </w:t>
            </w:r>
          </w:p>
        </w:tc>
        <w:tc>
          <w:tcPr>
            <w:tcW w:w="867" w:type="dxa"/>
            <w:shd w:val="clear" w:color="auto" w:fill="F0F0F0"/>
          </w:tcPr>
          <w:p w14:paraId="5A4C9288" w14:textId="77777777" w:rsidR="00766103" w:rsidRDefault="7EC48148" w:rsidP="7EC48148">
            <w:pPr>
              <w:widowControl w:val="0"/>
              <w:ind w:left="23" w:right="12"/>
              <w:jc w:val="both"/>
              <w:rPr>
                <w:rFonts w:ascii="Arial" w:eastAsia="Arial" w:hAnsi="Arial" w:cs="Arial"/>
                <w:sz w:val="24"/>
                <w:szCs w:val="24"/>
                <w:lang w:val="pt-BR"/>
              </w:rPr>
            </w:pPr>
            <w:r w:rsidRPr="7EC48148">
              <w:rPr>
                <w:rFonts w:eastAsia="Arial" w:cs="Arial"/>
                <w:b/>
                <w:bCs/>
                <w:sz w:val="24"/>
                <w:szCs w:val="24"/>
              </w:rPr>
              <w:t>2023</w:t>
            </w:r>
            <w:r w:rsidRPr="7EC48148">
              <w:rPr>
                <w:rFonts w:eastAsia="Arial" w:cs="Arial"/>
                <w:sz w:val="24"/>
                <w:szCs w:val="24"/>
              </w:rPr>
              <w:t xml:space="preserve"> </w:t>
            </w:r>
          </w:p>
        </w:tc>
        <w:tc>
          <w:tcPr>
            <w:tcW w:w="904" w:type="dxa"/>
            <w:shd w:val="clear" w:color="auto" w:fill="F0F0F0"/>
          </w:tcPr>
          <w:p w14:paraId="0A7DA43A" w14:textId="77777777" w:rsidR="00766103" w:rsidRDefault="7EC48148" w:rsidP="7EC48148">
            <w:pPr>
              <w:widowControl w:val="0"/>
              <w:jc w:val="both"/>
              <w:rPr>
                <w:rFonts w:ascii="Arial" w:eastAsia="Arial" w:hAnsi="Arial" w:cs="Arial"/>
                <w:sz w:val="24"/>
                <w:szCs w:val="24"/>
                <w:lang w:val="pt-BR"/>
              </w:rPr>
            </w:pPr>
            <w:r w:rsidRPr="7EC48148">
              <w:rPr>
                <w:rFonts w:eastAsia="Arial" w:cs="Arial"/>
                <w:b/>
                <w:bCs/>
                <w:sz w:val="24"/>
                <w:szCs w:val="24"/>
              </w:rPr>
              <w:t>2024</w:t>
            </w:r>
            <w:r w:rsidRPr="7EC48148">
              <w:rPr>
                <w:rFonts w:eastAsia="Arial" w:cs="Arial"/>
                <w:sz w:val="24"/>
                <w:szCs w:val="24"/>
              </w:rPr>
              <w:t xml:space="preserve"> </w:t>
            </w:r>
          </w:p>
        </w:tc>
        <w:tc>
          <w:tcPr>
            <w:tcW w:w="1052" w:type="dxa"/>
            <w:shd w:val="clear" w:color="auto" w:fill="F0F0F0"/>
          </w:tcPr>
          <w:p w14:paraId="523BDF33" w14:textId="77777777" w:rsidR="00766103" w:rsidRDefault="7EC48148" w:rsidP="7EC48148">
            <w:pPr>
              <w:widowControl w:val="0"/>
              <w:jc w:val="both"/>
              <w:rPr>
                <w:rFonts w:ascii="Arial" w:eastAsia="Arial" w:hAnsi="Arial" w:cs="Arial"/>
                <w:sz w:val="24"/>
                <w:szCs w:val="24"/>
                <w:lang w:val="pt-BR"/>
              </w:rPr>
            </w:pPr>
            <w:r w:rsidRPr="7EC48148">
              <w:rPr>
                <w:rFonts w:eastAsia="Arial" w:cs="Arial"/>
                <w:b/>
                <w:bCs/>
                <w:sz w:val="24"/>
                <w:szCs w:val="24"/>
              </w:rPr>
              <w:t xml:space="preserve">2025** </w:t>
            </w:r>
          </w:p>
        </w:tc>
      </w:tr>
      <w:tr w:rsidR="002775EC" w14:paraId="7A79066B" w14:textId="77777777" w:rsidTr="00A15DB4">
        <w:trPr>
          <w:trHeight w:val="213"/>
        </w:trPr>
        <w:tc>
          <w:tcPr>
            <w:tcW w:w="2672" w:type="dxa"/>
            <w:shd w:val="clear" w:color="auto" w:fill="F0F0F0"/>
          </w:tcPr>
          <w:p w14:paraId="7CE91519" w14:textId="77777777" w:rsidR="002775EC" w:rsidRDefault="002775EC" w:rsidP="002775EC">
            <w:pPr>
              <w:widowControl w:val="0"/>
              <w:ind w:left="81"/>
              <w:jc w:val="both"/>
              <w:rPr>
                <w:rFonts w:ascii="Arial" w:eastAsia="Arial" w:hAnsi="Arial" w:cs="Arial"/>
                <w:b/>
                <w:bCs/>
                <w:sz w:val="20"/>
                <w:szCs w:val="20"/>
                <w:lang w:val="pt-BR"/>
              </w:rPr>
            </w:pPr>
            <w:r w:rsidRPr="7EC48148">
              <w:rPr>
                <w:rFonts w:eastAsia="Arial" w:cs="Arial"/>
                <w:b/>
                <w:bCs/>
                <w:sz w:val="20"/>
                <w:szCs w:val="20"/>
              </w:rPr>
              <w:t xml:space="preserve">Óbitos neonatais precoce (0 a 6 dias de vida) </w:t>
            </w:r>
          </w:p>
        </w:tc>
        <w:tc>
          <w:tcPr>
            <w:tcW w:w="1102" w:type="dxa"/>
            <w:vAlign w:val="center"/>
          </w:tcPr>
          <w:p w14:paraId="391EDE3A" w14:textId="11A6B77B" w:rsidR="002775EC" w:rsidRDefault="002775EC" w:rsidP="002775EC">
            <w:pPr>
              <w:widowControl w:val="0"/>
              <w:jc w:val="center"/>
              <w:rPr>
                <w:rFonts w:ascii="Arial" w:hAnsi="Arial" w:cs="Arial"/>
                <w:b/>
                <w:bCs/>
                <w:sz w:val="20"/>
                <w:szCs w:val="20"/>
                <w:lang w:val="pt-BR"/>
              </w:rPr>
            </w:pPr>
            <w:r>
              <w:rPr>
                <w:rStyle w:val="normaltextrun"/>
                <w:b/>
                <w:bCs/>
                <w:sz w:val="20"/>
                <w:szCs w:val="20"/>
              </w:rPr>
              <w:t>13  </w:t>
            </w:r>
            <w:r>
              <w:rPr>
                <w:rStyle w:val="eop"/>
                <w:sz w:val="20"/>
                <w:szCs w:val="20"/>
              </w:rPr>
              <w:t> </w:t>
            </w:r>
          </w:p>
        </w:tc>
        <w:tc>
          <w:tcPr>
            <w:tcW w:w="917" w:type="dxa"/>
            <w:vAlign w:val="center"/>
          </w:tcPr>
          <w:p w14:paraId="53611F61" w14:textId="1196BB3B" w:rsidR="002775EC" w:rsidRDefault="002775EC" w:rsidP="002775EC">
            <w:pPr>
              <w:widowControl w:val="0"/>
              <w:jc w:val="center"/>
              <w:rPr>
                <w:rFonts w:ascii="Arial" w:hAnsi="Arial" w:cs="Arial"/>
                <w:b/>
                <w:bCs/>
                <w:sz w:val="20"/>
                <w:szCs w:val="20"/>
                <w:lang w:val="pt-BR"/>
              </w:rPr>
            </w:pPr>
            <w:r>
              <w:rPr>
                <w:rStyle w:val="normaltextrun"/>
                <w:b/>
                <w:bCs/>
                <w:sz w:val="20"/>
                <w:szCs w:val="20"/>
              </w:rPr>
              <w:t>21  </w:t>
            </w:r>
            <w:r>
              <w:rPr>
                <w:rStyle w:val="eop"/>
                <w:sz w:val="20"/>
                <w:szCs w:val="20"/>
              </w:rPr>
              <w:t> </w:t>
            </w:r>
          </w:p>
        </w:tc>
        <w:tc>
          <w:tcPr>
            <w:tcW w:w="955" w:type="dxa"/>
            <w:vAlign w:val="center"/>
          </w:tcPr>
          <w:p w14:paraId="0B9A7F20" w14:textId="3FC45E61" w:rsidR="002775EC" w:rsidRDefault="002775EC" w:rsidP="002775EC">
            <w:pPr>
              <w:widowControl w:val="0"/>
              <w:jc w:val="center"/>
              <w:rPr>
                <w:rFonts w:ascii="Arial" w:hAnsi="Arial" w:cs="Arial"/>
                <w:b/>
                <w:bCs/>
                <w:sz w:val="20"/>
                <w:szCs w:val="20"/>
                <w:lang w:val="pt-BR"/>
              </w:rPr>
            </w:pPr>
            <w:r>
              <w:rPr>
                <w:rStyle w:val="normaltextrun"/>
                <w:b/>
                <w:bCs/>
                <w:sz w:val="20"/>
                <w:szCs w:val="20"/>
              </w:rPr>
              <w:t>13  </w:t>
            </w:r>
            <w:r>
              <w:rPr>
                <w:rStyle w:val="eop"/>
                <w:sz w:val="20"/>
                <w:szCs w:val="20"/>
              </w:rPr>
              <w:t> </w:t>
            </w:r>
          </w:p>
        </w:tc>
        <w:tc>
          <w:tcPr>
            <w:tcW w:w="927" w:type="dxa"/>
            <w:vAlign w:val="center"/>
          </w:tcPr>
          <w:p w14:paraId="6C2C0473" w14:textId="305A00AC" w:rsidR="002775EC" w:rsidRDefault="002775EC" w:rsidP="002775EC">
            <w:pPr>
              <w:widowControl w:val="0"/>
              <w:jc w:val="center"/>
              <w:rPr>
                <w:rFonts w:ascii="Arial" w:hAnsi="Arial" w:cs="Arial"/>
                <w:b/>
                <w:bCs/>
                <w:sz w:val="20"/>
                <w:szCs w:val="20"/>
                <w:lang w:val="pt-BR"/>
              </w:rPr>
            </w:pPr>
            <w:r>
              <w:rPr>
                <w:rStyle w:val="normaltextrun"/>
                <w:b/>
                <w:bCs/>
                <w:sz w:val="20"/>
                <w:szCs w:val="20"/>
              </w:rPr>
              <w:t>15  </w:t>
            </w:r>
            <w:r>
              <w:rPr>
                <w:rStyle w:val="eop"/>
                <w:sz w:val="20"/>
                <w:szCs w:val="20"/>
              </w:rPr>
              <w:t> </w:t>
            </w:r>
          </w:p>
        </w:tc>
        <w:tc>
          <w:tcPr>
            <w:tcW w:w="867" w:type="dxa"/>
            <w:vAlign w:val="center"/>
          </w:tcPr>
          <w:p w14:paraId="258ECA44" w14:textId="1C016809" w:rsidR="002775EC" w:rsidRDefault="002775EC" w:rsidP="002775EC">
            <w:pPr>
              <w:widowControl w:val="0"/>
              <w:jc w:val="center"/>
              <w:rPr>
                <w:rFonts w:ascii="Arial" w:hAnsi="Arial" w:cs="Arial"/>
                <w:b/>
                <w:bCs/>
                <w:sz w:val="20"/>
                <w:szCs w:val="20"/>
                <w:lang w:val="pt-BR"/>
              </w:rPr>
            </w:pPr>
            <w:r>
              <w:rPr>
                <w:rStyle w:val="normaltextrun"/>
                <w:b/>
                <w:bCs/>
                <w:sz w:val="20"/>
                <w:szCs w:val="20"/>
              </w:rPr>
              <w:t>19  </w:t>
            </w:r>
            <w:r>
              <w:rPr>
                <w:rStyle w:val="eop"/>
                <w:sz w:val="20"/>
                <w:szCs w:val="20"/>
              </w:rPr>
              <w:t> </w:t>
            </w:r>
          </w:p>
        </w:tc>
        <w:tc>
          <w:tcPr>
            <w:tcW w:w="904" w:type="dxa"/>
            <w:shd w:val="clear" w:color="auto" w:fill="FFFFFF" w:themeFill="background1"/>
            <w:vAlign w:val="center"/>
          </w:tcPr>
          <w:p w14:paraId="55AF0C3E" w14:textId="74B47793" w:rsidR="002775EC" w:rsidRDefault="002775EC" w:rsidP="002775EC">
            <w:pPr>
              <w:widowControl w:val="0"/>
              <w:jc w:val="center"/>
              <w:rPr>
                <w:rFonts w:ascii="Arial" w:hAnsi="Arial" w:cs="Arial"/>
                <w:b/>
                <w:bCs/>
                <w:sz w:val="20"/>
                <w:szCs w:val="20"/>
                <w:lang w:val="pt-BR"/>
              </w:rPr>
            </w:pPr>
            <w:r>
              <w:rPr>
                <w:rStyle w:val="normaltextrun"/>
                <w:b/>
                <w:bCs/>
                <w:sz w:val="20"/>
                <w:szCs w:val="20"/>
              </w:rPr>
              <w:t>21  </w:t>
            </w:r>
            <w:r>
              <w:rPr>
                <w:rStyle w:val="eop"/>
                <w:sz w:val="20"/>
                <w:szCs w:val="20"/>
              </w:rPr>
              <w:t> </w:t>
            </w:r>
          </w:p>
        </w:tc>
        <w:tc>
          <w:tcPr>
            <w:tcW w:w="1052" w:type="dxa"/>
            <w:shd w:val="clear" w:color="auto" w:fill="FFFFFF" w:themeFill="background1"/>
            <w:vAlign w:val="center"/>
          </w:tcPr>
          <w:p w14:paraId="0892AD5A" w14:textId="4D40CAFD" w:rsidR="002775EC" w:rsidRDefault="002775EC" w:rsidP="002775EC">
            <w:pPr>
              <w:widowControl w:val="0"/>
              <w:jc w:val="center"/>
              <w:rPr>
                <w:rFonts w:ascii="Arial" w:hAnsi="Arial" w:cs="Arial"/>
                <w:b/>
                <w:bCs/>
                <w:sz w:val="20"/>
                <w:szCs w:val="20"/>
                <w:lang w:val="pt-BR"/>
              </w:rPr>
            </w:pPr>
            <w:r>
              <w:rPr>
                <w:rStyle w:val="normaltextrun"/>
                <w:b/>
                <w:bCs/>
                <w:color w:val="000000"/>
                <w:sz w:val="20"/>
                <w:szCs w:val="20"/>
              </w:rPr>
              <w:t>16</w:t>
            </w:r>
            <w:r>
              <w:rPr>
                <w:rStyle w:val="eop"/>
                <w:color w:val="000000"/>
                <w:sz w:val="20"/>
                <w:szCs w:val="20"/>
              </w:rPr>
              <w:t> </w:t>
            </w:r>
          </w:p>
        </w:tc>
      </w:tr>
      <w:tr w:rsidR="002775EC" w14:paraId="1FE86534" w14:textId="77777777" w:rsidTr="00A15DB4">
        <w:trPr>
          <w:trHeight w:val="1011"/>
        </w:trPr>
        <w:tc>
          <w:tcPr>
            <w:tcW w:w="2672" w:type="dxa"/>
            <w:shd w:val="clear" w:color="auto" w:fill="F0F0F0"/>
          </w:tcPr>
          <w:p w14:paraId="7ADD9F13" w14:textId="77777777" w:rsidR="002775EC" w:rsidRDefault="002775EC" w:rsidP="002775EC">
            <w:pPr>
              <w:widowControl w:val="0"/>
              <w:ind w:left="81"/>
              <w:jc w:val="both"/>
              <w:rPr>
                <w:rFonts w:ascii="Arial" w:eastAsia="Arial" w:hAnsi="Arial" w:cs="Arial"/>
                <w:b/>
                <w:bCs/>
                <w:sz w:val="20"/>
                <w:szCs w:val="20"/>
                <w:lang w:val="pt-BR"/>
              </w:rPr>
            </w:pPr>
            <w:r w:rsidRPr="7EC48148">
              <w:rPr>
                <w:rFonts w:eastAsia="Arial" w:cs="Arial"/>
                <w:b/>
                <w:bCs/>
                <w:sz w:val="20"/>
                <w:szCs w:val="20"/>
              </w:rPr>
              <w:t xml:space="preserve">Taxa de mortalidade neonatal precoce /1.000 NV </w:t>
            </w:r>
          </w:p>
        </w:tc>
        <w:tc>
          <w:tcPr>
            <w:tcW w:w="1102" w:type="dxa"/>
            <w:vAlign w:val="center"/>
          </w:tcPr>
          <w:p w14:paraId="0A64F46F" w14:textId="24C32B7E" w:rsidR="002775EC" w:rsidRDefault="002775EC" w:rsidP="002775EC">
            <w:pPr>
              <w:widowControl w:val="0"/>
              <w:jc w:val="center"/>
              <w:rPr>
                <w:rFonts w:ascii="Arial" w:hAnsi="Arial" w:cs="Arial"/>
                <w:b/>
                <w:bCs/>
                <w:sz w:val="20"/>
                <w:szCs w:val="20"/>
                <w:lang w:val="pt-BR"/>
              </w:rPr>
            </w:pPr>
            <w:r>
              <w:rPr>
                <w:rStyle w:val="normaltextrun"/>
                <w:b/>
                <w:bCs/>
                <w:sz w:val="20"/>
                <w:szCs w:val="20"/>
              </w:rPr>
              <w:t>2,90  </w:t>
            </w:r>
            <w:r>
              <w:rPr>
                <w:rStyle w:val="eop"/>
                <w:sz w:val="20"/>
                <w:szCs w:val="20"/>
              </w:rPr>
              <w:t> </w:t>
            </w:r>
          </w:p>
        </w:tc>
        <w:tc>
          <w:tcPr>
            <w:tcW w:w="917" w:type="dxa"/>
            <w:vAlign w:val="center"/>
          </w:tcPr>
          <w:p w14:paraId="5F91D71A" w14:textId="2EE2CA56" w:rsidR="002775EC" w:rsidRDefault="002775EC" w:rsidP="002775EC">
            <w:pPr>
              <w:widowControl w:val="0"/>
              <w:jc w:val="center"/>
              <w:rPr>
                <w:rFonts w:ascii="Arial" w:hAnsi="Arial" w:cs="Arial"/>
                <w:b/>
                <w:bCs/>
                <w:sz w:val="20"/>
                <w:szCs w:val="20"/>
                <w:lang w:val="pt-BR"/>
              </w:rPr>
            </w:pPr>
            <w:r>
              <w:rPr>
                <w:rStyle w:val="normaltextrun"/>
                <w:b/>
                <w:bCs/>
                <w:sz w:val="20"/>
                <w:szCs w:val="20"/>
              </w:rPr>
              <w:t>5,04  </w:t>
            </w:r>
            <w:r>
              <w:rPr>
                <w:rStyle w:val="eop"/>
                <w:sz w:val="20"/>
                <w:szCs w:val="20"/>
              </w:rPr>
              <w:t> </w:t>
            </w:r>
          </w:p>
        </w:tc>
        <w:tc>
          <w:tcPr>
            <w:tcW w:w="955" w:type="dxa"/>
            <w:vAlign w:val="center"/>
          </w:tcPr>
          <w:p w14:paraId="775A28B0" w14:textId="39C444A6" w:rsidR="002775EC" w:rsidRDefault="002775EC" w:rsidP="002775EC">
            <w:pPr>
              <w:widowControl w:val="0"/>
              <w:jc w:val="center"/>
              <w:rPr>
                <w:rFonts w:ascii="Arial" w:hAnsi="Arial" w:cs="Arial"/>
                <w:b/>
                <w:bCs/>
                <w:sz w:val="20"/>
                <w:szCs w:val="20"/>
                <w:lang w:val="pt-BR"/>
              </w:rPr>
            </w:pPr>
            <w:r>
              <w:rPr>
                <w:rStyle w:val="normaltextrun"/>
                <w:b/>
                <w:bCs/>
                <w:sz w:val="20"/>
                <w:szCs w:val="20"/>
              </w:rPr>
              <w:t>3,29  </w:t>
            </w:r>
            <w:r>
              <w:rPr>
                <w:rStyle w:val="eop"/>
                <w:sz w:val="20"/>
                <w:szCs w:val="20"/>
              </w:rPr>
              <w:t> </w:t>
            </w:r>
          </w:p>
        </w:tc>
        <w:tc>
          <w:tcPr>
            <w:tcW w:w="927" w:type="dxa"/>
            <w:vAlign w:val="center"/>
          </w:tcPr>
          <w:p w14:paraId="4BD07003" w14:textId="0C492ECB" w:rsidR="002775EC" w:rsidRDefault="002775EC" w:rsidP="002775EC">
            <w:pPr>
              <w:widowControl w:val="0"/>
              <w:jc w:val="center"/>
              <w:rPr>
                <w:rFonts w:ascii="Arial" w:hAnsi="Arial" w:cs="Arial"/>
                <w:b/>
                <w:bCs/>
                <w:sz w:val="20"/>
                <w:szCs w:val="20"/>
                <w:lang w:val="pt-BR"/>
              </w:rPr>
            </w:pPr>
            <w:r>
              <w:rPr>
                <w:rStyle w:val="normaltextrun"/>
                <w:b/>
                <w:bCs/>
                <w:sz w:val="20"/>
                <w:szCs w:val="20"/>
              </w:rPr>
              <w:t>3,88  </w:t>
            </w:r>
            <w:r>
              <w:rPr>
                <w:rStyle w:val="eop"/>
                <w:sz w:val="20"/>
                <w:szCs w:val="20"/>
              </w:rPr>
              <w:t> </w:t>
            </w:r>
          </w:p>
        </w:tc>
        <w:tc>
          <w:tcPr>
            <w:tcW w:w="867" w:type="dxa"/>
            <w:vAlign w:val="center"/>
          </w:tcPr>
          <w:p w14:paraId="1D2CA256" w14:textId="5EA23EEE" w:rsidR="002775EC" w:rsidRDefault="002775EC" w:rsidP="002775EC">
            <w:pPr>
              <w:widowControl w:val="0"/>
              <w:jc w:val="center"/>
              <w:rPr>
                <w:rFonts w:ascii="Arial" w:hAnsi="Arial" w:cs="Arial"/>
                <w:b/>
                <w:bCs/>
                <w:sz w:val="20"/>
                <w:szCs w:val="20"/>
                <w:lang w:val="pt-BR"/>
              </w:rPr>
            </w:pPr>
            <w:r>
              <w:rPr>
                <w:rStyle w:val="normaltextrun"/>
                <w:b/>
                <w:bCs/>
                <w:sz w:val="20"/>
                <w:szCs w:val="20"/>
              </w:rPr>
              <w:t>5,10  </w:t>
            </w:r>
            <w:r>
              <w:rPr>
                <w:rStyle w:val="eop"/>
                <w:sz w:val="20"/>
                <w:szCs w:val="20"/>
              </w:rPr>
              <w:t> </w:t>
            </w:r>
          </w:p>
        </w:tc>
        <w:tc>
          <w:tcPr>
            <w:tcW w:w="904" w:type="dxa"/>
            <w:shd w:val="clear" w:color="auto" w:fill="FFFFFF" w:themeFill="background1"/>
            <w:vAlign w:val="center"/>
          </w:tcPr>
          <w:p w14:paraId="14CECD5B" w14:textId="385C2A9F" w:rsidR="002775EC" w:rsidRDefault="002775EC" w:rsidP="002775EC">
            <w:pPr>
              <w:widowControl w:val="0"/>
              <w:jc w:val="center"/>
              <w:rPr>
                <w:rFonts w:ascii="Arial" w:hAnsi="Arial" w:cs="Arial"/>
                <w:b/>
                <w:bCs/>
                <w:sz w:val="20"/>
                <w:szCs w:val="20"/>
                <w:lang w:val="pt-BR"/>
              </w:rPr>
            </w:pPr>
            <w:r>
              <w:rPr>
                <w:rStyle w:val="normaltextrun"/>
                <w:b/>
                <w:bCs/>
                <w:sz w:val="20"/>
                <w:szCs w:val="20"/>
              </w:rPr>
              <w:t>6,07  </w:t>
            </w:r>
            <w:r>
              <w:rPr>
                <w:rStyle w:val="eop"/>
                <w:sz w:val="20"/>
                <w:szCs w:val="20"/>
              </w:rPr>
              <w:t> </w:t>
            </w:r>
          </w:p>
        </w:tc>
        <w:tc>
          <w:tcPr>
            <w:tcW w:w="1052" w:type="dxa"/>
            <w:shd w:val="clear" w:color="auto" w:fill="FFFFFF" w:themeFill="background1"/>
            <w:vAlign w:val="center"/>
          </w:tcPr>
          <w:p w14:paraId="2414D695" w14:textId="0972A4E8" w:rsidR="002775EC" w:rsidRDefault="002775EC" w:rsidP="002775EC">
            <w:pPr>
              <w:widowControl w:val="0"/>
              <w:jc w:val="center"/>
              <w:rPr>
                <w:rFonts w:ascii="Arial" w:hAnsi="Arial" w:cs="Arial"/>
                <w:b/>
                <w:bCs/>
                <w:sz w:val="20"/>
                <w:szCs w:val="20"/>
                <w:lang w:val="pt-BR"/>
              </w:rPr>
            </w:pPr>
            <w:r>
              <w:rPr>
                <w:rStyle w:val="normaltextrun"/>
                <w:b/>
                <w:bCs/>
                <w:color w:val="000000"/>
                <w:sz w:val="20"/>
                <w:szCs w:val="20"/>
              </w:rPr>
              <w:t>4,44</w:t>
            </w:r>
            <w:r>
              <w:rPr>
                <w:rStyle w:val="eop"/>
                <w:color w:val="000000"/>
                <w:sz w:val="20"/>
                <w:szCs w:val="20"/>
              </w:rPr>
              <w:t> </w:t>
            </w:r>
          </w:p>
        </w:tc>
      </w:tr>
      <w:tr w:rsidR="002775EC" w14:paraId="40AD1CDA" w14:textId="77777777" w:rsidTr="00A15DB4">
        <w:trPr>
          <w:trHeight w:val="213"/>
        </w:trPr>
        <w:tc>
          <w:tcPr>
            <w:tcW w:w="2672" w:type="dxa"/>
            <w:shd w:val="clear" w:color="auto" w:fill="F0F0F0"/>
          </w:tcPr>
          <w:p w14:paraId="389A02BA" w14:textId="77777777" w:rsidR="002775EC" w:rsidRDefault="002775EC" w:rsidP="002775EC">
            <w:pPr>
              <w:widowControl w:val="0"/>
              <w:ind w:left="81"/>
              <w:jc w:val="both"/>
              <w:rPr>
                <w:rFonts w:ascii="Arial" w:eastAsia="Arial" w:hAnsi="Arial" w:cs="Arial"/>
                <w:b/>
                <w:bCs/>
                <w:sz w:val="20"/>
                <w:szCs w:val="20"/>
                <w:lang w:val="pt-BR"/>
              </w:rPr>
            </w:pPr>
            <w:r w:rsidRPr="7EC48148">
              <w:rPr>
                <w:rFonts w:eastAsia="Arial" w:cs="Arial"/>
                <w:b/>
                <w:bCs/>
                <w:sz w:val="20"/>
                <w:szCs w:val="20"/>
              </w:rPr>
              <w:t xml:space="preserve">Óbitos neonatais tardios (7 a 27 dias de vida) </w:t>
            </w:r>
          </w:p>
        </w:tc>
        <w:tc>
          <w:tcPr>
            <w:tcW w:w="1102" w:type="dxa"/>
            <w:vAlign w:val="center"/>
          </w:tcPr>
          <w:p w14:paraId="57D6FC9F" w14:textId="0816EB06" w:rsidR="002775EC" w:rsidRDefault="002775EC" w:rsidP="002775EC">
            <w:pPr>
              <w:widowControl w:val="0"/>
              <w:jc w:val="center"/>
              <w:rPr>
                <w:rFonts w:ascii="Arial" w:hAnsi="Arial" w:cs="Arial"/>
                <w:b/>
                <w:bCs/>
                <w:sz w:val="20"/>
                <w:szCs w:val="20"/>
                <w:lang w:val="pt-BR"/>
              </w:rPr>
            </w:pPr>
            <w:r>
              <w:rPr>
                <w:rStyle w:val="normaltextrun"/>
                <w:b/>
                <w:bCs/>
                <w:sz w:val="20"/>
                <w:szCs w:val="20"/>
              </w:rPr>
              <w:t>4  </w:t>
            </w:r>
            <w:r>
              <w:rPr>
                <w:rStyle w:val="eop"/>
                <w:sz w:val="20"/>
                <w:szCs w:val="20"/>
              </w:rPr>
              <w:t> </w:t>
            </w:r>
          </w:p>
        </w:tc>
        <w:tc>
          <w:tcPr>
            <w:tcW w:w="917" w:type="dxa"/>
            <w:vAlign w:val="center"/>
          </w:tcPr>
          <w:p w14:paraId="7DFB5699" w14:textId="1146B44E" w:rsidR="002775EC" w:rsidRDefault="002775EC" w:rsidP="002775EC">
            <w:pPr>
              <w:widowControl w:val="0"/>
              <w:jc w:val="center"/>
              <w:rPr>
                <w:rFonts w:ascii="Arial" w:hAnsi="Arial" w:cs="Arial"/>
                <w:b/>
                <w:bCs/>
                <w:sz w:val="20"/>
                <w:szCs w:val="20"/>
                <w:lang w:val="pt-BR"/>
              </w:rPr>
            </w:pPr>
            <w:r>
              <w:rPr>
                <w:rStyle w:val="normaltextrun"/>
                <w:b/>
                <w:bCs/>
                <w:sz w:val="20"/>
                <w:szCs w:val="20"/>
              </w:rPr>
              <w:t>6  </w:t>
            </w:r>
            <w:r>
              <w:rPr>
                <w:rStyle w:val="eop"/>
                <w:sz w:val="20"/>
                <w:szCs w:val="20"/>
              </w:rPr>
              <w:t> </w:t>
            </w:r>
          </w:p>
        </w:tc>
        <w:tc>
          <w:tcPr>
            <w:tcW w:w="955" w:type="dxa"/>
            <w:vAlign w:val="center"/>
          </w:tcPr>
          <w:p w14:paraId="3225304A" w14:textId="2382ACD2" w:rsidR="002775EC" w:rsidRDefault="002775EC" w:rsidP="002775EC">
            <w:pPr>
              <w:widowControl w:val="0"/>
              <w:jc w:val="center"/>
              <w:rPr>
                <w:rFonts w:ascii="Arial" w:hAnsi="Arial" w:cs="Arial"/>
                <w:b/>
                <w:bCs/>
                <w:sz w:val="20"/>
                <w:szCs w:val="20"/>
                <w:lang w:val="pt-BR"/>
              </w:rPr>
            </w:pPr>
            <w:r>
              <w:rPr>
                <w:rStyle w:val="normaltextrun"/>
                <w:b/>
                <w:bCs/>
                <w:sz w:val="20"/>
                <w:szCs w:val="20"/>
              </w:rPr>
              <w:t>5  </w:t>
            </w:r>
            <w:r>
              <w:rPr>
                <w:rStyle w:val="eop"/>
                <w:sz w:val="20"/>
                <w:szCs w:val="20"/>
              </w:rPr>
              <w:t> </w:t>
            </w:r>
          </w:p>
        </w:tc>
        <w:tc>
          <w:tcPr>
            <w:tcW w:w="927" w:type="dxa"/>
            <w:vAlign w:val="center"/>
          </w:tcPr>
          <w:p w14:paraId="5E9AA12E" w14:textId="38690DA6" w:rsidR="002775EC" w:rsidRDefault="002775EC" w:rsidP="002775EC">
            <w:pPr>
              <w:widowControl w:val="0"/>
              <w:jc w:val="center"/>
              <w:rPr>
                <w:rFonts w:ascii="Arial" w:hAnsi="Arial" w:cs="Arial"/>
                <w:b/>
                <w:bCs/>
                <w:sz w:val="20"/>
                <w:szCs w:val="20"/>
                <w:lang w:val="pt-BR"/>
              </w:rPr>
            </w:pPr>
            <w:r>
              <w:rPr>
                <w:rStyle w:val="normaltextrun"/>
                <w:b/>
                <w:bCs/>
                <w:sz w:val="20"/>
                <w:szCs w:val="20"/>
              </w:rPr>
              <w:t>9  </w:t>
            </w:r>
            <w:r>
              <w:rPr>
                <w:rStyle w:val="eop"/>
                <w:sz w:val="20"/>
                <w:szCs w:val="20"/>
              </w:rPr>
              <w:t> </w:t>
            </w:r>
          </w:p>
        </w:tc>
        <w:tc>
          <w:tcPr>
            <w:tcW w:w="867" w:type="dxa"/>
            <w:vAlign w:val="center"/>
          </w:tcPr>
          <w:p w14:paraId="5A55914B" w14:textId="1E7418BC" w:rsidR="002775EC" w:rsidRDefault="002775EC" w:rsidP="002775EC">
            <w:pPr>
              <w:widowControl w:val="0"/>
              <w:jc w:val="center"/>
              <w:rPr>
                <w:rFonts w:ascii="Arial" w:hAnsi="Arial" w:cs="Arial"/>
                <w:b/>
                <w:bCs/>
                <w:sz w:val="20"/>
                <w:szCs w:val="20"/>
                <w:lang w:val="pt-BR"/>
              </w:rPr>
            </w:pPr>
            <w:r>
              <w:rPr>
                <w:rStyle w:val="normaltextrun"/>
                <w:b/>
                <w:bCs/>
                <w:sz w:val="20"/>
                <w:szCs w:val="20"/>
              </w:rPr>
              <w:t>10  </w:t>
            </w:r>
            <w:r>
              <w:rPr>
                <w:rStyle w:val="eop"/>
                <w:sz w:val="20"/>
                <w:szCs w:val="20"/>
              </w:rPr>
              <w:t> </w:t>
            </w:r>
          </w:p>
        </w:tc>
        <w:tc>
          <w:tcPr>
            <w:tcW w:w="904" w:type="dxa"/>
            <w:vAlign w:val="center"/>
          </w:tcPr>
          <w:p w14:paraId="52D2B841" w14:textId="72457658" w:rsidR="002775EC" w:rsidRDefault="002775EC" w:rsidP="002775EC">
            <w:pPr>
              <w:widowControl w:val="0"/>
              <w:jc w:val="center"/>
              <w:rPr>
                <w:rFonts w:ascii="Arial" w:hAnsi="Arial" w:cs="Arial"/>
                <w:b/>
                <w:bCs/>
                <w:sz w:val="20"/>
                <w:szCs w:val="20"/>
                <w:lang w:val="pt-BR"/>
              </w:rPr>
            </w:pPr>
            <w:r>
              <w:rPr>
                <w:rStyle w:val="normaltextrun"/>
                <w:b/>
                <w:bCs/>
                <w:sz w:val="20"/>
                <w:szCs w:val="20"/>
              </w:rPr>
              <w:t>06  </w:t>
            </w:r>
            <w:r>
              <w:rPr>
                <w:rStyle w:val="eop"/>
                <w:sz w:val="20"/>
                <w:szCs w:val="20"/>
              </w:rPr>
              <w:t> </w:t>
            </w:r>
          </w:p>
        </w:tc>
        <w:tc>
          <w:tcPr>
            <w:tcW w:w="1052" w:type="dxa"/>
            <w:vAlign w:val="center"/>
          </w:tcPr>
          <w:p w14:paraId="1388D881" w14:textId="5DA70A76" w:rsidR="002775EC" w:rsidRDefault="002775EC" w:rsidP="002775EC">
            <w:pPr>
              <w:widowControl w:val="0"/>
              <w:jc w:val="center"/>
              <w:rPr>
                <w:rFonts w:ascii="Arial" w:hAnsi="Arial" w:cs="Arial"/>
                <w:b/>
                <w:bCs/>
                <w:sz w:val="20"/>
                <w:szCs w:val="20"/>
                <w:lang w:val="pt-BR"/>
              </w:rPr>
            </w:pPr>
            <w:r>
              <w:rPr>
                <w:rStyle w:val="normaltextrun"/>
                <w:b/>
                <w:bCs/>
                <w:color w:val="000000"/>
                <w:sz w:val="20"/>
                <w:szCs w:val="20"/>
              </w:rPr>
              <w:t>08</w:t>
            </w:r>
            <w:r>
              <w:rPr>
                <w:rStyle w:val="eop"/>
                <w:color w:val="000000"/>
                <w:sz w:val="20"/>
                <w:szCs w:val="20"/>
              </w:rPr>
              <w:t> </w:t>
            </w:r>
          </w:p>
        </w:tc>
      </w:tr>
      <w:tr w:rsidR="002775EC" w14:paraId="3AD153FC" w14:textId="77777777" w:rsidTr="00A15DB4">
        <w:trPr>
          <w:trHeight w:val="213"/>
        </w:trPr>
        <w:tc>
          <w:tcPr>
            <w:tcW w:w="2672" w:type="dxa"/>
            <w:shd w:val="clear" w:color="auto" w:fill="F0F0F0"/>
          </w:tcPr>
          <w:p w14:paraId="5B3BBF4B" w14:textId="77777777" w:rsidR="002775EC" w:rsidRDefault="002775EC" w:rsidP="002775EC">
            <w:pPr>
              <w:widowControl w:val="0"/>
              <w:ind w:left="81"/>
              <w:jc w:val="both"/>
              <w:rPr>
                <w:rFonts w:ascii="Arial" w:eastAsia="Arial" w:hAnsi="Arial" w:cs="Arial"/>
                <w:b/>
                <w:bCs/>
                <w:sz w:val="20"/>
                <w:szCs w:val="20"/>
                <w:lang w:val="pt-BR"/>
              </w:rPr>
            </w:pPr>
            <w:r w:rsidRPr="7EC48148">
              <w:rPr>
                <w:rFonts w:eastAsia="Arial" w:cs="Arial"/>
                <w:b/>
                <w:bCs/>
                <w:sz w:val="20"/>
                <w:szCs w:val="20"/>
              </w:rPr>
              <w:t xml:space="preserve">Taxa de mortalidade neonatal tardia /1.000 NV </w:t>
            </w:r>
          </w:p>
        </w:tc>
        <w:tc>
          <w:tcPr>
            <w:tcW w:w="1102" w:type="dxa"/>
            <w:vAlign w:val="center"/>
          </w:tcPr>
          <w:p w14:paraId="39878FAF" w14:textId="140FF52B" w:rsidR="002775EC" w:rsidRDefault="002775EC" w:rsidP="002775EC">
            <w:pPr>
              <w:widowControl w:val="0"/>
              <w:jc w:val="center"/>
              <w:rPr>
                <w:rFonts w:ascii="Arial" w:hAnsi="Arial" w:cs="Arial"/>
                <w:b/>
                <w:bCs/>
                <w:sz w:val="20"/>
                <w:szCs w:val="20"/>
                <w:lang w:val="pt-BR"/>
              </w:rPr>
            </w:pPr>
            <w:r>
              <w:rPr>
                <w:rStyle w:val="normaltextrun"/>
                <w:b/>
                <w:bCs/>
                <w:sz w:val="20"/>
                <w:szCs w:val="20"/>
              </w:rPr>
              <w:t>0,89  </w:t>
            </w:r>
            <w:r>
              <w:rPr>
                <w:rStyle w:val="eop"/>
                <w:sz w:val="20"/>
                <w:szCs w:val="20"/>
              </w:rPr>
              <w:t> </w:t>
            </w:r>
          </w:p>
        </w:tc>
        <w:tc>
          <w:tcPr>
            <w:tcW w:w="917" w:type="dxa"/>
            <w:vAlign w:val="center"/>
          </w:tcPr>
          <w:p w14:paraId="3A17AF76" w14:textId="1F1BBA07" w:rsidR="002775EC" w:rsidRDefault="002775EC" w:rsidP="002775EC">
            <w:pPr>
              <w:widowControl w:val="0"/>
              <w:jc w:val="center"/>
              <w:rPr>
                <w:rFonts w:ascii="Arial" w:hAnsi="Arial" w:cs="Arial"/>
                <w:b/>
                <w:bCs/>
                <w:sz w:val="20"/>
                <w:szCs w:val="20"/>
                <w:lang w:val="pt-BR"/>
              </w:rPr>
            </w:pPr>
            <w:r>
              <w:rPr>
                <w:rStyle w:val="normaltextrun"/>
                <w:b/>
                <w:bCs/>
                <w:sz w:val="20"/>
                <w:szCs w:val="20"/>
              </w:rPr>
              <w:t>1,44  </w:t>
            </w:r>
            <w:r>
              <w:rPr>
                <w:rStyle w:val="eop"/>
                <w:sz w:val="20"/>
                <w:szCs w:val="20"/>
              </w:rPr>
              <w:t> </w:t>
            </w:r>
          </w:p>
        </w:tc>
        <w:tc>
          <w:tcPr>
            <w:tcW w:w="955" w:type="dxa"/>
            <w:vAlign w:val="center"/>
          </w:tcPr>
          <w:p w14:paraId="7C0D05F5" w14:textId="27667BAD" w:rsidR="002775EC" w:rsidRDefault="002775EC" w:rsidP="002775EC">
            <w:pPr>
              <w:widowControl w:val="0"/>
              <w:jc w:val="center"/>
              <w:rPr>
                <w:rFonts w:ascii="Arial" w:hAnsi="Arial" w:cs="Arial"/>
                <w:b/>
                <w:bCs/>
                <w:sz w:val="20"/>
                <w:szCs w:val="20"/>
                <w:lang w:val="pt-BR"/>
              </w:rPr>
            </w:pPr>
            <w:r>
              <w:rPr>
                <w:rStyle w:val="normaltextrun"/>
                <w:b/>
                <w:bCs/>
                <w:sz w:val="20"/>
                <w:szCs w:val="20"/>
              </w:rPr>
              <w:t>1,26  </w:t>
            </w:r>
            <w:r>
              <w:rPr>
                <w:rStyle w:val="eop"/>
                <w:sz w:val="20"/>
                <w:szCs w:val="20"/>
              </w:rPr>
              <w:t> </w:t>
            </w:r>
          </w:p>
        </w:tc>
        <w:tc>
          <w:tcPr>
            <w:tcW w:w="927" w:type="dxa"/>
            <w:vAlign w:val="center"/>
          </w:tcPr>
          <w:p w14:paraId="67AB00B8" w14:textId="1462CF95" w:rsidR="002775EC" w:rsidRDefault="002775EC" w:rsidP="002775EC">
            <w:pPr>
              <w:widowControl w:val="0"/>
              <w:jc w:val="center"/>
              <w:rPr>
                <w:rFonts w:ascii="Arial" w:hAnsi="Arial" w:cs="Arial"/>
                <w:b/>
                <w:bCs/>
                <w:sz w:val="20"/>
                <w:szCs w:val="20"/>
                <w:lang w:val="pt-BR"/>
              </w:rPr>
            </w:pPr>
            <w:r>
              <w:rPr>
                <w:rStyle w:val="normaltextrun"/>
                <w:b/>
                <w:bCs/>
                <w:sz w:val="20"/>
                <w:szCs w:val="20"/>
              </w:rPr>
              <w:t>2,33  </w:t>
            </w:r>
            <w:r>
              <w:rPr>
                <w:rStyle w:val="eop"/>
                <w:sz w:val="20"/>
                <w:szCs w:val="20"/>
              </w:rPr>
              <w:t> </w:t>
            </w:r>
          </w:p>
        </w:tc>
        <w:tc>
          <w:tcPr>
            <w:tcW w:w="867" w:type="dxa"/>
            <w:vAlign w:val="center"/>
          </w:tcPr>
          <w:p w14:paraId="3F42B49E" w14:textId="0F99DA9F" w:rsidR="002775EC" w:rsidRDefault="002775EC" w:rsidP="002775EC">
            <w:pPr>
              <w:widowControl w:val="0"/>
              <w:jc w:val="center"/>
              <w:rPr>
                <w:rFonts w:ascii="Arial" w:hAnsi="Arial" w:cs="Arial"/>
                <w:b/>
                <w:bCs/>
                <w:sz w:val="20"/>
                <w:szCs w:val="20"/>
                <w:lang w:val="pt-BR"/>
              </w:rPr>
            </w:pPr>
            <w:r>
              <w:rPr>
                <w:rStyle w:val="normaltextrun"/>
                <w:b/>
                <w:bCs/>
                <w:sz w:val="20"/>
                <w:szCs w:val="20"/>
              </w:rPr>
              <w:t>2,68  </w:t>
            </w:r>
            <w:r>
              <w:rPr>
                <w:rStyle w:val="eop"/>
                <w:sz w:val="20"/>
                <w:szCs w:val="20"/>
              </w:rPr>
              <w:t> </w:t>
            </w:r>
          </w:p>
        </w:tc>
        <w:tc>
          <w:tcPr>
            <w:tcW w:w="904" w:type="dxa"/>
            <w:vAlign w:val="center"/>
          </w:tcPr>
          <w:p w14:paraId="7BD89E73" w14:textId="511D0F37" w:rsidR="002775EC" w:rsidRDefault="002775EC" w:rsidP="002775EC">
            <w:pPr>
              <w:widowControl w:val="0"/>
              <w:jc w:val="center"/>
              <w:rPr>
                <w:rFonts w:ascii="Arial" w:hAnsi="Arial" w:cs="Arial"/>
                <w:b/>
                <w:bCs/>
                <w:sz w:val="20"/>
                <w:szCs w:val="20"/>
                <w:lang w:val="pt-BR"/>
              </w:rPr>
            </w:pPr>
            <w:r>
              <w:rPr>
                <w:rStyle w:val="normaltextrun"/>
                <w:b/>
                <w:bCs/>
                <w:sz w:val="20"/>
                <w:szCs w:val="20"/>
              </w:rPr>
              <w:t>1,73  </w:t>
            </w:r>
            <w:r>
              <w:rPr>
                <w:rStyle w:val="eop"/>
                <w:sz w:val="20"/>
                <w:szCs w:val="20"/>
              </w:rPr>
              <w:t> </w:t>
            </w:r>
          </w:p>
        </w:tc>
        <w:tc>
          <w:tcPr>
            <w:tcW w:w="1052" w:type="dxa"/>
            <w:vAlign w:val="center"/>
          </w:tcPr>
          <w:p w14:paraId="5FEE815E" w14:textId="67A4F1A6" w:rsidR="002775EC" w:rsidRDefault="002775EC" w:rsidP="002775EC">
            <w:pPr>
              <w:widowControl w:val="0"/>
              <w:jc w:val="center"/>
              <w:rPr>
                <w:rFonts w:ascii="Arial" w:hAnsi="Arial" w:cs="Arial"/>
                <w:b/>
                <w:bCs/>
                <w:sz w:val="20"/>
                <w:szCs w:val="20"/>
                <w:lang w:val="pt-BR"/>
              </w:rPr>
            </w:pPr>
            <w:r>
              <w:rPr>
                <w:rStyle w:val="normaltextrun"/>
                <w:b/>
                <w:bCs/>
                <w:color w:val="000000"/>
                <w:sz w:val="20"/>
                <w:szCs w:val="20"/>
              </w:rPr>
              <w:t>2,22</w:t>
            </w:r>
            <w:r>
              <w:rPr>
                <w:rStyle w:val="eop"/>
                <w:color w:val="000000"/>
                <w:sz w:val="20"/>
                <w:szCs w:val="20"/>
              </w:rPr>
              <w:t> </w:t>
            </w:r>
          </w:p>
        </w:tc>
      </w:tr>
      <w:tr w:rsidR="002775EC" w14:paraId="33A3F2FB" w14:textId="77777777" w:rsidTr="00A15DB4">
        <w:trPr>
          <w:trHeight w:val="213"/>
        </w:trPr>
        <w:tc>
          <w:tcPr>
            <w:tcW w:w="2672" w:type="dxa"/>
            <w:shd w:val="clear" w:color="auto" w:fill="F0F0F0"/>
          </w:tcPr>
          <w:p w14:paraId="57F60C29" w14:textId="77777777" w:rsidR="002775EC" w:rsidRDefault="002775EC" w:rsidP="002775EC">
            <w:pPr>
              <w:widowControl w:val="0"/>
              <w:ind w:left="81"/>
              <w:jc w:val="both"/>
              <w:rPr>
                <w:rFonts w:ascii="Arial" w:eastAsia="Arial" w:hAnsi="Arial" w:cs="Arial"/>
                <w:b/>
                <w:bCs/>
                <w:sz w:val="20"/>
                <w:szCs w:val="20"/>
                <w:lang w:val="pt-BR"/>
              </w:rPr>
            </w:pPr>
            <w:r w:rsidRPr="7EC48148">
              <w:rPr>
                <w:rFonts w:eastAsia="Arial" w:cs="Arial"/>
                <w:b/>
                <w:bCs/>
                <w:sz w:val="20"/>
                <w:szCs w:val="20"/>
              </w:rPr>
              <w:t xml:space="preserve">Óbitos pós- neonatais (de 28 a 364 dias de vida) </w:t>
            </w:r>
          </w:p>
        </w:tc>
        <w:tc>
          <w:tcPr>
            <w:tcW w:w="1102" w:type="dxa"/>
            <w:vAlign w:val="center"/>
          </w:tcPr>
          <w:p w14:paraId="4681CF82" w14:textId="60429DE6" w:rsidR="002775EC" w:rsidRDefault="002775EC" w:rsidP="002775EC">
            <w:pPr>
              <w:widowControl w:val="0"/>
              <w:jc w:val="center"/>
              <w:rPr>
                <w:rFonts w:ascii="Arial" w:hAnsi="Arial" w:cs="Arial"/>
                <w:b/>
                <w:bCs/>
                <w:sz w:val="20"/>
                <w:szCs w:val="20"/>
                <w:lang w:val="pt-BR"/>
              </w:rPr>
            </w:pPr>
            <w:r>
              <w:rPr>
                <w:rStyle w:val="normaltextrun"/>
                <w:b/>
                <w:bCs/>
                <w:sz w:val="20"/>
                <w:szCs w:val="20"/>
              </w:rPr>
              <w:t>13  </w:t>
            </w:r>
            <w:r>
              <w:rPr>
                <w:rStyle w:val="eop"/>
                <w:sz w:val="20"/>
                <w:szCs w:val="20"/>
              </w:rPr>
              <w:t> </w:t>
            </w:r>
          </w:p>
        </w:tc>
        <w:tc>
          <w:tcPr>
            <w:tcW w:w="917" w:type="dxa"/>
            <w:vAlign w:val="center"/>
          </w:tcPr>
          <w:p w14:paraId="23C70AD3" w14:textId="67F2D611" w:rsidR="002775EC" w:rsidRDefault="002775EC" w:rsidP="002775EC">
            <w:pPr>
              <w:widowControl w:val="0"/>
              <w:jc w:val="center"/>
              <w:rPr>
                <w:rFonts w:ascii="Arial" w:hAnsi="Arial" w:cs="Arial"/>
                <w:b/>
                <w:bCs/>
                <w:sz w:val="20"/>
                <w:szCs w:val="20"/>
                <w:lang w:val="pt-BR"/>
              </w:rPr>
            </w:pPr>
            <w:r>
              <w:rPr>
                <w:rStyle w:val="normaltextrun"/>
                <w:b/>
                <w:bCs/>
                <w:sz w:val="20"/>
                <w:szCs w:val="20"/>
              </w:rPr>
              <w:t>9  </w:t>
            </w:r>
            <w:r>
              <w:rPr>
                <w:rStyle w:val="eop"/>
                <w:sz w:val="20"/>
                <w:szCs w:val="20"/>
              </w:rPr>
              <w:t> </w:t>
            </w:r>
          </w:p>
        </w:tc>
        <w:tc>
          <w:tcPr>
            <w:tcW w:w="955" w:type="dxa"/>
            <w:vAlign w:val="center"/>
          </w:tcPr>
          <w:p w14:paraId="5C0B2CE1" w14:textId="4B0C611F" w:rsidR="002775EC" w:rsidRDefault="002775EC" w:rsidP="002775EC">
            <w:pPr>
              <w:widowControl w:val="0"/>
              <w:jc w:val="center"/>
              <w:rPr>
                <w:rFonts w:ascii="Arial" w:hAnsi="Arial" w:cs="Arial"/>
                <w:b/>
                <w:bCs/>
                <w:sz w:val="20"/>
                <w:szCs w:val="20"/>
                <w:lang w:val="pt-BR"/>
              </w:rPr>
            </w:pPr>
            <w:r>
              <w:rPr>
                <w:rStyle w:val="normaltextrun"/>
                <w:b/>
                <w:bCs/>
                <w:sz w:val="20"/>
                <w:szCs w:val="20"/>
              </w:rPr>
              <w:t>11  </w:t>
            </w:r>
            <w:r>
              <w:rPr>
                <w:rStyle w:val="eop"/>
                <w:sz w:val="20"/>
                <w:szCs w:val="20"/>
              </w:rPr>
              <w:t> </w:t>
            </w:r>
          </w:p>
        </w:tc>
        <w:tc>
          <w:tcPr>
            <w:tcW w:w="927" w:type="dxa"/>
            <w:vAlign w:val="center"/>
          </w:tcPr>
          <w:p w14:paraId="2F54C3DF" w14:textId="78FCBEB8" w:rsidR="002775EC" w:rsidRDefault="002775EC" w:rsidP="002775EC">
            <w:pPr>
              <w:widowControl w:val="0"/>
              <w:jc w:val="center"/>
              <w:rPr>
                <w:rFonts w:ascii="Arial" w:hAnsi="Arial" w:cs="Arial"/>
                <w:b/>
                <w:bCs/>
                <w:sz w:val="20"/>
                <w:szCs w:val="20"/>
                <w:lang w:val="pt-BR"/>
              </w:rPr>
            </w:pPr>
            <w:r>
              <w:rPr>
                <w:rStyle w:val="normaltextrun"/>
                <w:b/>
                <w:bCs/>
                <w:sz w:val="20"/>
                <w:szCs w:val="20"/>
              </w:rPr>
              <w:t>18  </w:t>
            </w:r>
            <w:r>
              <w:rPr>
                <w:rStyle w:val="eop"/>
                <w:sz w:val="20"/>
                <w:szCs w:val="20"/>
              </w:rPr>
              <w:t> </w:t>
            </w:r>
          </w:p>
        </w:tc>
        <w:tc>
          <w:tcPr>
            <w:tcW w:w="867" w:type="dxa"/>
            <w:vAlign w:val="center"/>
          </w:tcPr>
          <w:p w14:paraId="7A9A4C5C" w14:textId="5383DF13" w:rsidR="002775EC" w:rsidRDefault="002775EC" w:rsidP="002775EC">
            <w:pPr>
              <w:widowControl w:val="0"/>
              <w:jc w:val="center"/>
              <w:rPr>
                <w:rFonts w:ascii="Arial" w:hAnsi="Arial" w:cs="Arial"/>
                <w:b/>
                <w:bCs/>
                <w:sz w:val="20"/>
                <w:szCs w:val="20"/>
                <w:lang w:val="pt-BR"/>
              </w:rPr>
            </w:pPr>
            <w:r>
              <w:rPr>
                <w:rStyle w:val="normaltextrun"/>
                <w:b/>
                <w:bCs/>
                <w:sz w:val="20"/>
                <w:szCs w:val="20"/>
              </w:rPr>
              <w:t>11  </w:t>
            </w:r>
            <w:r>
              <w:rPr>
                <w:rStyle w:val="eop"/>
                <w:sz w:val="20"/>
                <w:szCs w:val="20"/>
              </w:rPr>
              <w:t> </w:t>
            </w:r>
          </w:p>
        </w:tc>
        <w:tc>
          <w:tcPr>
            <w:tcW w:w="904" w:type="dxa"/>
            <w:vAlign w:val="center"/>
          </w:tcPr>
          <w:p w14:paraId="5C9F1F0A" w14:textId="0AED38C9" w:rsidR="002775EC" w:rsidRDefault="002775EC" w:rsidP="002775EC">
            <w:pPr>
              <w:widowControl w:val="0"/>
              <w:jc w:val="center"/>
              <w:rPr>
                <w:rFonts w:ascii="Arial" w:hAnsi="Arial" w:cs="Arial"/>
                <w:b/>
                <w:bCs/>
                <w:sz w:val="20"/>
                <w:szCs w:val="20"/>
                <w:lang w:val="pt-BR"/>
              </w:rPr>
            </w:pPr>
            <w:r>
              <w:rPr>
                <w:rStyle w:val="normaltextrun"/>
                <w:b/>
                <w:bCs/>
                <w:sz w:val="20"/>
                <w:szCs w:val="20"/>
              </w:rPr>
              <w:t>10  </w:t>
            </w:r>
            <w:r>
              <w:rPr>
                <w:rStyle w:val="eop"/>
                <w:sz w:val="20"/>
                <w:szCs w:val="20"/>
              </w:rPr>
              <w:t> </w:t>
            </w:r>
          </w:p>
        </w:tc>
        <w:tc>
          <w:tcPr>
            <w:tcW w:w="1052" w:type="dxa"/>
            <w:vAlign w:val="center"/>
          </w:tcPr>
          <w:p w14:paraId="5AFEC9CF" w14:textId="51903189" w:rsidR="002775EC" w:rsidRDefault="002775EC" w:rsidP="002775EC">
            <w:pPr>
              <w:widowControl w:val="0"/>
              <w:jc w:val="center"/>
              <w:rPr>
                <w:rFonts w:ascii="Arial" w:hAnsi="Arial" w:cs="Arial"/>
                <w:b/>
                <w:bCs/>
                <w:sz w:val="20"/>
                <w:szCs w:val="20"/>
                <w:lang w:val="pt-BR"/>
              </w:rPr>
            </w:pPr>
            <w:r>
              <w:rPr>
                <w:rStyle w:val="normaltextrun"/>
                <w:b/>
                <w:bCs/>
                <w:color w:val="000000"/>
                <w:sz w:val="20"/>
                <w:szCs w:val="20"/>
              </w:rPr>
              <w:t>14</w:t>
            </w:r>
            <w:r>
              <w:rPr>
                <w:rStyle w:val="eop"/>
                <w:color w:val="000000"/>
                <w:sz w:val="20"/>
                <w:szCs w:val="20"/>
              </w:rPr>
              <w:t> </w:t>
            </w:r>
          </w:p>
        </w:tc>
      </w:tr>
      <w:tr w:rsidR="002775EC" w14:paraId="5E98902F" w14:textId="77777777" w:rsidTr="00A15DB4">
        <w:trPr>
          <w:trHeight w:val="213"/>
        </w:trPr>
        <w:tc>
          <w:tcPr>
            <w:tcW w:w="2672" w:type="dxa"/>
            <w:shd w:val="clear" w:color="auto" w:fill="F0F0F0"/>
          </w:tcPr>
          <w:p w14:paraId="38881754" w14:textId="77777777" w:rsidR="002775EC" w:rsidRDefault="002775EC" w:rsidP="002775EC">
            <w:pPr>
              <w:widowControl w:val="0"/>
              <w:ind w:left="81"/>
              <w:jc w:val="both"/>
              <w:rPr>
                <w:rFonts w:ascii="Arial" w:eastAsia="Arial" w:hAnsi="Arial" w:cs="Arial"/>
                <w:b/>
                <w:bCs/>
                <w:sz w:val="20"/>
                <w:szCs w:val="20"/>
                <w:lang w:val="pt-BR"/>
              </w:rPr>
            </w:pPr>
            <w:r w:rsidRPr="7EC48148">
              <w:rPr>
                <w:rFonts w:eastAsia="Arial" w:cs="Arial"/>
                <w:b/>
                <w:bCs/>
                <w:sz w:val="20"/>
                <w:szCs w:val="20"/>
              </w:rPr>
              <w:t xml:space="preserve">Taxa de mortalidade pós- neonatal /1.000 NV </w:t>
            </w:r>
          </w:p>
        </w:tc>
        <w:tc>
          <w:tcPr>
            <w:tcW w:w="1102" w:type="dxa"/>
            <w:vAlign w:val="center"/>
          </w:tcPr>
          <w:p w14:paraId="10C8CB8B" w14:textId="17727DCA" w:rsidR="002775EC" w:rsidRDefault="002775EC" w:rsidP="002775EC">
            <w:pPr>
              <w:widowControl w:val="0"/>
              <w:jc w:val="center"/>
              <w:rPr>
                <w:rFonts w:ascii="Arial" w:hAnsi="Arial" w:cs="Arial"/>
                <w:b/>
                <w:bCs/>
                <w:sz w:val="20"/>
                <w:szCs w:val="20"/>
                <w:lang w:val="pt-BR"/>
              </w:rPr>
            </w:pPr>
            <w:r>
              <w:rPr>
                <w:rStyle w:val="normaltextrun"/>
                <w:b/>
                <w:bCs/>
                <w:sz w:val="20"/>
                <w:szCs w:val="20"/>
              </w:rPr>
              <w:t>2,90  </w:t>
            </w:r>
            <w:r>
              <w:rPr>
                <w:rStyle w:val="eop"/>
                <w:sz w:val="20"/>
                <w:szCs w:val="20"/>
              </w:rPr>
              <w:t> </w:t>
            </w:r>
          </w:p>
        </w:tc>
        <w:tc>
          <w:tcPr>
            <w:tcW w:w="917" w:type="dxa"/>
            <w:vAlign w:val="center"/>
          </w:tcPr>
          <w:p w14:paraId="71B69064" w14:textId="0BEF704C" w:rsidR="002775EC" w:rsidRDefault="002775EC" w:rsidP="002775EC">
            <w:pPr>
              <w:widowControl w:val="0"/>
              <w:jc w:val="center"/>
              <w:rPr>
                <w:rFonts w:ascii="Arial" w:hAnsi="Arial" w:cs="Arial"/>
                <w:b/>
                <w:bCs/>
                <w:sz w:val="20"/>
                <w:szCs w:val="20"/>
                <w:lang w:val="pt-BR"/>
              </w:rPr>
            </w:pPr>
            <w:r>
              <w:rPr>
                <w:rStyle w:val="normaltextrun"/>
                <w:b/>
                <w:bCs/>
                <w:sz w:val="20"/>
                <w:szCs w:val="20"/>
              </w:rPr>
              <w:t>2,16  </w:t>
            </w:r>
            <w:r>
              <w:rPr>
                <w:rStyle w:val="eop"/>
                <w:sz w:val="20"/>
                <w:szCs w:val="20"/>
              </w:rPr>
              <w:t> </w:t>
            </w:r>
          </w:p>
        </w:tc>
        <w:tc>
          <w:tcPr>
            <w:tcW w:w="955" w:type="dxa"/>
            <w:vAlign w:val="center"/>
          </w:tcPr>
          <w:p w14:paraId="431F6ED5" w14:textId="3B2B85B1" w:rsidR="002775EC" w:rsidRDefault="002775EC" w:rsidP="002775EC">
            <w:pPr>
              <w:widowControl w:val="0"/>
              <w:jc w:val="center"/>
              <w:rPr>
                <w:rFonts w:ascii="Arial" w:hAnsi="Arial" w:cs="Arial"/>
                <w:b/>
                <w:bCs/>
                <w:sz w:val="20"/>
                <w:szCs w:val="20"/>
                <w:lang w:val="pt-BR"/>
              </w:rPr>
            </w:pPr>
            <w:r>
              <w:rPr>
                <w:rStyle w:val="normaltextrun"/>
                <w:b/>
                <w:bCs/>
                <w:sz w:val="20"/>
                <w:szCs w:val="20"/>
              </w:rPr>
              <w:t>2,78  </w:t>
            </w:r>
            <w:r>
              <w:rPr>
                <w:rStyle w:val="eop"/>
                <w:sz w:val="20"/>
                <w:szCs w:val="20"/>
              </w:rPr>
              <w:t> </w:t>
            </w:r>
          </w:p>
        </w:tc>
        <w:tc>
          <w:tcPr>
            <w:tcW w:w="927" w:type="dxa"/>
            <w:vAlign w:val="center"/>
          </w:tcPr>
          <w:p w14:paraId="2FD577C8" w14:textId="1F396391" w:rsidR="002775EC" w:rsidRDefault="002775EC" w:rsidP="002775EC">
            <w:pPr>
              <w:widowControl w:val="0"/>
              <w:jc w:val="center"/>
              <w:rPr>
                <w:rFonts w:ascii="Arial" w:hAnsi="Arial" w:cs="Arial"/>
                <w:b/>
                <w:bCs/>
                <w:sz w:val="20"/>
                <w:szCs w:val="20"/>
                <w:lang w:val="pt-BR"/>
              </w:rPr>
            </w:pPr>
            <w:r>
              <w:rPr>
                <w:rStyle w:val="normaltextrun"/>
                <w:b/>
                <w:bCs/>
                <w:sz w:val="20"/>
                <w:szCs w:val="20"/>
              </w:rPr>
              <w:t>4,66  </w:t>
            </w:r>
            <w:r>
              <w:rPr>
                <w:rStyle w:val="eop"/>
                <w:sz w:val="20"/>
                <w:szCs w:val="20"/>
              </w:rPr>
              <w:t> </w:t>
            </w:r>
          </w:p>
        </w:tc>
        <w:tc>
          <w:tcPr>
            <w:tcW w:w="867" w:type="dxa"/>
            <w:vAlign w:val="center"/>
          </w:tcPr>
          <w:p w14:paraId="38F65A27" w14:textId="546FBF6C" w:rsidR="002775EC" w:rsidRDefault="002775EC" w:rsidP="002775EC">
            <w:pPr>
              <w:widowControl w:val="0"/>
              <w:jc w:val="center"/>
              <w:rPr>
                <w:rFonts w:ascii="Arial" w:hAnsi="Arial" w:cs="Arial"/>
                <w:b/>
                <w:bCs/>
                <w:sz w:val="20"/>
                <w:szCs w:val="20"/>
                <w:lang w:val="pt-BR"/>
              </w:rPr>
            </w:pPr>
            <w:r>
              <w:rPr>
                <w:rStyle w:val="normaltextrun"/>
                <w:b/>
                <w:bCs/>
                <w:sz w:val="20"/>
                <w:szCs w:val="20"/>
              </w:rPr>
              <w:t>2,95  </w:t>
            </w:r>
            <w:r>
              <w:rPr>
                <w:rStyle w:val="eop"/>
                <w:sz w:val="20"/>
                <w:szCs w:val="20"/>
              </w:rPr>
              <w:t> </w:t>
            </w:r>
          </w:p>
        </w:tc>
        <w:tc>
          <w:tcPr>
            <w:tcW w:w="904" w:type="dxa"/>
            <w:vAlign w:val="center"/>
          </w:tcPr>
          <w:p w14:paraId="7986745D" w14:textId="7841A603" w:rsidR="002775EC" w:rsidRDefault="002775EC" w:rsidP="002775EC">
            <w:pPr>
              <w:widowControl w:val="0"/>
              <w:jc w:val="center"/>
              <w:rPr>
                <w:rFonts w:ascii="Arial" w:hAnsi="Arial" w:cs="Arial"/>
                <w:b/>
                <w:bCs/>
                <w:sz w:val="20"/>
                <w:szCs w:val="20"/>
                <w:lang w:val="pt-BR"/>
              </w:rPr>
            </w:pPr>
            <w:r>
              <w:rPr>
                <w:rStyle w:val="normaltextrun"/>
                <w:b/>
                <w:bCs/>
                <w:sz w:val="20"/>
                <w:szCs w:val="20"/>
              </w:rPr>
              <w:t>2,89  </w:t>
            </w:r>
            <w:r>
              <w:rPr>
                <w:rStyle w:val="eop"/>
                <w:sz w:val="20"/>
                <w:szCs w:val="20"/>
              </w:rPr>
              <w:t> </w:t>
            </w:r>
          </w:p>
        </w:tc>
        <w:tc>
          <w:tcPr>
            <w:tcW w:w="1052" w:type="dxa"/>
            <w:vAlign w:val="center"/>
          </w:tcPr>
          <w:p w14:paraId="48CA0BD0" w14:textId="2B76A860" w:rsidR="002775EC" w:rsidRDefault="002775EC" w:rsidP="002775EC">
            <w:pPr>
              <w:widowControl w:val="0"/>
              <w:jc w:val="center"/>
              <w:rPr>
                <w:rFonts w:ascii="Arial" w:hAnsi="Arial" w:cs="Arial"/>
                <w:b/>
                <w:bCs/>
                <w:sz w:val="20"/>
                <w:szCs w:val="20"/>
                <w:lang w:val="pt-BR"/>
              </w:rPr>
            </w:pPr>
            <w:r>
              <w:rPr>
                <w:rStyle w:val="normaltextrun"/>
                <w:b/>
                <w:bCs/>
                <w:color w:val="000000"/>
                <w:sz w:val="20"/>
                <w:szCs w:val="20"/>
              </w:rPr>
              <w:t>3,88 </w:t>
            </w:r>
            <w:r>
              <w:rPr>
                <w:rStyle w:val="eop"/>
                <w:color w:val="000000"/>
                <w:sz w:val="20"/>
                <w:szCs w:val="20"/>
              </w:rPr>
              <w:t> </w:t>
            </w:r>
          </w:p>
        </w:tc>
      </w:tr>
      <w:tr w:rsidR="002775EC" w14:paraId="58D232F7" w14:textId="77777777" w:rsidTr="00A15DB4">
        <w:trPr>
          <w:trHeight w:val="320"/>
        </w:trPr>
        <w:tc>
          <w:tcPr>
            <w:tcW w:w="2672" w:type="dxa"/>
            <w:shd w:val="clear" w:color="auto" w:fill="F0F0F0"/>
          </w:tcPr>
          <w:p w14:paraId="15AD0205" w14:textId="77777777" w:rsidR="002775EC" w:rsidRDefault="002775EC" w:rsidP="002775EC">
            <w:pPr>
              <w:widowControl w:val="0"/>
              <w:ind w:left="81"/>
              <w:jc w:val="both"/>
              <w:rPr>
                <w:rFonts w:ascii="Arial" w:eastAsia="Arial" w:hAnsi="Arial" w:cs="Arial"/>
                <w:b/>
                <w:bCs/>
                <w:sz w:val="20"/>
                <w:szCs w:val="20"/>
                <w:lang w:val="pt-BR"/>
              </w:rPr>
            </w:pPr>
            <w:r w:rsidRPr="7EC48148">
              <w:rPr>
                <w:rFonts w:eastAsia="Arial" w:cs="Arial"/>
                <w:b/>
                <w:bCs/>
                <w:sz w:val="20"/>
                <w:szCs w:val="20"/>
              </w:rPr>
              <w:t xml:space="preserve">Óbitos em menores de 1 ano </w:t>
            </w:r>
          </w:p>
        </w:tc>
        <w:tc>
          <w:tcPr>
            <w:tcW w:w="1102" w:type="dxa"/>
            <w:vAlign w:val="center"/>
          </w:tcPr>
          <w:p w14:paraId="79F6667A" w14:textId="11F3D818" w:rsidR="002775EC" w:rsidRDefault="002775EC" w:rsidP="002775EC">
            <w:pPr>
              <w:widowControl w:val="0"/>
              <w:jc w:val="center"/>
              <w:rPr>
                <w:rFonts w:ascii="Arial" w:hAnsi="Arial" w:cs="Arial"/>
                <w:b/>
                <w:bCs/>
                <w:sz w:val="20"/>
                <w:szCs w:val="20"/>
                <w:lang w:val="pt-BR"/>
              </w:rPr>
            </w:pPr>
            <w:r>
              <w:rPr>
                <w:rStyle w:val="normaltextrun"/>
                <w:b/>
                <w:bCs/>
                <w:sz w:val="20"/>
                <w:szCs w:val="20"/>
              </w:rPr>
              <w:t>30  </w:t>
            </w:r>
            <w:r>
              <w:rPr>
                <w:rStyle w:val="eop"/>
                <w:sz w:val="20"/>
                <w:szCs w:val="20"/>
              </w:rPr>
              <w:t> </w:t>
            </w:r>
          </w:p>
        </w:tc>
        <w:tc>
          <w:tcPr>
            <w:tcW w:w="917" w:type="dxa"/>
            <w:vAlign w:val="center"/>
          </w:tcPr>
          <w:p w14:paraId="3CEB5F38" w14:textId="21F546AF" w:rsidR="002775EC" w:rsidRDefault="002775EC" w:rsidP="002775EC">
            <w:pPr>
              <w:widowControl w:val="0"/>
              <w:jc w:val="center"/>
              <w:rPr>
                <w:rFonts w:ascii="Arial" w:hAnsi="Arial" w:cs="Arial"/>
                <w:b/>
                <w:bCs/>
                <w:sz w:val="20"/>
                <w:szCs w:val="20"/>
                <w:lang w:val="pt-BR"/>
              </w:rPr>
            </w:pPr>
            <w:r>
              <w:rPr>
                <w:rStyle w:val="normaltextrun"/>
                <w:b/>
                <w:bCs/>
                <w:sz w:val="20"/>
                <w:szCs w:val="20"/>
              </w:rPr>
              <w:t>36  </w:t>
            </w:r>
            <w:r>
              <w:rPr>
                <w:rStyle w:val="eop"/>
                <w:sz w:val="20"/>
                <w:szCs w:val="20"/>
              </w:rPr>
              <w:t> </w:t>
            </w:r>
          </w:p>
        </w:tc>
        <w:tc>
          <w:tcPr>
            <w:tcW w:w="955" w:type="dxa"/>
            <w:vAlign w:val="center"/>
          </w:tcPr>
          <w:p w14:paraId="3D8225DA" w14:textId="39A83C1E" w:rsidR="002775EC" w:rsidRDefault="002775EC" w:rsidP="002775EC">
            <w:pPr>
              <w:widowControl w:val="0"/>
              <w:jc w:val="center"/>
              <w:rPr>
                <w:rFonts w:ascii="Arial" w:hAnsi="Arial" w:cs="Arial"/>
                <w:b/>
                <w:bCs/>
                <w:sz w:val="20"/>
                <w:szCs w:val="20"/>
                <w:lang w:val="pt-BR"/>
              </w:rPr>
            </w:pPr>
            <w:r>
              <w:rPr>
                <w:rStyle w:val="normaltextrun"/>
                <w:b/>
                <w:bCs/>
                <w:sz w:val="20"/>
                <w:szCs w:val="20"/>
              </w:rPr>
              <w:t>29  </w:t>
            </w:r>
            <w:r>
              <w:rPr>
                <w:rStyle w:val="eop"/>
                <w:sz w:val="20"/>
                <w:szCs w:val="20"/>
              </w:rPr>
              <w:t> </w:t>
            </w:r>
          </w:p>
        </w:tc>
        <w:tc>
          <w:tcPr>
            <w:tcW w:w="927" w:type="dxa"/>
            <w:vAlign w:val="center"/>
          </w:tcPr>
          <w:p w14:paraId="4FF0C923" w14:textId="3EE98F5A" w:rsidR="002775EC" w:rsidRDefault="002775EC" w:rsidP="002775EC">
            <w:pPr>
              <w:widowControl w:val="0"/>
              <w:jc w:val="center"/>
              <w:rPr>
                <w:rFonts w:ascii="Arial" w:hAnsi="Arial" w:cs="Arial"/>
                <w:b/>
                <w:bCs/>
                <w:sz w:val="20"/>
                <w:szCs w:val="20"/>
                <w:lang w:val="pt-BR"/>
              </w:rPr>
            </w:pPr>
            <w:r>
              <w:rPr>
                <w:rStyle w:val="normaltextrun"/>
                <w:b/>
                <w:bCs/>
                <w:sz w:val="20"/>
                <w:szCs w:val="20"/>
              </w:rPr>
              <w:t>42  </w:t>
            </w:r>
            <w:r>
              <w:rPr>
                <w:rStyle w:val="eop"/>
                <w:sz w:val="20"/>
                <w:szCs w:val="20"/>
              </w:rPr>
              <w:t> </w:t>
            </w:r>
          </w:p>
        </w:tc>
        <w:tc>
          <w:tcPr>
            <w:tcW w:w="867" w:type="dxa"/>
            <w:vAlign w:val="center"/>
          </w:tcPr>
          <w:p w14:paraId="2C9E9930" w14:textId="620BD733" w:rsidR="002775EC" w:rsidRDefault="002775EC" w:rsidP="002775EC">
            <w:pPr>
              <w:widowControl w:val="0"/>
              <w:jc w:val="center"/>
              <w:rPr>
                <w:rFonts w:ascii="Arial" w:hAnsi="Arial" w:cs="Arial"/>
                <w:b/>
                <w:bCs/>
                <w:sz w:val="20"/>
                <w:szCs w:val="20"/>
                <w:lang w:val="pt-BR"/>
              </w:rPr>
            </w:pPr>
            <w:r>
              <w:rPr>
                <w:rStyle w:val="normaltextrun"/>
                <w:b/>
                <w:bCs/>
                <w:sz w:val="20"/>
                <w:szCs w:val="20"/>
              </w:rPr>
              <w:t>40  </w:t>
            </w:r>
            <w:r>
              <w:rPr>
                <w:rStyle w:val="eop"/>
                <w:sz w:val="20"/>
                <w:szCs w:val="20"/>
              </w:rPr>
              <w:t> </w:t>
            </w:r>
          </w:p>
        </w:tc>
        <w:tc>
          <w:tcPr>
            <w:tcW w:w="904" w:type="dxa"/>
            <w:vAlign w:val="center"/>
          </w:tcPr>
          <w:p w14:paraId="1039C595" w14:textId="0C55C9A3" w:rsidR="002775EC" w:rsidRDefault="002775EC" w:rsidP="002775EC">
            <w:pPr>
              <w:widowControl w:val="0"/>
              <w:jc w:val="center"/>
              <w:rPr>
                <w:rFonts w:ascii="Arial" w:hAnsi="Arial" w:cs="Arial"/>
                <w:b/>
                <w:bCs/>
                <w:sz w:val="20"/>
                <w:szCs w:val="20"/>
                <w:lang w:val="pt-BR"/>
              </w:rPr>
            </w:pPr>
            <w:r>
              <w:rPr>
                <w:rStyle w:val="normaltextrun"/>
                <w:b/>
                <w:bCs/>
                <w:sz w:val="20"/>
                <w:szCs w:val="20"/>
              </w:rPr>
              <w:t>37  </w:t>
            </w:r>
            <w:r>
              <w:rPr>
                <w:rStyle w:val="eop"/>
                <w:sz w:val="20"/>
                <w:szCs w:val="20"/>
              </w:rPr>
              <w:t> </w:t>
            </w:r>
          </w:p>
        </w:tc>
        <w:tc>
          <w:tcPr>
            <w:tcW w:w="1052" w:type="dxa"/>
            <w:vAlign w:val="center"/>
          </w:tcPr>
          <w:p w14:paraId="2B6FC84B" w14:textId="768E3B2E" w:rsidR="002775EC" w:rsidRDefault="002775EC" w:rsidP="002775EC">
            <w:pPr>
              <w:widowControl w:val="0"/>
              <w:jc w:val="center"/>
              <w:rPr>
                <w:rFonts w:ascii="Arial" w:hAnsi="Arial" w:cs="Arial"/>
                <w:b/>
                <w:bCs/>
                <w:sz w:val="20"/>
                <w:szCs w:val="20"/>
                <w:lang w:val="pt-BR"/>
              </w:rPr>
            </w:pPr>
            <w:r>
              <w:rPr>
                <w:rStyle w:val="normaltextrun"/>
                <w:b/>
                <w:bCs/>
                <w:color w:val="000000"/>
                <w:sz w:val="20"/>
                <w:szCs w:val="20"/>
              </w:rPr>
              <w:t>38 </w:t>
            </w:r>
            <w:r>
              <w:rPr>
                <w:rStyle w:val="eop"/>
                <w:color w:val="000000"/>
                <w:sz w:val="20"/>
                <w:szCs w:val="20"/>
              </w:rPr>
              <w:t> </w:t>
            </w:r>
          </w:p>
        </w:tc>
      </w:tr>
      <w:tr w:rsidR="002775EC" w14:paraId="243967D2" w14:textId="77777777" w:rsidTr="00A15DB4">
        <w:trPr>
          <w:trHeight w:val="777"/>
        </w:trPr>
        <w:tc>
          <w:tcPr>
            <w:tcW w:w="2672" w:type="dxa"/>
            <w:shd w:val="clear" w:color="auto" w:fill="F0F0F0"/>
          </w:tcPr>
          <w:p w14:paraId="4A1F85B4" w14:textId="77777777" w:rsidR="002775EC" w:rsidRDefault="002775EC" w:rsidP="002775EC">
            <w:pPr>
              <w:widowControl w:val="0"/>
              <w:ind w:left="81"/>
              <w:jc w:val="both"/>
              <w:rPr>
                <w:rFonts w:ascii="Arial" w:eastAsia="Arial" w:hAnsi="Arial" w:cs="Arial"/>
                <w:b/>
                <w:bCs/>
                <w:sz w:val="20"/>
                <w:szCs w:val="20"/>
                <w:lang w:val="pt-BR"/>
              </w:rPr>
            </w:pPr>
            <w:r w:rsidRPr="7EC48148">
              <w:rPr>
                <w:rFonts w:eastAsia="Arial" w:cs="Arial"/>
                <w:b/>
                <w:bCs/>
                <w:sz w:val="20"/>
                <w:szCs w:val="20"/>
              </w:rPr>
              <w:t xml:space="preserve">Nascidos vivos </w:t>
            </w:r>
          </w:p>
        </w:tc>
        <w:tc>
          <w:tcPr>
            <w:tcW w:w="1102" w:type="dxa"/>
            <w:vAlign w:val="center"/>
          </w:tcPr>
          <w:p w14:paraId="1E7759EB" w14:textId="1E1F3EA2" w:rsidR="002775EC" w:rsidRDefault="002775EC" w:rsidP="002775EC">
            <w:pPr>
              <w:widowControl w:val="0"/>
              <w:jc w:val="center"/>
              <w:rPr>
                <w:rFonts w:ascii="Arial" w:hAnsi="Arial" w:cs="Arial"/>
                <w:b/>
                <w:bCs/>
                <w:sz w:val="20"/>
                <w:szCs w:val="20"/>
                <w:lang w:val="pt-BR"/>
              </w:rPr>
            </w:pPr>
            <w:r>
              <w:rPr>
                <w:rStyle w:val="normaltextrun"/>
                <w:b/>
                <w:bCs/>
                <w:sz w:val="20"/>
                <w:szCs w:val="20"/>
              </w:rPr>
              <w:t>4.481  </w:t>
            </w:r>
            <w:r>
              <w:rPr>
                <w:rStyle w:val="eop"/>
                <w:sz w:val="20"/>
                <w:szCs w:val="20"/>
              </w:rPr>
              <w:t> </w:t>
            </w:r>
          </w:p>
        </w:tc>
        <w:tc>
          <w:tcPr>
            <w:tcW w:w="917" w:type="dxa"/>
            <w:vAlign w:val="center"/>
          </w:tcPr>
          <w:p w14:paraId="106C4F08" w14:textId="70C64798" w:rsidR="002775EC" w:rsidRDefault="002775EC" w:rsidP="002775EC">
            <w:pPr>
              <w:widowControl w:val="0"/>
              <w:jc w:val="center"/>
              <w:rPr>
                <w:rFonts w:ascii="Arial" w:hAnsi="Arial" w:cs="Arial"/>
                <w:b/>
                <w:bCs/>
                <w:sz w:val="20"/>
                <w:szCs w:val="20"/>
                <w:lang w:val="pt-BR"/>
              </w:rPr>
            </w:pPr>
            <w:r>
              <w:rPr>
                <w:rStyle w:val="normaltextrun"/>
                <w:b/>
                <w:bCs/>
                <w:sz w:val="20"/>
                <w:szCs w:val="20"/>
              </w:rPr>
              <w:t>4.167  </w:t>
            </w:r>
            <w:r>
              <w:rPr>
                <w:rStyle w:val="eop"/>
                <w:sz w:val="20"/>
                <w:szCs w:val="20"/>
              </w:rPr>
              <w:t> </w:t>
            </w:r>
          </w:p>
        </w:tc>
        <w:tc>
          <w:tcPr>
            <w:tcW w:w="955" w:type="dxa"/>
            <w:vAlign w:val="center"/>
          </w:tcPr>
          <w:p w14:paraId="5AF45F40" w14:textId="2D46506A" w:rsidR="002775EC" w:rsidRDefault="002775EC" w:rsidP="002775EC">
            <w:pPr>
              <w:widowControl w:val="0"/>
              <w:jc w:val="center"/>
              <w:rPr>
                <w:rFonts w:ascii="Arial" w:hAnsi="Arial" w:cs="Arial"/>
                <w:b/>
                <w:bCs/>
                <w:sz w:val="20"/>
                <w:szCs w:val="20"/>
                <w:lang w:val="pt-BR"/>
              </w:rPr>
            </w:pPr>
            <w:r>
              <w:rPr>
                <w:rStyle w:val="normaltextrun"/>
                <w:b/>
                <w:bCs/>
                <w:sz w:val="20"/>
                <w:szCs w:val="20"/>
              </w:rPr>
              <w:t>3.949  </w:t>
            </w:r>
            <w:r>
              <w:rPr>
                <w:rStyle w:val="eop"/>
                <w:sz w:val="20"/>
                <w:szCs w:val="20"/>
              </w:rPr>
              <w:t> </w:t>
            </w:r>
          </w:p>
        </w:tc>
        <w:tc>
          <w:tcPr>
            <w:tcW w:w="927" w:type="dxa"/>
            <w:vAlign w:val="center"/>
          </w:tcPr>
          <w:p w14:paraId="3C2F09DC" w14:textId="5BE2D016" w:rsidR="002775EC" w:rsidRDefault="002775EC" w:rsidP="002775EC">
            <w:pPr>
              <w:widowControl w:val="0"/>
              <w:jc w:val="center"/>
              <w:rPr>
                <w:rFonts w:ascii="Arial" w:hAnsi="Arial" w:cs="Arial"/>
                <w:b/>
                <w:bCs/>
                <w:sz w:val="20"/>
                <w:szCs w:val="20"/>
                <w:lang w:val="pt-BR"/>
              </w:rPr>
            </w:pPr>
            <w:r>
              <w:rPr>
                <w:rStyle w:val="normaltextrun"/>
                <w:b/>
                <w:bCs/>
                <w:sz w:val="20"/>
                <w:szCs w:val="20"/>
              </w:rPr>
              <w:t>3.861  </w:t>
            </w:r>
            <w:r>
              <w:rPr>
                <w:rStyle w:val="eop"/>
                <w:sz w:val="20"/>
                <w:szCs w:val="20"/>
              </w:rPr>
              <w:t> </w:t>
            </w:r>
          </w:p>
        </w:tc>
        <w:tc>
          <w:tcPr>
            <w:tcW w:w="867" w:type="dxa"/>
            <w:vAlign w:val="center"/>
          </w:tcPr>
          <w:p w14:paraId="614B5048" w14:textId="1FB46C77" w:rsidR="002775EC" w:rsidRDefault="002775EC" w:rsidP="002775EC">
            <w:pPr>
              <w:widowControl w:val="0"/>
              <w:jc w:val="center"/>
              <w:rPr>
                <w:rFonts w:ascii="Arial" w:hAnsi="Arial" w:cs="Arial"/>
                <w:b/>
                <w:bCs/>
                <w:sz w:val="20"/>
                <w:szCs w:val="20"/>
                <w:lang w:val="pt-BR"/>
              </w:rPr>
            </w:pPr>
            <w:r>
              <w:rPr>
                <w:rStyle w:val="normaltextrun"/>
                <w:b/>
                <w:bCs/>
                <w:sz w:val="20"/>
                <w:szCs w:val="20"/>
              </w:rPr>
              <w:t>3.727</w:t>
            </w:r>
            <w:r>
              <w:rPr>
                <w:rStyle w:val="eop"/>
                <w:sz w:val="20"/>
                <w:szCs w:val="20"/>
              </w:rPr>
              <w:t> </w:t>
            </w:r>
          </w:p>
        </w:tc>
        <w:tc>
          <w:tcPr>
            <w:tcW w:w="904" w:type="dxa"/>
            <w:vAlign w:val="center"/>
          </w:tcPr>
          <w:p w14:paraId="0D00517C" w14:textId="7DEAF2E0" w:rsidR="002775EC" w:rsidRDefault="002775EC" w:rsidP="002775EC">
            <w:pPr>
              <w:widowControl w:val="0"/>
              <w:jc w:val="center"/>
              <w:rPr>
                <w:rFonts w:ascii="Arial" w:hAnsi="Arial" w:cs="Arial"/>
                <w:b/>
                <w:bCs/>
                <w:sz w:val="20"/>
                <w:szCs w:val="20"/>
                <w:lang w:val="pt-BR"/>
              </w:rPr>
            </w:pPr>
            <w:r>
              <w:rPr>
                <w:rStyle w:val="normaltextrun"/>
                <w:b/>
                <w:bCs/>
                <w:sz w:val="20"/>
                <w:szCs w:val="20"/>
              </w:rPr>
              <w:t>3497</w:t>
            </w:r>
            <w:r>
              <w:rPr>
                <w:rStyle w:val="eop"/>
                <w:sz w:val="20"/>
                <w:szCs w:val="20"/>
              </w:rPr>
              <w:t> </w:t>
            </w:r>
          </w:p>
        </w:tc>
        <w:tc>
          <w:tcPr>
            <w:tcW w:w="1052" w:type="dxa"/>
            <w:vAlign w:val="center"/>
          </w:tcPr>
          <w:p w14:paraId="45B9639C" w14:textId="469B7895" w:rsidR="002775EC" w:rsidRDefault="002775EC" w:rsidP="002775EC">
            <w:pPr>
              <w:widowControl w:val="0"/>
              <w:jc w:val="center"/>
              <w:rPr>
                <w:rFonts w:ascii="Arial" w:hAnsi="Arial" w:cs="Arial"/>
                <w:b/>
                <w:bCs/>
                <w:sz w:val="20"/>
                <w:szCs w:val="20"/>
                <w:lang w:val="pt-BR"/>
              </w:rPr>
            </w:pPr>
            <w:r>
              <w:rPr>
                <w:rStyle w:val="normaltextrun"/>
                <w:b/>
                <w:bCs/>
                <w:color w:val="000000"/>
                <w:sz w:val="20"/>
                <w:szCs w:val="20"/>
              </w:rPr>
              <w:t>3603</w:t>
            </w:r>
            <w:r>
              <w:rPr>
                <w:rStyle w:val="eop"/>
                <w:color w:val="000000"/>
                <w:sz w:val="20"/>
                <w:szCs w:val="20"/>
              </w:rPr>
              <w:t> </w:t>
            </w:r>
          </w:p>
        </w:tc>
      </w:tr>
      <w:tr w:rsidR="002775EC" w14:paraId="4A1983F8" w14:textId="77777777" w:rsidTr="00A15DB4">
        <w:trPr>
          <w:trHeight w:val="213"/>
        </w:trPr>
        <w:tc>
          <w:tcPr>
            <w:tcW w:w="2672" w:type="dxa"/>
            <w:shd w:val="clear" w:color="auto" w:fill="F0F0F0"/>
          </w:tcPr>
          <w:p w14:paraId="0F470FC9" w14:textId="77777777" w:rsidR="002775EC" w:rsidRDefault="002775EC" w:rsidP="002775EC">
            <w:pPr>
              <w:widowControl w:val="0"/>
              <w:ind w:left="81" w:right="1007"/>
              <w:jc w:val="both"/>
              <w:rPr>
                <w:rFonts w:ascii="Arial" w:eastAsia="Arial" w:hAnsi="Arial" w:cs="Arial"/>
                <w:b/>
                <w:bCs/>
                <w:sz w:val="20"/>
                <w:szCs w:val="20"/>
                <w:lang w:val="pt-BR"/>
              </w:rPr>
            </w:pPr>
            <w:r w:rsidRPr="7EC48148">
              <w:rPr>
                <w:rFonts w:eastAsia="Arial" w:cs="Arial"/>
                <w:b/>
                <w:bCs/>
                <w:sz w:val="20"/>
                <w:szCs w:val="20"/>
              </w:rPr>
              <w:t xml:space="preserve">Taxa de mortalidade infantil/1.000 NV </w:t>
            </w:r>
          </w:p>
        </w:tc>
        <w:tc>
          <w:tcPr>
            <w:tcW w:w="1102" w:type="dxa"/>
            <w:vAlign w:val="center"/>
          </w:tcPr>
          <w:p w14:paraId="51A52452" w14:textId="2C01CC57" w:rsidR="002775EC" w:rsidRDefault="002775EC" w:rsidP="002775EC">
            <w:pPr>
              <w:widowControl w:val="0"/>
              <w:jc w:val="center"/>
              <w:rPr>
                <w:rFonts w:ascii="Arial" w:hAnsi="Arial" w:cs="Arial"/>
                <w:b/>
                <w:bCs/>
                <w:sz w:val="20"/>
                <w:szCs w:val="20"/>
                <w:lang w:val="pt-BR"/>
              </w:rPr>
            </w:pPr>
            <w:r>
              <w:rPr>
                <w:rStyle w:val="normaltextrun"/>
                <w:b/>
                <w:bCs/>
                <w:sz w:val="20"/>
                <w:szCs w:val="20"/>
              </w:rPr>
              <w:t>6,69  </w:t>
            </w:r>
            <w:r>
              <w:rPr>
                <w:rStyle w:val="eop"/>
                <w:sz w:val="20"/>
                <w:szCs w:val="20"/>
              </w:rPr>
              <w:t> </w:t>
            </w:r>
          </w:p>
        </w:tc>
        <w:tc>
          <w:tcPr>
            <w:tcW w:w="917" w:type="dxa"/>
            <w:vAlign w:val="center"/>
          </w:tcPr>
          <w:p w14:paraId="4D097D87" w14:textId="5B574278" w:rsidR="002775EC" w:rsidRDefault="002775EC" w:rsidP="002775EC">
            <w:pPr>
              <w:widowControl w:val="0"/>
              <w:jc w:val="center"/>
              <w:rPr>
                <w:rFonts w:ascii="Arial" w:hAnsi="Arial" w:cs="Arial"/>
                <w:b/>
                <w:bCs/>
                <w:sz w:val="20"/>
                <w:szCs w:val="20"/>
                <w:lang w:val="pt-BR"/>
              </w:rPr>
            </w:pPr>
            <w:r>
              <w:rPr>
                <w:rStyle w:val="normaltextrun"/>
                <w:b/>
                <w:bCs/>
                <w:sz w:val="20"/>
                <w:szCs w:val="20"/>
              </w:rPr>
              <w:t>8,64  </w:t>
            </w:r>
            <w:r>
              <w:rPr>
                <w:rStyle w:val="eop"/>
                <w:sz w:val="20"/>
                <w:szCs w:val="20"/>
              </w:rPr>
              <w:t> </w:t>
            </w:r>
          </w:p>
        </w:tc>
        <w:tc>
          <w:tcPr>
            <w:tcW w:w="955" w:type="dxa"/>
            <w:vAlign w:val="center"/>
          </w:tcPr>
          <w:p w14:paraId="36995638" w14:textId="6EE8B06B" w:rsidR="002775EC" w:rsidRDefault="002775EC" w:rsidP="002775EC">
            <w:pPr>
              <w:widowControl w:val="0"/>
              <w:jc w:val="center"/>
              <w:rPr>
                <w:rFonts w:ascii="Arial" w:hAnsi="Arial" w:cs="Arial"/>
                <w:b/>
                <w:bCs/>
                <w:sz w:val="20"/>
                <w:szCs w:val="20"/>
                <w:lang w:val="pt-BR"/>
              </w:rPr>
            </w:pPr>
            <w:r>
              <w:rPr>
                <w:rStyle w:val="normaltextrun"/>
                <w:b/>
                <w:bCs/>
                <w:sz w:val="20"/>
                <w:szCs w:val="20"/>
              </w:rPr>
              <w:t>7,34  </w:t>
            </w:r>
            <w:r>
              <w:rPr>
                <w:rStyle w:val="eop"/>
                <w:sz w:val="20"/>
                <w:szCs w:val="20"/>
              </w:rPr>
              <w:t> </w:t>
            </w:r>
          </w:p>
        </w:tc>
        <w:tc>
          <w:tcPr>
            <w:tcW w:w="927" w:type="dxa"/>
            <w:vAlign w:val="center"/>
          </w:tcPr>
          <w:p w14:paraId="4380FFBD" w14:textId="709A3668" w:rsidR="002775EC" w:rsidRDefault="002775EC" w:rsidP="002775EC">
            <w:pPr>
              <w:widowControl w:val="0"/>
              <w:jc w:val="center"/>
              <w:rPr>
                <w:rFonts w:ascii="Arial" w:hAnsi="Arial" w:cs="Arial"/>
                <w:b/>
                <w:bCs/>
                <w:sz w:val="20"/>
                <w:szCs w:val="20"/>
                <w:lang w:val="pt-BR"/>
              </w:rPr>
            </w:pPr>
            <w:r>
              <w:rPr>
                <w:rStyle w:val="normaltextrun"/>
                <w:b/>
                <w:bCs/>
                <w:sz w:val="20"/>
                <w:szCs w:val="20"/>
              </w:rPr>
              <w:t>10,87  </w:t>
            </w:r>
            <w:r>
              <w:rPr>
                <w:rStyle w:val="eop"/>
                <w:sz w:val="20"/>
                <w:szCs w:val="20"/>
              </w:rPr>
              <w:t> </w:t>
            </w:r>
          </w:p>
        </w:tc>
        <w:tc>
          <w:tcPr>
            <w:tcW w:w="867" w:type="dxa"/>
            <w:vAlign w:val="center"/>
          </w:tcPr>
          <w:p w14:paraId="23EA458A" w14:textId="4018171F" w:rsidR="002775EC" w:rsidRDefault="002775EC" w:rsidP="002775EC">
            <w:pPr>
              <w:widowControl w:val="0"/>
              <w:jc w:val="center"/>
              <w:rPr>
                <w:rFonts w:ascii="Arial" w:hAnsi="Arial" w:cs="Arial"/>
                <w:b/>
                <w:bCs/>
                <w:sz w:val="20"/>
                <w:szCs w:val="20"/>
                <w:lang w:val="pt-BR"/>
              </w:rPr>
            </w:pPr>
            <w:r>
              <w:rPr>
                <w:rStyle w:val="normaltextrun"/>
                <w:b/>
                <w:bCs/>
                <w:sz w:val="20"/>
                <w:szCs w:val="20"/>
              </w:rPr>
              <w:t>10,73  </w:t>
            </w:r>
            <w:r>
              <w:rPr>
                <w:rStyle w:val="eop"/>
                <w:sz w:val="20"/>
                <w:szCs w:val="20"/>
              </w:rPr>
              <w:t> </w:t>
            </w:r>
          </w:p>
        </w:tc>
        <w:tc>
          <w:tcPr>
            <w:tcW w:w="904" w:type="dxa"/>
            <w:vAlign w:val="center"/>
          </w:tcPr>
          <w:p w14:paraId="62751599" w14:textId="6E5C37C1" w:rsidR="002775EC" w:rsidRDefault="002775EC" w:rsidP="002775EC">
            <w:pPr>
              <w:widowControl w:val="0"/>
              <w:jc w:val="center"/>
              <w:rPr>
                <w:rFonts w:ascii="Arial" w:hAnsi="Arial" w:cs="Arial"/>
                <w:b/>
                <w:bCs/>
                <w:sz w:val="20"/>
                <w:szCs w:val="20"/>
                <w:lang w:val="pt-BR"/>
              </w:rPr>
            </w:pPr>
            <w:r>
              <w:rPr>
                <w:rStyle w:val="normaltextrun"/>
                <w:b/>
                <w:bCs/>
                <w:sz w:val="20"/>
                <w:szCs w:val="20"/>
              </w:rPr>
              <w:t>10,69  </w:t>
            </w:r>
            <w:r>
              <w:rPr>
                <w:rStyle w:val="eop"/>
                <w:sz w:val="20"/>
                <w:szCs w:val="20"/>
              </w:rPr>
              <w:t> </w:t>
            </w:r>
          </w:p>
        </w:tc>
        <w:tc>
          <w:tcPr>
            <w:tcW w:w="1052" w:type="dxa"/>
            <w:vAlign w:val="center"/>
          </w:tcPr>
          <w:p w14:paraId="1E020E26" w14:textId="770D3835" w:rsidR="002775EC" w:rsidRDefault="002775EC" w:rsidP="002775EC">
            <w:pPr>
              <w:widowControl w:val="0"/>
              <w:jc w:val="center"/>
              <w:rPr>
                <w:rFonts w:ascii="Arial" w:hAnsi="Arial" w:cs="Arial"/>
                <w:b/>
                <w:bCs/>
                <w:sz w:val="20"/>
                <w:szCs w:val="20"/>
                <w:lang w:val="pt-BR"/>
              </w:rPr>
            </w:pPr>
            <w:r>
              <w:rPr>
                <w:rStyle w:val="normaltextrun"/>
                <w:b/>
                <w:bCs/>
                <w:color w:val="000000"/>
                <w:sz w:val="20"/>
                <w:szCs w:val="20"/>
              </w:rPr>
              <w:t>10,54</w:t>
            </w:r>
            <w:r>
              <w:rPr>
                <w:rStyle w:val="eop"/>
                <w:color w:val="000000"/>
                <w:sz w:val="20"/>
                <w:szCs w:val="20"/>
              </w:rPr>
              <w:t> </w:t>
            </w:r>
          </w:p>
        </w:tc>
      </w:tr>
      <w:tr w:rsidR="002775EC" w14:paraId="2EFD25EC" w14:textId="77777777" w:rsidTr="00A15DB4">
        <w:trPr>
          <w:trHeight w:val="213"/>
        </w:trPr>
        <w:tc>
          <w:tcPr>
            <w:tcW w:w="2672" w:type="dxa"/>
            <w:shd w:val="clear" w:color="auto" w:fill="F0F0F0"/>
          </w:tcPr>
          <w:p w14:paraId="3924FFFB" w14:textId="77777777" w:rsidR="002775EC" w:rsidRDefault="002775EC" w:rsidP="002775EC">
            <w:pPr>
              <w:widowControl w:val="0"/>
              <w:ind w:left="23"/>
              <w:jc w:val="both"/>
              <w:rPr>
                <w:rFonts w:ascii="Arial" w:eastAsia="Arial" w:hAnsi="Arial" w:cs="Arial"/>
                <w:b/>
                <w:bCs/>
                <w:sz w:val="20"/>
                <w:szCs w:val="20"/>
              </w:rPr>
            </w:pPr>
            <w:r w:rsidRPr="7EC48148">
              <w:rPr>
                <w:rFonts w:eastAsia="Arial" w:cs="Arial"/>
                <w:b/>
                <w:bCs/>
                <w:sz w:val="20"/>
                <w:szCs w:val="20"/>
              </w:rPr>
              <w:t>Proporção de óbitos neonatais (%)</w:t>
            </w:r>
          </w:p>
          <w:p w14:paraId="5043CB0F" w14:textId="77777777" w:rsidR="002775EC" w:rsidRDefault="002775EC" w:rsidP="002775EC">
            <w:pPr>
              <w:widowControl w:val="0"/>
              <w:jc w:val="both"/>
              <w:rPr>
                <w:rFonts w:ascii="Arial" w:eastAsia="Arial" w:hAnsi="Arial" w:cs="Arial"/>
                <w:b/>
                <w:bCs/>
                <w:sz w:val="20"/>
                <w:szCs w:val="20"/>
              </w:rPr>
            </w:pPr>
          </w:p>
        </w:tc>
        <w:tc>
          <w:tcPr>
            <w:tcW w:w="1102" w:type="dxa"/>
            <w:vAlign w:val="center"/>
          </w:tcPr>
          <w:p w14:paraId="6F74BAAC" w14:textId="4D701186" w:rsidR="002775EC" w:rsidRDefault="002775EC" w:rsidP="002775EC">
            <w:pPr>
              <w:widowControl w:val="0"/>
              <w:jc w:val="center"/>
              <w:rPr>
                <w:rFonts w:ascii="Arial" w:hAnsi="Arial" w:cs="Arial"/>
                <w:b/>
                <w:bCs/>
                <w:sz w:val="20"/>
                <w:szCs w:val="20"/>
              </w:rPr>
            </w:pPr>
            <w:r>
              <w:rPr>
                <w:rStyle w:val="normaltextrun"/>
                <w:b/>
                <w:bCs/>
                <w:sz w:val="20"/>
                <w:szCs w:val="20"/>
              </w:rPr>
              <w:t>56,67</w:t>
            </w:r>
            <w:r>
              <w:rPr>
                <w:rStyle w:val="eop"/>
                <w:sz w:val="20"/>
                <w:szCs w:val="20"/>
              </w:rPr>
              <w:t> </w:t>
            </w:r>
          </w:p>
        </w:tc>
        <w:tc>
          <w:tcPr>
            <w:tcW w:w="917" w:type="dxa"/>
            <w:vAlign w:val="center"/>
          </w:tcPr>
          <w:p w14:paraId="02D878F0" w14:textId="11CD50CD" w:rsidR="002775EC" w:rsidRDefault="002775EC" w:rsidP="002775EC">
            <w:pPr>
              <w:widowControl w:val="0"/>
              <w:jc w:val="center"/>
              <w:rPr>
                <w:rFonts w:ascii="Arial" w:hAnsi="Arial" w:cs="Arial"/>
                <w:b/>
                <w:bCs/>
                <w:sz w:val="20"/>
                <w:szCs w:val="20"/>
              </w:rPr>
            </w:pPr>
            <w:r>
              <w:rPr>
                <w:rStyle w:val="normaltextrun"/>
                <w:b/>
                <w:bCs/>
                <w:sz w:val="20"/>
                <w:szCs w:val="20"/>
              </w:rPr>
              <w:t>75,00</w:t>
            </w:r>
            <w:r>
              <w:rPr>
                <w:rStyle w:val="eop"/>
                <w:sz w:val="20"/>
                <w:szCs w:val="20"/>
              </w:rPr>
              <w:t> </w:t>
            </w:r>
          </w:p>
        </w:tc>
        <w:tc>
          <w:tcPr>
            <w:tcW w:w="955" w:type="dxa"/>
            <w:vAlign w:val="center"/>
          </w:tcPr>
          <w:p w14:paraId="2E72355F" w14:textId="2CF14A5C" w:rsidR="002775EC" w:rsidRDefault="002775EC" w:rsidP="002775EC">
            <w:pPr>
              <w:widowControl w:val="0"/>
              <w:jc w:val="center"/>
              <w:rPr>
                <w:rFonts w:ascii="Arial" w:hAnsi="Arial" w:cs="Arial"/>
                <w:b/>
                <w:bCs/>
                <w:sz w:val="20"/>
                <w:szCs w:val="20"/>
              </w:rPr>
            </w:pPr>
            <w:r>
              <w:rPr>
                <w:rStyle w:val="normaltextrun"/>
                <w:b/>
                <w:bCs/>
                <w:sz w:val="20"/>
                <w:szCs w:val="20"/>
              </w:rPr>
              <w:t>62,07</w:t>
            </w:r>
            <w:r>
              <w:rPr>
                <w:rStyle w:val="eop"/>
                <w:sz w:val="20"/>
                <w:szCs w:val="20"/>
              </w:rPr>
              <w:t> </w:t>
            </w:r>
          </w:p>
        </w:tc>
        <w:tc>
          <w:tcPr>
            <w:tcW w:w="927" w:type="dxa"/>
            <w:vAlign w:val="center"/>
          </w:tcPr>
          <w:p w14:paraId="68F527A5" w14:textId="0A927272" w:rsidR="002775EC" w:rsidRDefault="002775EC" w:rsidP="002775EC">
            <w:pPr>
              <w:widowControl w:val="0"/>
              <w:jc w:val="center"/>
              <w:rPr>
                <w:rFonts w:ascii="Arial" w:hAnsi="Arial" w:cs="Arial"/>
                <w:b/>
                <w:bCs/>
                <w:sz w:val="20"/>
                <w:szCs w:val="20"/>
              </w:rPr>
            </w:pPr>
            <w:r>
              <w:rPr>
                <w:rStyle w:val="normaltextrun"/>
                <w:b/>
                <w:bCs/>
                <w:sz w:val="20"/>
                <w:szCs w:val="20"/>
              </w:rPr>
              <w:t>57,14</w:t>
            </w:r>
            <w:r>
              <w:rPr>
                <w:rStyle w:val="eop"/>
                <w:sz w:val="20"/>
                <w:szCs w:val="20"/>
              </w:rPr>
              <w:t> </w:t>
            </w:r>
          </w:p>
        </w:tc>
        <w:tc>
          <w:tcPr>
            <w:tcW w:w="867" w:type="dxa"/>
            <w:vAlign w:val="center"/>
          </w:tcPr>
          <w:p w14:paraId="4843B233" w14:textId="5CB60564" w:rsidR="002775EC" w:rsidRDefault="002775EC" w:rsidP="002775EC">
            <w:pPr>
              <w:widowControl w:val="0"/>
              <w:jc w:val="center"/>
              <w:rPr>
                <w:rFonts w:ascii="Arial" w:hAnsi="Arial" w:cs="Arial"/>
                <w:b/>
                <w:bCs/>
                <w:sz w:val="20"/>
                <w:szCs w:val="20"/>
              </w:rPr>
            </w:pPr>
            <w:r>
              <w:rPr>
                <w:rStyle w:val="normaltextrun"/>
                <w:b/>
                <w:bCs/>
                <w:sz w:val="20"/>
                <w:szCs w:val="20"/>
              </w:rPr>
              <w:t>72,50</w:t>
            </w:r>
            <w:r>
              <w:rPr>
                <w:rStyle w:val="eop"/>
                <w:sz w:val="20"/>
                <w:szCs w:val="20"/>
              </w:rPr>
              <w:t> </w:t>
            </w:r>
          </w:p>
        </w:tc>
        <w:tc>
          <w:tcPr>
            <w:tcW w:w="904" w:type="dxa"/>
            <w:vAlign w:val="center"/>
          </w:tcPr>
          <w:p w14:paraId="1994E2D5" w14:textId="0DFA24B4" w:rsidR="002775EC" w:rsidRDefault="002775EC" w:rsidP="002775EC">
            <w:pPr>
              <w:widowControl w:val="0"/>
              <w:jc w:val="center"/>
              <w:rPr>
                <w:rFonts w:ascii="Arial" w:hAnsi="Arial" w:cs="Arial"/>
                <w:b/>
                <w:bCs/>
                <w:sz w:val="20"/>
                <w:szCs w:val="20"/>
              </w:rPr>
            </w:pPr>
            <w:r>
              <w:rPr>
                <w:rStyle w:val="normaltextrun"/>
                <w:b/>
                <w:bCs/>
                <w:sz w:val="20"/>
                <w:szCs w:val="20"/>
              </w:rPr>
              <w:t>72,97</w:t>
            </w:r>
            <w:r>
              <w:rPr>
                <w:rStyle w:val="eop"/>
                <w:sz w:val="20"/>
                <w:szCs w:val="20"/>
              </w:rPr>
              <w:t> </w:t>
            </w:r>
          </w:p>
        </w:tc>
        <w:tc>
          <w:tcPr>
            <w:tcW w:w="1052" w:type="dxa"/>
            <w:vAlign w:val="center"/>
          </w:tcPr>
          <w:p w14:paraId="317FA4BC" w14:textId="60615C11" w:rsidR="002775EC" w:rsidRDefault="002775EC" w:rsidP="002775EC">
            <w:pPr>
              <w:widowControl w:val="0"/>
              <w:jc w:val="center"/>
              <w:rPr>
                <w:rFonts w:ascii="Arial" w:hAnsi="Arial" w:cs="Arial"/>
                <w:b/>
                <w:bCs/>
                <w:sz w:val="20"/>
                <w:szCs w:val="20"/>
              </w:rPr>
            </w:pPr>
            <w:r>
              <w:rPr>
                <w:rStyle w:val="normaltextrun"/>
                <w:b/>
                <w:bCs/>
                <w:color w:val="000000"/>
                <w:sz w:val="20"/>
                <w:szCs w:val="20"/>
              </w:rPr>
              <w:t>63,16</w:t>
            </w:r>
            <w:r>
              <w:rPr>
                <w:rStyle w:val="eop"/>
                <w:color w:val="000000"/>
                <w:sz w:val="20"/>
                <w:szCs w:val="20"/>
              </w:rPr>
              <w:t> </w:t>
            </w:r>
          </w:p>
        </w:tc>
      </w:tr>
      <w:tr w:rsidR="002775EC" w14:paraId="3943C3F4" w14:textId="77777777" w:rsidTr="00A15DB4">
        <w:trPr>
          <w:trHeight w:val="213"/>
        </w:trPr>
        <w:tc>
          <w:tcPr>
            <w:tcW w:w="2672" w:type="dxa"/>
            <w:shd w:val="clear" w:color="auto" w:fill="F0F0F0"/>
          </w:tcPr>
          <w:p w14:paraId="6ECBD53E" w14:textId="77777777" w:rsidR="002775EC" w:rsidRDefault="002775EC" w:rsidP="002775EC">
            <w:pPr>
              <w:widowControl w:val="0"/>
              <w:ind w:left="23"/>
              <w:jc w:val="both"/>
              <w:rPr>
                <w:rFonts w:ascii="Arial" w:eastAsia="Arial" w:hAnsi="Arial" w:cs="Arial"/>
                <w:b/>
                <w:bCs/>
                <w:sz w:val="20"/>
                <w:szCs w:val="20"/>
              </w:rPr>
            </w:pPr>
            <w:r w:rsidRPr="7EC48148">
              <w:rPr>
                <w:rFonts w:eastAsia="Arial" w:cs="Arial"/>
                <w:b/>
                <w:bCs/>
                <w:sz w:val="20"/>
                <w:szCs w:val="20"/>
              </w:rPr>
              <w:t>Proporção de óbitos pós-neonatais (%)</w:t>
            </w:r>
          </w:p>
          <w:p w14:paraId="07459315" w14:textId="77777777" w:rsidR="002775EC" w:rsidRDefault="002775EC" w:rsidP="002775EC">
            <w:pPr>
              <w:widowControl w:val="0"/>
              <w:jc w:val="both"/>
              <w:rPr>
                <w:rFonts w:ascii="Arial" w:eastAsia="Arial" w:hAnsi="Arial" w:cs="Arial"/>
                <w:b/>
                <w:bCs/>
                <w:sz w:val="20"/>
                <w:szCs w:val="20"/>
              </w:rPr>
            </w:pPr>
          </w:p>
        </w:tc>
        <w:tc>
          <w:tcPr>
            <w:tcW w:w="1102" w:type="dxa"/>
            <w:vAlign w:val="center"/>
          </w:tcPr>
          <w:p w14:paraId="4FEAF466" w14:textId="005D8DF7" w:rsidR="002775EC" w:rsidRDefault="002775EC" w:rsidP="002775EC">
            <w:pPr>
              <w:widowControl w:val="0"/>
              <w:jc w:val="center"/>
              <w:rPr>
                <w:rFonts w:ascii="Arial" w:hAnsi="Arial" w:cs="Arial"/>
                <w:b/>
                <w:bCs/>
                <w:sz w:val="20"/>
                <w:szCs w:val="20"/>
              </w:rPr>
            </w:pPr>
            <w:r>
              <w:rPr>
                <w:rStyle w:val="normaltextrun"/>
                <w:b/>
                <w:bCs/>
                <w:color w:val="000000"/>
                <w:sz w:val="20"/>
                <w:szCs w:val="20"/>
              </w:rPr>
              <w:t>43,33</w:t>
            </w:r>
            <w:r>
              <w:rPr>
                <w:rStyle w:val="eop"/>
                <w:color w:val="000000"/>
                <w:sz w:val="20"/>
                <w:szCs w:val="20"/>
              </w:rPr>
              <w:t> </w:t>
            </w:r>
          </w:p>
        </w:tc>
        <w:tc>
          <w:tcPr>
            <w:tcW w:w="917" w:type="dxa"/>
            <w:vAlign w:val="center"/>
          </w:tcPr>
          <w:p w14:paraId="1C9266BA" w14:textId="6B9E6A21" w:rsidR="002775EC" w:rsidRDefault="002775EC" w:rsidP="002775EC">
            <w:pPr>
              <w:widowControl w:val="0"/>
              <w:jc w:val="center"/>
              <w:rPr>
                <w:rFonts w:ascii="Arial" w:hAnsi="Arial" w:cs="Arial"/>
                <w:b/>
                <w:bCs/>
                <w:sz w:val="20"/>
                <w:szCs w:val="20"/>
              </w:rPr>
            </w:pPr>
            <w:r>
              <w:rPr>
                <w:rStyle w:val="normaltextrun"/>
                <w:b/>
                <w:bCs/>
                <w:color w:val="000000"/>
                <w:sz w:val="20"/>
                <w:szCs w:val="20"/>
              </w:rPr>
              <w:t>25,00</w:t>
            </w:r>
            <w:r>
              <w:rPr>
                <w:rStyle w:val="eop"/>
                <w:color w:val="000000"/>
                <w:sz w:val="20"/>
                <w:szCs w:val="20"/>
              </w:rPr>
              <w:t> </w:t>
            </w:r>
          </w:p>
        </w:tc>
        <w:tc>
          <w:tcPr>
            <w:tcW w:w="955" w:type="dxa"/>
            <w:vAlign w:val="center"/>
          </w:tcPr>
          <w:p w14:paraId="491A2B6E" w14:textId="247E89AB" w:rsidR="002775EC" w:rsidRDefault="002775EC" w:rsidP="002775EC">
            <w:pPr>
              <w:widowControl w:val="0"/>
              <w:jc w:val="center"/>
              <w:rPr>
                <w:rFonts w:ascii="Arial" w:hAnsi="Arial" w:cs="Arial"/>
                <w:b/>
                <w:bCs/>
                <w:sz w:val="20"/>
                <w:szCs w:val="20"/>
              </w:rPr>
            </w:pPr>
            <w:r>
              <w:rPr>
                <w:rStyle w:val="normaltextrun"/>
                <w:b/>
                <w:bCs/>
                <w:color w:val="000000"/>
                <w:sz w:val="20"/>
                <w:szCs w:val="20"/>
              </w:rPr>
              <w:t>37,93</w:t>
            </w:r>
            <w:r>
              <w:rPr>
                <w:rStyle w:val="eop"/>
                <w:color w:val="000000"/>
                <w:sz w:val="20"/>
                <w:szCs w:val="20"/>
              </w:rPr>
              <w:t> </w:t>
            </w:r>
          </w:p>
        </w:tc>
        <w:tc>
          <w:tcPr>
            <w:tcW w:w="927" w:type="dxa"/>
            <w:vAlign w:val="center"/>
          </w:tcPr>
          <w:p w14:paraId="1CF5069E" w14:textId="77529887" w:rsidR="002775EC" w:rsidRDefault="002775EC" w:rsidP="002775EC">
            <w:pPr>
              <w:widowControl w:val="0"/>
              <w:jc w:val="center"/>
              <w:rPr>
                <w:rFonts w:ascii="Arial" w:hAnsi="Arial" w:cs="Arial"/>
                <w:b/>
                <w:bCs/>
                <w:sz w:val="20"/>
                <w:szCs w:val="20"/>
              </w:rPr>
            </w:pPr>
            <w:r>
              <w:rPr>
                <w:rStyle w:val="normaltextrun"/>
                <w:b/>
                <w:bCs/>
                <w:sz w:val="20"/>
                <w:szCs w:val="20"/>
              </w:rPr>
              <w:t>42,86</w:t>
            </w:r>
            <w:r>
              <w:rPr>
                <w:rStyle w:val="eop"/>
                <w:sz w:val="20"/>
                <w:szCs w:val="20"/>
              </w:rPr>
              <w:t> </w:t>
            </w:r>
          </w:p>
        </w:tc>
        <w:tc>
          <w:tcPr>
            <w:tcW w:w="867" w:type="dxa"/>
            <w:vAlign w:val="center"/>
          </w:tcPr>
          <w:p w14:paraId="4E78146D" w14:textId="76583114" w:rsidR="002775EC" w:rsidRDefault="002775EC" w:rsidP="002775EC">
            <w:pPr>
              <w:widowControl w:val="0"/>
              <w:jc w:val="center"/>
              <w:rPr>
                <w:rFonts w:ascii="Arial" w:hAnsi="Arial" w:cs="Arial"/>
                <w:b/>
                <w:bCs/>
                <w:sz w:val="20"/>
                <w:szCs w:val="20"/>
              </w:rPr>
            </w:pPr>
            <w:r>
              <w:rPr>
                <w:rStyle w:val="normaltextrun"/>
                <w:b/>
                <w:bCs/>
                <w:color w:val="000000"/>
                <w:sz w:val="20"/>
                <w:szCs w:val="20"/>
              </w:rPr>
              <w:t>27,50</w:t>
            </w:r>
            <w:r>
              <w:rPr>
                <w:rStyle w:val="eop"/>
                <w:color w:val="000000"/>
                <w:sz w:val="20"/>
                <w:szCs w:val="20"/>
              </w:rPr>
              <w:t> </w:t>
            </w:r>
          </w:p>
        </w:tc>
        <w:tc>
          <w:tcPr>
            <w:tcW w:w="904" w:type="dxa"/>
            <w:vAlign w:val="center"/>
          </w:tcPr>
          <w:p w14:paraId="73624BC6" w14:textId="6B320918" w:rsidR="002775EC" w:rsidRDefault="002775EC" w:rsidP="002775EC">
            <w:pPr>
              <w:widowControl w:val="0"/>
              <w:jc w:val="center"/>
              <w:rPr>
                <w:rFonts w:ascii="Arial" w:hAnsi="Arial" w:cs="Arial"/>
                <w:b/>
                <w:bCs/>
                <w:sz w:val="20"/>
                <w:szCs w:val="20"/>
              </w:rPr>
            </w:pPr>
            <w:r>
              <w:rPr>
                <w:rStyle w:val="normaltextrun"/>
                <w:b/>
                <w:bCs/>
                <w:color w:val="000000"/>
                <w:sz w:val="20"/>
                <w:szCs w:val="20"/>
              </w:rPr>
              <w:t>27,03</w:t>
            </w:r>
            <w:r>
              <w:rPr>
                <w:rStyle w:val="eop"/>
                <w:color w:val="000000"/>
                <w:sz w:val="20"/>
                <w:szCs w:val="20"/>
              </w:rPr>
              <w:t> </w:t>
            </w:r>
          </w:p>
        </w:tc>
        <w:tc>
          <w:tcPr>
            <w:tcW w:w="1052" w:type="dxa"/>
            <w:vAlign w:val="center"/>
          </w:tcPr>
          <w:p w14:paraId="1E245137" w14:textId="38B298B0" w:rsidR="002775EC" w:rsidRDefault="002775EC" w:rsidP="002775EC">
            <w:pPr>
              <w:widowControl w:val="0"/>
              <w:jc w:val="center"/>
              <w:rPr>
                <w:rFonts w:ascii="Arial" w:hAnsi="Arial" w:cs="Arial"/>
                <w:b/>
                <w:bCs/>
                <w:sz w:val="20"/>
                <w:szCs w:val="20"/>
              </w:rPr>
            </w:pPr>
            <w:r>
              <w:rPr>
                <w:rStyle w:val="normaltextrun"/>
                <w:b/>
                <w:bCs/>
                <w:color w:val="000000"/>
                <w:sz w:val="20"/>
                <w:szCs w:val="20"/>
              </w:rPr>
              <w:t>36,84</w:t>
            </w:r>
            <w:r>
              <w:rPr>
                <w:rStyle w:val="eop"/>
                <w:color w:val="000000"/>
                <w:sz w:val="20"/>
                <w:szCs w:val="20"/>
              </w:rPr>
              <w:t> </w:t>
            </w:r>
          </w:p>
        </w:tc>
      </w:tr>
    </w:tbl>
    <w:p w14:paraId="6537F28F" w14:textId="443EDE19" w:rsidR="00766103" w:rsidRPr="00E12CD7" w:rsidRDefault="7EC48148" w:rsidP="00E12CD7">
      <w:pPr>
        <w:pStyle w:val="Corpodetexto"/>
        <w:spacing w:before="0" w:after="0" w:line="240" w:lineRule="auto"/>
        <w:ind w:left="-567" w:firstLine="0"/>
        <w:rPr>
          <w:sz w:val="20"/>
          <w:szCs w:val="20"/>
          <w:lang w:val="pt-BR"/>
        </w:rPr>
      </w:pPr>
      <w:r w:rsidRPr="00E12CD7">
        <w:rPr>
          <w:sz w:val="20"/>
          <w:szCs w:val="20"/>
          <w:lang w:val="pt-BR"/>
        </w:rPr>
        <w:t>Fonte: SIM e SINASC de base municipal, dados atualizados em</w:t>
      </w:r>
      <w:r w:rsidR="00306A94">
        <w:rPr>
          <w:sz w:val="20"/>
          <w:szCs w:val="20"/>
          <w:lang w:val="pt-BR"/>
        </w:rPr>
        <w:t xml:space="preserve"> 15</w:t>
      </w:r>
      <w:r w:rsidRPr="00E12CD7">
        <w:rPr>
          <w:sz w:val="20"/>
          <w:szCs w:val="20"/>
          <w:lang w:val="pt-BR"/>
        </w:rPr>
        <w:t>/0</w:t>
      </w:r>
      <w:r w:rsidR="00306A94">
        <w:rPr>
          <w:sz w:val="20"/>
          <w:szCs w:val="20"/>
          <w:lang w:val="pt-BR"/>
        </w:rPr>
        <w:t>7</w:t>
      </w:r>
      <w:r w:rsidRPr="00E12CD7">
        <w:rPr>
          <w:sz w:val="20"/>
          <w:szCs w:val="20"/>
          <w:lang w:val="pt-BR"/>
        </w:rPr>
        <w:t xml:space="preserve">/2026. Elaboração SEMUS/GVS/CVE.* </w:t>
      </w:r>
      <w:r w:rsidR="3494D45D" w:rsidRPr="00E12CD7">
        <w:rPr>
          <w:sz w:val="20"/>
          <w:szCs w:val="20"/>
          <w:lang w:val="pt-BR"/>
        </w:rPr>
        <w:t xml:space="preserve">* </w:t>
      </w:r>
      <w:r w:rsidRPr="00E12CD7">
        <w:rPr>
          <w:sz w:val="20"/>
          <w:szCs w:val="20"/>
          <w:lang w:val="pt-BR"/>
        </w:rPr>
        <w:t xml:space="preserve">Dados </w:t>
      </w:r>
      <w:r w:rsidR="41295112" w:rsidRPr="00E12CD7">
        <w:rPr>
          <w:sz w:val="20"/>
          <w:szCs w:val="20"/>
          <w:lang w:val="pt-BR"/>
        </w:rPr>
        <w:t>passiveis de correção</w:t>
      </w:r>
      <w:r w:rsidRPr="7EC48148">
        <w:rPr>
          <w:lang w:val="pt-BR"/>
        </w:rPr>
        <w:t>.</w:t>
      </w:r>
    </w:p>
    <w:p w14:paraId="3DB92058" w14:textId="77777777" w:rsidR="00766103" w:rsidRDefault="290C8D05" w:rsidP="002F6D46">
      <w:pPr>
        <w:pStyle w:val="Ttulo2"/>
      </w:pPr>
      <w:bookmarkStart w:id="8" w:name="_Toc222922174"/>
      <w:r>
        <w:lastRenderedPageBreak/>
        <w:t>Mortalidade Específica por grupo de causas</w:t>
      </w:r>
      <w:bookmarkEnd w:id="8"/>
    </w:p>
    <w:p w14:paraId="6DFB9E20" w14:textId="3BB9AFAC" w:rsidR="00766103" w:rsidRDefault="00445D6A" w:rsidP="00445D6A">
      <w:pPr>
        <w:spacing w:line="360" w:lineRule="auto"/>
        <w:jc w:val="both"/>
        <w:rPr>
          <w:color w:val="000000" w:themeColor="text1"/>
          <w:sz w:val="22"/>
          <w:szCs w:val="22"/>
          <w:lang w:val="pt-BR"/>
        </w:rPr>
      </w:pPr>
      <w:r w:rsidRPr="00445D6A">
        <w:rPr>
          <w:rFonts w:cstheme="minorHAnsi"/>
          <w:color w:val="000000" w:themeColor="text1"/>
          <w:sz w:val="24"/>
          <w:szCs w:val="22"/>
          <w:lang w:val="pt-BR"/>
        </w:rPr>
        <w:t xml:space="preserve">A análise da mortalidade específica por principais causas em Vitória, no período de 2019 a 2025, evidencia a persistência das doenças crônicas não transmissíveis como principais responsáveis pelos óbitos, com destaque para as doenças do aparelho circulatório, que se mantiveram como a principal causa ao longo de todo o período, apresentando taxas relativamente estáveis, porém elevadas, com oscilações anuais e discreta redução em 2024. As neoplasias configuram-se como a segunda principal causa de morte, observando-se tendência de crescimento das taxas, especialmente a partir de 2022, atingindo o maior valor em 2024, o que reforça o impacto do envelhecimento populacional, dos fatores de risco crônicos e da necessidade de fortalecimento das ações de prevenção, rastreamento e diagnóstico oportuno. As doenças infecciosas e parasitárias apresentaram aumento abrupto em 2020 e 2021, associado principalmente ao impacto da pandemia de COVID-19, seguido de queda expressiva nos anos subsequentes, indicando redução da mortalidade por esse grupo após o período crítico da emergência sanitária. As causas externas demonstram tendência ascendente entre 2019 e 2024, com incremento progressivo das taxas, sinalizando a relevância dos óbitos por violências e acidentes como problema de saúde pública e a necessidade de ações intersetoriais de prevenção. Observa-se ainda crescimento contínuo da mortalidade por doenças do sistema nervoso, com aumento sustentado das taxas ao longo do período, possivelmente relacionado ao envelhecimento da população e ao maior peso das doenças neurodegenerativas. As doenças do aparelho respiratório mantiveram comportamento oscilante, com elevação nos anos de maior impacto da pandemia e posterior redução, embora ainda representem causa relevante de mortalidade. No conjunto, o perfil observado reforça a necessidade de priorização das ações de prevenção e controle das DCNT, associadas a estratégias de vigilância, promoção da saúde, prevenção de violências e qualificação da atenção à saúde em toda a rede de cuidados. (Quadro 4 e gráfico 1). </w:t>
      </w:r>
      <w:r w:rsidR="00D05BD7">
        <w:br w:type="page"/>
      </w:r>
    </w:p>
    <w:p w14:paraId="0F099CFB" w14:textId="0151705E" w:rsidR="00766103" w:rsidRDefault="00D82640" w:rsidP="7EC48148">
      <w:pPr>
        <w:pStyle w:val="Corpodetexto"/>
        <w:spacing w:after="0"/>
        <w:ind w:firstLine="0"/>
        <w:jc w:val="both"/>
        <w:rPr>
          <w:sz w:val="22"/>
          <w:lang w:val="pt-BR"/>
        </w:rPr>
      </w:pPr>
      <w:r>
        <w:rPr>
          <w:sz w:val="22"/>
          <w:lang w:val="pt-BR"/>
        </w:rPr>
        <w:lastRenderedPageBreak/>
        <w:t>Quadro</w:t>
      </w:r>
      <w:r w:rsidR="7EC48148" w:rsidRPr="7EC48148">
        <w:rPr>
          <w:sz w:val="22"/>
          <w:lang w:val="pt-BR"/>
        </w:rPr>
        <w:t xml:space="preserve"> </w:t>
      </w:r>
      <w:r w:rsidR="00DE727E">
        <w:rPr>
          <w:sz w:val="22"/>
          <w:lang w:val="pt-BR"/>
        </w:rPr>
        <w:t>4</w:t>
      </w:r>
      <w:r w:rsidR="7EC48148" w:rsidRPr="7EC48148">
        <w:rPr>
          <w:sz w:val="22"/>
          <w:lang w:val="pt-BR"/>
        </w:rPr>
        <w:t xml:space="preserve"> – Mortalidade Específica pelas principais causas, Vitória, ES, 2019 a 2025</w:t>
      </w:r>
    </w:p>
    <w:tbl>
      <w:tblPr>
        <w:tblStyle w:val="Tabelacomgrade"/>
        <w:tblW w:w="9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5"/>
        <w:gridCol w:w="975"/>
        <w:gridCol w:w="1135"/>
        <w:gridCol w:w="1070"/>
        <w:gridCol w:w="995"/>
        <w:gridCol w:w="1040"/>
        <w:gridCol w:w="1062"/>
        <w:gridCol w:w="941"/>
      </w:tblGrid>
      <w:tr w:rsidR="00766103" w14:paraId="18FEFE15" w14:textId="77777777" w:rsidTr="00BA5C28">
        <w:trPr>
          <w:trHeight w:val="878"/>
          <w:jc w:val="center"/>
        </w:trPr>
        <w:tc>
          <w:tcPr>
            <w:tcW w:w="2125" w:type="dxa"/>
            <w:shd w:val="clear" w:color="auto" w:fill="D9D9D9" w:themeFill="background1" w:themeFillShade="D9"/>
          </w:tcPr>
          <w:p w14:paraId="07C02628" w14:textId="77777777" w:rsidR="00766103" w:rsidRDefault="7EC48148" w:rsidP="007D7A48">
            <w:pPr>
              <w:pStyle w:val="Corpodetexto"/>
              <w:spacing w:beforeAutospacing="1" w:after="0" w:line="240" w:lineRule="auto"/>
              <w:ind w:firstLine="0"/>
              <w:jc w:val="center"/>
              <w:rPr>
                <w:rFonts w:asciiTheme="majorHAnsi" w:hAnsiTheme="majorHAnsi" w:cstheme="majorBidi"/>
                <w:sz w:val="20"/>
                <w:szCs w:val="20"/>
              </w:rPr>
            </w:pPr>
            <w:r w:rsidRPr="7EC48148">
              <w:rPr>
                <w:rFonts w:eastAsia="MS PGothic" w:cstheme="majorBidi"/>
                <w:sz w:val="20"/>
                <w:szCs w:val="20"/>
              </w:rPr>
              <w:t>Causa (Cap. CID10) Mortalidade / Ano</w:t>
            </w:r>
          </w:p>
        </w:tc>
        <w:tc>
          <w:tcPr>
            <w:tcW w:w="975" w:type="dxa"/>
            <w:shd w:val="clear" w:color="auto" w:fill="D9D9D9" w:themeFill="background1" w:themeFillShade="D9"/>
          </w:tcPr>
          <w:p w14:paraId="59DEC491" w14:textId="77777777" w:rsidR="00766103" w:rsidRDefault="7EC48148" w:rsidP="007D7A48">
            <w:pPr>
              <w:pStyle w:val="Corpodetexto"/>
              <w:spacing w:beforeAutospacing="1" w:after="0" w:line="240" w:lineRule="auto"/>
              <w:ind w:firstLine="0"/>
              <w:jc w:val="center"/>
              <w:rPr>
                <w:rFonts w:asciiTheme="majorHAnsi" w:hAnsiTheme="majorHAnsi" w:cstheme="majorBidi"/>
                <w:sz w:val="20"/>
                <w:szCs w:val="20"/>
              </w:rPr>
            </w:pPr>
            <w:r w:rsidRPr="7EC48148">
              <w:rPr>
                <w:rFonts w:eastAsia="MS PGothic" w:cstheme="majorBidi"/>
                <w:sz w:val="20"/>
                <w:szCs w:val="20"/>
              </w:rPr>
              <w:t>2019</w:t>
            </w:r>
          </w:p>
        </w:tc>
        <w:tc>
          <w:tcPr>
            <w:tcW w:w="1135" w:type="dxa"/>
            <w:shd w:val="clear" w:color="auto" w:fill="D9D9D9" w:themeFill="background1" w:themeFillShade="D9"/>
          </w:tcPr>
          <w:p w14:paraId="77F781D2" w14:textId="77777777" w:rsidR="00766103" w:rsidRDefault="7EC48148" w:rsidP="007D7A48">
            <w:pPr>
              <w:pStyle w:val="Corpodetexto"/>
              <w:spacing w:beforeAutospacing="1" w:after="0" w:line="240" w:lineRule="auto"/>
              <w:ind w:firstLine="0"/>
              <w:jc w:val="center"/>
              <w:rPr>
                <w:rFonts w:asciiTheme="majorHAnsi" w:hAnsiTheme="majorHAnsi" w:cstheme="majorBidi"/>
                <w:sz w:val="20"/>
                <w:szCs w:val="20"/>
              </w:rPr>
            </w:pPr>
            <w:r w:rsidRPr="7EC48148">
              <w:rPr>
                <w:rFonts w:eastAsia="MS PGothic" w:cstheme="majorBidi"/>
                <w:sz w:val="20"/>
                <w:szCs w:val="20"/>
              </w:rPr>
              <w:t>2020</w:t>
            </w:r>
          </w:p>
        </w:tc>
        <w:tc>
          <w:tcPr>
            <w:tcW w:w="1070" w:type="dxa"/>
            <w:shd w:val="clear" w:color="auto" w:fill="D9D9D9" w:themeFill="background1" w:themeFillShade="D9"/>
          </w:tcPr>
          <w:p w14:paraId="1897C7B7" w14:textId="77777777" w:rsidR="00766103" w:rsidRDefault="7EC48148" w:rsidP="007D7A48">
            <w:pPr>
              <w:pStyle w:val="Corpodetexto"/>
              <w:spacing w:beforeAutospacing="1" w:after="0" w:line="240" w:lineRule="auto"/>
              <w:ind w:firstLine="0"/>
              <w:jc w:val="center"/>
              <w:rPr>
                <w:rFonts w:asciiTheme="majorHAnsi" w:hAnsiTheme="majorHAnsi" w:cstheme="majorBidi"/>
                <w:sz w:val="20"/>
                <w:szCs w:val="20"/>
              </w:rPr>
            </w:pPr>
            <w:r w:rsidRPr="7EC48148">
              <w:rPr>
                <w:rFonts w:eastAsia="MS PGothic" w:cstheme="majorBidi"/>
                <w:sz w:val="20"/>
                <w:szCs w:val="20"/>
              </w:rPr>
              <w:t>2021</w:t>
            </w:r>
          </w:p>
        </w:tc>
        <w:tc>
          <w:tcPr>
            <w:tcW w:w="995" w:type="dxa"/>
            <w:shd w:val="clear" w:color="auto" w:fill="D9D9D9" w:themeFill="background1" w:themeFillShade="D9"/>
          </w:tcPr>
          <w:p w14:paraId="78066D58" w14:textId="77777777" w:rsidR="00766103" w:rsidRDefault="7EC48148" w:rsidP="007D7A48">
            <w:pPr>
              <w:pStyle w:val="Corpodetexto"/>
              <w:spacing w:beforeAutospacing="1" w:after="0" w:line="240" w:lineRule="auto"/>
              <w:ind w:firstLine="0"/>
              <w:jc w:val="center"/>
              <w:rPr>
                <w:rFonts w:asciiTheme="majorHAnsi" w:hAnsiTheme="majorHAnsi" w:cstheme="majorBidi"/>
                <w:sz w:val="20"/>
                <w:szCs w:val="20"/>
              </w:rPr>
            </w:pPr>
            <w:r w:rsidRPr="7EC48148">
              <w:rPr>
                <w:rFonts w:eastAsia="MS PGothic" w:cstheme="majorBidi"/>
                <w:sz w:val="20"/>
                <w:szCs w:val="20"/>
              </w:rPr>
              <w:t>2022</w:t>
            </w:r>
          </w:p>
        </w:tc>
        <w:tc>
          <w:tcPr>
            <w:tcW w:w="1040" w:type="dxa"/>
            <w:shd w:val="clear" w:color="auto" w:fill="D9D9D9" w:themeFill="background1" w:themeFillShade="D9"/>
          </w:tcPr>
          <w:p w14:paraId="1C623E38" w14:textId="77777777" w:rsidR="00766103" w:rsidRDefault="7EC48148" w:rsidP="007D7A48">
            <w:pPr>
              <w:pStyle w:val="Corpodetexto"/>
              <w:spacing w:beforeAutospacing="1" w:after="0" w:line="240" w:lineRule="auto"/>
              <w:ind w:firstLine="0"/>
              <w:jc w:val="center"/>
              <w:rPr>
                <w:rFonts w:asciiTheme="majorHAnsi" w:hAnsiTheme="majorHAnsi" w:cstheme="majorBidi"/>
                <w:sz w:val="20"/>
                <w:szCs w:val="20"/>
              </w:rPr>
            </w:pPr>
            <w:r w:rsidRPr="7EC48148">
              <w:rPr>
                <w:rFonts w:eastAsia="MS PGothic" w:cstheme="majorBidi"/>
                <w:sz w:val="20"/>
                <w:szCs w:val="20"/>
              </w:rPr>
              <w:t>2023</w:t>
            </w:r>
          </w:p>
        </w:tc>
        <w:tc>
          <w:tcPr>
            <w:tcW w:w="1062" w:type="dxa"/>
            <w:shd w:val="clear" w:color="auto" w:fill="D9D9D9" w:themeFill="background1" w:themeFillShade="D9"/>
          </w:tcPr>
          <w:p w14:paraId="46C646BA" w14:textId="77777777" w:rsidR="00766103" w:rsidRDefault="7EC48148" w:rsidP="007D7A48">
            <w:pPr>
              <w:pStyle w:val="Corpodetexto"/>
              <w:spacing w:beforeAutospacing="1" w:after="0" w:line="240" w:lineRule="auto"/>
              <w:ind w:firstLine="0"/>
              <w:jc w:val="center"/>
              <w:rPr>
                <w:rFonts w:asciiTheme="majorHAnsi" w:hAnsiTheme="majorHAnsi" w:cstheme="majorBidi"/>
                <w:sz w:val="20"/>
                <w:szCs w:val="20"/>
              </w:rPr>
            </w:pPr>
            <w:r w:rsidRPr="7EC48148">
              <w:rPr>
                <w:rFonts w:eastAsia="MS PGothic" w:cstheme="majorBidi"/>
                <w:sz w:val="20"/>
                <w:szCs w:val="20"/>
              </w:rPr>
              <w:t>2024</w:t>
            </w:r>
          </w:p>
        </w:tc>
        <w:tc>
          <w:tcPr>
            <w:tcW w:w="941" w:type="dxa"/>
            <w:shd w:val="clear" w:color="auto" w:fill="D9D9D9" w:themeFill="background1" w:themeFillShade="D9"/>
          </w:tcPr>
          <w:p w14:paraId="302D43FA" w14:textId="77777777" w:rsidR="00766103" w:rsidRDefault="7EC48148" w:rsidP="007D7A48">
            <w:pPr>
              <w:pStyle w:val="Corpodetexto"/>
              <w:spacing w:beforeAutospacing="1" w:after="0" w:line="240" w:lineRule="auto"/>
              <w:ind w:firstLine="0"/>
              <w:jc w:val="center"/>
              <w:rPr>
                <w:rFonts w:asciiTheme="majorHAnsi" w:hAnsiTheme="majorHAnsi" w:cstheme="majorBidi"/>
                <w:sz w:val="20"/>
                <w:szCs w:val="20"/>
              </w:rPr>
            </w:pPr>
            <w:r w:rsidRPr="7EC48148">
              <w:rPr>
                <w:rFonts w:eastAsia="MS PGothic" w:cstheme="majorBidi"/>
                <w:sz w:val="20"/>
                <w:szCs w:val="20"/>
              </w:rPr>
              <w:t>2025**</w:t>
            </w:r>
          </w:p>
        </w:tc>
      </w:tr>
      <w:tr w:rsidR="00766103" w14:paraId="167B7949" w14:textId="77777777" w:rsidTr="00BA5C28">
        <w:trPr>
          <w:trHeight w:val="1250"/>
          <w:jc w:val="center"/>
        </w:trPr>
        <w:tc>
          <w:tcPr>
            <w:tcW w:w="2125" w:type="dxa"/>
            <w:shd w:val="clear" w:color="auto" w:fill="F9E2D3"/>
            <w:vAlign w:val="center"/>
          </w:tcPr>
          <w:p w14:paraId="6A8A1D75" w14:textId="77777777" w:rsidR="00766103" w:rsidRDefault="7EC48148" w:rsidP="007D7A48">
            <w:pPr>
              <w:pStyle w:val="Corpodetexto"/>
              <w:spacing w:beforeAutospacing="1" w:after="0" w:line="240" w:lineRule="auto"/>
              <w:jc w:val="center"/>
              <w:rPr>
                <w:rFonts w:asciiTheme="majorHAnsi" w:hAnsiTheme="majorHAnsi" w:cstheme="majorBidi"/>
                <w:sz w:val="20"/>
                <w:szCs w:val="20"/>
              </w:rPr>
            </w:pPr>
            <w:r w:rsidRPr="7EC48148">
              <w:rPr>
                <w:rFonts w:eastAsia="MS PGothic" w:cstheme="majorBidi"/>
                <w:sz w:val="20"/>
                <w:szCs w:val="20"/>
              </w:rPr>
              <w:t>População</w:t>
            </w:r>
          </w:p>
        </w:tc>
        <w:tc>
          <w:tcPr>
            <w:tcW w:w="975" w:type="dxa"/>
            <w:shd w:val="clear" w:color="auto" w:fill="F9E2D3"/>
          </w:tcPr>
          <w:p w14:paraId="0AFA1107"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343.300</w:t>
            </w:r>
          </w:p>
        </w:tc>
        <w:tc>
          <w:tcPr>
            <w:tcW w:w="1135" w:type="dxa"/>
            <w:shd w:val="clear" w:color="auto" w:fill="F9E2D3"/>
          </w:tcPr>
          <w:p w14:paraId="1FDEDBE4"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343.721</w:t>
            </w:r>
          </w:p>
        </w:tc>
        <w:tc>
          <w:tcPr>
            <w:tcW w:w="1070" w:type="dxa"/>
            <w:shd w:val="clear" w:color="auto" w:fill="F9E2D3"/>
          </w:tcPr>
          <w:p w14:paraId="4294BA5E"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343.604</w:t>
            </w:r>
          </w:p>
        </w:tc>
        <w:tc>
          <w:tcPr>
            <w:tcW w:w="995" w:type="dxa"/>
            <w:shd w:val="clear" w:color="auto" w:fill="F9E2D3"/>
          </w:tcPr>
          <w:p w14:paraId="2E62FD25"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343.227</w:t>
            </w:r>
          </w:p>
        </w:tc>
        <w:tc>
          <w:tcPr>
            <w:tcW w:w="1040" w:type="dxa"/>
            <w:shd w:val="clear" w:color="auto" w:fill="F9E2D3"/>
          </w:tcPr>
          <w:p w14:paraId="30F769D5"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342.897</w:t>
            </w:r>
          </w:p>
        </w:tc>
        <w:tc>
          <w:tcPr>
            <w:tcW w:w="1062" w:type="dxa"/>
            <w:shd w:val="clear" w:color="auto" w:fill="F9E2D3"/>
          </w:tcPr>
          <w:p w14:paraId="7ABDD953"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342.800</w:t>
            </w:r>
          </w:p>
        </w:tc>
        <w:tc>
          <w:tcPr>
            <w:tcW w:w="941" w:type="dxa"/>
            <w:shd w:val="clear" w:color="auto" w:fill="F9E2D3"/>
          </w:tcPr>
          <w:p w14:paraId="1C68A461"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343.378</w:t>
            </w:r>
          </w:p>
        </w:tc>
      </w:tr>
      <w:tr w:rsidR="00B95D96" w14:paraId="3B3F69A3" w14:textId="77777777" w:rsidTr="00BA5C28">
        <w:trPr>
          <w:trHeight w:val="300"/>
          <w:jc w:val="center"/>
        </w:trPr>
        <w:tc>
          <w:tcPr>
            <w:tcW w:w="2125" w:type="dxa"/>
          </w:tcPr>
          <w:p w14:paraId="3BB62AD9" w14:textId="66B04AF7" w:rsidR="00B95D96" w:rsidRDefault="00B95D96" w:rsidP="00B95D96">
            <w:pPr>
              <w:pStyle w:val="Corpodetexto"/>
              <w:spacing w:beforeAutospacing="1" w:after="0" w:line="240" w:lineRule="auto"/>
              <w:jc w:val="center"/>
              <w:rPr>
                <w:rFonts w:asciiTheme="majorHAnsi" w:hAnsiTheme="majorHAnsi" w:cstheme="majorBidi"/>
                <w:sz w:val="20"/>
                <w:szCs w:val="20"/>
              </w:rPr>
            </w:pPr>
            <w:r w:rsidRPr="7EC48148">
              <w:rPr>
                <w:rFonts w:eastAsia="MS PGothic" w:cstheme="majorBidi"/>
                <w:sz w:val="20"/>
                <w:szCs w:val="20"/>
              </w:rPr>
              <w:t>Doenças do Aparelho Circulatório</w:t>
            </w:r>
          </w:p>
        </w:tc>
        <w:tc>
          <w:tcPr>
            <w:tcW w:w="975" w:type="dxa"/>
          </w:tcPr>
          <w:p w14:paraId="2F68B804" w14:textId="7F41CAF3"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648</w:t>
            </w:r>
            <w:r>
              <w:rPr>
                <w:rStyle w:val="eop"/>
                <w:sz w:val="20"/>
                <w:szCs w:val="20"/>
              </w:rPr>
              <w:t> </w:t>
            </w:r>
          </w:p>
        </w:tc>
        <w:tc>
          <w:tcPr>
            <w:tcW w:w="1135" w:type="dxa"/>
          </w:tcPr>
          <w:p w14:paraId="6C5E7AC6" w14:textId="05B7CF80"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597</w:t>
            </w:r>
            <w:r>
              <w:rPr>
                <w:rStyle w:val="eop"/>
                <w:sz w:val="20"/>
                <w:szCs w:val="20"/>
              </w:rPr>
              <w:t> </w:t>
            </w:r>
          </w:p>
        </w:tc>
        <w:tc>
          <w:tcPr>
            <w:tcW w:w="1070" w:type="dxa"/>
          </w:tcPr>
          <w:p w14:paraId="0503D019" w14:textId="55C7102B"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610</w:t>
            </w:r>
            <w:r>
              <w:rPr>
                <w:rStyle w:val="eop"/>
                <w:sz w:val="20"/>
                <w:szCs w:val="20"/>
              </w:rPr>
              <w:t> </w:t>
            </w:r>
          </w:p>
        </w:tc>
        <w:tc>
          <w:tcPr>
            <w:tcW w:w="995" w:type="dxa"/>
          </w:tcPr>
          <w:p w14:paraId="42026C12" w14:textId="110A70C3"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674</w:t>
            </w:r>
            <w:r>
              <w:rPr>
                <w:rStyle w:val="eop"/>
                <w:sz w:val="20"/>
                <w:szCs w:val="20"/>
              </w:rPr>
              <w:t> </w:t>
            </w:r>
          </w:p>
        </w:tc>
        <w:tc>
          <w:tcPr>
            <w:tcW w:w="1040" w:type="dxa"/>
          </w:tcPr>
          <w:p w14:paraId="4F6B8E59" w14:textId="5AAA8529"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611</w:t>
            </w:r>
            <w:r>
              <w:rPr>
                <w:rStyle w:val="eop"/>
                <w:sz w:val="20"/>
                <w:szCs w:val="20"/>
              </w:rPr>
              <w:t> </w:t>
            </w:r>
          </w:p>
        </w:tc>
        <w:tc>
          <w:tcPr>
            <w:tcW w:w="1062" w:type="dxa"/>
          </w:tcPr>
          <w:p w14:paraId="74BE4B70" w14:textId="165A3CFC"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650</w:t>
            </w:r>
            <w:r>
              <w:rPr>
                <w:rStyle w:val="eop"/>
                <w:sz w:val="20"/>
                <w:szCs w:val="20"/>
              </w:rPr>
              <w:t> </w:t>
            </w:r>
          </w:p>
        </w:tc>
        <w:tc>
          <w:tcPr>
            <w:tcW w:w="941" w:type="dxa"/>
          </w:tcPr>
          <w:p w14:paraId="6C6018E7" w14:textId="68129BC8"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color w:val="000000"/>
                <w:sz w:val="20"/>
                <w:szCs w:val="20"/>
              </w:rPr>
              <w:t>738</w:t>
            </w:r>
            <w:r>
              <w:rPr>
                <w:rStyle w:val="eop"/>
                <w:color w:val="000000"/>
                <w:sz w:val="20"/>
                <w:szCs w:val="20"/>
              </w:rPr>
              <w:t> </w:t>
            </w:r>
          </w:p>
        </w:tc>
      </w:tr>
      <w:tr w:rsidR="00B95D96" w14:paraId="64AAA7AC" w14:textId="77777777" w:rsidTr="00BA5C28">
        <w:trPr>
          <w:trHeight w:val="300"/>
          <w:jc w:val="center"/>
        </w:trPr>
        <w:tc>
          <w:tcPr>
            <w:tcW w:w="2125" w:type="dxa"/>
          </w:tcPr>
          <w:p w14:paraId="0D919BB5" w14:textId="77777777" w:rsidR="00B95D96" w:rsidRDefault="00B95D96" w:rsidP="00B95D96">
            <w:pPr>
              <w:pStyle w:val="Corpodetexto"/>
              <w:spacing w:beforeAutospacing="1" w:after="0" w:line="240" w:lineRule="auto"/>
              <w:jc w:val="center"/>
              <w:rPr>
                <w:rFonts w:asciiTheme="majorHAnsi" w:hAnsiTheme="majorHAnsi" w:cstheme="majorBidi"/>
                <w:sz w:val="20"/>
                <w:szCs w:val="20"/>
              </w:rPr>
            </w:pPr>
            <w:r w:rsidRPr="7EC48148">
              <w:rPr>
                <w:rFonts w:eastAsia="MS PGothic" w:cstheme="majorBidi"/>
                <w:sz w:val="20"/>
                <w:szCs w:val="20"/>
              </w:rPr>
              <w:t>Taxa por 100.000 habitantes</w:t>
            </w:r>
          </w:p>
        </w:tc>
        <w:tc>
          <w:tcPr>
            <w:tcW w:w="975" w:type="dxa"/>
          </w:tcPr>
          <w:p w14:paraId="3018A236" w14:textId="7117E670"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188,76</w:t>
            </w:r>
            <w:r>
              <w:rPr>
                <w:rStyle w:val="eop"/>
                <w:sz w:val="20"/>
                <w:szCs w:val="20"/>
              </w:rPr>
              <w:t> </w:t>
            </w:r>
          </w:p>
        </w:tc>
        <w:tc>
          <w:tcPr>
            <w:tcW w:w="1135" w:type="dxa"/>
          </w:tcPr>
          <w:p w14:paraId="5AAACD12" w14:textId="6A2E46FD"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173,69</w:t>
            </w:r>
            <w:r>
              <w:rPr>
                <w:rStyle w:val="eop"/>
                <w:sz w:val="20"/>
                <w:szCs w:val="20"/>
              </w:rPr>
              <w:t> </w:t>
            </w:r>
          </w:p>
        </w:tc>
        <w:tc>
          <w:tcPr>
            <w:tcW w:w="1070" w:type="dxa"/>
          </w:tcPr>
          <w:p w14:paraId="62EF89F8" w14:textId="4A55647A"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177,53</w:t>
            </w:r>
            <w:r>
              <w:rPr>
                <w:rStyle w:val="eop"/>
                <w:sz w:val="20"/>
                <w:szCs w:val="20"/>
              </w:rPr>
              <w:t> </w:t>
            </w:r>
          </w:p>
        </w:tc>
        <w:tc>
          <w:tcPr>
            <w:tcW w:w="995" w:type="dxa"/>
          </w:tcPr>
          <w:p w14:paraId="166A7D03" w14:textId="1AEB9670"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196,37</w:t>
            </w:r>
            <w:r>
              <w:rPr>
                <w:rStyle w:val="eop"/>
                <w:sz w:val="20"/>
                <w:szCs w:val="20"/>
              </w:rPr>
              <w:t> </w:t>
            </w:r>
          </w:p>
        </w:tc>
        <w:tc>
          <w:tcPr>
            <w:tcW w:w="1040" w:type="dxa"/>
          </w:tcPr>
          <w:p w14:paraId="3D4FF1F2" w14:textId="4FAB91A5"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178,19</w:t>
            </w:r>
            <w:r>
              <w:rPr>
                <w:rStyle w:val="eop"/>
                <w:sz w:val="20"/>
                <w:szCs w:val="20"/>
              </w:rPr>
              <w:t> </w:t>
            </w:r>
          </w:p>
        </w:tc>
        <w:tc>
          <w:tcPr>
            <w:tcW w:w="1062" w:type="dxa"/>
          </w:tcPr>
          <w:p w14:paraId="13684ED6" w14:textId="73CC5A29"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189,61</w:t>
            </w:r>
            <w:r>
              <w:rPr>
                <w:rStyle w:val="eop"/>
                <w:sz w:val="20"/>
                <w:szCs w:val="20"/>
              </w:rPr>
              <w:t> </w:t>
            </w:r>
          </w:p>
        </w:tc>
        <w:tc>
          <w:tcPr>
            <w:tcW w:w="941" w:type="dxa"/>
          </w:tcPr>
          <w:p w14:paraId="5DE7235B" w14:textId="01ABC63E" w:rsidR="00B95D96" w:rsidRDefault="00B95D96" w:rsidP="00B95D96">
            <w:pPr>
              <w:spacing w:beforeAutospacing="1" w:after="0" w:line="240" w:lineRule="auto"/>
              <w:jc w:val="center"/>
              <w:rPr>
                <w:rFonts w:eastAsia="MS PGothic" w:cstheme="majorBidi"/>
                <w:sz w:val="20"/>
                <w:szCs w:val="20"/>
              </w:rPr>
            </w:pPr>
            <w:r>
              <w:rPr>
                <w:rStyle w:val="normaltextrun"/>
                <w:color w:val="000000"/>
                <w:sz w:val="20"/>
                <w:szCs w:val="20"/>
              </w:rPr>
              <w:t>214,92</w:t>
            </w:r>
            <w:r>
              <w:rPr>
                <w:rStyle w:val="eop"/>
                <w:color w:val="000000"/>
                <w:sz w:val="20"/>
                <w:szCs w:val="20"/>
              </w:rPr>
              <w:t> </w:t>
            </w:r>
          </w:p>
        </w:tc>
      </w:tr>
      <w:tr w:rsidR="00B95D96" w14:paraId="002FD470" w14:textId="77777777" w:rsidTr="00BA5C28">
        <w:trPr>
          <w:trHeight w:val="300"/>
          <w:jc w:val="center"/>
        </w:trPr>
        <w:tc>
          <w:tcPr>
            <w:tcW w:w="2125" w:type="dxa"/>
          </w:tcPr>
          <w:p w14:paraId="51CB0B9A" w14:textId="1438C292" w:rsidR="00B95D96" w:rsidRDefault="00B95D96" w:rsidP="00B95D96">
            <w:pPr>
              <w:pStyle w:val="Corpodetexto"/>
              <w:spacing w:beforeAutospacing="1" w:after="0" w:line="240" w:lineRule="auto"/>
              <w:jc w:val="center"/>
              <w:rPr>
                <w:rFonts w:asciiTheme="majorHAnsi" w:hAnsiTheme="majorHAnsi" w:cstheme="majorBidi"/>
                <w:sz w:val="20"/>
                <w:szCs w:val="20"/>
              </w:rPr>
            </w:pPr>
            <w:r w:rsidRPr="7EC48148">
              <w:rPr>
                <w:rFonts w:eastAsia="MS PGothic" w:cstheme="majorBidi"/>
                <w:sz w:val="20"/>
                <w:szCs w:val="20"/>
              </w:rPr>
              <w:t>Neoplasias (tumores)</w:t>
            </w:r>
          </w:p>
        </w:tc>
        <w:tc>
          <w:tcPr>
            <w:tcW w:w="975" w:type="dxa"/>
          </w:tcPr>
          <w:p w14:paraId="17C7279A" w14:textId="105792DA"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489</w:t>
            </w:r>
            <w:r>
              <w:rPr>
                <w:rStyle w:val="eop"/>
                <w:sz w:val="20"/>
                <w:szCs w:val="20"/>
              </w:rPr>
              <w:t> </w:t>
            </w:r>
          </w:p>
        </w:tc>
        <w:tc>
          <w:tcPr>
            <w:tcW w:w="1135" w:type="dxa"/>
          </w:tcPr>
          <w:p w14:paraId="67BA9507" w14:textId="1F77C7CA"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431</w:t>
            </w:r>
            <w:r>
              <w:rPr>
                <w:rStyle w:val="eop"/>
                <w:sz w:val="20"/>
                <w:szCs w:val="20"/>
              </w:rPr>
              <w:t> </w:t>
            </w:r>
          </w:p>
        </w:tc>
        <w:tc>
          <w:tcPr>
            <w:tcW w:w="1070" w:type="dxa"/>
          </w:tcPr>
          <w:p w14:paraId="30A0FF59" w14:textId="78702AFE"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454</w:t>
            </w:r>
            <w:r>
              <w:rPr>
                <w:rStyle w:val="eop"/>
                <w:sz w:val="20"/>
                <w:szCs w:val="20"/>
              </w:rPr>
              <w:t> </w:t>
            </w:r>
          </w:p>
        </w:tc>
        <w:tc>
          <w:tcPr>
            <w:tcW w:w="995" w:type="dxa"/>
          </w:tcPr>
          <w:p w14:paraId="413CE5D6" w14:textId="4666C0C2"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466</w:t>
            </w:r>
            <w:r>
              <w:rPr>
                <w:rStyle w:val="eop"/>
                <w:sz w:val="20"/>
                <w:szCs w:val="20"/>
              </w:rPr>
              <w:t> </w:t>
            </w:r>
          </w:p>
        </w:tc>
        <w:tc>
          <w:tcPr>
            <w:tcW w:w="1040" w:type="dxa"/>
          </w:tcPr>
          <w:p w14:paraId="6993FEF1" w14:textId="1686140F"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499</w:t>
            </w:r>
            <w:r>
              <w:rPr>
                <w:rStyle w:val="eop"/>
                <w:sz w:val="20"/>
                <w:szCs w:val="20"/>
              </w:rPr>
              <w:t> </w:t>
            </w:r>
          </w:p>
        </w:tc>
        <w:tc>
          <w:tcPr>
            <w:tcW w:w="1062" w:type="dxa"/>
          </w:tcPr>
          <w:p w14:paraId="32C282EB" w14:textId="40296D0B"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551</w:t>
            </w:r>
            <w:r>
              <w:rPr>
                <w:rStyle w:val="eop"/>
                <w:sz w:val="20"/>
                <w:szCs w:val="20"/>
              </w:rPr>
              <w:t> </w:t>
            </w:r>
          </w:p>
        </w:tc>
        <w:tc>
          <w:tcPr>
            <w:tcW w:w="941" w:type="dxa"/>
          </w:tcPr>
          <w:p w14:paraId="5FC05311" w14:textId="10492846" w:rsidR="00B95D96" w:rsidRDefault="00B95D96" w:rsidP="00B95D96">
            <w:pPr>
              <w:spacing w:beforeAutospacing="1" w:after="0" w:line="240" w:lineRule="auto"/>
              <w:jc w:val="center"/>
              <w:rPr>
                <w:rFonts w:eastAsia="MS PGothic" w:cstheme="majorBidi"/>
                <w:sz w:val="20"/>
                <w:szCs w:val="20"/>
              </w:rPr>
            </w:pPr>
            <w:r>
              <w:rPr>
                <w:rStyle w:val="normaltextrun"/>
                <w:color w:val="000000"/>
                <w:sz w:val="20"/>
                <w:szCs w:val="20"/>
              </w:rPr>
              <w:t>522</w:t>
            </w:r>
            <w:r>
              <w:rPr>
                <w:rStyle w:val="eop"/>
                <w:color w:val="000000"/>
                <w:sz w:val="20"/>
                <w:szCs w:val="20"/>
              </w:rPr>
              <w:t> </w:t>
            </w:r>
          </w:p>
        </w:tc>
      </w:tr>
      <w:tr w:rsidR="00B95D96" w14:paraId="112CB6FB" w14:textId="77777777" w:rsidTr="00BA5C28">
        <w:trPr>
          <w:trHeight w:val="300"/>
          <w:jc w:val="center"/>
        </w:trPr>
        <w:tc>
          <w:tcPr>
            <w:tcW w:w="2125" w:type="dxa"/>
          </w:tcPr>
          <w:p w14:paraId="78E9648C" w14:textId="77777777" w:rsidR="00B95D96" w:rsidRDefault="00B95D96" w:rsidP="00B95D96">
            <w:pPr>
              <w:pStyle w:val="Corpodetexto"/>
              <w:spacing w:beforeAutospacing="1" w:after="0" w:line="240" w:lineRule="auto"/>
              <w:jc w:val="center"/>
              <w:rPr>
                <w:rFonts w:asciiTheme="majorHAnsi" w:hAnsiTheme="majorHAnsi" w:cstheme="majorBidi"/>
                <w:sz w:val="20"/>
                <w:szCs w:val="20"/>
              </w:rPr>
            </w:pPr>
            <w:r w:rsidRPr="7EC48148">
              <w:rPr>
                <w:rFonts w:eastAsia="MS PGothic" w:cstheme="majorBidi"/>
                <w:sz w:val="20"/>
                <w:szCs w:val="20"/>
              </w:rPr>
              <w:t>Taxa por 100.000 habitantes</w:t>
            </w:r>
          </w:p>
        </w:tc>
        <w:tc>
          <w:tcPr>
            <w:tcW w:w="975" w:type="dxa"/>
          </w:tcPr>
          <w:p w14:paraId="49DEB5DE" w14:textId="08E24061"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142,44</w:t>
            </w:r>
            <w:r>
              <w:rPr>
                <w:rStyle w:val="eop"/>
                <w:sz w:val="20"/>
                <w:szCs w:val="20"/>
              </w:rPr>
              <w:t> </w:t>
            </w:r>
          </w:p>
        </w:tc>
        <w:tc>
          <w:tcPr>
            <w:tcW w:w="1135" w:type="dxa"/>
          </w:tcPr>
          <w:p w14:paraId="1CFBF754" w14:textId="402CFD6C"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125,39</w:t>
            </w:r>
            <w:r>
              <w:rPr>
                <w:rStyle w:val="eop"/>
                <w:sz w:val="20"/>
                <w:szCs w:val="20"/>
              </w:rPr>
              <w:t> </w:t>
            </w:r>
          </w:p>
        </w:tc>
        <w:tc>
          <w:tcPr>
            <w:tcW w:w="1070" w:type="dxa"/>
          </w:tcPr>
          <w:p w14:paraId="13C73A08" w14:textId="2107D4D6"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132,13</w:t>
            </w:r>
            <w:r>
              <w:rPr>
                <w:rStyle w:val="eop"/>
                <w:sz w:val="20"/>
                <w:szCs w:val="20"/>
              </w:rPr>
              <w:t> </w:t>
            </w:r>
          </w:p>
        </w:tc>
        <w:tc>
          <w:tcPr>
            <w:tcW w:w="995" w:type="dxa"/>
          </w:tcPr>
          <w:p w14:paraId="3B504BC5" w14:textId="036B2D92"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135,77</w:t>
            </w:r>
            <w:r>
              <w:rPr>
                <w:rStyle w:val="eop"/>
                <w:sz w:val="20"/>
                <w:szCs w:val="20"/>
              </w:rPr>
              <w:t> </w:t>
            </w:r>
          </w:p>
        </w:tc>
        <w:tc>
          <w:tcPr>
            <w:tcW w:w="1040" w:type="dxa"/>
          </w:tcPr>
          <w:p w14:paraId="05727F60" w14:textId="79F97EC7"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145,52</w:t>
            </w:r>
            <w:r>
              <w:rPr>
                <w:rStyle w:val="eop"/>
                <w:sz w:val="20"/>
                <w:szCs w:val="20"/>
              </w:rPr>
              <w:t> </w:t>
            </w:r>
          </w:p>
        </w:tc>
        <w:tc>
          <w:tcPr>
            <w:tcW w:w="1062" w:type="dxa"/>
          </w:tcPr>
          <w:p w14:paraId="424D212C" w14:textId="4E428C31"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160,74</w:t>
            </w:r>
            <w:r>
              <w:rPr>
                <w:rStyle w:val="eop"/>
                <w:sz w:val="20"/>
                <w:szCs w:val="20"/>
              </w:rPr>
              <w:t> </w:t>
            </w:r>
          </w:p>
        </w:tc>
        <w:tc>
          <w:tcPr>
            <w:tcW w:w="941" w:type="dxa"/>
          </w:tcPr>
          <w:p w14:paraId="6A091EB9" w14:textId="77777777" w:rsidR="00B95D96" w:rsidRDefault="00B95D96" w:rsidP="00B95D96">
            <w:pPr>
              <w:pStyle w:val="paragraph"/>
              <w:spacing w:after="0" w:afterAutospacing="0"/>
              <w:jc w:val="center"/>
              <w:textAlignment w:val="baseline"/>
              <w:divId w:val="736439710"/>
              <w:rPr>
                <w:rFonts w:ascii="Segoe UI" w:hAnsi="Segoe UI" w:cs="Segoe UI"/>
                <w:sz w:val="18"/>
                <w:szCs w:val="18"/>
              </w:rPr>
            </w:pPr>
            <w:r>
              <w:rPr>
                <w:rStyle w:val="normaltextrun"/>
                <w:rFonts w:eastAsia="Calibri"/>
                <w:color w:val="000000"/>
                <w:sz w:val="20"/>
                <w:szCs w:val="20"/>
              </w:rPr>
              <w:t>152,02</w:t>
            </w:r>
            <w:r>
              <w:rPr>
                <w:rStyle w:val="eop"/>
                <w:rFonts w:eastAsia="Calibri"/>
                <w:color w:val="000000"/>
                <w:sz w:val="20"/>
                <w:szCs w:val="20"/>
              </w:rPr>
              <w:t> </w:t>
            </w:r>
          </w:p>
          <w:p w14:paraId="4191E85F" w14:textId="7AEC80C3" w:rsidR="00B95D96" w:rsidRDefault="00B95D96" w:rsidP="00B95D96">
            <w:pPr>
              <w:spacing w:beforeAutospacing="1" w:after="0" w:line="240" w:lineRule="auto"/>
              <w:jc w:val="center"/>
              <w:rPr>
                <w:rFonts w:eastAsia="MS PGothic" w:cstheme="majorBidi"/>
                <w:sz w:val="20"/>
                <w:szCs w:val="20"/>
              </w:rPr>
            </w:pPr>
            <w:r>
              <w:rPr>
                <w:rStyle w:val="eop"/>
                <w:color w:val="000000"/>
                <w:sz w:val="20"/>
                <w:szCs w:val="20"/>
              </w:rPr>
              <w:t> </w:t>
            </w:r>
          </w:p>
        </w:tc>
      </w:tr>
      <w:tr w:rsidR="00B95D96" w14:paraId="0FB96F91" w14:textId="77777777" w:rsidTr="00BA5C28">
        <w:trPr>
          <w:trHeight w:val="300"/>
          <w:jc w:val="center"/>
        </w:trPr>
        <w:tc>
          <w:tcPr>
            <w:tcW w:w="2125" w:type="dxa"/>
          </w:tcPr>
          <w:p w14:paraId="5A6D7F34" w14:textId="608D1089" w:rsidR="00B95D96" w:rsidRDefault="00B95D96" w:rsidP="00B95D96">
            <w:pPr>
              <w:pStyle w:val="Corpodetexto"/>
              <w:spacing w:beforeAutospacing="1" w:after="0" w:line="240" w:lineRule="auto"/>
              <w:jc w:val="center"/>
              <w:rPr>
                <w:rFonts w:asciiTheme="majorHAnsi" w:hAnsiTheme="majorHAnsi" w:cstheme="majorBidi"/>
                <w:sz w:val="20"/>
                <w:szCs w:val="20"/>
              </w:rPr>
            </w:pPr>
            <w:r w:rsidRPr="7EC48148">
              <w:rPr>
                <w:rFonts w:eastAsia="MS PGothic" w:cstheme="majorBidi"/>
                <w:sz w:val="20"/>
                <w:szCs w:val="20"/>
              </w:rPr>
              <w:t>Algumas doenças infecciosas e parasitárias</w:t>
            </w:r>
          </w:p>
        </w:tc>
        <w:tc>
          <w:tcPr>
            <w:tcW w:w="975" w:type="dxa"/>
            <w:vAlign w:val="center"/>
          </w:tcPr>
          <w:p w14:paraId="6E55690C" w14:textId="59260E1C"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59</w:t>
            </w:r>
            <w:r>
              <w:rPr>
                <w:rStyle w:val="eop"/>
                <w:sz w:val="20"/>
                <w:szCs w:val="20"/>
              </w:rPr>
              <w:t> </w:t>
            </w:r>
          </w:p>
        </w:tc>
        <w:tc>
          <w:tcPr>
            <w:tcW w:w="1135" w:type="dxa"/>
            <w:vAlign w:val="center"/>
          </w:tcPr>
          <w:p w14:paraId="1EA02E37" w14:textId="00940665"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680</w:t>
            </w:r>
            <w:r>
              <w:rPr>
                <w:rStyle w:val="eop"/>
                <w:sz w:val="20"/>
                <w:szCs w:val="20"/>
              </w:rPr>
              <w:t> </w:t>
            </w:r>
          </w:p>
        </w:tc>
        <w:tc>
          <w:tcPr>
            <w:tcW w:w="1070" w:type="dxa"/>
            <w:vAlign w:val="center"/>
          </w:tcPr>
          <w:p w14:paraId="3189AF75" w14:textId="4E7AC1B2"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756</w:t>
            </w:r>
            <w:r>
              <w:rPr>
                <w:rStyle w:val="eop"/>
                <w:sz w:val="20"/>
                <w:szCs w:val="20"/>
              </w:rPr>
              <w:t> </w:t>
            </w:r>
          </w:p>
        </w:tc>
        <w:tc>
          <w:tcPr>
            <w:tcW w:w="995" w:type="dxa"/>
            <w:vAlign w:val="center"/>
          </w:tcPr>
          <w:p w14:paraId="4E8DAD35" w14:textId="163E0685"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194</w:t>
            </w:r>
            <w:r>
              <w:rPr>
                <w:rStyle w:val="eop"/>
                <w:sz w:val="20"/>
                <w:szCs w:val="20"/>
              </w:rPr>
              <w:t> </w:t>
            </w:r>
          </w:p>
        </w:tc>
        <w:tc>
          <w:tcPr>
            <w:tcW w:w="1040" w:type="dxa"/>
            <w:vAlign w:val="center"/>
          </w:tcPr>
          <w:p w14:paraId="5C30BB71" w14:textId="0848F937"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97</w:t>
            </w:r>
            <w:r>
              <w:rPr>
                <w:rStyle w:val="eop"/>
                <w:sz w:val="20"/>
                <w:szCs w:val="20"/>
              </w:rPr>
              <w:t> </w:t>
            </w:r>
          </w:p>
        </w:tc>
        <w:tc>
          <w:tcPr>
            <w:tcW w:w="1062" w:type="dxa"/>
            <w:vAlign w:val="center"/>
          </w:tcPr>
          <w:p w14:paraId="67DDB69B" w14:textId="374F94C7"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87</w:t>
            </w:r>
            <w:r>
              <w:rPr>
                <w:rStyle w:val="eop"/>
                <w:sz w:val="20"/>
                <w:szCs w:val="20"/>
              </w:rPr>
              <w:t> </w:t>
            </w:r>
          </w:p>
        </w:tc>
        <w:tc>
          <w:tcPr>
            <w:tcW w:w="941" w:type="dxa"/>
            <w:vAlign w:val="center"/>
          </w:tcPr>
          <w:p w14:paraId="3F6FB1E0" w14:textId="6821A24C"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color w:val="000000"/>
                <w:sz w:val="20"/>
                <w:szCs w:val="20"/>
              </w:rPr>
              <w:t>60</w:t>
            </w:r>
            <w:r>
              <w:rPr>
                <w:rStyle w:val="eop"/>
                <w:color w:val="000000"/>
                <w:sz w:val="20"/>
                <w:szCs w:val="20"/>
              </w:rPr>
              <w:t> </w:t>
            </w:r>
          </w:p>
        </w:tc>
      </w:tr>
      <w:tr w:rsidR="00B95D96" w14:paraId="00B1FE0E" w14:textId="77777777" w:rsidTr="00BA5C28">
        <w:trPr>
          <w:trHeight w:val="300"/>
          <w:jc w:val="center"/>
        </w:trPr>
        <w:tc>
          <w:tcPr>
            <w:tcW w:w="2125" w:type="dxa"/>
          </w:tcPr>
          <w:p w14:paraId="1613533D" w14:textId="77777777" w:rsidR="00B95D96" w:rsidRDefault="00B95D96" w:rsidP="00B95D96">
            <w:pPr>
              <w:pStyle w:val="Corpodetexto"/>
              <w:spacing w:beforeAutospacing="1" w:after="0" w:line="240" w:lineRule="auto"/>
              <w:jc w:val="center"/>
              <w:rPr>
                <w:rFonts w:asciiTheme="majorHAnsi" w:hAnsiTheme="majorHAnsi" w:cstheme="majorBidi"/>
                <w:sz w:val="20"/>
                <w:szCs w:val="20"/>
              </w:rPr>
            </w:pPr>
            <w:r w:rsidRPr="7EC48148">
              <w:rPr>
                <w:rFonts w:eastAsia="MS PGothic" w:cstheme="majorBidi"/>
                <w:sz w:val="20"/>
                <w:szCs w:val="20"/>
              </w:rPr>
              <w:t>Taxa por 100.000 habitantes</w:t>
            </w:r>
          </w:p>
        </w:tc>
        <w:tc>
          <w:tcPr>
            <w:tcW w:w="975" w:type="dxa"/>
          </w:tcPr>
          <w:p w14:paraId="4B4F6AD7" w14:textId="05F3064B"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17,19</w:t>
            </w:r>
            <w:r>
              <w:rPr>
                <w:rStyle w:val="eop"/>
                <w:sz w:val="20"/>
                <w:szCs w:val="20"/>
              </w:rPr>
              <w:t> </w:t>
            </w:r>
          </w:p>
        </w:tc>
        <w:tc>
          <w:tcPr>
            <w:tcW w:w="1135" w:type="dxa"/>
          </w:tcPr>
          <w:p w14:paraId="2EBE1D1F" w14:textId="134ADEC7"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197,83</w:t>
            </w:r>
            <w:r>
              <w:rPr>
                <w:rStyle w:val="eop"/>
                <w:sz w:val="20"/>
                <w:szCs w:val="20"/>
              </w:rPr>
              <w:t> </w:t>
            </w:r>
          </w:p>
        </w:tc>
        <w:tc>
          <w:tcPr>
            <w:tcW w:w="1070" w:type="dxa"/>
          </w:tcPr>
          <w:p w14:paraId="46243D5A" w14:textId="56BE399A"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220,02</w:t>
            </w:r>
            <w:r>
              <w:rPr>
                <w:rStyle w:val="eop"/>
                <w:sz w:val="20"/>
                <w:szCs w:val="20"/>
              </w:rPr>
              <w:t> </w:t>
            </w:r>
          </w:p>
        </w:tc>
        <w:tc>
          <w:tcPr>
            <w:tcW w:w="995" w:type="dxa"/>
          </w:tcPr>
          <w:p w14:paraId="05C43A37" w14:textId="5D93D92D"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56,52</w:t>
            </w:r>
            <w:r>
              <w:rPr>
                <w:rStyle w:val="eop"/>
                <w:sz w:val="20"/>
                <w:szCs w:val="20"/>
              </w:rPr>
              <w:t> </w:t>
            </w:r>
          </w:p>
        </w:tc>
        <w:tc>
          <w:tcPr>
            <w:tcW w:w="1040" w:type="dxa"/>
          </w:tcPr>
          <w:p w14:paraId="0545BBD5" w14:textId="61295AD0"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28,29</w:t>
            </w:r>
            <w:r>
              <w:rPr>
                <w:rStyle w:val="eop"/>
                <w:sz w:val="20"/>
                <w:szCs w:val="20"/>
              </w:rPr>
              <w:t> </w:t>
            </w:r>
          </w:p>
        </w:tc>
        <w:tc>
          <w:tcPr>
            <w:tcW w:w="1062" w:type="dxa"/>
          </w:tcPr>
          <w:p w14:paraId="7F02FF90" w14:textId="77777777" w:rsidR="00B95D96" w:rsidRDefault="00B95D96" w:rsidP="00B95D96">
            <w:pPr>
              <w:pStyle w:val="paragraph"/>
              <w:spacing w:after="0" w:afterAutospacing="0"/>
              <w:jc w:val="center"/>
              <w:textAlignment w:val="baseline"/>
              <w:divId w:val="544217934"/>
              <w:rPr>
                <w:rFonts w:ascii="Segoe UI" w:hAnsi="Segoe UI" w:cs="Segoe UI"/>
                <w:sz w:val="18"/>
                <w:szCs w:val="18"/>
              </w:rPr>
            </w:pPr>
            <w:r>
              <w:rPr>
                <w:rStyle w:val="normaltextrun"/>
                <w:rFonts w:eastAsia="Calibri"/>
                <w:sz w:val="20"/>
                <w:szCs w:val="20"/>
              </w:rPr>
              <w:t>25,38</w:t>
            </w:r>
            <w:r>
              <w:rPr>
                <w:rStyle w:val="eop"/>
                <w:rFonts w:eastAsia="Calibri"/>
                <w:sz w:val="20"/>
                <w:szCs w:val="20"/>
              </w:rPr>
              <w:t> </w:t>
            </w:r>
          </w:p>
          <w:p w14:paraId="4C17A0A1" w14:textId="31132C94" w:rsidR="00B95D96" w:rsidRDefault="00B95D96" w:rsidP="00B95D96">
            <w:pPr>
              <w:spacing w:beforeAutospacing="1" w:after="0" w:line="240" w:lineRule="auto"/>
              <w:jc w:val="center"/>
              <w:rPr>
                <w:rFonts w:asciiTheme="majorHAnsi" w:hAnsiTheme="majorHAnsi" w:cstheme="majorBidi"/>
                <w:sz w:val="20"/>
                <w:szCs w:val="20"/>
                <w:lang w:val="pt-BR"/>
              </w:rPr>
            </w:pPr>
            <w:r>
              <w:rPr>
                <w:rStyle w:val="eop"/>
                <w:sz w:val="20"/>
                <w:szCs w:val="20"/>
              </w:rPr>
              <w:t> </w:t>
            </w:r>
          </w:p>
        </w:tc>
        <w:tc>
          <w:tcPr>
            <w:tcW w:w="941" w:type="dxa"/>
          </w:tcPr>
          <w:p w14:paraId="2A79B3FF" w14:textId="293E135A"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color w:val="000000"/>
                <w:sz w:val="20"/>
                <w:szCs w:val="20"/>
              </w:rPr>
              <w:t>17,47</w:t>
            </w:r>
            <w:r>
              <w:rPr>
                <w:rStyle w:val="eop"/>
                <w:color w:val="000000"/>
                <w:sz w:val="20"/>
                <w:szCs w:val="20"/>
              </w:rPr>
              <w:t> </w:t>
            </w:r>
          </w:p>
        </w:tc>
      </w:tr>
      <w:tr w:rsidR="00B95D96" w14:paraId="04E257C2" w14:textId="77777777" w:rsidTr="00BA5C28">
        <w:trPr>
          <w:trHeight w:val="300"/>
          <w:jc w:val="center"/>
        </w:trPr>
        <w:tc>
          <w:tcPr>
            <w:tcW w:w="2125" w:type="dxa"/>
          </w:tcPr>
          <w:p w14:paraId="58E97A7D" w14:textId="1EC04C23" w:rsidR="00B95D96" w:rsidRDefault="00B95D96" w:rsidP="00B95D96">
            <w:pPr>
              <w:pStyle w:val="Corpodetexto"/>
              <w:spacing w:beforeAutospacing="1" w:after="0" w:line="240" w:lineRule="auto"/>
              <w:ind w:firstLine="0"/>
              <w:jc w:val="center"/>
              <w:rPr>
                <w:rFonts w:asciiTheme="majorHAnsi" w:hAnsiTheme="majorHAnsi" w:cstheme="majorBidi"/>
                <w:sz w:val="20"/>
                <w:szCs w:val="20"/>
              </w:rPr>
            </w:pPr>
            <w:r w:rsidRPr="7EC48148">
              <w:rPr>
                <w:rFonts w:eastAsia="MS PGothic" w:cstheme="majorBidi"/>
                <w:sz w:val="20"/>
                <w:szCs w:val="20"/>
              </w:rPr>
              <w:t>Causas externas</w:t>
            </w:r>
          </w:p>
        </w:tc>
        <w:tc>
          <w:tcPr>
            <w:tcW w:w="975" w:type="dxa"/>
          </w:tcPr>
          <w:p w14:paraId="032EB26C" w14:textId="3A6C39CB"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226</w:t>
            </w:r>
            <w:r>
              <w:rPr>
                <w:rStyle w:val="eop"/>
                <w:sz w:val="20"/>
                <w:szCs w:val="20"/>
              </w:rPr>
              <w:t> </w:t>
            </w:r>
          </w:p>
        </w:tc>
        <w:tc>
          <w:tcPr>
            <w:tcW w:w="1135" w:type="dxa"/>
          </w:tcPr>
          <w:p w14:paraId="419F19CA" w14:textId="31F3607E"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245</w:t>
            </w:r>
            <w:r>
              <w:rPr>
                <w:rStyle w:val="eop"/>
                <w:sz w:val="20"/>
                <w:szCs w:val="20"/>
              </w:rPr>
              <w:t> </w:t>
            </w:r>
          </w:p>
        </w:tc>
        <w:tc>
          <w:tcPr>
            <w:tcW w:w="1070" w:type="dxa"/>
          </w:tcPr>
          <w:p w14:paraId="14462130" w14:textId="30F0ACE2"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249</w:t>
            </w:r>
            <w:r>
              <w:rPr>
                <w:rStyle w:val="eop"/>
                <w:sz w:val="20"/>
                <w:szCs w:val="20"/>
              </w:rPr>
              <w:t> </w:t>
            </w:r>
          </w:p>
        </w:tc>
        <w:tc>
          <w:tcPr>
            <w:tcW w:w="995" w:type="dxa"/>
          </w:tcPr>
          <w:p w14:paraId="51805ABD" w14:textId="562A658E"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266</w:t>
            </w:r>
            <w:r>
              <w:rPr>
                <w:rStyle w:val="eop"/>
                <w:sz w:val="20"/>
                <w:szCs w:val="20"/>
              </w:rPr>
              <w:t> </w:t>
            </w:r>
          </w:p>
        </w:tc>
        <w:tc>
          <w:tcPr>
            <w:tcW w:w="1040" w:type="dxa"/>
          </w:tcPr>
          <w:p w14:paraId="321AC064" w14:textId="5803DD18"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291</w:t>
            </w:r>
            <w:r>
              <w:rPr>
                <w:rStyle w:val="eop"/>
                <w:sz w:val="20"/>
                <w:szCs w:val="20"/>
              </w:rPr>
              <w:t> </w:t>
            </w:r>
          </w:p>
        </w:tc>
        <w:tc>
          <w:tcPr>
            <w:tcW w:w="1062" w:type="dxa"/>
          </w:tcPr>
          <w:p w14:paraId="6A61A2F7" w14:textId="3A8C5F5C"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313</w:t>
            </w:r>
            <w:r>
              <w:rPr>
                <w:rStyle w:val="eop"/>
                <w:sz w:val="20"/>
                <w:szCs w:val="20"/>
              </w:rPr>
              <w:t> </w:t>
            </w:r>
          </w:p>
        </w:tc>
        <w:tc>
          <w:tcPr>
            <w:tcW w:w="941" w:type="dxa"/>
          </w:tcPr>
          <w:p w14:paraId="36333240" w14:textId="77777777" w:rsidR="00B95D96" w:rsidRDefault="00B95D96" w:rsidP="00B95D96">
            <w:pPr>
              <w:pStyle w:val="paragraph"/>
              <w:spacing w:after="0" w:afterAutospacing="0"/>
              <w:jc w:val="center"/>
              <w:textAlignment w:val="baseline"/>
              <w:divId w:val="1650092676"/>
              <w:rPr>
                <w:rFonts w:ascii="Segoe UI" w:hAnsi="Segoe UI" w:cs="Segoe UI"/>
                <w:sz w:val="18"/>
                <w:szCs w:val="18"/>
              </w:rPr>
            </w:pPr>
            <w:r>
              <w:rPr>
                <w:rStyle w:val="normaltextrun"/>
                <w:rFonts w:eastAsia="Calibri"/>
                <w:color w:val="000000"/>
                <w:sz w:val="20"/>
                <w:szCs w:val="20"/>
              </w:rPr>
              <w:t>271</w:t>
            </w:r>
            <w:r>
              <w:rPr>
                <w:rStyle w:val="eop"/>
                <w:rFonts w:eastAsia="Calibri"/>
                <w:color w:val="000000"/>
                <w:sz w:val="20"/>
                <w:szCs w:val="20"/>
              </w:rPr>
              <w:t> </w:t>
            </w:r>
          </w:p>
          <w:p w14:paraId="6185078C" w14:textId="651B9551" w:rsidR="00B95D96" w:rsidRDefault="00B95D96" w:rsidP="00B95D96">
            <w:pPr>
              <w:spacing w:beforeAutospacing="1" w:after="0" w:line="240" w:lineRule="auto"/>
              <w:jc w:val="center"/>
              <w:rPr>
                <w:rFonts w:eastAsia="MS PGothic" w:cstheme="majorBidi"/>
                <w:sz w:val="20"/>
                <w:szCs w:val="20"/>
              </w:rPr>
            </w:pPr>
            <w:r>
              <w:rPr>
                <w:rStyle w:val="eop"/>
                <w:color w:val="000000"/>
                <w:sz w:val="20"/>
                <w:szCs w:val="20"/>
              </w:rPr>
              <w:t> </w:t>
            </w:r>
          </w:p>
        </w:tc>
      </w:tr>
      <w:tr w:rsidR="00B95D96" w14:paraId="4DEDE9B2" w14:textId="77777777" w:rsidTr="00BA5C28">
        <w:trPr>
          <w:trHeight w:val="300"/>
          <w:jc w:val="center"/>
        </w:trPr>
        <w:tc>
          <w:tcPr>
            <w:tcW w:w="2125" w:type="dxa"/>
          </w:tcPr>
          <w:p w14:paraId="5107FA9D" w14:textId="77777777" w:rsidR="00B95D96" w:rsidRDefault="00B95D96" w:rsidP="00B95D96">
            <w:pPr>
              <w:pStyle w:val="Corpodetexto"/>
              <w:spacing w:beforeAutospacing="1" w:after="0" w:line="240" w:lineRule="auto"/>
              <w:jc w:val="center"/>
              <w:rPr>
                <w:rFonts w:asciiTheme="majorHAnsi" w:hAnsiTheme="majorHAnsi" w:cstheme="majorBidi"/>
                <w:sz w:val="20"/>
                <w:szCs w:val="20"/>
              </w:rPr>
            </w:pPr>
            <w:r w:rsidRPr="7EC48148">
              <w:rPr>
                <w:rFonts w:eastAsia="MS PGothic" w:cstheme="majorBidi"/>
                <w:sz w:val="20"/>
                <w:szCs w:val="20"/>
              </w:rPr>
              <w:t>Taxa por 100.000 habitantes</w:t>
            </w:r>
          </w:p>
        </w:tc>
        <w:tc>
          <w:tcPr>
            <w:tcW w:w="975" w:type="dxa"/>
          </w:tcPr>
          <w:p w14:paraId="3E658F6A" w14:textId="17FC735B"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65,83</w:t>
            </w:r>
            <w:r>
              <w:rPr>
                <w:rStyle w:val="eop"/>
                <w:sz w:val="20"/>
                <w:szCs w:val="20"/>
              </w:rPr>
              <w:t> </w:t>
            </w:r>
          </w:p>
        </w:tc>
        <w:tc>
          <w:tcPr>
            <w:tcW w:w="1135" w:type="dxa"/>
          </w:tcPr>
          <w:p w14:paraId="548D0D4A" w14:textId="5F436610"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71,28</w:t>
            </w:r>
            <w:r>
              <w:rPr>
                <w:rStyle w:val="eop"/>
                <w:sz w:val="20"/>
                <w:szCs w:val="20"/>
              </w:rPr>
              <w:t> </w:t>
            </w:r>
          </w:p>
        </w:tc>
        <w:tc>
          <w:tcPr>
            <w:tcW w:w="1070" w:type="dxa"/>
          </w:tcPr>
          <w:p w14:paraId="63E6B636" w14:textId="5B3D1199"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72,47</w:t>
            </w:r>
            <w:r>
              <w:rPr>
                <w:rStyle w:val="eop"/>
                <w:sz w:val="20"/>
                <w:szCs w:val="20"/>
              </w:rPr>
              <w:t> </w:t>
            </w:r>
          </w:p>
        </w:tc>
        <w:tc>
          <w:tcPr>
            <w:tcW w:w="995" w:type="dxa"/>
          </w:tcPr>
          <w:p w14:paraId="6630C4C6" w14:textId="2F509775"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77,50</w:t>
            </w:r>
            <w:r>
              <w:rPr>
                <w:rStyle w:val="eop"/>
                <w:sz w:val="20"/>
                <w:szCs w:val="20"/>
              </w:rPr>
              <w:t> </w:t>
            </w:r>
          </w:p>
        </w:tc>
        <w:tc>
          <w:tcPr>
            <w:tcW w:w="1040" w:type="dxa"/>
          </w:tcPr>
          <w:p w14:paraId="01154131" w14:textId="4562F6CC"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84,87</w:t>
            </w:r>
            <w:r>
              <w:rPr>
                <w:rStyle w:val="eop"/>
                <w:sz w:val="20"/>
                <w:szCs w:val="20"/>
              </w:rPr>
              <w:t> </w:t>
            </w:r>
          </w:p>
        </w:tc>
        <w:tc>
          <w:tcPr>
            <w:tcW w:w="1062" w:type="dxa"/>
          </w:tcPr>
          <w:p w14:paraId="19DB76B3" w14:textId="00A8BB43"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91,37</w:t>
            </w:r>
            <w:r>
              <w:rPr>
                <w:rStyle w:val="eop"/>
                <w:sz w:val="20"/>
                <w:szCs w:val="20"/>
              </w:rPr>
              <w:t> </w:t>
            </w:r>
          </w:p>
        </w:tc>
        <w:tc>
          <w:tcPr>
            <w:tcW w:w="941" w:type="dxa"/>
          </w:tcPr>
          <w:p w14:paraId="590BBDB4" w14:textId="6F87D9C4"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color w:val="000000"/>
                <w:sz w:val="20"/>
                <w:szCs w:val="20"/>
              </w:rPr>
              <w:t>78,92</w:t>
            </w:r>
            <w:r>
              <w:rPr>
                <w:rStyle w:val="eop"/>
                <w:color w:val="000000"/>
                <w:sz w:val="20"/>
                <w:szCs w:val="20"/>
              </w:rPr>
              <w:t> </w:t>
            </w:r>
          </w:p>
        </w:tc>
      </w:tr>
      <w:tr w:rsidR="00B95D96" w14:paraId="244DCCB0" w14:textId="77777777" w:rsidTr="00BA5C28">
        <w:trPr>
          <w:trHeight w:val="300"/>
          <w:jc w:val="center"/>
        </w:trPr>
        <w:tc>
          <w:tcPr>
            <w:tcW w:w="2125" w:type="dxa"/>
          </w:tcPr>
          <w:p w14:paraId="533D8F83" w14:textId="77777777" w:rsidR="00B95D96" w:rsidRDefault="00B95D96" w:rsidP="00B95D96">
            <w:pPr>
              <w:pStyle w:val="Corpodetexto"/>
              <w:spacing w:beforeAutospacing="1" w:after="0" w:line="240" w:lineRule="auto"/>
              <w:jc w:val="center"/>
              <w:rPr>
                <w:rFonts w:asciiTheme="majorHAnsi" w:hAnsiTheme="majorHAnsi" w:cstheme="majorBidi"/>
                <w:sz w:val="20"/>
                <w:szCs w:val="20"/>
              </w:rPr>
            </w:pPr>
            <w:r w:rsidRPr="7EC48148">
              <w:rPr>
                <w:rFonts w:eastAsia="MS PGothic" w:cstheme="majorBidi"/>
                <w:sz w:val="20"/>
                <w:szCs w:val="20"/>
              </w:rPr>
              <w:t>Doenças do Sistema Nervoso</w:t>
            </w:r>
          </w:p>
        </w:tc>
        <w:tc>
          <w:tcPr>
            <w:tcW w:w="975" w:type="dxa"/>
          </w:tcPr>
          <w:p w14:paraId="47BAF74E" w14:textId="03E454B6"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215</w:t>
            </w:r>
            <w:r>
              <w:rPr>
                <w:rStyle w:val="eop"/>
                <w:sz w:val="20"/>
                <w:szCs w:val="20"/>
              </w:rPr>
              <w:t> </w:t>
            </w:r>
          </w:p>
        </w:tc>
        <w:tc>
          <w:tcPr>
            <w:tcW w:w="1135" w:type="dxa"/>
          </w:tcPr>
          <w:p w14:paraId="719026AC" w14:textId="356190F3"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192</w:t>
            </w:r>
            <w:r>
              <w:rPr>
                <w:rStyle w:val="eop"/>
                <w:sz w:val="20"/>
                <w:szCs w:val="20"/>
              </w:rPr>
              <w:t> </w:t>
            </w:r>
          </w:p>
        </w:tc>
        <w:tc>
          <w:tcPr>
            <w:tcW w:w="1070" w:type="dxa"/>
          </w:tcPr>
          <w:p w14:paraId="735021F9" w14:textId="2C7D7A22"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193</w:t>
            </w:r>
            <w:r>
              <w:rPr>
                <w:rStyle w:val="eop"/>
                <w:sz w:val="20"/>
                <w:szCs w:val="20"/>
              </w:rPr>
              <w:t> </w:t>
            </w:r>
          </w:p>
        </w:tc>
        <w:tc>
          <w:tcPr>
            <w:tcW w:w="995" w:type="dxa"/>
          </w:tcPr>
          <w:p w14:paraId="672557E2" w14:textId="2FDCF757"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236</w:t>
            </w:r>
            <w:r>
              <w:rPr>
                <w:rStyle w:val="eop"/>
                <w:sz w:val="20"/>
                <w:szCs w:val="20"/>
              </w:rPr>
              <w:t> </w:t>
            </w:r>
          </w:p>
        </w:tc>
        <w:tc>
          <w:tcPr>
            <w:tcW w:w="1040" w:type="dxa"/>
          </w:tcPr>
          <w:p w14:paraId="6D1032BF" w14:textId="48083001"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241</w:t>
            </w:r>
            <w:r>
              <w:rPr>
                <w:rStyle w:val="eop"/>
                <w:sz w:val="20"/>
                <w:szCs w:val="20"/>
              </w:rPr>
              <w:t> </w:t>
            </w:r>
          </w:p>
        </w:tc>
        <w:tc>
          <w:tcPr>
            <w:tcW w:w="1062" w:type="dxa"/>
          </w:tcPr>
          <w:p w14:paraId="6F3E51AE" w14:textId="469FCD14"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259</w:t>
            </w:r>
            <w:r>
              <w:rPr>
                <w:rStyle w:val="eop"/>
                <w:sz w:val="20"/>
                <w:szCs w:val="20"/>
              </w:rPr>
              <w:t> </w:t>
            </w:r>
          </w:p>
        </w:tc>
        <w:tc>
          <w:tcPr>
            <w:tcW w:w="941" w:type="dxa"/>
          </w:tcPr>
          <w:p w14:paraId="49D04761" w14:textId="2D468B8C"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color w:val="000000"/>
                <w:sz w:val="20"/>
                <w:szCs w:val="20"/>
              </w:rPr>
              <w:t>335</w:t>
            </w:r>
            <w:r>
              <w:rPr>
                <w:rStyle w:val="eop"/>
                <w:color w:val="000000"/>
                <w:sz w:val="20"/>
                <w:szCs w:val="20"/>
              </w:rPr>
              <w:t> </w:t>
            </w:r>
          </w:p>
        </w:tc>
      </w:tr>
      <w:tr w:rsidR="00B95D96" w14:paraId="7E1C35E7" w14:textId="77777777" w:rsidTr="00BA5C28">
        <w:trPr>
          <w:trHeight w:val="300"/>
          <w:jc w:val="center"/>
        </w:trPr>
        <w:tc>
          <w:tcPr>
            <w:tcW w:w="2125" w:type="dxa"/>
          </w:tcPr>
          <w:p w14:paraId="37D9D5E4" w14:textId="77777777" w:rsidR="00B95D96" w:rsidRDefault="00B95D96" w:rsidP="00B95D96">
            <w:pPr>
              <w:pStyle w:val="Corpodetexto"/>
              <w:spacing w:beforeAutospacing="1" w:after="0" w:line="240" w:lineRule="auto"/>
              <w:jc w:val="center"/>
              <w:rPr>
                <w:rFonts w:asciiTheme="majorHAnsi" w:hAnsiTheme="majorHAnsi" w:cstheme="majorBidi"/>
                <w:sz w:val="20"/>
                <w:szCs w:val="20"/>
              </w:rPr>
            </w:pPr>
            <w:r w:rsidRPr="7EC48148">
              <w:rPr>
                <w:rFonts w:eastAsia="MS PGothic" w:cstheme="majorBidi"/>
                <w:sz w:val="20"/>
                <w:szCs w:val="20"/>
              </w:rPr>
              <w:t>Taxa por 100.000 habitantes</w:t>
            </w:r>
          </w:p>
        </w:tc>
        <w:tc>
          <w:tcPr>
            <w:tcW w:w="975" w:type="dxa"/>
          </w:tcPr>
          <w:p w14:paraId="0D360651" w14:textId="50B559AA"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62,63</w:t>
            </w:r>
            <w:r>
              <w:rPr>
                <w:rStyle w:val="eop"/>
                <w:sz w:val="20"/>
                <w:szCs w:val="20"/>
              </w:rPr>
              <w:t> </w:t>
            </w:r>
          </w:p>
        </w:tc>
        <w:tc>
          <w:tcPr>
            <w:tcW w:w="1135" w:type="dxa"/>
          </w:tcPr>
          <w:p w14:paraId="131CA085" w14:textId="53DDE032"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55,86</w:t>
            </w:r>
            <w:r>
              <w:rPr>
                <w:rStyle w:val="eop"/>
                <w:sz w:val="20"/>
                <w:szCs w:val="20"/>
              </w:rPr>
              <w:t> </w:t>
            </w:r>
          </w:p>
        </w:tc>
        <w:tc>
          <w:tcPr>
            <w:tcW w:w="1070" w:type="dxa"/>
          </w:tcPr>
          <w:p w14:paraId="30C1BF02" w14:textId="413AABD3"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56,17</w:t>
            </w:r>
            <w:r>
              <w:rPr>
                <w:rStyle w:val="eop"/>
                <w:sz w:val="20"/>
                <w:szCs w:val="20"/>
              </w:rPr>
              <w:t> </w:t>
            </w:r>
          </w:p>
        </w:tc>
        <w:tc>
          <w:tcPr>
            <w:tcW w:w="995" w:type="dxa"/>
          </w:tcPr>
          <w:p w14:paraId="011CF1F3" w14:textId="2FE26B66"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68,76</w:t>
            </w:r>
            <w:r>
              <w:rPr>
                <w:rStyle w:val="eop"/>
                <w:sz w:val="20"/>
                <w:szCs w:val="20"/>
              </w:rPr>
              <w:t> </w:t>
            </w:r>
          </w:p>
        </w:tc>
        <w:tc>
          <w:tcPr>
            <w:tcW w:w="1040" w:type="dxa"/>
          </w:tcPr>
          <w:p w14:paraId="03CAB0D1" w14:textId="36754B2C"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70,28</w:t>
            </w:r>
            <w:r>
              <w:rPr>
                <w:rStyle w:val="eop"/>
                <w:sz w:val="20"/>
                <w:szCs w:val="20"/>
              </w:rPr>
              <w:t> </w:t>
            </w:r>
          </w:p>
        </w:tc>
        <w:tc>
          <w:tcPr>
            <w:tcW w:w="1062" w:type="dxa"/>
          </w:tcPr>
          <w:p w14:paraId="3C0C88B0" w14:textId="2145F9AD"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75,55</w:t>
            </w:r>
            <w:r>
              <w:rPr>
                <w:rStyle w:val="eop"/>
                <w:sz w:val="20"/>
                <w:szCs w:val="20"/>
              </w:rPr>
              <w:t> </w:t>
            </w:r>
          </w:p>
        </w:tc>
        <w:tc>
          <w:tcPr>
            <w:tcW w:w="941" w:type="dxa"/>
          </w:tcPr>
          <w:p w14:paraId="4AFF6917" w14:textId="43E61FFB"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color w:val="000000"/>
                <w:sz w:val="20"/>
                <w:szCs w:val="20"/>
              </w:rPr>
              <w:t>97,56</w:t>
            </w:r>
            <w:r>
              <w:rPr>
                <w:rStyle w:val="eop"/>
                <w:color w:val="000000"/>
                <w:sz w:val="20"/>
                <w:szCs w:val="20"/>
              </w:rPr>
              <w:t> </w:t>
            </w:r>
          </w:p>
        </w:tc>
      </w:tr>
      <w:tr w:rsidR="00B95D96" w14:paraId="06626C1E" w14:textId="77777777" w:rsidTr="00BA5C28">
        <w:trPr>
          <w:trHeight w:val="300"/>
          <w:jc w:val="center"/>
        </w:trPr>
        <w:tc>
          <w:tcPr>
            <w:tcW w:w="2125" w:type="dxa"/>
          </w:tcPr>
          <w:p w14:paraId="2488167B" w14:textId="52359190" w:rsidR="00B95D96" w:rsidRDefault="00B95D96" w:rsidP="00B95D96">
            <w:pPr>
              <w:pStyle w:val="Corpodetexto"/>
              <w:spacing w:beforeAutospacing="1" w:after="0" w:line="240" w:lineRule="auto"/>
              <w:jc w:val="center"/>
              <w:rPr>
                <w:rFonts w:asciiTheme="majorHAnsi" w:hAnsiTheme="majorHAnsi" w:cstheme="majorBidi"/>
                <w:sz w:val="20"/>
                <w:szCs w:val="20"/>
              </w:rPr>
            </w:pPr>
            <w:r w:rsidRPr="7EC48148">
              <w:rPr>
                <w:rFonts w:eastAsia="MS PGothic" w:cstheme="majorBidi"/>
                <w:sz w:val="20"/>
                <w:szCs w:val="20"/>
              </w:rPr>
              <w:t>Doenças do aparelho respiratório</w:t>
            </w:r>
          </w:p>
        </w:tc>
        <w:tc>
          <w:tcPr>
            <w:tcW w:w="975" w:type="dxa"/>
          </w:tcPr>
          <w:p w14:paraId="0AD4F915" w14:textId="4D7662AE"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142</w:t>
            </w:r>
            <w:r>
              <w:rPr>
                <w:rStyle w:val="eop"/>
                <w:sz w:val="20"/>
                <w:szCs w:val="20"/>
              </w:rPr>
              <w:t> </w:t>
            </w:r>
          </w:p>
        </w:tc>
        <w:tc>
          <w:tcPr>
            <w:tcW w:w="1135" w:type="dxa"/>
          </w:tcPr>
          <w:p w14:paraId="64507562" w14:textId="193A2688"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151</w:t>
            </w:r>
            <w:r>
              <w:rPr>
                <w:rStyle w:val="eop"/>
                <w:sz w:val="20"/>
                <w:szCs w:val="20"/>
              </w:rPr>
              <w:t> </w:t>
            </w:r>
          </w:p>
        </w:tc>
        <w:tc>
          <w:tcPr>
            <w:tcW w:w="1070" w:type="dxa"/>
          </w:tcPr>
          <w:p w14:paraId="6CC8039C" w14:textId="762006ED"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120</w:t>
            </w:r>
            <w:r>
              <w:rPr>
                <w:rStyle w:val="eop"/>
                <w:sz w:val="20"/>
                <w:szCs w:val="20"/>
              </w:rPr>
              <w:t> </w:t>
            </w:r>
          </w:p>
        </w:tc>
        <w:tc>
          <w:tcPr>
            <w:tcW w:w="995" w:type="dxa"/>
          </w:tcPr>
          <w:p w14:paraId="346E7D3E" w14:textId="0ABB1E8E"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163</w:t>
            </w:r>
            <w:r>
              <w:rPr>
                <w:rStyle w:val="eop"/>
                <w:sz w:val="20"/>
                <w:szCs w:val="20"/>
              </w:rPr>
              <w:t> </w:t>
            </w:r>
          </w:p>
        </w:tc>
        <w:tc>
          <w:tcPr>
            <w:tcW w:w="1040" w:type="dxa"/>
          </w:tcPr>
          <w:p w14:paraId="2D965B08" w14:textId="748C2210"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128</w:t>
            </w:r>
            <w:r>
              <w:rPr>
                <w:rStyle w:val="eop"/>
                <w:sz w:val="20"/>
                <w:szCs w:val="20"/>
              </w:rPr>
              <w:t> </w:t>
            </w:r>
          </w:p>
        </w:tc>
        <w:tc>
          <w:tcPr>
            <w:tcW w:w="1062" w:type="dxa"/>
          </w:tcPr>
          <w:p w14:paraId="5F019787" w14:textId="09B43BA0"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147</w:t>
            </w:r>
            <w:r>
              <w:rPr>
                <w:rStyle w:val="eop"/>
                <w:sz w:val="20"/>
                <w:szCs w:val="20"/>
              </w:rPr>
              <w:t> </w:t>
            </w:r>
          </w:p>
        </w:tc>
        <w:tc>
          <w:tcPr>
            <w:tcW w:w="941" w:type="dxa"/>
          </w:tcPr>
          <w:p w14:paraId="4B9E354E" w14:textId="1DC59FA5"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color w:val="000000"/>
                <w:sz w:val="20"/>
                <w:szCs w:val="20"/>
              </w:rPr>
              <w:t>133</w:t>
            </w:r>
            <w:r>
              <w:rPr>
                <w:rStyle w:val="eop"/>
                <w:color w:val="000000"/>
                <w:sz w:val="20"/>
                <w:szCs w:val="20"/>
              </w:rPr>
              <w:t> </w:t>
            </w:r>
          </w:p>
        </w:tc>
      </w:tr>
      <w:tr w:rsidR="00B95D96" w14:paraId="2AB7DC98" w14:textId="77777777" w:rsidTr="00BA5C28">
        <w:trPr>
          <w:trHeight w:val="300"/>
          <w:jc w:val="center"/>
        </w:trPr>
        <w:tc>
          <w:tcPr>
            <w:tcW w:w="2125" w:type="dxa"/>
          </w:tcPr>
          <w:p w14:paraId="0FB4BACF" w14:textId="77777777" w:rsidR="00B95D96" w:rsidRDefault="00B95D96" w:rsidP="00B95D96">
            <w:pPr>
              <w:pStyle w:val="Corpodetexto"/>
              <w:spacing w:beforeAutospacing="1" w:after="0" w:line="240" w:lineRule="auto"/>
              <w:jc w:val="center"/>
              <w:rPr>
                <w:rFonts w:asciiTheme="majorHAnsi" w:hAnsiTheme="majorHAnsi" w:cstheme="majorBidi"/>
                <w:sz w:val="20"/>
                <w:szCs w:val="20"/>
              </w:rPr>
            </w:pPr>
            <w:r w:rsidRPr="7EC48148">
              <w:rPr>
                <w:rFonts w:eastAsia="MS PGothic" w:cstheme="majorBidi"/>
                <w:sz w:val="20"/>
                <w:szCs w:val="20"/>
              </w:rPr>
              <w:t>Taxa por 100.000 habitantes</w:t>
            </w:r>
          </w:p>
        </w:tc>
        <w:tc>
          <w:tcPr>
            <w:tcW w:w="975" w:type="dxa"/>
          </w:tcPr>
          <w:p w14:paraId="3A5B8303" w14:textId="6DC3A6CA"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41,36</w:t>
            </w:r>
            <w:r>
              <w:rPr>
                <w:rStyle w:val="eop"/>
                <w:sz w:val="20"/>
                <w:szCs w:val="20"/>
              </w:rPr>
              <w:t> </w:t>
            </w:r>
          </w:p>
        </w:tc>
        <w:tc>
          <w:tcPr>
            <w:tcW w:w="1135" w:type="dxa"/>
          </w:tcPr>
          <w:p w14:paraId="681F44E8" w14:textId="5F89DBB8"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43,93</w:t>
            </w:r>
            <w:r>
              <w:rPr>
                <w:rStyle w:val="eop"/>
                <w:sz w:val="20"/>
                <w:szCs w:val="20"/>
              </w:rPr>
              <w:t> </w:t>
            </w:r>
          </w:p>
        </w:tc>
        <w:tc>
          <w:tcPr>
            <w:tcW w:w="1070" w:type="dxa"/>
          </w:tcPr>
          <w:p w14:paraId="4FC84EE3" w14:textId="29B5C422"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34,92</w:t>
            </w:r>
            <w:r>
              <w:rPr>
                <w:rStyle w:val="eop"/>
                <w:sz w:val="20"/>
                <w:szCs w:val="20"/>
              </w:rPr>
              <w:t> </w:t>
            </w:r>
          </w:p>
        </w:tc>
        <w:tc>
          <w:tcPr>
            <w:tcW w:w="995" w:type="dxa"/>
          </w:tcPr>
          <w:p w14:paraId="18B7CDD5" w14:textId="45BF70B1"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47,49</w:t>
            </w:r>
            <w:r>
              <w:rPr>
                <w:rStyle w:val="eop"/>
                <w:sz w:val="20"/>
                <w:szCs w:val="20"/>
              </w:rPr>
              <w:t> </w:t>
            </w:r>
          </w:p>
        </w:tc>
        <w:tc>
          <w:tcPr>
            <w:tcW w:w="1040" w:type="dxa"/>
          </w:tcPr>
          <w:p w14:paraId="0F2D3CCE" w14:textId="79402B04"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37,33</w:t>
            </w:r>
            <w:r>
              <w:rPr>
                <w:rStyle w:val="eop"/>
                <w:sz w:val="20"/>
                <w:szCs w:val="20"/>
              </w:rPr>
              <w:t> </w:t>
            </w:r>
          </w:p>
        </w:tc>
        <w:tc>
          <w:tcPr>
            <w:tcW w:w="1062" w:type="dxa"/>
          </w:tcPr>
          <w:p w14:paraId="6D5A7F25" w14:textId="193E559D"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sz w:val="20"/>
                <w:szCs w:val="20"/>
              </w:rPr>
              <w:t>42,88</w:t>
            </w:r>
            <w:r>
              <w:rPr>
                <w:rStyle w:val="eop"/>
                <w:sz w:val="20"/>
                <w:szCs w:val="20"/>
              </w:rPr>
              <w:t> </w:t>
            </w:r>
          </w:p>
        </w:tc>
        <w:tc>
          <w:tcPr>
            <w:tcW w:w="941" w:type="dxa"/>
          </w:tcPr>
          <w:p w14:paraId="4DAF0279" w14:textId="1D65B66C" w:rsidR="00B95D96" w:rsidRDefault="00B95D96" w:rsidP="00B95D96">
            <w:pPr>
              <w:spacing w:beforeAutospacing="1" w:after="0" w:line="240" w:lineRule="auto"/>
              <w:jc w:val="center"/>
              <w:rPr>
                <w:rFonts w:asciiTheme="majorHAnsi" w:hAnsiTheme="majorHAnsi" w:cstheme="majorBidi"/>
                <w:sz w:val="20"/>
                <w:szCs w:val="20"/>
                <w:lang w:val="pt-BR"/>
              </w:rPr>
            </w:pPr>
            <w:r>
              <w:rPr>
                <w:rStyle w:val="normaltextrun"/>
                <w:color w:val="000000"/>
                <w:sz w:val="20"/>
                <w:szCs w:val="20"/>
              </w:rPr>
              <w:t>38,73</w:t>
            </w:r>
            <w:r>
              <w:rPr>
                <w:rStyle w:val="eop"/>
                <w:color w:val="000000"/>
                <w:sz w:val="20"/>
                <w:szCs w:val="20"/>
              </w:rPr>
              <w:t> </w:t>
            </w:r>
          </w:p>
        </w:tc>
      </w:tr>
    </w:tbl>
    <w:p w14:paraId="1B2DF094" w14:textId="36DF68ED" w:rsidR="00766103" w:rsidRPr="00537D96" w:rsidRDefault="00D05BD7" w:rsidP="00537D96">
      <w:pPr>
        <w:spacing w:after="0" w:line="240" w:lineRule="auto"/>
        <w:jc w:val="both"/>
        <w:rPr>
          <w:rFonts w:ascii="Arial" w:hAnsi="Arial" w:cs="Arial"/>
          <w:sz w:val="20"/>
          <w:szCs w:val="20"/>
        </w:rPr>
      </w:pPr>
      <w:r w:rsidRPr="00537D96">
        <w:rPr>
          <w:rFonts w:cs="Arial"/>
          <w:sz w:val="20"/>
          <w:szCs w:val="20"/>
        </w:rPr>
        <w:t xml:space="preserve">Fonte: SIM base municipal, dados atualizados em </w:t>
      </w:r>
      <w:r w:rsidR="00BA5C28">
        <w:rPr>
          <w:rFonts w:cs="Arial"/>
          <w:sz w:val="20"/>
          <w:szCs w:val="20"/>
        </w:rPr>
        <w:t>22</w:t>
      </w:r>
      <w:r w:rsidRPr="00537D96">
        <w:rPr>
          <w:rFonts w:cs="Arial"/>
          <w:sz w:val="20"/>
          <w:szCs w:val="20"/>
        </w:rPr>
        <w:t>/0</w:t>
      </w:r>
      <w:r w:rsidR="00BA5C28">
        <w:rPr>
          <w:rFonts w:cs="Arial"/>
          <w:sz w:val="20"/>
          <w:szCs w:val="20"/>
        </w:rPr>
        <w:t>7</w:t>
      </w:r>
      <w:r w:rsidRPr="00537D96">
        <w:rPr>
          <w:rFonts w:cs="Arial"/>
          <w:sz w:val="20"/>
          <w:szCs w:val="20"/>
        </w:rPr>
        <w:t>/2026. Elaboração SEMUS/GVS/CVE.</w:t>
      </w:r>
    </w:p>
    <w:p w14:paraId="6F11A482" w14:textId="5384C7B6" w:rsidR="7EC48148" w:rsidRPr="00537D96" w:rsidRDefault="7EC48148" w:rsidP="00537D96">
      <w:pPr>
        <w:pStyle w:val="Corpodetexto"/>
        <w:spacing w:before="0" w:after="0" w:line="240" w:lineRule="auto"/>
        <w:ind w:firstLine="0"/>
        <w:jc w:val="both"/>
        <w:rPr>
          <w:sz w:val="20"/>
          <w:szCs w:val="20"/>
          <w:lang w:val="pt-BR"/>
        </w:rPr>
      </w:pPr>
      <w:r w:rsidRPr="00537D96">
        <w:rPr>
          <w:sz w:val="20"/>
          <w:szCs w:val="20"/>
        </w:rPr>
        <w:t xml:space="preserve">** </w:t>
      </w:r>
      <w:r w:rsidR="4172AE4B" w:rsidRPr="00537D96">
        <w:rPr>
          <w:sz w:val="20"/>
          <w:szCs w:val="20"/>
          <w:lang w:val="pt-BR"/>
        </w:rPr>
        <w:t>Dados passiveis de correção.</w:t>
      </w:r>
    </w:p>
    <w:p w14:paraId="7B2BF44E" w14:textId="71431A26" w:rsidR="7EC48148" w:rsidRDefault="7EC48148" w:rsidP="7EC48148">
      <w:pPr>
        <w:pStyle w:val="Corpodetexto"/>
      </w:pPr>
    </w:p>
    <w:p w14:paraId="70DF9E56" w14:textId="77777777" w:rsidR="00766103" w:rsidRDefault="00766103">
      <w:pPr>
        <w:pStyle w:val="Corpodetexto"/>
        <w:rPr>
          <w:lang w:val="pt-BR"/>
        </w:rPr>
      </w:pPr>
    </w:p>
    <w:p w14:paraId="44E871BC" w14:textId="77777777" w:rsidR="00766103" w:rsidRDefault="00766103">
      <w:pPr>
        <w:pStyle w:val="Corpodetexto"/>
        <w:rPr>
          <w:lang w:val="pt-BR"/>
        </w:rPr>
      </w:pPr>
    </w:p>
    <w:p w14:paraId="144A5D23" w14:textId="77777777" w:rsidR="00766103" w:rsidRDefault="00D05BD7">
      <w:pPr>
        <w:rPr>
          <w:rFonts w:cstheme="minorHAnsi"/>
          <w:color w:val="000000" w:themeColor="text1"/>
          <w:sz w:val="24"/>
          <w:szCs w:val="22"/>
          <w:lang w:val="pt-BR"/>
        </w:rPr>
      </w:pPr>
      <w:r>
        <w:br w:type="page"/>
      </w:r>
    </w:p>
    <w:p w14:paraId="4BA8177D" w14:textId="77777777" w:rsidR="00766103" w:rsidRDefault="00D05BD7">
      <w:pPr>
        <w:pStyle w:val="Corpodetexto"/>
        <w:spacing w:after="0"/>
        <w:ind w:firstLine="0"/>
        <w:rPr>
          <w:sz w:val="22"/>
          <w:szCs w:val="20"/>
          <w:lang w:val="pt-BR"/>
        </w:rPr>
      </w:pPr>
      <w:r>
        <w:rPr>
          <w:sz w:val="22"/>
          <w:szCs w:val="20"/>
          <w:lang w:val="pt-BR"/>
        </w:rPr>
        <w:lastRenderedPageBreak/>
        <w:t>Gráfico 1 - Mortalidade Específica pelas principais causas, Vitória, ES, 2019 a 2025</w:t>
      </w:r>
    </w:p>
    <w:p w14:paraId="738610EB" w14:textId="77777777" w:rsidR="00766103" w:rsidRDefault="00D05BD7">
      <w:pPr>
        <w:pStyle w:val="Corpodetexto"/>
        <w:spacing w:before="0"/>
        <w:ind w:firstLine="0"/>
        <w:rPr>
          <w:sz w:val="20"/>
          <w:szCs w:val="18"/>
          <w:lang w:val="pt-BR"/>
        </w:rPr>
      </w:pPr>
      <w:r>
        <w:rPr>
          <w:noProof/>
          <w:lang w:val="pt-BR" w:eastAsia="pt-BR"/>
        </w:rPr>
        <w:drawing>
          <wp:inline distT="0" distB="0" distL="0" distR="0" wp14:anchorId="6ECBFCEF" wp14:editId="7873B7CC">
            <wp:extent cx="5118100" cy="2162810"/>
            <wp:effectExtent l="0" t="0" r="6350" b="8890"/>
            <wp:docPr id="6" name="drawing" descr="Gráfico, Gráfico de barr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rawing" descr="Gráfico, Gráfico de barras&#10;&#10;O conteúdo gerado por IA pode estar incorreto."/>
                    <pic:cNvPicPr>
                      <a:picLocks noChangeAspect="1" noChangeArrowheads="1"/>
                    </pic:cNvPicPr>
                  </pic:nvPicPr>
                  <pic:blipFill>
                    <a:blip r:embed="rId23"/>
                    <a:stretch>
                      <a:fillRect/>
                    </a:stretch>
                  </pic:blipFill>
                  <pic:spPr bwMode="auto">
                    <a:xfrm>
                      <a:off x="0" y="0"/>
                      <a:ext cx="5129823" cy="2167764"/>
                    </a:xfrm>
                    <a:prstGeom prst="rect">
                      <a:avLst/>
                    </a:prstGeom>
                  </pic:spPr>
                </pic:pic>
              </a:graphicData>
            </a:graphic>
          </wp:inline>
        </w:drawing>
      </w:r>
    </w:p>
    <w:p w14:paraId="13B85F13" w14:textId="15FA6EFA" w:rsidR="00766103" w:rsidRPr="006B3E25" w:rsidRDefault="00D05BD7">
      <w:pPr>
        <w:pStyle w:val="Corpodetexto"/>
        <w:spacing w:before="0"/>
        <w:ind w:firstLine="0"/>
        <w:rPr>
          <w:color w:val="auto"/>
          <w:sz w:val="20"/>
          <w:szCs w:val="18"/>
          <w:lang w:val="pt-BR"/>
        </w:rPr>
      </w:pPr>
      <w:r>
        <w:rPr>
          <w:sz w:val="20"/>
          <w:szCs w:val="18"/>
          <w:lang w:val="pt-BR"/>
        </w:rPr>
        <w:t xml:space="preserve">Fonte: </w:t>
      </w:r>
      <w:r w:rsidR="006B3E25">
        <w:rPr>
          <w:rStyle w:val="normaltextrun"/>
          <w:rFonts w:ascii="Calibri" w:hAnsi="Calibri" w:cs="Calibri"/>
          <w:sz w:val="20"/>
          <w:szCs w:val="20"/>
          <w:shd w:val="clear" w:color="auto" w:fill="FFFFFF"/>
        </w:rPr>
        <w:t>SIM Municipal, </w:t>
      </w:r>
      <w:r w:rsidR="006B3E25" w:rsidRPr="006B3E25">
        <w:rPr>
          <w:rStyle w:val="normaltextrun"/>
          <w:rFonts w:ascii="Calibri" w:hAnsi="Calibri" w:cs="Calibri"/>
          <w:color w:val="auto"/>
          <w:sz w:val="20"/>
          <w:szCs w:val="20"/>
          <w:shd w:val="clear" w:color="auto" w:fill="FFFFFF"/>
        </w:rPr>
        <w:t>07/2026. Elaboração SEMUS/GVS/CVE.</w:t>
      </w:r>
      <w:r w:rsidR="006B3E25" w:rsidRPr="006B3E25">
        <w:rPr>
          <w:rStyle w:val="eop"/>
          <w:color w:val="auto"/>
          <w:sz w:val="20"/>
          <w:szCs w:val="20"/>
          <w:shd w:val="clear" w:color="auto" w:fill="FFFFFF"/>
        </w:rPr>
        <w:t> </w:t>
      </w:r>
      <w:r w:rsidRPr="006B3E25">
        <w:rPr>
          <w:color w:val="auto"/>
          <w:sz w:val="20"/>
          <w:szCs w:val="18"/>
          <w:lang w:val="pt-BR"/>
        </w:rPr>
        <w:t>.</w:t>
      </w:r>
    </w:p>
    <w:p w14:paraId="37F61D76" w14:textId="17C3E286" w:rsidR="00766103" w:rsidRDefault="290C8D05" w:rsidP="002F6D46">
      <w:pPr>
        <w:pStyle w:val="Ttulo2"/>
      </w:pPr>
      <w:bookmarkStart w:id="9" w:name="_Toc222922175"/>
      <w:r>
        <w:t>Morbidade Hospitalar</w:t>
      </w:r>
      <w:bookmarkEnd w:id="9"/>
    </w:p>
    <w:p w14:paraId="1AF0D021" w14:textId="77777777" w:rsidR="00CC3E8F" w:rsidRPr="003B18E0" w:rsidRDefault="00CC3E8F" w:rsidP="00CC3E8F">
      <w:pPr>
        <w:pStyle w:val="Corpodetexto"/>
        <w:jc w:val="both"/>
        <w:rPr>
          <w:color w:val="auto"/>
          <w:lang w:val="pt-BR"/>
        </w:rPr>
      </w:pPr>
      <w:r w:rsidRPr="003B18E0">
        <w:rPr>
          <w:color w:val="auto"/>
          <w:lang w:val="pt-BR"/>
        </w:rPr>
        <w:t>As principais causas de internação hospitalar ocorridas no Município de Vitória no período de 2019 a 2025, de acordo com a CID10 são: em 1º lugar permanece a Gravidez, Parto e Puerpério com 16,1%, em 2º lugar destacam-se as Consequências das Causas Externas com 14,3%, em 3º lugar estão as Neoplasias com 10,8%, em 4º lugar encontram-se as Doenças do Aparelho Circulatório com 10,5%, em 5º lugar estão as Doenças do Aparelho Digestivo com 9,3%, em 6º lugar encontram-se as Doenças Infecciosas e Parasitárias com 6,6%, e em 7º lugar estão as XIV. Doenças do aparelho geniturinário com 6,6% (</w:t>
      </w:r>
      <w:r w:rsidRPr="003B18E0">
        <w:rPr>
          <w:color w:val="auto"/>
          <w:sz w:val="22"/>
          <w:lang w:val="pt-BR"/>
        </w:rPr>
        <w:t>Quadro 5</w:t>
      </w:r>
      <w:r w:rsidRPr="003B18E0">
        <w:rPr>
          <w:color w:val="auto"/>
          <w:lang w:val="pt-BR"/>
        </w:rPr>
        <w:t>).</w:t>
      </w:r>
    </w:p>
    <w:p w14:paraId="204A3C8A" w14:textId="236D54F0" w:rsidR="00766103" w:rsidRDefault="00CC3E8F" w:rsidP="00CC3E8F">
      <w:pPr>
        <w:pStyle w:val="Corpodetexto"/>
        <w:jc w:val="both"/>
        <w:rPr>
          <w:lang w:val="pt-BR"/>
        </w:rPr>
      </w:pPr>
      <w:r w:rsidRPr="003B18E0">
        <w:rPr>
          <w:color w:val="auto"/>
          <w:lang w:val="pt-BR"/>
        </w:rPr>
        <w:t>Com esses dados e a série histórica levantada, constatou-se que as internações hospitalares por DCNTs (doenças do aparelho circulatório e respiratório, câncer e diabetes) permaneceram em torno de 27%, e observa-se uma pequena queda desde 2009, em outros estudos já apresentados. Entretanto, é necessário analisar mais detalhadamente para constatar se essa redução se deve ao manejo adequado das doenças e condições crônicas pelos sistemas de saúde, em todos os níveis de atenção, pela redução do atendimento na urgência e emergência (melhoria do autocuidado e controle da agudização das condições crônicas) ou devido à existência ou não de problemas no acesso do paciente à atenção primária e hospitalar (</w:t>
      </w:r>
      <w:r w:rsidRPr="003B18E0">
        <w:rPr>
          <w:color w:val="auto"/>
          <w:sz w:val="22"/>
          <w:lang w:val="pt-BR"/>
        </w:rPr>
        <w:t>Quadro 5</w:t>
      </w:r>
      <w:r w:rsidRPr="003B18E0">
        <w:rPr>
          <w:color w:val="auto"/>
          <w:lang w:val="pt-BR"/>
        </w:rPr>
        <w:t>).</w:t>
      </w:r>
      <w:r w:rsidR="00D05BD7">
        <w:br w:type="page"/>
      </w:r>
    </w:p>
    <w:p w14:paraId="79FC4A1A" w14:textId="5B42F09C" w:rsidR="00766103" w:rsidRDefault="00FB4AB3" w:rsidP="7EC48148">
      <w:pPr>
        <w:pStyle w:val="Corpodetexto"/>
        <w:ind w:firstLine="0"/>
        <w:rPr>
          <w:lang w:val="pt-BR"/>
        </w:rPr>
      </w:pPr>
      <w:r>
        <w:rPr>
          <w:sz w:val="22"/>
          <w:lang w:val="pt-BR"/>
        </w:rPr>
        <w:lastRenderedPageBreak/>
        <w:t>Quadro 5</w:t>
      </w:r>
      <w:r w:rsidR="7EC48148" w:rsidRPr="7EC48148">
        <w:rPr>
          <w:sz w:val="22"/>
          <w:lang w:val="pt-BR"/>
        </w:rPr>
        <w:t xml:space="preserve"> - Morbidade Hospitalar no SUS por principais causas dos capítulos da CID10, residentes de Vitória, ES, 2019 a 202</w:t>
      </w:r>
      <w:r w:rsidR="007B6A12">
        <w:rPr>
          <w:sz w:val="22"/>
          <w:lang w:val="pt-BR"/>
        </w:rPr>
        <w:t>5</w:t>
      </w:r>
      <w:r w:rsidR="7EC48148" w:rsidRPr="7EC48148">
        <w:rPr>
          <w:sz w:val="22"/>
          <w:lang w:val="pt-BR"/>
        </w:rPr>
        <w:t>.</w:t>
      </w:r>
      <w:r w:rsidR="7EC48148" w:rsidRPr="7EC48148">
        <w:rPr>
          <w:lang w:val="pt-BR"/>
        </w:rPr>
        <w:t xml:space="preserve"> </w:t>
      </w:r>
    </w:p>
    <w:tbl>
      <w:tblPr>
        <w:tblW w:w="10038" w:type="dxa"/>
        <w:tblInd w:w="-714" w:type="dxa"/>
        <w:tblLayout w:type="fixed"/>
        <w:tblLook w:val="04A0" w:firstRow="1" w:lastRow="0" w:firstColumn="1" w:lastColumn="0" w:noHBand="0" w:noVBand="1"/>
      </w:tblPr>
      <w:tblGrid>
        <w:gridCol w:w="1940"/>
        <w:gridCol w:w="754"/>
        <w:gridCol w:w="804"/>
        <w:gridCol w:w="754"/>
        <w:gridCol w:w="966"/>
        <w:gridCol w:w="910"/>
        <w:gridCol w:w="829"/>
        <w:gridCol w:w="880"/>
        <w:gridCol w:w="966"/>
        <w:gridCol w:w="1235"/>
      </w:tblGrid>
      <w:tr w:rsidR="00766103" w14:paraId="61E2670C" w14:textId="77777777" w:rsidTr="00970227">
        <w:trPr>
          <w:trHeight w:val="274"/>
        </w:trPr>
        <w:tc>
          <w:tcPr>
            <w:tcW w:w="1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874DBE" w14:textId="3C5FDF41" w:rsidR="00766103" w:rsidRPr="00CC3E8F" w:rsidRDefault="7EC48148" w:rsidP="00CC3E8F">
            <w:pPr>
              <w:widowControl w:val="0"/>
              <w:spacing w:beforeAutospacing="1" w:after="0" w:line="240" w:lineRule="auto"/>
              <w:rPr>
                <w:rFonts w:ascii="Arial" w:hAnsi="Arial" w:cs="Arial"/>
                <w:sz w:val="16"/>
                <w:szCs w:val="16"/>
              </w:rPr>
            </w:pPr>
            <w:r w:rsidRPr="00CC3E8F">
              <w:rPr>
                <w:rFonts w:cs="Arial"/>
                <w:b/>
                <w:bCs/>
                <w:sz w:val="16"/>
                <w:szCs w:val="16"/>
              </w:rPr>
              <w:t>Diagnóstico Cap. CID10</w:t>
            </w:r>
          </w:p>
        </w:tc>
        <w:tc>
          <w:tcPr>
            <w:tcW w:w="7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2EA8C5" w14:textId="77777777" w:rsidR="00766103" w:rsidRPr="00CC3E8F" w:rsidRDefault="7EC48148" w:rsidP="004D3532">
            <w:pPr>
              <w:widowControl w:val="0"/>
              <w:spacing w:beforeAutospacing="1" w:after="0" w:line="240" w:lineRule="auto"/>
              <w:ind w:right="14"/>
              <w:jc w:val="center"/>
              <w:rPr>
                <w:rFonts w:ascii="Arial" w:hAnsi="Arial" w:cs="Arial"/>
                <w:sz w:val="16"/>
                <w:szCs w:val="16"/>
              </w:rPr>
            </w:pPr>
            <w:r w:rsidRPr="00CC3E8F">
              <w:rPr>
                <w:rFonts w:cs="Arial"/>
                <w:b/>
                <w:bCs/>
                <w:sz w:val="16"/>
                <w:szCs w:val="16"/>
              </w:rPr>
              <w:t>2019</w:t>
            </w:r>
          </w:p>
        </w:tc>
        <w:tc>
          <w:tcPr>
            <w:tcW w:w="8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C877E0" w14:textId="77777777" w:rsidR="00766103" w:rsidRPr="00CC3E8F" w:rsidRDefault="7EC48148" w:rsidP="004D3532">
            <w:pPr>
              <w:widowControl w:val="0"/>
              <w:spacing w:beforeAutospacing="1" w:after="0" w:line="240" w:lineRule="auto"/>
              <w:ind w:right="14"/>
              <w:jc w:val="center"/>
              <w:rPr>
                <w:rFonts w:ascii="Arial" w:hAnsi="Arial" w:cs="Arial"/>
                <w:sz w:val="16"/>
                <w:szCs w:val="16"/>
              </w:rPr>
            </w:pPr>
            <w:r w:rsidRPr="00CC3E8F">
              <w:rPr>
                <w:rFonts w:cs="Arial"/>
                <w:b/>
                <w:bCs/>
                <w:sz w:val="16"/>
                <w:szCs w:val="16"/>
              </w:rPr>
              <w:t>2020</w:t>
            </w:r>
          </w:p>
        </w:tc>
        <w:tc>
          <w:tcPr>
            <w:tcW w:w="7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C9CF6B" w14:textId="77777777" w:rsidR="00766103" w:rsidRPr="00CC3E8F" w:rsidRDefault="7EC48148" w:rsidP="004D3532">
            <w:pPr>
              <w:widowControl w:val="0"/>
              <w:spacing w:beforeAutospacing="1" w:after="0" w:line="240" w:lineRule="auto"/>
              <w:ind w:right="14"/>
              <w:jc w:val="center"/>
              <w:rPr>
                <w:rFonts w:ascii="Arial" w:hAnsi="Arial" w:cs="Arial"/>
                <w:sz w:val="16"/>
                <w:szCs w:val="16"/>
              </w:rPr>
            </w:pPr>
            <w:r w:rsidRPr="00CC3E8F">
              <w:rPr>
                <w:rFonts w:cs="Arial"/>
                <w:b/>
                <w:bCs/>
                <w:sz w:val="16"/>
                <w:szCs w:val="16"/>
              </w:rPr>
              <w:t>2021</w:t>
            </w:r>
          </w:p>
        </w:tc>
        <w:tc>
          <w:tcPr>
            <w:tcW w:w="9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D64232" w14:textId="77777777" w:rsidR="00766103" w:rsidRPr="00CC3E8F" w:rsidRDefault="7EC48148" w:rsidP="004D3532">
            <w:pPr>
              <w:widowControl w:val="0"/>
              <w:spacing w:beforeAutospacing="1" w:after="0" w:line="240" w:lineRule="auto"/>
              <w:ind w:right="14"/>
              <w:jc w:val="center"/>
              <w:rPr>
                <w:rFonts w:ascii="Arial" w:hAnsi="Arial" w:cs="Arial"/>
                <w:sz w:val="16"/>
                <w:szCs w:val="16"/>
              </w:rPr>
            </w:pPr>
            <w:r w:rsidRPr="00CC3E8F">
              <w:rPr>
                <w:rFonts w:cs="Arial"/>
                <w:b/>
                <w:bCs/>
                <w:sz w:val="16"/>
                <w:szCs w:val="16"/>
              </w:rPr>
              <w:t>2022</w:t>
            </w:r>
          </w:p>
        </w:tc>
        <w:tc>
          <w:tcPr>
            <w:tcW w:w="9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5E6086" w14:textId="77777777" w:rsidR="00766103" w:rsidRPr="00CC3E8F" w:rsidRDefault="7EC48148" w:rsidP="004D3532">
            <w:pPr>
              <w:widowControl w:val="0"/>
              <w:spacing w:beforeAutospacing="1" w:after="0" w:line="240" w:lineRule="auto"/>
              <w:jc w:val="center"/>
              <w:rPr>
                <w:rFonts w:ascii="Arial" w:hAnsi="Arial" w:cs="Arial"/>
                <w:sz w:val="16"/>
                <w:szCs w:val="16"/>
              </w:rPr>
            </w:pPr>
            <w:r w:rsidRPr="00CC3E8F">
              <w:rPr>
                <w:rFonts w:cs="Arial"/>
                <w:b/>
                <w:bCs/>
                <w:sz w:val="16"/>
                <w:szCs w:val="16"/>
              </w:rPr>
              <w:t>2023</w:t>
            </w:r>
          </w:p>
        </w:tc>
        <w:tc>
          <w:tcPr>
            <w:tcW w:w="8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0B5D26" w14:textId="77777777" w:rsidR="00766103" w:rsidRPr="00CC3E8F" w:rsidRDefault="7EC48148" w:rsidP="004D3532">
            <w:pPr>
              <w:widowControl w:val="0"/>
              <w:spacing w:beforeAutospacing="1" w:after="0" w:line="240" w:lineRule="auto"/>
              <w:ind w:right="14"/>
              <w:jc w:val="center"/>
              <w:rPr>
                <w:rFonts w:ascii="Arial" w:hAnsi="Arial" w:cs="Arial"/>
                <w:sz w:val="16"/>
                <w:szCs w:val="16"/>
                <w:lang w:val="pt-BR"/>
              </w:rPr>
            </w:pPr>
            <w:r w:rsidRPr="00CC3E8F">
              <w:rPr>
                <w:rFonts w:cs="Arial"/>
                <w:b/>
                <w:bCs/>
                <w:sz w:val="16"/>
                <w:szCs w:val="16"/>
              </w:rPr>
              <w:t>2024</w:t>
            </w:r>
          </w:p>
        </w:tc>
        <w:tc>
          <w:tcPr>
            <w:tcW w:w="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BBC195" w14:textId="767082EE" w:rsidR="00766103" w:rsidRPr="00CC3E8F" w:rsidRDefault="7EC48148" w:rsidP="004D3532">
            <w:pPr>
              <w:widowControl w:val="0"/>
              <w:spacing w:beforeAutospacing="1" w:after="0" w:line="240" w:lineRule="auto"/>
              <w:jc w:val="center"/>
              <w:rPr>
                <w:rFonts w:ascii="Arial" w:hAnsi="Arial" w:cs="Arial"/>
                <w:sz w:val="16"/>
                <w:szCs w:val="16"/>
                <w:lang w:val="pt-BR"/>
              </w:rPr>
            </w:pPr>
            <w:r w:rsidRPr="00CC3E8F">
              <w:rPr>
                <w:rFonts w:cs="Arial"/>
                <w:b/>
                <w:bCs/>
                <w:sz w:val="16"/>
                <w:szCs w:val="16"/>
              </w:rPr>
              <w:t>2025</w:t>
            </w:r>
          </w:p>
        </w:tc>
        <w:tc>
          <w:tcPr>
            <w:tcW w:w="9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FE0C09" w14:textId="77777777" w:rsidR="00766103" w:rsidRPr="00CC3E8F" w:rsidRDefault="7EC48148" w:rsidP="004D3532">
            <w:pPr>
              <w:widowControl w:val="0"/>
              <w:spacing w:beforeAutospacing="1" w:after="0" w:line="240" w:lineRule="auto"/>
              <w:ind w:left="14"/>
              <w:jc w:val="center"/>
              <w:rPr>
                <w:rFonts w:ascii="Arial" w:hAnsi="Arial" w:cs="Arial"/>
                <w:sz w:val="16"/>
                <w:szCs w:val="16"/>
              </w:rPr>
            </w:pPr>
            <w:r w:rsidRPr="00CC3E8F">
              <w:rPr>
                <w:rFonts w:cs="Arial"/>
                <w:b/>
                <w:bCs/>
                <w:sz w:val="16"/>
                <w:szCs w:val="16"/>
              </w:rPr>
              <w:t>Total</w:t>
            </w:r>
          </w:p>
        </w:tc>
        <w:tc>
          <w:tcPr>
            <w:tcW w:w="12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62C093" w14:textId="77777777" w:rsidR="00766103" w:rsidRPr="00CC3E8F" w:rsidRDefault="7EC48148" w:rsidP="004D3532">
            <w:pPr>
              <w:widowControl w:val="0"/>
              <w:spacing w:beforeAutospacing="1" w:after="0" w:line="240" w:lineRule="auto"/>
              <w:jc w:val="center"/>
              <w:rPr>
                <w:rFonts w:ascii="Arial" w:hAnsi="Arial" w:cs="Arial"/>
                <w:sz w:val="16"/>
                <w:szCs w:val="16"/>
              </w:rPr>
            </w:pPr>
            <w:r w:rsidRPr="00CC3E8F">
              <w:rPr>
                <w:rFonts w:cs="Arial"/>
                <w:b/>
                <w:bCs/>
                <w:sz w:val="16"/>
                <w:szCs w:val="16"/>
              </w:rPr>
              <w:t>%</w:t>
            </w:r>
          </w:p>
        </w:tc>
      </w:tr>
      <w:tr w:rsidR="00CC3E8F" w14:paraId="07AC2D6E" w14:textId="77777777" w:rsidTr="00970227">
        <w:trPr>
          <w:trHeight w:val="610"/>
        </w:trPr>
        <w:tc>
          <w:tcPr>
            <w:tcW w:w="1940" w:type="dxa"/>
            <w:tcBorders>
              <w:top w:val="single" w:sz="4" w:space="0" w:color="auto"/>
              <w:left w:val="single" w:sz="4" w:space="0" w:color="auto"/>
              <w:bottom w:val="single" w:sz="4" w:space="0" w:color="auto"/>
              <w:right w:val="single" w:sz="4" w:space="0" w:color="auto"/>
            </w:tcBorders>
            <w:shd w:val="clear" w:color="auto" w:fill="F9E2D3"/>
          </w:tcPr>
          <w:p w14:paraId="2D33A1B2"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I.   Algumas doenças infecciosas e parasitárias</w:t>
            </w:r>
          </w:p>
        </w:tc>
        <w:tc>
          <w:tcPr>
            <w:tcW w:w="754" w:type="dxa"/>
            <w:tcBorders>
              <w:top w:val="single" w:sz="4" w:space="0" w:color="auto"/>
              <w:left w:val="single" w:sz="4" w:space="0" w:color="auto"/>
              <w:bottom w:val="single" w:sz="4" w:space="0" w:color="auto"/>
              <w:right w:val="single" w:sz="4" w:space="0" w:color="auto"/>
            </w:tcBorders>
            <w:shd w:val="clear" w:color="auto" w:fill="F9E2D3"/>
            <w:vAlign w:val="center"/>
          </w:tcPr>
          <w:p w14:paraId="1EF8115F" w14:textId="77777777" w:rsidR="00CC3E8F" w:rsidRPr="00CC3E8F" w:rsidRDefault="00CC3E8F" w:rsidP="00CC3E8F">
            <w:pPr>
              <w:widowControl w:val="0"/>
              <w:spacing w:beforeAutospacing="1" w:after="0" w:line="240" w:lineRule="auto"/>
              <w:jc w:val="center"/>
              <w:rPr>
                <w:rFonts w:ascii="Arial" w:hAnsi="Arial" w:cs="Arial"/>
                <w:sz w:val="16"/>
                <w:szCs w:val="16"/>
              </w:rPr>
            </w:pPr>
            <w:r w:rsidRPr="00CC3E8F">
              <w:rPr>
                <w:rFonts w:cs="Arial"/>
                <w:sz w:val="16"/>
                <w:szCs w:val="16"/>
              </w:rPr>
              <w:t>911</w:t>
            </w:r>
          </w:p>
        </w:tc>
        <w:tc>
          <w:tcPr>
            <w:tcW w:w="804" w:type="dxa"/>
            <w:tcBorders>
              <w:top w:val="single" w:sz="4" w:space="0" w:color="auto"/>
              <w:left w:val="single" w:sz="4" w:space="0" w:color="auto"/>
              <w:bottom w:val="single" w:sz="4" w:space="0" w:color="auto"/>
              <w:right w:val="single" w:sz="4" w:space="0" w:color="auto"/>
            </w:tcBorders>
            <w:shd w:val="clear" w:color="auto" w:fill="F9E2D3"/>
            <w:vAlign w:val="center"/>
          </w:tcPr>
          <w:p w14:paraId="62D76431"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1.750</w:t>
            </w:r>
          </w:p>
        </w:tc>
        <w:tc>
          <w:tcPr>
            <w:tcW w:w="754" w:type="dxa"/>
            <w:tcBorders>
              <w:top w:val="single" w:sz="4" w:space="0" w:color="auto"/>
              <w:left w:val="single" w:sz="4" w:space="0" w:color="auto"/>
              <w:bottom w:val="single" w:sz="4" w:space="0" w:color="auto"/>
              <w:right w:val="single" w:sz="4" w:space="0" w:color="auto"/>
            </w:tcBorders>
            <w:shd w:val="clear" w:color="auto" w:fill="F9E2D3"/>
            <w:vAlign w:val="center"/>
          </w:tcPr>
          <w:p w14:paraId="2E870E50"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2.079</w:t>
            </w:r>
          </w:p>
        </w:tc>
        <w:tc>
          <w:tcPr>
            <w:tcW w:w="966" w:type="dxa"/>
            <w:tcBorders>
              <w:top w:val="single" w:sz="4" w:space="0" w:color="auto"/>
              <w:left w:val="single" w:sz="4" w:space="0" w:color="auto"/>
              <w:bottom w:val="single" w:sz="4" w:space="0" w:color="auto"/>
              <w:right w:val="single" w:sz="4" w:space="0" w:color="auto"/>
            </w:tcBorders>
            <w:shd w:val="clear" w:color="auto" w:fill="F9E2D3"/>
            <w:vAlign w:val="center"/>
          </w:tcPr>
          <w:p w14:paraId="4CA1B9D4"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1.005</w:t>
            </w:r>
          </w:p>
        </w:tc>
        <w:tc>
          <w:tcPr>
            <w:tcW w:w="910" w:type="dxa"/>
            <w:tcBorders>
              <w:top w:val="single" w:sz="4" w:space="0" w:color="auto"/>
              <w:left w:val="single" w:sz="4" w:space="0" w:color="auto"/>
              <w:bottom w:val="single" w:sz="4" w:space="0" w:color="auto"/>
              <w:right w:val="single" w:sz="4" w:space="0" w:color="auto"/>
            </w:tcBorders>
            <w:shd w:val="clear" w:color="auto" w:fill="F9E2D3"/>
            <w:vAlign w:val="center"/>
          </w:tcPr>
          <w:p w14:paraId="13875D31"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1.044</w:t>
            </w:r>
          </w:p>
        </w:tc>
        <w:tc>
          <w:tcPr>
            <w:tcW w:w="829" w:type="dxa"/>
            <w:tcBorders>
              <w:top w:val="single" w:sz="4" w:space="0" w:color="auto"/>
              <w:left w:val="single" w:sz="4" w:space="0" w:color="auto"/>
              <w:bottom w:val="single" w:sz="4" w:space="0" w:color="auto"/>
              <w:right w:val="single" w:sz="4" w:space="0" w:color="auto"/>
            </w:tcBorders>
            <w:shd w:val="clear" w:color="auto" w:fill="F9E2D3"/>
            <w:vAlign w:val="center"/>
          </w:tcPr>
          <w:p w14:paraId="3A2396BF"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853</w:t>
            </w:r>
          </w:p>
        </w:tc>
        <w:tc>
          <w:tcPr>
            <w:tcW w:w="880" w:type="dxa"/>
            <w:tcBorders>
              <w:top w:val="single" w:sz="4" w:space="0" w:color="auto"/>
              <w:left w:val="single" w:sz="4" w:space="0" w:color="auto"/>
              <w:bottom w:val="single" w:sz="4" w:space="0" w:color="auto"/>
              <w:right w:val="single" w:sz="4" w:space="0" w:color="auto"/>
            </w:tcBorders>
            <w:shd w:val="clear" w:color="auto" w:fill="F9E2D3"/>
            <w:vAlign w:val="center"/>
          </w:tcPr>
          <w:p w14:paraId="1E780353" w14:textId="50CDC2A9"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764 </w:t>
            </w:r>
          </w:p>
        </w:tc>
        <w:tc>
          <w:tcPr>
            <w:tcW w:w="966" w:type="dxa"/>
            <w:tcBorders>
              <w:top w:val="single" w:sz="4" w:space="0" w:color="auto"/>
              <w:left w:val="single" w:sz="4" w:space="0" w:color="auto"/>
              <w:bottom w:val="single" w:sz="4" w:space="0" w:color="auto"/>
              <w:right w:val="single" w:sz="4" w:space="0" w:color="auto"/>
            </w:tcBorders>
            <w:shd w:val="clear" w:color="auto" w:fill="F9E2D3"/>
            <w:vAlign w:val="center"/>
          </w:tcPr>
          <w:p w14:paraId="574DF8C6" w14:textId="3938C82E"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8.406 </w:t>
            </w:r>
          </w:p>
        </w:tc>
        <w:tc>
          <w:tcPr>
            <w:tcW w:w="1235" w:type="dxa"/>
            <w:tcBorders>
              <w:top w:val="single" w:sz="4" w:space="0" w:color="auto"/>
              <w:left w:val="single" w:sz="4" w:space="0" w:color="auto"/>
              <w:bottom w:val="single" w:sz="4" w:space="0" w:color="auto"/>
              <w:right w:val="single" w:sz="4" w:space="0" w:color="auto"/>
            </w:tcBorders>
            <w:shd w:val="clear" w:color="auto" w:fill="F9E2D3"/>
            <w:vAlign w:val="center"/>
          </w:tcPr>
          <w:p w14:paraId="0B78F6DE" w14:textId="6D2735BE"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6,6% </w:t>
            </w:r>
          </w:p>
        </w:tc>
      </w:tr>
      <w:tr w:rsidR="00CC3E8F" w14:paraId="39E7AC81" w14:textId="77777777" w:rsidTr="00970227">
        <w:trPr>
          <w:trHeight w:val="274"/>
        </w:trPr>
        <w:tc>
          <w:tcPr>
            <w:tcW w:w="1940" w:type="dxa"/>
            <w:tcBorders>
              <w:top w:val="single" w:sz="4" w:space="0" w:color="auto"/>
              <w:left w:val="single" w:sz="12" w:space="0" w:color="000000" w:themeColor="text1"/>
              <w:bottom w:val="single" w:sz="12" w:space="0" w:color="000000" w:themeColor="text1"/>
              <w:right w:val="single" w:sz="12" w:space="0" w:color="000000" w:themeColor="text1"/>
            </w:tcBorders>
            <w:shd w:val="clear" w:color="auto" w:fill="F9E2D3"/>
          </w:tcPr>
          <w:p w14:paraId="4D5243ED"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II.  Neoplasias (tumores)</w:t>
            </w:r>
          </w:p>
        </w:tc>
        <w:tc>
          <w:tcPr>
            <w:tcW w:w="754" w:type="dxa"/>
            <w:tcBorders>
              <w:top w:val="single" w:sz="4" w:space="0" w:color="auto"/>
              <w:left w:val="single" w:sz="12" w:space="0" w:color="000000" w:themeColor="text1"/>
              <w:bottom w:val="single" w:sz="12" w:space="0" w:color="000000" w:themeColor="text1"/>
              <w:right w:val="single" w:sz="12" w:space="0" w:color="000000" w:themeColor="text1"/>
            </w:tcBorders>
            <w:shd w:val="clear" w:color="auto" w:fill="F9E2D3"/>
            <w:vAlign w:val="center"/>
          </w:tcPr>
          <w:p w14:paraId="60AC013A"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1.918</w:t>
            </w:r>
          </w:p>
        </w:tc>
        <w:tc>
          <w:tcPr>
            <w:tcW w:w="804" w:type="dxa"/>
            <w:tcBorders>
              <w:top w:val="single" w:sz="4" w:space="0" w:color="auto"/>
              <w:left w:val="single" w:sz="12" w:space="0" w:color="000000" w:themeColor="text1"/>
              <w:bottom w:val="single" w:sz="12" w:space="0" w:color="000000" w:themeColor="text1"/>
              <w:right w:val="single" w:sz="12" w:space="0" w:color="000000" w:themeColor="text1"/>
            </w:tcBorders>
            <w:shd w:val="clear" w:color="auto" w:fill="F9E2D3"/>
            <w:vAlign w:val="center"/>
          </w:tcPr>
          <w:p w14:paraId="531398C3"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1.782</w:t>
            </w:r>
          </w:p>
        </w:tc>
        <w:tc>
          <w:tcPr>
            <w:tcW w:w="754" w:type="dxa"/>
            <w:tcBorders>
              <w:top w:val="single" w:sz="4" w:space="0" w:color="auto"/>
              <w:left w:val="single" w:sz="12" w:space="0" w:color="000000" w:themeColor="text1"/>
              <w:bottom w:val="single" w:sz="12" w:space="0" w:color="000000" w:themeColor="text1"/>
              <w:right w:val="single" w:sz="12" w:space="0" w:color="000000" w:themeColor="text1"/>
            </w:tcBorders>
            <w:shd w:val="clear" w:color="auto" w:fill="F9E2D3"/>
            <w:vAlign w:val="center"/>
          </w:tcPr>
          <w:p w14:paraId="52114137"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1.746</w:t>
            </w:r>
          </w:p>
        </w:tc>
        <w:tc>
          <w:tcPr>
            <w:tcW w:w="966" w:type="dxa"/>
            <w:tcBorders>
              <w:top w:val="single" w:sz="4" w:space="0" w:color="auto"/>
              <w:left w:val="single" w:sz="12" w:space="0" w:color="000000" w:themeColor="text1"/>
              <w:bottom w:val="single" w:sz="12" w:space="0" w:color="000000" w:themeColor="text1"/>
              <w:right w:val="single" w:sz="12" w:space="0" w:color="000000" w:themeColor="text1"/>
            </w:tcBorders>
            <w:shd w:val="clear" w:color="auto" w:fill="F9E2D3"/>
            <w:vAlign w:val="center"/>
          </w:tcPr>
          <w:p w14:paraId="794377ED"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2.019</w:t>
            </w:r>
          </w:p>
        </w:tc>
        <w:tc>
          <w:tcPr>
            <w:tcW w:w="910" w:type="dxa"/>
            <w:tcBorders>
              <w:top w:val="single" w:sz="4" w:space="0" w:color="auto"/>
              <w:left w:val="single" w:sz="12" w:space="0" w:color="000000" w:themeColor="text1"/>
              <w:bottom w:val="single" w:sz="12" w:space="0" w:color="000000" w:themeColor="text1"/>
              <w:right w:val="single" w:sz="12" w:space="0" w:color="000000" w:themeColor="text1"/>
            </w:tcBorders>
            <w:shd w:val="clear" w:color="auto" w:fill="F9E2D3"/>
            <w:vAlign w:val="center"/>
          </w:tcPr>
          <w:p w14:paraId="4DE5E09B"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2.068</w:t>
            </w:r>
          </w:p>
        </w:tc>
        <w:tc>
          <w:tcPr>
            <w:tcW w:w="829" w:type="dxa"/>
            <w:tcBorders>
              <w:top w:val="single" w:sz="4" w:space="0" w:color="auto"/>
              <w:left w:val="single" w:sz="12" w:space="0" w:color="000000" w:themeColor="text1"/>
              <w:bottom w:val="single" w:sz="12" w:space="0" w:color="000000" w:themeColor="text1"/>
              <w:right w:val="single" w:sz="12" w:space="0" w:color="000000" w:themeColor="text1"/>
            </w:tcBorders>
            <w:shd w:val="clear" w:color="auto" w:fill="F9E2D3"/>
            <w:vAlign w:val="center"/>
          </w:tcPr>
          <w:p w14:paraId="71DBE065"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2.154</w:t>
            </w:r>
          </w:p>
        </w:tc>
        <w:tc>
          <w:tcPr>
            <w:tcW w:w="880" w:type="dxa"/>
            <w:tcBorders>
              <w:top w:val="single" w:sz="4" w:space="0" w:color="auto"/>
              <w:left w:val="single" w:sz="12" w:space="0" w:color="000000" w:themeColor="text1"/>
              <w:bottom w:val="single" w:sz="12" w:space="0" w:color="000000" w:themeColor="text1"/>
              <w:right w:val="single" w:sz="12" w:space="0" w:color="000000" w:themeColor="text1"/>
            </w:tcBorders>
            <w:shd w:val="clear" w:color="auto" w:fill="F9E2D3"/>
            <w:vAlign w:val="center"/>
          </w:tcPr>
          <w:p w14:paraId="2F40CA9C" w14:textId="4D296CE4"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2.173 </w:t>
            </w:r>
          </w:p>
        </w:tc>
        <w:tc>
          <w:tcPr>
            <w:tcW w:w="966" w:type="dxa"/>
            <w:tcBorders>
              <w:top w:val="single" w:sz="4" w:space="0" w:color="auto"/>
              <w:left w:val="single" w:sz="12" w:space="0" w:color="000000" w:themeColor="text1"/>
              <w:bottom w:val="single" w:sz="12" w:space="0" w:color="000000" w:themeColor="text1"/>
              <w:right w:val="single" w:sz="12" w:space="0" w:color="000000" w:themeColor="text1"/>
            </w:tcBorders>
            <w:shd w:val="clear" w:color="auto" w:fill="F9E2D3"/>
            <w:vAlign w:val="center"/>
          </w:tcPr>
          <w:p w14:paraId="5112A87F" w14:textId="334E5AB8"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13.860 </w:t>
            </w:r>
          </w:p>
        </w:tc>
        <w:tc>
          <w:tcPr>
            <w:tcW w:w="1235" w:type="dxa"/>
            <w:tcBorders>
              <w:top w:val="single" w:sz="4" w:space="0" w:color="auto"/>
              <w:left w:val="single" w:sz="12" w:space="0" w:color="000000" w:themeColor="text1"/>
              <w:bottom w:val="single" w:sz="12" w:space="0" w:color="000000" w:themeColor="text1"/>
              <w:right w:val="single" w:sz="12" w:space="0" w:color="000000" w:themeColor="text1"/>
            </w:tcBorders>
            <w:shd w:val="clear" w:color="auto" w:fill="F9E2D3"/>
            <w:vAlign w:val="center"/>
          </w:tcPr>
          <w:p w14:paraId="36FEE35F" w14:textId="3C6278F3"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10,8% </w:t>
            </w:r>
          </w:p>
        </w:tc>
      </w:tr>
      <w:tr w:rsidR="00CC3E8F" w14:paraId="6BE103F3" w14:textId="77777777" w:rsidTr="00970227">
        <w:trPr>
          <w:trHeight w:val="274"/>
        </w:trPr>
        <w:tc>
          <w:tcPr>
            <w:tcW w:w="19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3513F7C1"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III. Doenças sangue órgãos hemat e transt imunitár</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52E6F29"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108</w:t>
            </w:r>
          </w:p>
        </w:tc>
        <w:tc>
          <w:tcPr>
            <w:tcW w:w="80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C213BED"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110</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FBB681B"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115</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706D5E6"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160</w:t>
            </w:r>
          </w:p>
        </w:tc>
        <w:tc>
          <w:tcPr>
            <w:tcW w:w="91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DCDD72D"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162</w:t>
            </w:r>
          </w:p>
        </w:tc>
        <w:tc>
          <w:tcPr>
            <w:tcW w:w="8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3E5FE62"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177</w:t>
            </w:r>
          </w:p>
        </w:tc>
        <w:tc>
          <w:tcPr>
            <w:tcW w:w="8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1F852C4" w14:textId="6FC65EC4"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180 </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11E54AD" w14:textId="1AAFA4BE"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1.012 </w:t>
            </w:r>
          </w:p>
        </w:tc>
        <w:tc>
          <w:tcPr>
            <w:tcW w:w="123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9B2BE44" w14:textId="12B5535F"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0,8% </w:t>
            </w:r>
          </w:p>
        </w:tc>
      </w:tr>
      <w:tr w:rsidR="00CC3E8F" w14:paraId="664BFF46" w14:textId="77777777" w:rsidTr="00970227">
        <w:trPr>
          <w:trHeight w:val="274"/>
        </w:trPr>
        <w:tc>
          <w:tcPr>
            <w:tcW w:w="19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44CE0D32"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IV.  Doenças endócrinas nutricionais e metabólicas</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1777008"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184</w:t>
            </w:r>
          </w:p>
        </w:tc>
        <w:tc>
          <w:tcPr>
            <w:tcW w:w="80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84EB49F"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153</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6A632B1"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203</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A9621F9"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259</w:t>
            </w:r>
          </w:p>
        </w:tc>
        <w:tc>
          <w:tcPr>
            <w:tcW w:w="91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E79D12A"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249</w:t>
            </w:r>
          </w:p>
        </w:tc>
        <w:tc>
          <w:tcPr>
            <w:tcW w:w="8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8A38221"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230</w:t>
            </w:r>
          </w:p>
        </w:tc>
        <w:tc>
          <w:tcPr>
            <w:tcW w:w="8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B778A09" w14:textId="7123022C"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319 </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971ABA6" w14:textId="021B0B65"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1.597 </w:t>
            </w:r>
          </w:p>
        </w:tc>
        <w:tc>
          <w:tcPr>
            <w:tcW w:w="123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C499BAB" w14:textId="6B7F2B13"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1,2% </w:t>
            </w:r>
          </w:p>
        </w:tc>
      </w:tr>
      <w:tr w:rsidR="00CC3E8F" w14:paraId="6315B33E" w14:textId="77777777" w:rsidTr="00970227">
        <w:trPr>
          <w:trHeight w:val="274"/>
        </w:trPr>
        <w:tc>
          <w:tcPr>
            <w:tcW w:w="19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15A1C556"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V.   Transtornos mentais e comportamentais</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8597B5C"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398</w:t>
            </w:r>
          </w:p>
        </w:tc>
        <w:tc>
          <w:tcPr>
            <w:tcW w:w="80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4BEB24D"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335</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01909B2"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295</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633499C"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183</w:t>
            </w:r>
          </w:p>
        </w:tc>
        <w:tc>
          <w:tcPr>
            <w:tcW w:w="91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A96B3F4"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200</w:t>
            </w:r>
          </w:p>
        </w:tc>
        <w:tc>
          <w:tcPr>
            <w:tcW w:w="8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FFB8B9D"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179</w:t>
            </w:r>
          </w:p>
        </w:tc>
        <w:tc>
          <w:tcPr>
            <w:tcW w:w="8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C8738AC" w14:textId="268F8D5A"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232 </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231B049" w14:textId="50E670B5"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1.822 </w:t>
            </w:r>
          </w:p>
        </w:tc>
        <w:tc>
          <w:tcPr>
            <w:tcW w:w="123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90550B2" w14:textId="20509A75"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1,4% </w:t>
            </w:r>
          </w:p>
        </w:tc>
      </w:tr>
      <w:tr w:rsidR="00CC3E8F" w14:paraId="6A24E466" w14:textId="77777777" w:rsidTr="00970227">
        <w:trPr>
          <w:trHeight w:val="274"/>
        </w:trPr>
        <w:tc>
          <w:tcPr>
            <w:tcW w:w="19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26B778BD"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VI.  Doenças do sistema nervoso</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7EB391C"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429</w:t>
            </w:r>
          </w:p>
        </w:tc>
        <w:tc>
          <w:tcPr>
            <w:tcW w:w="80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0699E13"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295</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631BB6C"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278</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B012731"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298</w:t>
            </w:r>
          </w:p>
        </w:tc>
        <w:tc>
          <w:tcPr>
            <w:tcW w:w="91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19C1F4B"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339</w:t>
            </w:r>
          </w:p>
        </w:tc>
        <w:tc>
          <w:tcPr>
            <w:tcW w:w="8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E91F580"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321</w:t>
            </w:r>
          </w:p>
        </w:tc>
        <w:tc>
          <w:tcPr>
            <w:tcW w:w="8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0BD4DD7" w14:textId="3C1B2321"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353 </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8154DF4" w14:textId="68EE3316"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2.313 </w:t>
            </w:r>
          </w:p>
        </w:tc>
        <w:tc>
          <w:tcPr>
            <w:tcW w:w="123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01BA790" w14:textId="247113CF"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1,8% </w:t>
            </w:r>
          </w:p>
        </w:tc>
      </w:tr>
      <w:tr w:rsidR="00CC3E8F" w14:paraId="5C2985D3" w14:textId="77777777" w:rsidTr="00970227">
        <w:trPr>
          <w:trHeight w:val="274"/>
        </w:trPr>
        <w:tc>
          <w:tcPr>
            <w:tcW w:w="19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2847F216"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VII. Doenças do olho e anexos</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EC5F33A"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147</w:t>
            </w:r>
          </w:p>
        </w:tc>
        <w:tc>
          <w:tcPr>
            <w:tcW w:w="80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898F794"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108</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143B1B0"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149</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7F47661"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187</w:t>
            </w:r>
          </w:p>
        </w:tc>
        <w:tc>
          <w:tcPr>
            <w:tcW w:w="91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1389FE2"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203</w:t>
            </w:r>
          </w:p>
        </w:tc>
        <w:tc>
          <w:tcPr>
            <w:tcW w:w="8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8F550FB"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276</w:t>
            </w:r>
          </w:p>
        </w:tc>
        <w:tc>
          <w:tcPr>
            <w:tcW w:w="8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3E8C4AE" w14:textId="3C723E28"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201 </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781C28A" w14:textId="4D9BA740"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1.271 </w:t>
            </w:r>
          </w:p>
        </w:tc>
        <w:tc>
          <w:tcPr>
            <w:tcW w:w="123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2EC5178" w14:textId="3AE89FBC"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1,0% </w:t>
            </w:r>
          </w:p>
        </w:tc>
      </w:tr>
      <w:tr w:rsidR="00CC3E8F" w14:paraId="2AE16464" w14:textId="77777777" w:rsidTr="00970227">
        <w:trPr>
          <w:trHeight w:val="274"/>
        </w:trPr>
        <w:tc>
          <w:tcPr>
            <w:tcW w:w="19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1C53CE9F"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VIII.Doenças do ouvido e da apófise mastóide</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8861898"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50</w:t>
            </w:r>
          </w:p>
        </w:tc>
        <w:tc>
          <w:tcPr>
            <w:tcW w:w="80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4397A95"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44</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B568215"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21</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1A51A77"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39</w:t>
            </w:r>
          </w:p>
        </w:tc>
        <w:tc>
          <w:tcPr>
            <w:tcW w:w="91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0E7A8A8"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58</w:t>
            </w:r>
          </w:p>
        </w:tc>
        <w:tc>
          <w:tcPr>
            <w:tcW w:w="8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F8EA849"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80</w:t>
            </w:r>
          </w:p>
        </w:tc>
        <w:tc>
          <w:tcPr>
            <w:tcW w:w="8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AAF667E" w14:textId="2BC03999"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88 </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B341EB7" w14:textId="1209C883"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380 </w:t>
            </w:r>
          </w:p>
        </w:tc>
        <w:tc>
          <w:tcPr>
            <w:tcW w:w="123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1A48D3D" w14:textId="5EB0B09A"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0,3% </w:t>
            </w:r>
          </w:p>
        </w:tc>
      </w:tr>
      <w:tr w:rsidR="00CC3E8F" w14:paraId="425E342E" w14:textId="77777777" w:rsidTr="00970227">
        <w:trPr>
          <w:trHeight w:val="274"/>
        </w:trPr>
        <w:tc>
          <w:tcPr>
            <w:tcW w:w="19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tcPr>
          <w:p w14:paraId="7DD0FD65"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IX.  Doenças do aparelho circulatório</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5E80EAEE"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1.729</w:t>
            </w:r>
          </w:p>
        </w:tc>
        <w:tc>
          <w:tcPr>
            <w:tcW w:w="80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0899CF32"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1.599</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22F43524"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1.909</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1F421FE9"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1.887</w:t>
            </w:r>
          </w:p>
        </w:tc>
        <w:tc>
          <w:tcPr>
            <w:tcW w:w="91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4DCB44EB"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1.971</w:t>
            </w:r>
          </w:p>
        </w:tc>
        <w:tc>
          <w:tcPr>
            <w:tcW w:w="8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20465342"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2.082</w:t>
            </w:r>
          </w:p>
        </w:tc>
        <w:tc>
          <w:tcPr>
            <w:tcW w:w="8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3448688A" w14:textId="6A0157CE"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2.289 </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73F0DE84" w14:textId="1D7AADA7"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13.466 </w:t>
            </w:r>
          </w:p>
        </w:tc>
        <w:tc>
          <w:tcPr>
            <w:tcW w:w="123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16E19914" w14:textId="5EC65D93"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10,5% </w:t>
            </w:r>
          </w:p>
        </w:tc>
      </w:tr>
      <w:tr w:rsidR="00CC3E8F" w14:paraId="35AD63E7" w14:textId="77777777" w:rsidTr="00970227">
        <w:trPr>
          <w:trHeight w:val="274"/>
        </w:trPr>
        <w:tc>
          <w:tcPr>
            <w:tcW w:w="19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tcPr>
          <w:p w14:paraId="7A1F04B6"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X.   Doenças do aparelho respiratório</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1AF0F714"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1.063</w:t>
            </w:r>
          </w:p>
        </w:tc>
        <w:tc>
          <w:tcPr>
            <w:tcW w:w="80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6C15D45D"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1.086</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18E413B4"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1.257</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553EDA0B"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1.210</w:t>
            </w:r>
          </w:p>
        </w:tc>
        <w:tc>
          <w:tcPr>
            <w:tcW w:w="91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638EF686"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1.073</w:t>
            </w:r>
          </w:p>
        </w:tc>
        <w:tc>
          <w:tcPr>
            <w:tcW w:w="8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01A45C2E"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1.121</w:t>
            </w:r>
          </w:p>
        </w:tc>
        <w:tc>
          <w:tcPr>
            <w:tcW w:w="8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6C792C29" w14:textId="636D5FBF"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1.250 </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24AD13D4" w14:textId="53BCFC1E"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8.060 </w:t>
            </w:r>
          </w:p>
        </w:tc>
        <w:tc>
          <w:tcPr>
            <w:tcW w:w="123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0DB523C7" w14:textId="4FF655AC"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6,3% </w:t>
            </w:r>
          </w:p>
        </w:tc>
      </w:tr>
      <w:tr w:rsidR="00CC3E8F" w14:paraId="21EAD802" w14:textId="77777777" w:rsidTr="00970227">
        <w:trPr>
          <w:trHeight w:val="274"/>
        </w:trPr>
        <w:tc>
          <w:tcPr>
            <w:tcW w:w="19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tcPr>
          <w:p w14:paraId="5349F566"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XI.  Doenças do aparelho digestivo</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1F555CD9"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1.489</w:t>
            </w:r>
          </w:p>
        </w:tc>
        <w:tc>
          <w:tcPr>
            <w:tcW w:w="80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6B48F3E5"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1.243</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56866243"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1.289</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02533A75"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1.758</w:t>
            </w:r>
          </w:p>
        </w:tc>
        <w:tc>
          <w:tcPr>
            <w:tcW w:w="91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08293928"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1.892</w:t>
            </w:r>
          </w:p>
        </w:tc>
        <w:tc>
          <w:tcPr>
            <w:tcW w:w="8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01CB0528"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2.151</w:t>
            </w:r>
          </w:p>
        </w:tc>
        <w:tc>
          <w:tcPr>
            <w:tcW w:w="8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2F844455" w14:textId="453051A2"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2.087 </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4372BF15" w14:textId="684E8EE7"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11.909 </w:t>
            </w:r>
          </w:p>
        </w:tc>
        <w:tc>
          <w:tcPr>
            <w:tcW w:w="123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409A6315" w14:textId="5F224B4D"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9,3% </w:t>
            </w:r>
          </w:p>
        </w:tc>
      </w:tr>
      <w:tr w:rsidR="00CC3E8F" w14:paraId="69AC48C9" w14:textId="77777777" w:rsidTr="00970227">
        <w:trPr>
          <w:trHeight w:val="274"/>
        </w:trPr>
        <w:tc>
          <w:tcPr>
            <w:tcW w:w="19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4E0182A"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XII. Doenças da pele e do tecido subcutâneo</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2A8AC71"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680</w:t>
            </w:r>
          </w:p>
        </w:tc>
        <w:tc>
          <w:tcPr>
            <w:tcW w:w="80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3BC4682"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571</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822DAA5"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578</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430F6F2"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594</w:t>
            </w:r>
          </w:p>
        </w:tc>
        <w:tc>
          <w:tcPr>
            <w:tcW w:w="91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E2BB082"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551</w:t>
            </w:r>
          </w:p>
        </w:tc>
        <w:tc>
          <w:tcPr>
            <w:tcW w:w="8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4167522"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650</w:t>
            </w:r>
          </w:p>
        </w:tc>
        <w:tc>
          <w:tcPr>
            <w:tcW w:w="8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6ACFADA" w14:textId="0AF74C60"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1.003 </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2E9A4E2" w14:textId="5C483AB2"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4.627 </w:t>
            </w:r>
          </w:p>
        </w:tc>
        <w:tc>
          <w:tcPr>
            <w:tcW w:w="123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44C2B46" w14:textId="637463B5"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3,6% </w:t>
            </w:r>
          </w:p>
        </w:tc>
      </w:tr>
      <w:tr w:rsidR="00CC3E8F" w14:paraId="05E945F9" w14:textId="77777777" w:rsidTr="00970227">
        <w:trPr>
          <w:trHeight w:val="274"/>
        </w:trPr>
        <w:tc>
          <w:tcPr>
            <w:tcW w:w="19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0575D9D"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XIII.Doenças sist osteomuscular e tec conjuntivo</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B0C78B0"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431</w:t>
            </w:r>
          </w:p>
        </w:tc>
        <w:tc>
          <w:tcPr>
            <w:tcW w:w="80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413BA2A"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233</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996073B"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335</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40BEE07"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429</w:t>
            </w:r>
          </w:p>
        </w:tc>
        <w:tc>
          <w:tcPr>
            <w:tcW w:w="91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11C996C"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496</w:t>
            </w:r>
          </w:p>
        </w:tc>
        <w:tc>
          <w:tcPr>
            <w:tcW w:w="8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CE2C0D6"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438</w:t>
            </w:r>
          </w:p>
        </w:tc>
        <w:tc>
          <w:tcPr>
            <w:tcW w:w="8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B21130D" w14:textId="49BB7602"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569 </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D1ED0D7" w14:textId="389B832D"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2.931 </w:t>
            </w:r>
          </w:p>
        </w:tc>
        <w:tc>
          <w:tcPr>
            <w:tcW w:w="123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B9F0615" w14:textId="588A767F"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2,3% </w:t>
            </w:r>
          </w:p>
        </w:tc>
      </w:tr>
      <w:tr w:rsidR="00CC3E8F" w14:paraId="18985510" w14:textId="77777777" w:rsidTr="00970227">
        <w:trPr>
          <w:trHeight w:val="274"/>
        </w:trPr>
        <w:tc>
          <w:tcPr>
            <w:tcW w:w="19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27F6138D"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XIV. Doenças do aparelho geniturinário</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691CC77"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978</w:t>
            </w:r>
          </w:p>
        </w:tc>
        <w:tc>
          <w:tcPr>
            <w:tcW w:w="80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F83AC0C"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898</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C9595F3"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1.021</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F56F002"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1.262</w:t>
            </w:r>
          </w:p>
        </w:tc>
        <w:tc>
          <w:tcPr>
            <w:tcW w:w="91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1F43EC9"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1.279</w:t>
            </w:r>
          </w:p>
        </w:tc>
        <w:tc>
          <w:tcPr>
            <w:tcW w:w="8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3D3BF5C"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1.337</w:t>
            </w:r>
          </w:p>
        </w:tc>
        <w:tc>
          <w:tcPr>
            <w:tcW w:w="8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A428A90" w14:textId="7ACAB6ED"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1.701 </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A15E18D" w14:textId="0A501BBA"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8.476 </w:t>
            </w:r>
          </w:p>
        </w:tc>
        <w:tc>
          <w:tcPr>
            <w:tcW w:w="123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613165D" w14:textId="60A8D593"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6,6% </w:t>
            </w:r>
          </w:p>
        </w:tc>
      </w:tr>
      <w:tr w:rsidR="00CC3E8F" w14:paraId="7DE677D9" w14:textId="77777777" w:rsidTr="00970227">
        <w:trPr>
          <w:trHeight w:val="274"/>
        </w:trPr>
        <w:tc>
          <w:tcPr>
            <w:tcW w:w="19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tcPr>
          <w:p w14:paraId="255388FC"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XV.  Gravidez parto e puerpério</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048A70FE"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3.310</w:t>
            </w:r>
          </w:p>
        </w:tc>
        <w:tc>
          <w:tcPr>
            <w:tcW w:w="80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47F88E0B"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3.555</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43492F99"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3.223</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4A19A575"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2.987</w:t>
            </w:r>
          </w:p>
        </w:tc>
        <w:tc>
          <w:tcPr>
            <w:tcW w:w="91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75EC38A0"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2.719</w:t>
            </w:r>
          </w:p>
        </w:tc>
        <w:tc>
          <w:tcPr>
            <w:tcW w:w="8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3E904CD3"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2.475</w:t>
            </w:r>
          </w:p>
        </w:tc>
        <w:tc>
          <w:tcPr>
            <w:tcW w:w="8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79366BB6" w14:textId="18AA79B1"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2.133 </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5DF142B7" w14:textId="4A6A8156"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20.402 </w:t>
            </w:r>
          </w:p>
        </w:tc>
        <w:tc>
          <w:tcPr>
            <w:tcW w:w="123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6EDD7B0F" w14:textId="13F7C1EF"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16,1% </w:t>
            </w:r>
          </w:p>
        </w:tc>
      </w:tr>
      <w:tr w:rsidR="00CC3E8F" w14:paraId="1724D72B" w14:textId="77777777" w:rsidTr="00970227">
        <w:trPr>
          <w:trHeight w:val="274"/>
        </w:trPr>
        <w:tc>
          <w:tcPr>
            <w:tcW w:w="19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382F9FDB"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XVI. Algumas afec originadas no período perinatal</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57FA0A3"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641</w:t>
            </w:r>
          </w:p>
        </w:tc>
        <w:tc>
          <w:tcPr>
            <w:tcW w:w="80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6273E0B"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557</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04551AD"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591</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4EEB033"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539</w:t>
            </w:r>
          </w:p>
        </w:tc>
        <w:tc>
          <w:tcPr>
            <w:tcW w:w="91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C3EB019"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515</w:t>
            </w:r>
          </w:p>
        </w:tc>
        <w:tc>
          <w:tcPr>
            <w:tcW w:w="8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5F86EEF"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485</w:t>
            </w:r>
          </w:p>
        </w:tc>
        <w:tc>
          <w:tcPr>
            <w:tcW w:w="8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06E7520" w14:textId="44906170"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535 </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7B7B0D6" w14:textId="28993C51"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3.863 </w:t>
            </w:r>
          </w:p>
        </w:tc>
        <w:tc>
          <w:tcPr>
            <w:tcW w:w="123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38FACBB" w14:textId="6D9D0FA6"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3,0% </w:t>
            </w:r>
          </w:p>
        </w:tc>
      </w:tr>
      <w:tr w:rsidR="00CC3E8F" w14:paraId="1BA791B7" w14:textId="77777777" w:rsidTr="00970227">
        <w:trPr>
          <w:trHeight w:val="274"/>
        </w:trPr>
        <w:tc>
          <w:tcPr>
            <w:tcW w:w="19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87FB751"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XVII.Malf cong deformid e anomalias cromossômicas</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E240B06"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96</w:t>
            </w:r>
          </w:p>
        </w:tc>
        <w:tc>
          <w:tcPr>
            <w:tcW w:w="80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894D1EF"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86</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2205903"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93</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44D4C48"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110</w:t>
            </w:r>
          </w:p>
        </w:tc>
        <w:tc>
          <w:tcPr>
            <w:tcW w:w="91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9FCCF4E"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123</w:t>
            </w:r>
          </w:p>
        </w:tc>
        <w:tc>
          <w:tcPr>
            <w:tcW w:w="8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D3A19EC"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129</w:t>
            </w:r>
          </w:p>
        </w:tc>
        <w:tc>
          <w:tcPr>
            <w:tcW w:w="8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4760860" w14:textId="4BBD3D07"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129 </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85474EC" w14:textId="2E20E8D6"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766 </w:t>
            </w:r>
          </w:p>
        </w:tc>
        <w:tc>
          <w:tcPr>
            <w:tcW w:w="123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60FA51A" w14:textId="40D94846"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0,6% </w:t>
            </w:r>
          </w:p>
        </w:tc>
      </w:tr>
      <w:tr w:rsidR="00CC3E8F" w14:paraId="1E4C1754" w14:textId="77777777" w:rsidTr="00970227">
        <w:trPr>
          <w:trHeight w:val="274"/>
        </w:trPr>
        <w:tc>
          <w:tcPr>
            <w:tcW w:w="19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31722F8"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XVIII.Sint sinais e achad anorm ex clín e laborat</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8573FDA"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330</w:t>
            </w:r>
          </w:p>
        </w:tc>
        <w:tc>
          <w:tcPr>
            <w:tcW w:w="80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6117FEC"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334</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41034AC"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422</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D4020DF"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448</w:t>
            </w:r>
          </w:p>
        </w:tc>
        <w:tc>
          <w:tcPr>
            <w:tcW w:w="91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AC12990"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431</w:t>
            </w:r>
          </w:p>
        </w:tc>
        <w:tc>
          <w:tcPr>
            <w:tcW w:w="8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7E43258"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309</w:t>
            </w:r>
          </w:p>
        </w:tc>
        <w:tc>
          <w:tcPr>
            <w:tcW w:w="8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B2923E5" w14:textId="778D9C9B"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435 </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21714D2" w14:textId="22EB47D3"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2.709 </w:t>
            </w:r>
          </w:p>
        </w:tc>
        <w:tc>
          <w:tcPr>
            <w:tcW w:w="123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2650E59" w14:textId="26F5DBB8"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2,1% </w:t>
            </w:r>
          </w:p>
        </w:tc>
      </w:tr>
      <w:tr w:rsidR="00CC3E8F" w14:paraId="1C64AC10" w14:textId="77777777" w:rsidTr="00970227">
        <w:trPr>
          <w:trHeight w:val="274"/>
        </w:trPr>
        <w:tc>
          <w:tcPr>
            <w:tcW w:w="19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tcPr>
          <w:p w14:paraId="7F7DB148"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XIX. Lesões enven e alg out conseq causas externas</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76BF7A8A"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2.049</w:t>
            </w:r>
          </w:p>
        </w:tc>
        <w:tc>
          <w:tcPr>
            <w:tcW w:w="80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01F7A8F1"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2.012</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431847C5"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3.011</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11AA2489"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2.775</w:t>
            </w:r>
          </w:p>
        </w:tc>
        <w:tc>
          <w:tcPr>
            <w:tcW w:w="91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75D4DB3B"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2.787</w:t>
            </w:r>
          </w:p>
        </w:tc>
        <w:tc>
          <w:tcPr>
            <w:tcW w:w="8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29CCE814"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2.579</w:t>
            </w:r>
          </w:p>
        </w:tc>
        <w:tc>
          <w:tcPr>
            <w:tcW w:w="8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0C8C2665" w14:textId="771A9FCE"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3.173 </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104866FD" w14:textId="47206573"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18.386 </w:t>
            </w:r>
          </w:p>
        </w:tc>
        <w:tc>
          <w:tcPr>
            <w:tcW w:w="123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19008251" w14:textId="09DD10D3"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14,3% </w:t>
            </w:r>
          </w:p>
        </w:tc>
      </w:tr>
      <w:tr w:rsidR="00CC3E8F" w14:paraId="1137746A" w14:textId="77777777" w:rsidTr="00970227">
        <w:trPr>
          <w:trHeight w:val="274"/>
        </w:trPr>
        <w:tc>
          <w:tcPr>
            <w:tcW w:w="19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27349C5A"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XXI. Contatos com serviços de saúde</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5734B56"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239</w:t>
            </w:r>
          </w:p>
        </w:tc>
        <w:tc>
          <w:tcPr>
            <w:tcW w:w="80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D66412A"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127</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D8C1C99"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118</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705F89A"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140</w:t>
            </w:r>
          </w:p>
        </w:tc>
        <w:tc>
          <w:tcPr>
            <w:tcW w:w="91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7F844C3"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306</w:t>
            </w:r>
          </w:p>
        </w:tc>
        <w:tc>
          <w:tcPr>
            <w:tcW w:w="8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AA34C96"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285</w:t>
            </w:r>
          </w:p>
        </w:tc>
        <w:tc>
          <w:tcPr>
            <w:tcW w:w="8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A5A7DAA" w14:textId="725176CE"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349 </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BEB92A9" w14:textId="691E5487"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1.564 </w:t>
            </w:r>
          </w:p>
        </w:tc>
        <w:tc>
          <w:tcPr>
            <w:tcW w:w="123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2BD00D7" w14:textId="7C4056C1"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1,2% </w:t>
            </w:r>
          </w:p>
        </w:tc>
      </w:tr>
      <w:tr w:rsidR="00CC3E8F" w14:paraId="7D3376F6" w14:textId="77777777" w:rsidTr="00970227">
        <w:trPr>
          <w:trHeight w:val="274"/>
        </w:trPr>
        <w:tc>
          <w:tcPr>
            <w:tcW w:w="19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3EFEC787"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XXII.Códigos para propósitos especiais</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A09E912"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w:t>
            </w:r>
          </w:p>
        </w:tc>
        <w:tc>
          <w:tcPr>
            <w:tcW w:w="80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49841BE"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3E67AC6"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BBD13F9"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w:t>
            </w:r>
          </w:p>
        </w:tc>
        <w:tc>
          <w:tcPr>
            <w:tcW w:w="91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BE14808"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w:t>
            </w:r>
          </w:p>
        </w:tc>
        <w:tc>
          <w:tcPr>
            <w:tcW w:w="8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9FA2A7E"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w:t>
            </w:r>
          </w:p>
        </w:tc>
        <w:tc>
          <w:tcPr>
            <w:tcW w:w="8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37AFA41" w14:textId="6BF284DC"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   </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6B20A0C" w14:textId="158983ED"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            1 </w:t>
            </w:r>
          </w:p>
        </w:tc>
        <w:tc>
          <w:tcPr>
            <w:tcW w:w="123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4D16F58" w14:textId="4FCD4B95"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 xml:space="preserve">0,0% </w:t>
            </w:r>
          </w:p>
        </w:tc>
      </w:tr>
      <w:tr w:rsidR="00CC3E8F" w14:paraId="4F1A8EB0" w14:textId="77777777" w:rsidTr="00970227">
        <w:trPr>
          <w:trHeight w:val="274"/>
        </w:trPr>
        <w:tc>
          <w:tcPr>
            <w:tcW w:w="19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51E8FDB7"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Total</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04E516E"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17.180</w:t>
            </w:r>
          </w:p>
        </w:tc>
        <w:tc>
          <w:tcPr>
            <w:tcW w:w="80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9FCCE89"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16.879</w:t>
            </w:r>
          </w:p>
        </w:tc>
        <w:tc>
          <w:tcPr>
            <w:tcW w:w="7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B0BFDB3"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18.733</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C05A652"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18.289</w:t>
            </w:r>
          </w:p>
        </w:tc>
        <w:tc>
          <w:tcPr>
            <w:tcW w:w="91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EEE2D46"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18.466</w:t>
            </w:r>
          </w:p>
        </w:tc>
        <w:tc>
          <w:tcPr>
            <w:tcW w:w="8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4720187" w14:textId="77777777" w:rsidR="00CC3E8F" w:rsidRPr="00CC3E8F" w:rsidRDefault="00CC3E8F" w:rsidP="00CC3E8F">
            <w:pPr>
              <w:widowControl w:val="0"/>
              <w:spacing w:beforeAutospacing="1" w:after="0" w:line="240" w:lineRule="auto"/>
              <w:jc w:val="center"/>
              <w:rPr>
                <w:rFonts w:ascii="Arial" w:hAnsi="Arial" w:cs="Arial"/>
                <w:sz w:val="16"/>
                <w:szCs w:val="16"/>
                <w:lang w:val="pt-BR"/>
              </w:rPr>
            </w:pPr>
            <w:r w:rsidRPr="00CC3E8F">
              <w:rPr>
                <w:rFonts w:cs="Arial"/>
                <w:sz w:val="16"/>
                <w:szCs w:val="16"/>
              </w:rPr>
              <w:t>18.311</w:t>
            </w:r>
          </w:p>
        </w:tc>
        <w:tc>
          <w:tcPr>
            <w:tcW w:w="8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AEF0639" w14:textId="5DB791F2"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b/>
                <w:bCs/>
                <w:sz w:val="20"/>
                <w:szCs w:val="24"/>
              </w:rPr>
              <w:t xml:space="preserve"> 19.963 </w:t>
            </w:r>
          </w:p>
        </w:tc>
        <w:tc>
          <w:tcPr>
            <w:tcW w:w="96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69D14A5" w14:textId="11603592"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b/>
                <w:bCs/>
                <w:sz w:val="20"/>
                <w:szCs w:val="24"/>
              </w:rPr>
              <w:t xml:space="preserve"> 127.821 </w:t>
            </w:r>
          </w:p>
        </w:tc>
        <w:tc>
          <w:tcPr>
            <w:tcW w:w="123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596AACA" w14:textId="5235B963" w:rsidR="00CC3E8F" w:rsidRPr="00CC3E8F" w:rsidRDefault="00CC3E8F" w:rsidP="00CC3E8F">
            <w:pPr>
              <w:widowControl w:val="0"/>
              <w:spacing w:beforeAutospacing="1" w:after="0" w:line="240" w:lineRule="auto"/>
              <w:jc w:val="center"/>
              <w:rPr>
                <w:rFonts w:ascii="Arial" w:hAnsi="Arial" w:cs="Arial"/>
                <w:sz w:val="20"/>
                <w:szCs w:val="16"/>
                <w:lang w:val="pt-BR"/>
              </w:rPr>
            </w:pPr>
            <w:r w:rsidRPr="00CC3E8F">
              <w:rPr>
                <w:rFonts w:ascii="Calibri" w:eastAsia="Calibri" w:hAnsi="Calibri" w:cs="Calibri"/>
                <w:sz w:val="20"/>
                <w:szCs w:val="24"/>
              </w:rPr>
              <w:t>100,0%</w:t>
            </w:r>
          </w:p>
        </w:tc>
      </w:tr>
    </w:tbl>
    <w:p w14:paraId="46DEA4C1" w14:textId="29510D6D" w:rsidR="00766103" w:rsidRDefault="00B36CF2" w:rsidP="00B36CF2">
      <w:pPr>
        <w:ind w:left="-709" w:hanging="425"/>
        <w:rPr>
          <w:rFonts w:ascii="Arial" w:hAnsi="Arial" w:cs="Arial"/>
          <w:sz w:val="20"/>
          <w:szCs w:val="20"/>
        </w:rPr>
      </w:pPr>
      <w:r>
        <w:rPr>
          <w:rFonts w:cs="Arial"/>
          <w:sz w:val="16"/>
          <w:szCs w:val="16"/>
        </w:rPr>
        <w:t xml:space="preserve">      </w:t>
      </w:r>
      <w:r w:rsidR="7EC48148" w:rsidRPr="7EC48148">
        <w:rPr>
          <w:rFonts w:cs="Arial"/>
          <w:sz w:val="16"/>
          <w:szCs w:val="16"/>
        </w:rPr>
        <w:t>Fonte: SIH (Sistema de Informação Hospitalar). Elaboração SEMUS/GRCA / SE / GVS - Município</w:t>
      </w:r>
      <w:r w:rsidR="7EC48148" w:rsidRPr="7EC48148">
        <w:rPr>
          <w:rFonts w:cs="Arial"/>
          <w:sz w:val="20"/>
          <w:szCs w:val="20"/>
        </w:rPr>
        <w:t xml:space="preserve"> de Vitória</w:t>
      </w:r>
    </w:p>
    <w:p w14:paraId="637805D2" w14:textId="77777777" w:rsidR="00766103" w:rsidRDefault="00D05BD7">
      <w:pPr>
        <w:rPr>
          <w:rFonts w:cstheme="minorHAnsi"/>
          <w:color w:val="000000" w:themeColor="text1"/>
          <w:sz w:val="24"/>
          <w:szCs w:val="22"/>
        </w:rPr>
      </w:pPr>
      <w:r>
        <w:br w:type="page"/>
      </w:r>
    </w:p>
    <w:p w14:paraId="104EA082" w14:textId="77777777" w:rsidR="00766103" w:rsidRDefault="290C8D05" w:rsidP="00D250D0">
      <w:pPr>
        <w:pStyle w:val="Ttulo1"/>
      </w:pPr>
      <w:r>
        <w:lastRenderedPageBreak/>
        <w:t xml:space="preserve"> </w:t>
      </w:r>
      <w:bookmarkStart w:id="10" w:name="_Toc222922176"/>
      <w:r>
        <w:t>PRINCIPAIS REALIZAÇÕES DA SECRETARIA NO ANO DE REFERÊNCIA, POR SETOR</w:t>
      </w:r>
      <w:bookmarkEnd w:id="10"/>
    </w:p>
    <w:p w14:paraId="76A9CE42" w14:textId="151BEC74" w:rsidR="00766103" w:rsidRDefault="21812949" w:rsidP="002F6D46">
      <w:pPr>
        <w:pStyle w:val="Ttulo2"/>
      </w:pPr>
      <w:bookmarkStart w:id="11" w:name="_Toc222922177"/>
      <w:r>
        <w:t>PLANEJAMENTO ESTRATÉGICO</w:t>
      </w:r>
      <w:bookmarkEnd w:id="11"/>
    </w:p>
    <w:p w14:paraId="1541F312" w14:textId="7F51EB27" w:rsidR="00766103" w:rsidRDefault="7EC48148" w:rsidP="7EC48148">
      <w:pPr>
        <w:pStyle w:val="Corpodetexto"/>
        <w:jc w:val="both"/>
        <w:rPr>
          <w:lang w:val="pt-BR"/>
        </w:rPr>
      </w:pPr>
      <w:r w:rsidRPr="7EC48148">
        <w:rPr>
          <w:lang w:val="pt-BR"/>
        </w:rPr>
        <w:t xml:space="preserve">A Secretaria </w:t>
      </w:r>
      <w:r w:rsidR="00BF6AE5" w:rsidRPr="7EC48148">
        <w:rPr>
          <w:lang w:val="pt-BR"/>
        </w:rPr>
        <w:t>Executiva (</w:t>
      </w:r>
      <w:r w:rsidRPr="7EC48148">
        <w:rPr>
          <w:lang w:val="pt-BR"/>
        </w:rPr>
        <w:t xml:space="preserve">SE) tem como missão principal auxiliar e assessorar o secretário municipal e organizar e subsidiar as atividades de planejamento no âmbito da secretaria. Para conduzir suas atividades em 2025, contou com a participação do Grupo de </w:t>
      </w:r>
      <w:r w:rsidR="00BF6AE5" w:rsidRPr="7EC48148">
        <w:rPr>
          <w:lang w:val="pt-BR"/>
        </w:rPr>
        <w:t>Trabalho (</w:t>
      </w:r>
      <w:r w:rsidRPr="7EC48148">
        <w:rPr>
          <w:lang w:val="pt-BR"/>
        </w:rPr>
        <w:t xml:space="preserve">GT) de </w:t>
      </w:r>
      <w:r w:rsidR="00BF6AE5" w:rsidRPr="7EC48148">
        <w:rPr>
          <w:lang w:val="pt-BR"/>
        </w:rPr>
        <w:t>Planejamento.</w:t>
      </w:r>
      <w:r w:rsidRPr="7EC48148">
        <w:rPr>
          <w:lang w:val="pt-BR"/>
        </w:rPr>
        <w:t xml:space="preserve">  </w:t>
      </w:r>
    </w:p>
    <w:p w14:paraId="09C08947" w14:textId="2B76B6D6" w:rsidR="00766103" w:rsidRDefault="7EC48148" w:rsidP="7EC48148">
      <w:pPr>
        <w:pStyle w:val="Corpodetexto"/>
        <w:jc w:val="both"/>
        <w:rPr>
          <w:lang w:val="pt-BR"/>
        </w:rPr>
      </w:pPr>
      <w:r w:rsidRPr="7EC48148">
        <w:rPr>
          <w:lang w:val="pt-BR"/>
        </w:rPr>
        <w:t xml:space="preserve"> O GT foi instituído pela Portaria nº </w:t>
      </w:r>
      <w:r w:rsidR="00BF6AE5" w:rsidRPr="7EC48148">
        <w:rPr>
          <w:lang w:val="pt-BR"/>
        </w:rPr>
        <w:t>075 de</w:t>
      </w:r>
      <w:r w:rsidRPr="7EC48148">
        <w:rPr>
          <w:lang w:val="pt-BR"/>
        </w:rPr>
        <w:t xml:space="preserve"> 2025 e composto por algumas gerências, SE e assessoria. </w:t>
      </w:r>
    </w:p>
    <w:p w14:paraId="6FDD5ACD" w14:textId="77777777" w:rsidR="00766103" w:rsidRDefault="7EC48148" w:rsidP="7EC48148">
      <w:pPr>
        <w:pStyle w:val="Corpodetexto"/>
        <w:jc w:val="both"/>
        <w:rPr>
          <w:lang w:val="pt-BR"/>
        </w:rPr>
      </w:pPr>
      <w:r w:rsidRPr="7EC48148">
        <w:rPr>
          <w:lang w:val="pt-BR"/>
        </w:rPr>
        <w:t xml:space="preserve">As atribuições do GT incluíram o estudo dos instrumentos de gestão em vigência, a colaboração na elaboração do Plano Plurianual (PPA), do Plano Municipal de Saúde (PMS), da Programação Anual de Saúde (PAS) e do Orçamento, a participação na elaboração de metodologias de monitoramento e avaliação dos instrumentos de gestão, a produção de relatórios e apoio técnico para avaliação da situação de saúde do município, a participação em processos de planejamento junto a comissões e/ou a Conferência Municipal de Saúde, e outras atividades relacionadas ao planejamento da SEMUS, mediante solicitação do(a) Secretário(a) Municipal de Saúde. </w:t>
      </w:r>
    </w:p>
    <w:p w14:paraId="56C9ED5B" w14:textId="77777777" w:rsidR="00766103" w:rsidRDefault="7EC48148" w:rsidP="7EC48148">
      <w:pPr>
        <w:pStyle w:val="Corpodetexto"/>
        <w:jc w:val="both"/>
        <w:rPr>
          <w:lang w:val="pt-BR"/>
        </w:rPr>
      </w:pPr>
      <w:r w:rsidRPr="7EC48148">
        <w:rPr>
          <w:lang w:val="pt-BR"/>
        </w:rPr>
        <w:t xml:space="preserve"> Ao longo do ano, a Secretaria Executiva participou: </w:t>
      </w:r>
    </w:p>
    <w:p w14:paraId="0D58EDFE" w14:textId="55F7D996" w:rsidR="00766103" w:rsidRDefault="7EC48148" w:rsidP="7EC48148">
      <w:pPr>
        <w:pStyle w:val="Corpodetexto"/>
        <w:jc w:val="both"/>
        <w:rPr>
          <w:lang w:val="pt-BR"/>
        </w:rPr>
      </w:pPr>
      <w:r w:rsidRPr="7EC48148">
        <w:rPr>
          <w:lang w:val="pt-BR"/>
        </w:rPr>
        <w:t>Realização do Seminário de Planejamento S</w:t>
      </w:r>
      <w:r w:rsidR="007551D0">
        <w:rPr>
          <w:lang w:val="pt-BR"/>
        </w:rPr>
        <w:t>EMUS</w:t>
      </w:r>
      <w:r w:rsidRPr="7EC48148">
        <w:rPr>
          <w:lang w:val="pt-BR"/>
        </w:rPr>
        <w:t xml:space="preserve"> em janeiro de 2025 para elencar as prioridades do ano; Estudo de viabilidade para implantação da nova modalidade de gestão nos </w:t>
      </w:r>
      <w:r w:rsidR="00D9195E" w:rsidRPr="7EC48148">
        <w:rPr>
          <w:lang w:val="pt-BR"/>
        </w:rPr>
        <w:t>PAS (</w:t>
      </w:r>
      <w:r w:rsidRPr="7EC48148">
        <w:rPr>
          <w:lang w:val="pt-BR"/>
        </w:rPr>
        <w:t xml:space="preserve">Gestão por OS) junto ao consultor especializado contratado; </w:t>
      </w:r>
    </w:p>
    <w:p w14:paraId="2EA32FC7" w14:textId="77777777" w:rsidR="00766103" w:rsidRDefault="7EC48148" w:rsidP="7EC48148">
      <w:pPr>
        <w:pStyle w:val="Corpodetexto"/>
        <w:jc w:val="both"/>
        <w:rPr>
          <w:lang w:val="pt-BR"/>
        </w:rPr>
      </w:pPr>
      <w:r w:rsidRPr="7EC48148">
        <w:rPr>
          <w:lang w:val="pt-BR"/>
        </w:rPr>
        <w:t>Estudo da Execução Orçamentária e financeira para implantar projeto de redução de custos junto com o Fundo Municipal de Saúde (FUMDES);</w:t>
      </w:r>
    </w:p>
    <w:p w14:paraId="2C3E4672" w14:textId="75470788" w:rsidR="00766103" w:rsidRDefault="7EC48148" w:rsidP="7EC48148">
      <w:pPr>
        <w:pStyle w:val="Corpodetexto"/>
        <w:jc w:val="both"/>
        <w:rPr>
          <w:lang w:val="pt-BR"/>
        </w:rPr>
      </w:pPr>
      <w:r w:rsidRPr="7EC48148">
        <w:rPr>
          <w:lang w:val="pt-BR"/>
        </w:rPr>
        <w:t xml:space="preserve">Revisão e atualização dos Indicadores do </w:t>
      </w:r>
      <w:r w:rsidR="00D9195E" w:rsidRPr="7EC48148">
        <w:rPr>
          <w:lang w:val="pt-BR"/>
        </w:rPr>
        <w:t>Observa VIX</w:t>
      </w:r>
      <w:r w:rsidRPr="7EC48148">
        <w:rPr>
          <w:lang w:val="pt-BR"/>
        </w:rPr>
        <w:t xml:space="preserve">; </w:t>
      </w:r>
    </w:p>
    <w:p w14:paraId="37BAFCF1" w14:textId="77777777" w:rsidR="00766103" w:rsidRDefault="7EC48148" w:rsidP="000A5943">
      <w:pPr>
        <w:pStyle w:val="Corpodetexto"/>
        <w:ind w:firstLine="0"/>
        <w:jc w:val="both"/>
        <w:rPr>
          <w:lang w:val="pt-BR"/>
        </w:rPr>
      </w:pPr>
      <w:r w:rsidRPr="7EC48148">
        <w:rPr>
          <w:lang w:val="pt-BR"/>
        </w:rPr>
        <w:lastRenderedPageBreak/>
        <w:t xml:space="preserve">Atualização do Relatório Anual de Gestão 2024; </w:t>
      </w:r>
    </w:p>
    <w:p w14:paraId="26941B90" w14:textId="77777777" w:rsidR="00766103" w:rsidRDefault="7EC48148" w:rsidP="000A5943">
      <w:pPr>
        <w:pStyle w:val="Corpodetexto"/>
        <w:ind w:firstLine="0"/>
        <w:jc w:val="both"/>
        <w:rPr>
          <w:lang w:val="pt-BR"/>
        </w:rPr>
      </w:pPr>
      <w:r w:rsidRPr="7EC48148">
        <w:rPr>
          <w:lang w:val="pt-BR"/>
        </w:rPr>
        <w:t xml:space="preserve">Monitoramento da Programação Anual de Saúde 2025; </w:t>
      </w:r>
    </w:p>
    <w:p w14:paraId="7BD90593" w14:textId="77777777" w:rsidR="00766103" w:rsidRDefault="7EC48148" w:rsidP="000A5943">
      <w:pPr>
        <w:pStyle w:val="Corpodetexto"/>
        <w:ind w:firstLine="0"/>
        <w:jc w:val="both"/>
        <w:rPr>
          <w:lang w:val="pt-BR"/>
        </w:rPr>
      </w:pPr>
      <w:r w:rsidRPr="7EC48148">
        <w:rPr>
          <w:lang w:val="pt-BR"/>
        </w:rPr>
        <w:t xml:space="preserve">Elaboração do Plano Municipal de Saúde 2026-2029; </w:t>
      </w:r>
    </w:p>
    <w:p w14:paraId="5DAD84AC" w14:textId="77777777" w:rsidR="00766103" w:rsidRDefault="7EC48148" w:rsidP="000A5943">
      <w:pPr>
        <w:pStyle w:val="Corpodetexto"/>
        <w:ind w:firstLine="0"/>
        <w:jc w:val="both"/>
        <w:rPr>
          <w:lang w:val="pt-BR"/>
        </w:rPr>
      </w:pPr>
      <w:r w:rsidRPr="7EC48148">
        <w:rPr>
          <w:lang w:val="pt-BR"/>
        </w:rPr>
        <w:t xml:space="preserve">Elaboração do Plano Pluri Anual 2026-2029; </w:t>
      </w:r>
    </w:p>
    <w:p w14:paraId="1B3DE9BE" w14:textId="77777777" w:rsidR="00766103" w:rsidRDefault="7EC48148" w:rsidP="000A5943">
      <w:pPr>
        <w:pStyle w:val="Corpodetexto"/>
        <w:ind w:firstLine="0"/>
        <w:jc w:val="both"/>
        <w:rPr>
          <w:lang w:val="pt-BR"/>
        </w:rPr>
      </w:pPr>
      <w:r w:rsidRPr="7EC48148">
        <w:rPr>
          <w:lang w:val="pt-BR"/>
        </w:rPr>
        <w:t xml:space="preserve">Elaboração da Programação Anual de Saúde 2026; </w:t>
      </w:r>
    </w:p>
    <w:p w14:paraId="1FBD1383" w14:textId="77777777" w:rsidR="00766103" w:rsidRDefault="7EC48148" w:rsidP="000A5943">
      <w:pPr>
        <w:pStyle w:val="Corpodetexto"/>
        <w:ind w:firstLine="0"/>
        <w:jc w:val="both"/>
        <w:rPr>
          <w:lang w:val="pt-BR"/>
        </w:rPr>
      </w:pPr>
      <w:r w:rsidRPr="7EC48148">
        <w:rPr>
          <w:lang w:val="pt-BR"/>
        </w:rPr>
        <w:t>Discussão e definição de metodologia para elaboração do Relatório Anual de Gestão 2025;</w:t>
      </w:r>
    </w:p>
    <w:p w14:paraId="193E6030" w14:textId="77777777" w:rsidR="00766103" w:rsidRDefault="7EC48148" w:rsidP="000A5943">
      <w:pPr>
        <w:pStyle w:val="Corpodetexto"/>
        <w:ind w:firstLine="0"/>
        <w:jc w:val="both"/>
        <w:rPr>
          <w:lang w:val="pt-BR"/>
        </w:rPr>
      </w:pPr>
      <w:r w:rsidRPr="7EC48148">
        <w:rPr>
          <w:lang w:val="pt-BR"/>
        </w:rPr>
        <w:t>Elaboração e apresentação ao Conselho Municipal de Saúde das prestações de contas por quadrimestre da Secretaria;</w:t>
      </w:r>
    </w:p>
    <w:p w14:paraId="41860B9D" w14:textId="77777777" w:rsidR="00766103" w:rsidRDefault="7EC48148" w:rsidP="000A5943">
      <w:pPr>
        <w:pStyle w:val="Corpodetexto"/>
        <w:ind w:firstLine="0"/>
        <w:jc w:val="both"/>
        <w:rPr>
          <w:lang w:val="pt-BR"/>
        </w:rPr>
      </w:pPr>
      <w:r w:rsidRPr="7EC48148">
        <w:rPr>
          <w:lang w:val="pt-BR"/>
        </w:rPr>
        <w:t>Elaboração da Prestação de Contas por quadrimestre para apresentação na Câmara Municipal de Vitória.</w:t>
      </w:r>
    </w:p>
    <w:p w14:paraId="6958EC12" w14:textId="77777777" w:rsidR="00766103" w:rsidRDefault="7EC48148" w:rsidP="000A5943">
      <w:pPr>
        <w:pStyle w:val="Corpodetexto"/>
        <w:ind w:firstLine="0"/>
        <w:jc w:val="both"/>
        <w:rPr>
          <w:lang w:val="pt-BR"/>
        </w:rPr>
      </w:pPr>
      <w:r w:rsidRPr="7EC48148">
        <w:rPr>
          <w:lang w:val="pt-BR"/>
        </w:rPr>
        <w:t xml:space="preserve"> Os trabalhos do GT de Planejamento da SEMUS foram essenciais para o fortalecimento do planejamento da saúde que é fundamental para o desenvolvimento de uma política de saúde eficiente e eficaz. O GT contribuiu na definição das prioridades da saúde no município e o monitoramento e avaliação dos resultados alcançados.</w:t>
      </w:r>
    </w:p>
    <w:p w14:paraId="0E259013" w14:textId="23C68780" w:rsidR="00766103" w:rsidRDefault="21812949" w:rsidP="002F6D46">
      <w:pPr>
        <w:pStyle w:val="Ttulo2"/>
      </w:pPr>
      <w:bookmarkStart w:id="12" w:name="_Toc222922178"/>
      <w:r>
        <w:t>COORDENAÇÃO DE INFORMAÇÃO EM SAÚDE (CIS)</w:t>
      </w:r>
      <w:bookmarkEnd w:id="12"/>
    </w:p>
    <w:p w14:paraId="539F923E" w14:textId="77777777" w:rsidR="00766103" w:rsidRDefault="7EC48148" w:rsidP="000A5943">
      <w:pPr>
        <w:pStyle w:val="Corpodetexto"/>
        <w:ind w:firstLine="0"/>
        <w:jc w:val="both"/>
        <w:rPr>
          <w:lang w:val="pt-BR"/>
        </w:rPr>
      </w:pPr>
      <w:r w:rsidRPr="7EC48148">
        <w:rPr>
          <w:lang w:val="pt-BR"/>
        </w:rPr>
        <w:t>A Coordenação de Informação em Saúde (CIS) consolida-se como eixo estruturante da transformação digital da saúde municipal de Vitória, liderando a Estratégia de Inovação, Saúde Digital, Tecnologia e Informação, de forma transversal e integrada às políticas públicas da Secretaria Municipal de Saúde (SEMUS) e ao Planejamento Estratégico do Município.</w:t>
      </w:r>
    </w:p>
    <w:p w14:paraId="108F161C" w14:textId="77777777" w:rsidR="00766103" w:rsidRDefault="7EC48148" w:rsidP="00DF10E7">
      <w:pPr>
        <w:pStyle w:val="Corpodetexto"/>
        <w:spacing w:before="120" w:after="120"/>
        <w:ind w:firstLine="0"/>
        <w:jc w:val="both"/>
        <w:rPr>
          <w:lang w:val="pt-BR"/>
        </w:rPr>
      </w:pPr>
      <w:r w:rsidRPr="7EC48148">
        <w:rPr>
          <w:lang w:val="pt-BR"/>
        </w:rPr>
        <w:t xml:space="preserve">Suas ações estão alinhadas às diretrizes do Planejamento Estratégico de Vitória, especialmente no fortalecimento da governança digital, na ampliação do acesso aos </w:t>
      </w:r>
      <w:r w:rsidRPr="7EC48148">
        <w:rPr>
          <w:lang w:val="pt-BR"/>
        </w:rPr>
        <w:lastRenderedPageBreak/>
        <w:t>serviços públicos, na qualificação da gestão baseada em dados e na promoção de soluções tecnológicas orientadas ao cidadão.</w:t>
      </w:r>
    </w:p>
    <w:p w14:paraId="348DDA33" w14:textId="77777777" w:rsidR="00766103" w:rsidRDefault="7EC48148" w:rsidP="00DF10E7">
      <w:pPr>
        <w:pStyle w:val="Corpodetexto"/>
        <w:spacing w:before="120" w:after="120"/>
        <w:jc w:val="both"/>
        <w:rPr>
          <w:lang w:val="pt-BR"/>
        </w:rPr>
      </w:pPr>
      <w:r w:rsidRPr="7EC48148">
        <w:rPr>
          <w:lang w:val="pt-BR"/>
        </w:rPr>
        <w:t xml:space="preserve">A atuação da CIS tem como foco a modernização da gestão em saúde, a ampliação da eficiência operacional, a interoperabilidade dos sistemas, a segurança da informação e a transformação da experiência do usuário no Sistema Único de Saúde municipal. </w:t>
      </w:r>
    </w:p>
    <w:p w14:paraId="06FAA4DB" w14:textId="77777777" w:rsidR="00766103" w:rsidRDefault="7EC48148" w:rsidP="00DF10E7">
      <w:pPr>
        <w:pStyle w:val="Corpodetexto"/>
        <w:spacing w:before="120" w:after="120"/>
        <w:jc w:val="both"/>
        <w:rPr>
          <w:lang w:val="pt-BR"/>
        </w:rPr>
      </w:pPr>
      <w:r w:rsidRPr="7EC48148">
        <w:rPr>
          <w:lang w:val="pt-BR"/>
        </w:rPr>
        <w:t>O ano de 2025 representa um marco histórico para a Secretaria Municipal de Saúde de Vitória, caracterizado pela consolidação do Sistema de Gestão em Saúde Rede Bem Estar (RBE) em ambiente de computação em nuvem.</w:t>
      </w:r>
    </w:p>
    <w:p w14:paraId="03E4195B" w14:textId="77777777" w:rsidR="00766103" w:rsidRDefault="7EC48148" w:rsidP="00DF10E7">
      <w:pPr>
        <w:pStyle w:val="Corpodetexto"/>
        <w:spacing w:before="120" w:after="120"/>
        <w:jc w:val="both"/>
        <w:rPr>
          <w:lang w:val="pt-BR"/>
        </w:rPr>
      </w:pPr>
      <w:r w:rsidRPr="7EC48148">
        <w:rPr>
          <w:lang w:val="pt-BR"/>
        </w:rPr>
        <w:t>A migração definitiva do RBE para a nuvem, iniciada em março de 2025, solucionou limitações históricas de desempenho e disponibilidade, ampliou a capacidade de processamento de dados e possibilitou a incorporação de tecnologias avançadas, como autenticação multifator, inteligência artificial e monitoramento inteligente da infraestrutura digital.</w:t>
      </w:r>
    </w:p>
    <w:p w14:paraId="1EC0EF69" w14:textId="77777777" w:rsidR="00766103" w:rsidRDefault="7EC48148" w:rsidP="00DF10E7">
      <w:pPr>
        <w:pStyle w:val="Corpodetexto"/>
        <w:spacing w:before="120" w:after="120"/>
        <w:jc w:val="both"/>
        <w:rPr>
          <w:lang w:val="pt-BR"/>
        </w:rPr>
      </w:pPr>
      <w:r w:rsidRPr="7EC48148">
        <w:rPr>
          <w:lang w:val="pt-BR"/>
        </w:rPr>
        <w:t xml:space="preserve">Esse avanço fortaleceu a resiliência tecnológica do sistema de saúde municipal, ampliou a segurança da informação e criou as bases para a expansão de serviços digitais, interoperabilidade com sistemas nacionais e inovação contínua no cuidado em saúde. </w:t>
      </w:r>
    </w:p>
    <w:p w14:paraId="5E7E041C" w14:textId="77777777" w:rsidR="00766103" w:rsidRDefault="7EC48148" w:rsidP="00DF10E7">
      <w:pPr>
        <w:pStyle w:val="Corpodetexto"/>
        <w:spacing w:before="120" w:after="120"/>
        <w:jc w:val="both"/>
        <w:rPr>
          <w:lang w:val="pt-BR"/>
        </w:rPr>
      </w:pPr>
      <w:r w:rsidRPr="7EC48148">
        <w:rPr>
          <w:lang w:val="pt-BR"/>
        </w:rPr>
        <w:t>Destacam-se avanços significativos na informatização das ações assistenciais e de vigilância, com destaque para:</w:t>
      </w:r>
    </w:p>
    <w:p w14:paraId="2CD12295" w14:textId="77777777" w:rsidR="00766103" w:rsidRDefault="7EC48148" w:rsidP="00DF10E7">
      <w:pPr>
        <w:pStyle w:val="Corpodetexto"/>
        <w:spacing w:before="120" w:after="120"/>
        <w:jc w:val="both"/>
        <w:rPr>
          <w:lang w:val="pt-BR"/>
        </w:rPr>
      </w:pPr>
      <w:r w:rsidRPr="7EC48148">
        <w:rPr>
          <w:lang w:val="pt-BR"/>
        </w:rPr>
        <w:t>Implantação do novo sistema dos Agentes de Combate às Endemias, integrado ao RBE, com controle operacional e georreferenciamento das ações;</w:t>
      </w:r>
    </w:p>
    <w:p w14:paraId="08A96741" w14:textId="77777777" w:rsidR="00766103" w:rsidRDefault="7EC48148" w:rsidP="00DF10E7">
      <w:pPr>
        <w:pStyle w:val="Corpodetexto"/>
        <w:spacing w:before="120" w:after="120"/>
        <w:jc w:val="both"/>
        <w:rPr>
          <w:lang w:val="pt-BR"/>
        </w:rPr>
      </w:pPr>
      <w:r w:rsidRPr="7EC48148">
        <w:rPr>
          <w:lang w:val="pt-BR"/>
        </w:rPr>
        <w:t>Ampliação do registro georreferenciado das atividades dos Agentes Comunitários de Saúde;</w:t>
      </w:r>
    </w:p>
    <w:p w14:paraId="6001AEF4" w14:textId="77777777" w:rsidR="00766103" w:rsidRDefault="7EC48148" w:rsidP="00DF10E7">
      <w:pPr>
        <w:pStyle w:val="Corpodetexto"/>
        <w:spacing w:before="120" w:after="120"/>
        <w:jc w:val="both"/>
        <w:rPr>
          <w:lang w:val="pt-BR"/>
        </w:rPr>
      </w:pPr>
      <w:r w:rsidRPr="7EC48148">
        <w:rPr>
          <w:lang w:val="pt-BR"/>
        </w:rPr>
        <w:t>Implantação de novas filas de atendimento para salas de vacina, coleta e farmácia, promovendo maior organização e humanização do atendimento;</w:t>
      </w:r>
    </w:p>
    <w:p w14:paraId="234C7589" w14:textId="77777777" w:rsidR="00766103" w:rsidRDefault="7EC48148" w:rsidP="00DF10E7">
      <w:pPr>
        <w:pStyle w:val="Corpodetexto"/>
        <w:spacing w:before="120" w:after="120"/>
        <w:ind w:firstLine="0"/>
        <w:jc w:val="both"/>
        <w:rPr>
          <w:lang w:val="pt-BR"/>
        </w:rPr>
      </w:pPr>
      <w:r w:rsidRPr="7EC48148">
        <w:rPr>
          <w:lang w:val="pt-BR"/>
        </w:rPr>
        <w:t>Implantação de painéis de monitoramento em tempo real das ações territoriais, fortalecendo a gestão baseada em evidências.</w:t>
      </w:r>
    </w:p>
    <w:p w14:paraId="65871056" w14:textId="77777777" w:rsidR="00766103" w:rsidRDefault="7EC48148" w:rsidP="00DF10E7">
      <w:pPr>
        <w:pStyle w:val="Corpodetexto"/>
        <w:spacing w:before="120" w:after="120"/>
        <w:ind w:firstLine="0"/>
        <w:jc w:val="both"/>
        <w:rPr>
          <w:lang w:val="pt-BR"/>
        </w:rPr>
      </w:pPr>
      <w:r w:rsidRPr="7EC48148">
        <w:rPr>
          <w:lang w:val="pt-BR"/>
        </w:rPr>
        <w:lastRenderedPageBreak/>
        <w:t xml:space="preserve">Essas iniciativas ampliaram a capacidade de planejamento territorial, monitoramento epidemiológico e tomada de decisão estratégica, alinhando-se ao modelo de gestão orientado por dados previsto no planejamento municipal. </w:t>
      </w:r>
    </w:p>
    <w:p w14:paraId="31627259" w14:textId="77777777" w:rsidR="00766103" w:rsidRDefault="7EC48148" w:rsidP="00DF10E7">
      <w:pPr>
        <w:pStyle w:val="Corpodetexto"/>
        <w:spacing w:before="120" w:after="120"/>
        <w:ind w:firstLine="0"/>
        <w:jc w:val="both"/>
        <w:rPr>
          <w:lang w:val="pt-BR"/>
        </w:rPr>
      </w:pPr>
      <w:r w:rsidRPr="7EC48148">
        <w:rPr>
          <w:lang w:val="pt-BR"/>
        </w:rPr>
        <w:t>No campo da gestão administrativa e da infraestrutura digital, foram implementadas ações estruturantes, entre as quais:</w:t>
      </w:r>
    </w:p>
    <w:p w14:paraId="7DC26C53" w14:textId="77777777" w:rsidR="00766103" w:rsidRDefault="7EC48148" w:rsidP="00DF10E7">
      <w:pPr>
        <w:pStyle w:val="Corpodetexto"/>
        <w:spacing w:before="120" w:after="120"/>
        <w:ind w:firstLine="0"/>
        <w:jc w:val="both"/>
        <w:rPr>
          <w:lang w:val="pt-BR"/>
        </w:rPr>
      </w:pPr>
      <w:r w:rsidRPr="7EC48148">
        <w:rPr>
          <w:lang w:val="pt-BR"/>
        </w:rPr>
        <w:t>Implantação do sistema de ponto eletrônico com biometria facial, integrado ao RBE;</w:t>
      </w:r>
    </w:p>
    <w:p w14:paraId="5EDC18CD" w14:textId="77777777" w:rsidR="00766103" w:rsidRDefault="7EC48148" w:rsidP="00DF10E7">
      <w:pPr>
        <w:pStyle w:val="Corpodetexto"/>
        <w:spacing w:before="120" w:after="120"/>
        <w:ind w:firstLine="0"/>
        <w:jc w:val="both"/>
        <w:rPr>
          <w:lang w:val="pt-BR"/>
        </w:rPr>
      </w:pPr>
      <w:r w:rsidRPr="7EC48148">
        <w:rPr>
          <w:lang w:val="pt-BR"/>
        </w:rPr>
        <w:t>Ampliação da rede Wi-Fi em todas as Unidades de serviço da saúde e substituição de equipamentos de rede;</w:t>
      </w:r>
    </w:p>
    <w:p w14:paraId="3B20F792" w14:textId="77777777" w:rsidR="00766103" w:rsidRDefault="7EC48148" w:rsidP="00DF10E7">
      <w:pPr>
        <w:pStyle w:val="Corpodetexto"/>
        <w:spacing w:before="120" w:after="120"/>
        <w:ind w:firstLine="0"/>
        <w:jc w:val="both"/>
        <w:rPr>
          <w:lang w:val="pt-BR"/>
        </w:rPr>
      </w:pPr>
      <w:r w:rsidRPr="7EC48148">
        <w:rPr>
          <w:lang w:val="pt-BR"/>
        </w:rPr>
        <w:t>Implantação de links de redundância e arquitetura SD-WAN exclusiva para a saúde;</w:t>
      </w:r>
    </w:p>
    <w:p w14:paraId="1DC2C6E0" w14:textId="77777777" w:rsidR="00766103" w:rsidRDefault="7EC48148" w:rsidP="00DF10E7">
      <w:pPr>
        <w:pStyle w:val="Corpodetexto"/>
        <w:spacing w:before="120" w:after="120"/>
        <w:ind w:firstLine="0"/>
        <w:jc w:val="both"/>
        <w:rPr>
          <w:lang w:val="pt-BR"/>
        </w:rPr>
      </w:pPr>
      <w:r w:rsidRPr="7EC48148">
        <w:rPr>
          <w:lang w:val="pt-BR"/>
        </w:rPr>
        <w:t>Informatização dos Polos de Academia da Saúde;</w:t>
      </w:r>
    </w:p>
    <w:p w14:paraId="3B6DED15" w14:textId="77777777" w:rsidR="00766103" w:rsidRDefault="7EC48148" w:rsidP="00DF10E7">
      <w:pPr>
        <w:pStyle w:val="Corpodetexto"/>
        <w:spacing w:before="120" w:after="120"/>
        <w:ind w:firstLine="0"/>
        <w:jc w:val="both"/>
        <w:rPr>
          <w:lang w:val="pt-BR"/>
        </w:rPr>
      </w:pPr>
      <w:r w:rsidRPr="7EC48148">
        <w:rPr>
          <w:lang w:val="pt-BR"/>
        </w:rPr>
        <w:t>Implantação da plataforma ThousandEyes para monitoramento proativo da rede, com apoio de inteligência artificial.</w:t>
      </w:r>
    </w:p>
    <w:p w14:paraId="556C8563" w14:textId="77777777" w:rsidR="00766103" w:rsidRDefault="7EC48148" w:rsidP="00DF10E7">
      <w:pPr>
        <w:pStyle w:val="Corpodetexto"/>
        <w:spacing w:before="120" w:after="120"/>
        <w:ind w:firstLine="0"/>
        <w:jc w:val="both"/>
        <w:rPr>
          <w:lang w:val="pt-BR"/>
        </w:rPr>
      </w:pPr>
      <w:r w:rsidRPr="7EC48148">
        <w:rPr>
          <w:lang w:val="pt-BR"/>
        </w:rPr>
        <w:t xml:space="preserve">Essas iniciativas fortaleceram a governança digital, ampliaram a confiabilidade dos serviços críticos e contribuíram para a sustentabilidade tecnológica do sistema municipal de saúde. </w:t>
      </w:r>
    </w:p>
    <w:p w14:paraId="3B159059" w14:textId="2E78C954" w:rsidR="00766103" w:rsidRDefault="7EC48148" w:rsidP="00DF10E7">
      <w:pPr>
        <w:pStyle w:val="Corpodetexto"/>
        <w:spacing w:before="120" w:after="120"/>
        <w:ind w:firstLine="0"/>
        <w:jc w:val="both"/>
        <w:rPr>
          <w:lang w:val="pt-BR"/>
        </w:rPr>
      </w:pPr>
      <w:r w:rsidRPr="7EC48148">
        <w:rPr>
          <w:lang w:val="pt-BR"/>
        </w:rPr>
        <w:t>No eixo de acesso aos serviços e relacionamento com o cidadão, destacam-se:</w:t>
      </w:r>
      <w:r w:rsidR="00E47D9F">
        <w:rPr>
          <w:lang w:val="pt-BR"/>
        </w:rPr>
        <w:t xml:space="preserve"> </w:t>
      </w:r>
      <w:r w:rsidRPr="7EC48148">
        <w:rPr>
          <w:lang w:val="pt-BR"/>
        </w:rPr>
        <w:t>Implantação da comunicação multiplataforma com integração do WhatsApp ao RBE;</w:t>
      </w:r>
    </w:p>
    <w:p w14:paraId="073E049E" w14:textId="77777777" w:rsidR="00766103" w:rsidRDefault="7EC48148" w:rsidP="00DF10E7">
      <w:pPr>
        <w:pStyle w:val="Corpodetexto"/>
        <w:spacing w:before="120" w:after="120"/>
        <w:ind w:firstLine="0"/>
        <w:jc w:val="both"/>
        <w:rPr>
          <w:lang w:val="pt-BR"/>
        </w:rPr>
      </w:pPr>
      <w:r w:rsidRPr="7EC48148">
        <w:rPr>
          <w:lang w:val="pt-BR"/>
        </w:rPr>
        <w:t>Desenvolvimento do Agendamento Online de Especialidades;</w:t>
      </w:r>
    </w:p>
    <w:p w14:paraId="1132A84E" w14:textId="77777777" w:rsidR="00B03CC7" w:rsidRDefault="7EC48148" w:rsidP="00DF10E7">
      <w:pPr>
        <w:pStyle w:val="Corpodetexto"/>
        <w:spacing w:before="120" w:after="120"/>
        <w:ind w:firstLine="0"/>
        <w:jc w:val="both"/>
        <w:rPr>
          <w:lang w:val="pt-BR"/>
        </w:rPr>
      </w:pPr>
      <w:r w:rsidRPr="7EC48148">
        <w:rPr>
          <w:lang w:val="pt-BR"/>
        </w:rPr>
        <w:t>Fortalecimento da estratégia Saúde Tá On, com foco na redução do absenteísmo;</w:t>
      </w:r>
    </w:p>
    <w:p w14:paraId="7C076078" w14:textId="6078B132" w:rsidR="00766103" w:rsidRDefault="00934ADC" w:rsidP="00DF10E7">
      <w:pPr>
        <w:pStyle w:val="Corpodetexto"/>
        <w:spacing w:before="120" w:after="120"/>
        <w:ind w:firstLine="0"/>
        <w:jc w:val="both"/>
        <w:rPr>
          <w:lang w:val="pt-BR"/>
        </w:rPr>
      </w:pPr>
      <w:r>
        <w:rPr>
          <w:lang w:val="pt-BR"/>
        </w:rPr>
        <w:t xml:space="preserve"> </w:t>
      </w:r>
      <w:r w:rsidR="7EC48148" w:rsidRPr="7EC48148">
        <w:rPr>
          <w:lang w:val="pt-BR"/>
        </w:rPr>
        <w:t>Desenvolvimento do Portal do Paciente e do Portal ObservaSUS.</w:t>
      </w:r>
    </w:p>
    <w:p w14:paraId="01F2227B" w14:textId="77777777" w:rsidR="00766103" w:rsidRDefault="7EC48148" w:rsidP="00DF10E7">
      <w:pPr>
        <w:pStyle w:val="Corpodetexto"/>
        <w:spacing w:before="120" w:after="120"/>
        <w:jc w:val="both"/>
        <w:rPr>
          <w:lang w:val="pt-BR"/>
        </w:rPr>
      </w:pPr>
      <w:r w:rsidRPr="7EC48148">
        <w:rPr>
          <w:lang w:val="pt-BR"/>
        </w:rPr>
        <w:t xml:space="preserve">Essas iniciativas ampliam a transparência da oferta de serviços, fortalecem a participação social e promovem uma experiência digital integrada ao cidadão, em consonância com os objetivos estratégicos do município. </w:t>
      </w:r>
    </w:p>
    <w:p w14:paraId="66595052" w14:textId="77777777" w:rsidR="00766103" w:rsidRDefault="7EC48148" w:rsidP="00DF10E7">
      <w:pPr>
        <w:pStyle w:val="Corpodetexto"/>
        <w:spacing w:before="120" w:after="120"/>
        <w:ind w:firstLine="0"/>
        <w:jc w:val="both"/>
        <w:rPr>
          <w:lang w:val="pt-BR"/>
        </w:rPr>
      </w:pPr>
      <w:r w:rsidRPr="7EC48148">
        <w:rPr>
          <w:lang w:val="pt-BR"/>
        </w:rPr>
        <w:t>Em 2025, a CIS avançou na consolidação de um ecossistema de inovação em saúde, com destaque para:</w:t>
      </w:r>
    </w:p>
    <w:p w14:paraId="3CA6467F" w14:textId="77777777" w:rsidR="00766103" w:rsidRDefault="7EC48148" w:rsidP="00DF10E7">
      <w:pPr>
        <w:pStyle w:val="Corpodetexto"/>
        <w:spacing w:before="120" w:after="120"/>
        <w:ind w:firstLine="0"/>
        <w:jc w:val="both"/>
        <w:rPr>
          <w:lang w:val="pt-BR"/>
        </w:rPr>
      </w:pPr>
      <w:r w:rsidRPr="7EC48148">
        <w:rPr>
          <w:lang w:val="pt-BR"/>
        </w:rPr>
        <w:t>Adesão à Rede Nacional de Ensino e Pesquisa (RNP) e à Rede RUTE;</w:t>
      </w:r>
    </w:p>
    <w:p w14:paraId="3C646762" w14:textId="77777777" w:rsidR="00766103" w:rsidRDefault="7EC48148" w:rsidP="00DF10E7">
      <w:pPr>
        <w:pStyle w:val="Corpodetexto"/>
        <w:spacing w:before="120" w:after="120"/>
        <w:ind w:firstLine="0"/>
        <w:jc w:val="both"/>
        <w:rPr>
          <w:lang w:val="pt-BR"/>
        </w:rPr>
      </w:pPr>
      <w:r w:rsidRPr="7EC48148">
        <w:rPr>
          <w:lang w:val="pt-BR"/>
        </w:rPr>
        <w:t>Implementação do PET-Saúde: Informação e Saúde Digital, em parceria com a UFES;</w:t>
      </w:r>
    </w:p>
    <w:p w14:paraId="6F379007" w14:textId="77777777" w:rsidR="00766103" w:rsidRDefault="7EC48148" w:rsidP="00DF10E7">
      <w:pPr>
        <w:pStyle w:val="Corpodetexto"/>
        <w:spacing w:before="120" w:after="120"/>
        <w:ind w:firstLine="0"/>
        <w:jc w:val="both"/>
        <w:rPr>
          <w:lang w:val="pt-BR"/>
        </w:rPr>
      </w:pPr>
      <w:r w:rsidRPr="7EC48148">
        <w:rPr>
          <w:lang w:val="pt-BR"/>
        </w:rPr>
        <w:lastRenderedPageBreak/>
        <w:t>Desenvolvimento de soluções inovadoras, como o módulo de interação medicamentosa e o uso de robótica terapêutica;</w:t>
      </w:r>
    </w:p>
    <w:p w14:paraId="4B7A303A" w14:textId="77777777" w:rsidR="00766103" w:rsidRDefault="7EC48148" w:rsidP="00DF10E7">
      <w:pPr>
        <w:pStyle w:val="Corpodetexto"/>
        <w:spacing w:before="120" w:after="120"/>
        <w:ind w:firstLine="0"/>
        <w:jc w:val="both"/>
        <w:rPr>
          <w:lang w:val="pt-BR"/>
        </w:rPr>
      </w:pPr>
      <w:r w:rsidRPr="7EC48148">
        <w:rPr>
          <w:lang w:val="pt-BR"/>
        </w:rPr>
        <w:t>Fortalecimento da educação permanente em sistemas de informação em saúde.</w:t>
      </w:r>
    </w:p>
    <w:p w14:paraId="26F20DE9" w14:textId="77777777" w:rsidR="00766103" w:rsidRDefault="7EC48148" w:rsidP="00DF10E7">
      <w:pPr>
        <w:pStyle w:val="Corpodetexto"/>
        <w:spacing w:before="120" w:after="120"/>
        <w:ind w:firstLine="0"/>
        <w:jc w:val="both"/>
        <w:rPr>
          <w:lang w:val="pt-BR"/>
        </w:rPr>
      </w:pPr>
      <w:r w:rsidRPr="7EC48148">
        <w:rPr>
          <w:lang w:val="pt-BR"/>
        </w:rPr>
        <w:t xml:space="preserve">Essas ações estruturam as bases para a consolidação de Vitória como referência em saúde digital no âmbito municipal e regional. </w:t>
      </w:r>
    </w:p>
    <w:p w14:paraId="5E5B4978" w14:textId="77777777" w:rsidR="00766103" w:rsidRDefault="7EC48148" w:rsidP="00DF10E7">
      <w:pPr>
        <w:pStyle w:val="Corpodetexto"/>
        <w:spacing w:before="120" w:after="120"/>
        <w:ind w:firstLine="0"/>
        <w:jc w:val="both"/>
        <w:rPr>
          <w:lang w:val="pt-BR"/>
        </w:rPr>
      </w:pPr>
      <w:r w:rsidRPr="7EC48148">
        <w:rPr>
          <w:lang w:val="pt-BR"/>
        </w:rPr>
        <w:t>O conjunto de ações implementadas em 2025 evidencia a consolidação da transformação digital da saúde em Vitória, alinhada ao Planejamento Estratégico Municipal e às diretrizes nacionais do SUS.</w:t>
      </w:r>
    </w:p>
    <w:p w14:paraId="5974C03E" w14:textId="77777777" w:rsidR="00766103" w:rsidRDefault="7EC48148" w:rsidP="00DF10E7">
      <w:pPr>
        <w:pStyle w:val="Corpodetexto"/>
        <w:spacing w:before="120" w:after="120"/>
        <w:ind w:firstLine="0"/>
        <w:jc w:val="both"/>
        <w:rPr>
          <w:lang w:val="pt-BR"/>
        </w:rPr>
      </w:pPr>
      <w:r w:rsidRPr="7EC48148">
        <w:rPr>
          <w:lang w:val="pt-BR"/>
        </w:rPr>
        <w:t>A CIS consolidou-se como núcleo estratégico de inovação, governança digital e inteligência em saúde, contribuindo diretamente para:</w:t>
      </w:r>
    </w:p>
    <w:p w14:paraId="18F835DB" w14:textId="77777777" w:rsidR="00766103" w:rsidRDefault="7EC48148" w:rsidP="00DF10E7">
      <w:pPr>
        <w:pStyle w:val="Corpodetexto"/>
        <w:spacing w:before="120" w:after="120"/>
        <w:ind w:firstLine="0"/>
        <w:jc w:val="both"/>
        <w:rPr>
          <w:lang w:val="pt-BR"/>
        </w:rPr>
      </w:pPr>
      <w:r w:rsidRPr="7EC48148">
        <w:rPr>
          <w:lang w:val="pt-BR"/>
        </w:rPr>
        <w:t>melhoria da qualidade da assistência;</w:t>
      </w:r>
    </w:p>
    <w:p w14:paraId="4F80B732" w14:textId="77777777" w:rsidR="00766103" w:rsidRDefault="7EC48148" w:rsidP="00DF10E7">
      <w:pPr>
        <w:pStyle w:val="Corpodetexto"/>
        <w:spacing w:before="120" w:after="120"/>
        <w:ind w:firstLine="0"/>
        <w:jc w:val="both"/>
        <w:rPr>
          <w:lang w:val="pt-BR"/>
        </w:rPr>
      </w:pPr>
      <w:r w:rsidRPr="7EC48148">
        <w:rPr>
          <w:lang w:val="pt-BR"/>
        </w:rPr>
        <w:t>ampliação do acesso aos serviços;</w:t>
      </w:r>
    </w:p>
    <w:p w14:paraId="44B7299F" w14:textId="77777777" w:rsidR="00766103" w:rsidRDefault="7EC48148" w:rsidP="00DF10E7">
      <w:pPr>
        <w:pStyle w:val="Corpodetexto"/>
        <w:spacing w:before="120" w:after="120"/>
        <w:ind w:firstLine="0"/>
        <w:jc w:val="both"/>
        <w:rPr>
          <w:lang w:val="pt-BR"/>
        </w:rPr>
      </w:pPr>
      <w:r w:rsidRPr="7EC48148">
        <w:rPr>
          <w:lang w:val="pt-BR"/>
        </w:rPr>
        <w:t>fortalecimento da gestão baseada em dados;</w:t>
      </w:r>
    </w:p>
    <w:p w14:paraId="680E7214" w14:textId="77777777" w:rsidR="00766103" w:rsidRDefault="7EC48148" w:rsidP="00DF10E7">
      <w:pPr>
        <w:pStyle w:val="Corpodetexto"/>
        <w:spacing w:before="120" w:after="120"/>
        <w:ind w:firstLine="0"/>
        <w:jc w:val="both"/>
        <w:rPr>
          <w:lang w:val="pt-BR"/>
        </w:rPr>
      </w:pPr>
      <w:r w:rsidRPr="7EC48148">
        <w:rPr>
          <w:lang w:val="pt-BR"/>
        </w:rPr>
        <w:t>aumento da eficiência operacional;</w:t>
      </w:r>
    </w:p>
    <w:p w14:paraId="60A74589" w14:textId="61FD17BA" w:rsidR="00766103" w:rsidRDefault="7EC48148" w:rsidP="00DF10E7">
      <w:pPr>
        <w:pStyle w:val="Corpodetexto"/>
        <w:spacing w:before="120" w:after="120"/>
        <w:ind w:firstLine="0"/>
        <w:jc w:val="both"/>
        <w:rPr>
          <w:lang w:val="pt-BR"/>
        </w:rPr>
      </w:pPr>
      <w:r w:rsidRPr="7EC48148">
        <w:rPr>
          <w:lang w:val="pt-BR"/>
        </w:rPr>
        <w:t>promoção da transparência e da participação cidadã.</w:t>
      </w:r>
    </w:p>
    <w:p w14:paraId="19C469DC" w14:textId="77777777" w:rsidR="00766103" w:rsidRDefault="21812949" w:rsidP="00D250D0">
      <w:pPr>
        <w:pStyle w:val="Ttulo1"/>
      </w:pPr>
      <w:bookmarkStart w:id="13" w:name="_Toc222922179"/>
      <w:r>
        <w:lastRenderedPageBreak/>
        <w:t>SUBSECRETARIA DE ATENÇÃO À SAÚDE</w:t>
      </w:r>
      <w:bookmarkEnd w:id="13"/>
      <w:r>
        <w:t xml:space="preserve"> </w:t>
      </w:r>
    </w:p>
    <w:p w14:paraId="7D9726BE" w14:textId="37CE8966" w:rsidR="00766103" w:rsidRDefault="21812949" w:rsidP="002F6D46">
      <w:pPr>
        <w:pStyle w:val="Ttulo2"/>
      </w:pPr>
      <w:bookmarkStart w:id="14" w:name="_Toc222922180"/>
      <w:r>
        <w:t>ATENÇÃO À SAÚDE</w:t>
      </w:r>
      <w:bookmarkEnd w:id="14"/>
    </w:p>
    <w:p w14:paraId="06FBC8CB" w14:textId="77777777" w:rsidR="00766103" w:rsidRDefault="7EC48148" w:rsidP="7EC48148">
      <w:pPr>
        <w:pStyle w:val="Corpodetexto"/>
        <w:jc w:val="both"/>
        <w:rPr>
          <w:lang w:val="pt-BR"/>
        </w:rPr>
      </w:pPr>
      <w:r w:rsidRPr="7EC48148">
        <w:rPr>
          <w:lang w:val="pt-BR"/>
        </w:rPr>
        <w:t>A organização da rede de saúde no município conta com equipamentos de saúde de diferentes níveis de atenção, contemplando 29 Unidades Básicas de Saúde, 15 Módulos do Serviço de Orientação ao Exercício (SOE), 01 Centro de Referência em Infecções Sexualmente Transmissíveis/ AIDS – CR IST/AIDS, 01 Centro de Referência de Atendimento ao Idoso - CRAI, 01 Centro de Referência em Saúde do Trabalhador - CEREST, 01 Centro Especializado de Atenção à Saúde da Mulher e Famílias em Situação de Violência - Casa Rosa, 01 Centro de Atenção Psicossocial Infanto-juvenil – CAPSi, 01 Centro de Atenção Psicossocial tipo II – CAPS II, 01 Serviço Residencial Terapêutico (SRT), 01 Centro de Atenção Psicossocial em Álcool e outras drogas tipo III – CAPS-AD III (com funcionamento 24 horas), 02 Unidades de Acolhimento Transitório Adulto (UAA),  01 Centro de Atenção Psicossocial São Pedro tipo III – CAPS-SP III (com funcionamento 24 horas) , 01 Centro Municipal de Especialidades de Vitória – CMEV, 01 Centro de Especialidades Odontológicas tipo III (CEO-III) e 01 Laboratório Regional de Próteses Dentárias (LRPD), 01 Pronto Atendimento de Praia do Suá - PAPS, 01 Pronto Atendimento São Pedro – PASP, 01 Laboratório Central Municipal - LCM, 01 Central de Transporte Sanitário, 04 Serviços de Vigilância (Epidemiológica, Sanitária, Ambiental e Saúde do Trabalhador), 01 Escola Técnica e Formação Profissional de Saúde, 01 Central de Insumos - Almoxarifado.</w:t>
      </w:r>
    </w:p>
    <w:p w14:paraId="0A962D9D" w14:textId="77777777" w:rsidR="00766103" w:rsidRDefault="7EC48148" w:rsidP="7EC48148">
      <w:pPr>
        <w:pStyle w:val="Corpodetexto"/>
        <w:jc w:val="both"/>
        <w:rPr>
          <w:lang w:val="pt-BR"/>
        </w:rPr>
      </w:pPr>
      <w:r w:rsidRPr="7EC48148">
        <w:rPr>
          <w:lang w:val="pt-BR"/>
        </w:rPr>
        <w:t>A Secretaria Municipal de Saúde de Vitória adota o Modelo de Atenção às Condições Crônicas com base na Vigilância em Saúde com integração das ações de promoção, prevenção, atenção em saúde e cuidado contínuo com foco nas necessidades locais.</w:t>
      </w:r>
    </w:p>
    <w:p w14:paraId="1CD435D8" w14:textId="77777777" w:rsidR="00766103" w:rsidRDefault="7EC48148" w:rsidP="7EC48148">
      <w:pPr>
        <w:pStyle w:val="Corpodetexto"/>
        <w:jc w:val="both"/>
        <w:rPr>
          <w:lang w:val="pt-BR"/>
        </w:rPr>
      </w:pPr>
      <w:r w:rsidRPr="7EC48148">
        <w:rPr>
          <w:lang w:val="pt-BR"/>
        </w:rPr>
        <w:t>A organização da Atenção Básica (AB) municipal opera pela Estratégia de Saúde da Família (ESF) como estratégia prioritária para expansão e consolidação das políticas de Atenção Básica no âmbito local.</w:t>
      </w:r>
    </w:p>
    <w:p w14:paraId="79AFFB1A" w14:textId="77777777" w:rsidR="00766103" w:rsidRDefault="7EC48148" w:rsidP="00EA4243">
      <w:pPr>
        <w:pStyle w:val="Corpodetexto"/>
        <w:ind w:firstLine="0"/>
        <w:jc w:val="both"/>
        <w:rPr>
          <w:lang w:val="pt-BR"/>
        </w:rPr>
      </w:pPr>
      <w:r w:rsidRPr="7EC48148">
        <w:rPr>
          <w:lang w:val="pt-BR"/>
        </w:rPr>
        <w:lastRenderedPageBreak/>
        <w:t>As Unidades Básicas de Saúde (UBS) constituem a principal porta de entrada e acesso prioritário dos usuários na rede municipal de saúde, responsáveis pela coordenação do cuidado e ordenamento das Redes de Atenção à Saúde (RAS), com adscrição de indivíduos e família em base geográfica definida, possibilitando o reconhecimento territorial, a organização e programação do cuidado para acompanhamento das pessoas.</w:t>
      </w:r>
    </w:p>
    <w:p w14:paraId="28C2D24D" w14:textId="77777777" w:rsidR="00766103" w:rsidRDefault="21812949" w:rsidP="00C158CC">
      <w:pPr>
        <w:pStyle w:val="Titulo3"/>
      </w:pPr>
      <w:bookmarkStart w:id="15" w:name="_Toc222922181"/>
      <w:r>
        <w:t>ATENÇÃO BÁSICA</w:t>
      </w:r>
      <w:bookmarkEnd w:id="15"/>
    </w:p>
    <w:p w14:paraId="4EF5A04E" w14:textId="77777777" w:rsidR="00B16474" w:rsidRDefault="00B16474" w:rsidP="00B16474">
      <w:pPr>
        <w:pStyle w:val="Corpodetexto"/>
        <w:ind w:firstLine="0"/>
        <w:jc w:val="both"/>
        <w:rPr>
          <w:lang w:val="pt-BR"/>
        </w:rPr>
      </w:pPr>
      <w:bookmarkStart w:id="16" w:name="_Toc222922182"/>
      <w:r w:rsidRPr="7EC48148">
        <w:rPr>
          <w:lang w:val="pt-BR"/>
        </w:rPr>
        <w:t>A Atenção Básica se caracteriza pelo conjunto de ações de saúde individuais e coletivas contemplando a promoção, prevenção, proteção, diagnóstico, tratamento, reabilitação, redução de danos, cuidados paliativos e vigilância em saúde, desenvolvidas por meio da integração de ações de alta complexidade (tecnologias leves) e baixa densidade (tecnologias duras), com alta resolutividade. Na prática, esse amplo escopo de ofertas se efetiva através da assistência por profissionais médicos, de enfermagem, odontologia, psicologia, serviço social, farmacêutico, profissionais de educação física, agentes comunitários de saúde, em diversos tipos de ações individuais e coletivas, atividades de educação em saúde, procedimentos, dentre outras ações e encaminhamentos para outros níveis de complexidade.</w:t>
      </w:r>
    </w:p>
    <w:p w14:paraId="4013AAC6" w14:textId="77777777" w:rsidR="00B16474" w:rsidRDefault="00B16474" w:rsidP="00B16474">
      <w:pPr>
        <w:pStyle w:val="Corpodetexto"/>
        <w:jc w:val="both"/>
        <w:rPr>
          <w:lang w:val="pt-BR"/>
        </w:rPr>
      </w:pPr>
      <w:r w:rsidRPr="1BA29B86">
        <w:rPr>
          <w:lang w:val="pt-BR"/>
        </w:rPr>
        <w:t>A Atenção Básica municipal é composta por equipes credenciadas junto ao Ministério da Saúde, sendo 86 equipes de Saúde de Família (eSF) e 18 equipes de Atenção Primária (eAP), 02 equipes de Consultório na Rua (eCR), 25 equipes Multiprofissionais (eMulti) e 74 equipes de Saúde Bucal (eSB), que totalizam a cobertura de 100% da população em 2025.</w:t>
      </w:r>
    </w:p>
    <w:p w14:paraId="4D8B50FC" w14:textId="77777777" w:rsidR="00B16474" w:rsidRPr="009F3E7A" w:rsidRDefault="00B16474" w:rsidP="00B16474">
      <w:pPr>
        <w:pStyle w:val="Corpodetexto"/>
        <w:jc w:val="both"/>
        <w:rPr>
          <w:color w:val="auto"/>
          <w:lang w:val="pt-BR"/>
        </w:rPr>
      </w:pPr>
      <w:r w:rsidRPr="1BA29B86">
        <w:rPr>
          <w:lang w:val="pt-BR"/>
        </w:rPr>
        <w:t>Atualmente, as UBS de Ilha de Santa Maria, UBS Jabour, UBS Jardim Camburi e UBS Maria Ortiz são compostas exclusivamente por eAP, enquanto outras 25 UBS são composta</w:t>
      </w:r>
      <w:r w:rsidRPr="1BA29B86">
        <w:rPr>
          <w:color w:val="auto"/>
          <w:lang w:val="pt-BR"/>
        </w:rPr>
        <w:t>s por equipes de Saúde da Família. No ano de 2025, Vitória manteve a cobertura potencial de serviços de Atenção Primária acima de 100%, perfazendo uma cobertura potencial de 101,05% (e-Gestor APS, dez./2025).</w:t>
      </w:r>
    </w:p>
    <w:p w14:paraId="74AEB254" w14:textId="77777777" w:rsidR="00B16474" w:rsidRDefault="00B16474" w:rsidP="00B16474">
      <w:pPr>
        <w:pStyle w:val="Corpodetexto"/>
        <w:ind w:firstLine="0"/>
        <w:jc w:val="both"/>
        <w:rPr>
          <w:lang w:val="pt-BR"/>
        </w:rPr>
      </w:pPr>
      <w:r w:rsidRPr="7EC48148">
        <w:rPr>
          <w:lang w:val="pt-BR"/>
        </w:rPr>
        <w:lastRenderedPageBreak/>
        <w:t>As equipes de Saúde da Família são compostas por médico, enfermeiro, auxiliar de enfermagem e/ou técnico de enfermagem e agente comunitário de saúde. Além do mais, as unidades de saúde de Vitória contam com equipes de Saúde Bucal (eSB), compostas por cirurgião dentista, técnico de higiene dental e auxiliar de saúde bucal. As unidades contam também com o apoio de uma equipe multiprofissional (eMulti), com diferentes categorias como assistente social, psicólogo, farmacêutico e profissional de educação física.</w:t>
      </w:r>
    </w:p>
    <w:p w14:paraId="6CFC3819" w14:textId="77777777" w:rsidR="00B16474" w:rsidRDefault="00B16474" w:rsidP="00B16474">
      <w:pPr>
        <w:pStyle w:val="Corpodetexto"/>
        <w:ind w:firstLine="0"/>
        <w:jc w:val="both"/>
        <w:rPr>
          <w:lang w:val="pt-BR"/>
        </w:rPr>
      </w:pPr>
      <w:r w:rsidRPr="7EC48148">
        <w:rPr>
          <w:lang w:val="pt-BR"/>
        </w:rPr>
        <w:t>Outras categorias que compõem as unidades de saúde do município são: pediatras, ginecologistas, fonoaudiólogos e terapeutas ocupacionais. As UBS também possuem a atuação de instituições de ensino que contribuem na atenção à saúde, como fisioterapeutas, nutricionistas e psiquiatras. Além disso, possuem sala de coleta laboratorial: técnico e/ou auxiliar de laboratório; equipe administrativa: recepcionistas, assistente administrativo; equipe de higienização: auxiliar de serviços gerais e vigilância patrimonial. As unidades de saúde são administradas pelo diretor local.</w:t>
      </w:r>
    </w:p>
    <w:p w14:paraId="23011364" w14:textId="77777777" w:rsidR="00B16474" w:rsidRDefault="00B16474" w:rsidP="00B16474">
      <w:pPr>
        <w:pStyle w:val="Corpodetexto"/>
        <w:ind w:firstLine="0"/>
        <w:jc w:val="both"/>
        <w:rPr>
          <w:lang w:val="pt-BR"/>
        </w:rPr>
      </w:pPr>
      <w:r w:rsidRPr="7EC48148">
        <w:rPr>
          <w:lang w:val="pt-BR"/>
        </w:rPr>
        <w:t>Todas as UBS possuem sala de coleta de exames laboratoriais, farmácia para dispensação dos medicamentos padronizados no rol da Relação Municipal de Medicamentos Essenciais (REMUME) e também dispõem de sala de vacina, com exceção da UBS Bonfim, localizada na região de Maruípe.</w:t>
      </w:r>
    </w:p>
    <w:p w14:paraId="7B51A3FD" w14:textId="77777777" w:rsidR="00B16474" w:rsidRDefault="00B16474" w:rsidP="00B16474">
      <w:pPr>
        <w:pStyle w:val="Corpodetexto"/>
        <w:ind w:firstLine="0"/>
        <w:jc w:val="both"/>
        <w:rPr>
          <w:lang w:val="pt-BR"/>
        </w:rPr>
      </w:pPr>
      <w:r w:rsidRPr="7EC48148">
        <w:rPr>
          <w:lang w:val="pt-BR"/>
        </w:rPr>
        <w:t>No ano de 2025 a SEMUS deu continuidade às ações de retomada do cuidado integral à população, com a elaboração e atualização de protocolos, diretrizes e outras políticas assistenciais necessárias para a organização dos serviços da rede de atenção.</w:t>
      </w:r>
    </w:p>
    <w:p w14:paraId="060D17C0" w14:textId="77777777" w:rsidR="00B16474" w:rsidRDefault="00B16474" w:rsidP="00B16474">
      <w:pPr>
        <w:pStyle w:val="Corpodetexto"/>
        <w:ind w:firstLine="0"/>
        <w:jc w:val="both"/>
        <w:rPr>
          <w:lang w:val="pt-BR"/>
        </w:rPr>
      </w:pPr>
      <w:r w:rsidRPr="7EC48148">
        <w:rPr>
          <w:lang w:val="pt-BR"/>
        </w:rPr>
        <w:t xml:space="preserve">Desta forma, foi dada continuidade ao processo de implantação do Acolhimento com Classificação de Risco nas UBS, com base nos documentos Diretrizes do Acolhimento à Demanda Espontânea na Atenção Básica e do Protocolo de Classificação de Risco na Atenção Básica, cujos documentos técnicos foram elaborados com base na Política Nacional de Humanização do Ministério da Saúde (2004), Política Nacional de Atenção Básica (Portaria Nº 2.436/2017), Política Nacional de Atenção às Urgências (Portaria nº 1.600/2011), as recomendações do </w:t>
      </w:r>
      <w:r w:rsidRPr="7EC48148">
        <w:rPr>
          <w:lang w:val="pt-BR"/>
        </w:rPr>
        <w:lastRenderedPageBreak/>
        <w:t>Caderno da Atenção Básica nº 28 (2013), resoluções dos conselhos regulamentadores profissionais e outras legislações relacionadas.</w:t>
      </w:r>
    </w:p>
    <w:p w14:paraId="3F54D786" w14:textId="77777777" w:rsidR="00B16474" w:rsidRDefault="00B16474" w:rsidP="00B16474">
      <w:pPr>
        <w:pStyle w:val="Corpodetexto"/>
        <w:jc w:val="both"/>
        <w:rPr>
          <w:lang w:val="pt-BR"/>
        </w:rPr>
      </w:pPr>
      <w:r w:rsidRPr="7EC48148">
        <w:rPr>
          <w:lang w:val="pt-BR"/>
        </w:rPr>
        <w:t>Esse processo foi conduzido pela Coordenação de Atenção Básica, sendo uma construção coletiva com participação dos profissionais e da sociedade civil por meio da consulta pública aos documentos elaborados e publicizados no Portal da Transparência da PMV. Além disso, também participaram dessa construção o Grupo de Trabalho e profissionais que atuaram como Ponto Focal nas UBS piloto da primeira fase de implantação e das demais Unidades de Saúde na segunda fase, com capacitação de 89 % dos profissionais enfermeiros e médicos ativos das 29 UBS.</w:t>
      </w:r>
    </w:p>
    <w:p w14:paraId="34DD010E" w14:textId="77777777" w:rsidR="00B16474" w:rsidRDefault="00B16474" w:rsidP="00B16474">
      <w:pPr>
        <w:pStyle w:val="Corpodetexto"/>
        <w:jc w:val="both"/>
        <w:rPr>
          <w:lang w:val="pt-BR"/>
        </w:rPr>
      </w:pPr>
      <w:r w:rsidRPr="7EC48148">
        <w:rPr>
          <w:lang w:val="pt-BR"/>
        </w:rPr>
        <w:t>A Classificação de Risco na Atenção Básica versa sobre o atendimento à demanda espontânea e, em especial, às urgências e emergências que envolvem ações que devem ser realizadas em todos os pontos de atenção à saúde, entre eles, os serviços de atenção básica que na perspectiva da atenção integral e que constituem o acesso preferencial na rede de atenção à saúde. A implantação das Diretrizes do Acolhimento à Demanda Espontânea e do Protocolo de Classificação de Risco no acesso são de fundamental importância para a padronização dos processos e fluxos assistenciais, promovendo acesso qualificado e eficiente, além de atender aos princípios do SUS.</w:t>
      </w:r>
    </w:p>
    <w:p w14:paraId="1D7E339B" w14:textId="77777777" w:rsidR="00B16474" w:rsidRDefault="00B16474" w:rsidP="00B16474">
      <w:pPr>
        <w:pStyle w:val="Corpodetexto"/>
        <w:jc w:val="both"/>
        <w:rPr>
          <w:lang w:val="pt-BR"/>
        </w:rPr>
      </w:pPr>
      <w:r w:rsidRPr="7EC48148">
        <w:rPr>
          <w:lang w:val="pt-BR"/>
        </w:rPr>
        <w:t>Também foi dada continuidade ao processo de reterritorialização das regiões de saúde do município, iniciada na região de Santo Antônio devido a construção da nova UBS Grande Vitória e UBS Santo Antônio. Este processo ocorrerá em todo o município, de forma escalonada, considerando todas as regiões de saúde até 2029, com apoio técnico da equipe da Fiocruz - Palácio Itaboraí, através de Acordo de Cooperação Técnica.</w:t>
      </w:r>
    </w:p>
    <w:p w14:paraId="0D8E79A8" w14:textId="77777777" w:rsidR="00B16474" w:rsidRDefault="00B16474" w:rsidP="00B16474">
      <w:pPr>
        <w:pStyle w:val="Corpodetexto"/>
        <w:jc w:val="both"/>
        <w:rPr>
          <w:lang w:val="pt-BR"/>
        </w:rPr>
      </w:pPr>
      <w:r w:rsidRPr="7EC48148">
        <w:rPr>
          <w:lang w:val="pt-BR"/>
        </w:rPr>
        <w:t xml:space="preserve">A territorialização em saúde consiste em uma das diretrizes da Atenção Básica no Sistema Único de Saúde (SUS) e representa um importante instrumento de organização dos processos de trabalho e das práticas de saúde por considerar a influência da determinação social na saúde e de fatores que interferem na dinamicidade local, como aspectos sociais, econômicos, demográficos, </w:t>
      </w:r>
      <w:r w:rsidRPr="7EC48148">
        <w:rPr>
          <w:lang w:val="pt-BR"/>
        </w:rPr>
        <w:lastRenderedPageBreak/>
        <w:t>epidemiológicos, dentre outros que conferem especificidades do território e da população, possibilitando uma organização do serviço de saúde para melhor atendimento aos cidadãos.</w:t>
      </w:r>
    </w:p>
    <w:p w14:paraId="2DDDEC49" w14:textId="77777777" w:rsidR="00B16474" w:rsidRDefault="00B16474" w:rsidP="00B16474">
      <w:pPr>
        <w:pStyle w:val="Corpodetexto"/>
        <w:ind w:firstLine="708"/>
        <w:jc w:val="both"/>
        <w:rPr>
          <w:lang w:val="pt-BR"/>
        </w:rPr>
      </w:pPr>
      <w:r w:rsidRPr="427BE186">
        <w:rPr>
          <w:lang w:val="pt-BR"/>
        </w:rPr>
        <w:t>Nesse ano, foram desenvolvidas e entregues a Linha de Cuidado a pessoas com comportamento suicida, já publicizada, e a Linha de Cuidado Materno Infantil, com previsão de capacitação dos profissionais e publicização do documento no segundo semestre de 2026. Outros documentos de orientação para organização dos serviços e operacionalização das políticas de atenção à saúde elaborados ou atualizados em 2025 foram as Diretrizes para Programação da Agenda Eletrônica nas Unidades de Saúde, documento orientador da Supervisão do Agente Comunitário de Saúde (ACS) pelo Enfermeiro e a publicação do Manual de Procedimentos Operacionais Padrão (POP) de Assistência à Saúde do Município de Vitória.</w:t>
      </w:r>
    </w:p>
    <w:p w14:paraId="6A81D7F9" w14:textId="38F6DE85" w:rsidR="00766103" w:rsidRPr="00C158CC" w:rsidRDefault="21812949" w:rsidP="00C158CC">
      <w:pPr>
        <w:pStyle w:val="Ttulo3"/>
      </w:pPr>
      <w:r w:rsidRPr="00C158CC">
        <w:t>PRÁTICAS DE PROMOÇÃO À SAÚDE</w:t>
      </w:r>
      <w:bookmarkEnd w:id="16"/>
    </w:p>
    <w:p w14:paraId="61000238" w14:textId="77777777" w:rsidR="007664CE" w:rsidRDefault="007664CE" w:rsidP="007664CE">
      <w:pPr>
        <w:pStyle w:val="Titulo4"/>
        <w:ind w:firstLine="0"/>
        <w:jc w:val="both"/>
      </w:pPr>
      <w:r>
        <w:t>Serviço de Orientação ao Exercício</w:t>
      </w:r>
    </w:p>
    <w:p w14:paraId="58620FB6" w14:textId="77777777" w:rsidR="007664CE" w:rsidRDefault="007664CE" w:rsidP="00CC4217">
      <w:pPr>
        <w:pStyle w:val="Corpodetexto"/>
        <w:jc w:val="both"/>
        <w:rPr>
          <w:lang w:val="pt-BR"/>
        </w:rPr>
      </w:pPr>
      <w:r w:rsidRPr="7EC48148">
        <w:rPr>
          <w:lang w:val="pt-BR"/>
        </w:rPr>
        <w:t>O Serviço de Orientação ao Exercício (SOE) é um programa de promoção da saúde, com ênfase nas atividades físicas, composto por uma rede de profissionais de Educação Física da Atenção Primária à Saúde. Reconhecido como programa pioneiro no SUS e iniciativa exitosa, o SOE há 35 anos vêm ajudando a população da capital do ES na adoção de estilos de vida ativa e saudável, por meio de atividades individuais e coletivas ofertadas nos Módulos do SOE e Unidades de Saúde do município, visando contribuir para a integralidade do cuidado em saúde.</w:t>
      </w:r>
    </w:p>
    <w:p w14:paraId="45018C23" w14:textId="77777777" w:rsidR="007664CE" w:rsidRPr="009F3E7A" w:rsidRDefault="007664CE" w:rsidP="007664CE">
      <w:pPr>
        <w:pStyle w:val="Corpodetexto"/>
        <w:jc w:val="both"/>
        <w:rPr>
          <w:color w:val="auto"/>
          <w:lang w:val="pt-BR"/>
        </w:rPr>
      </w:pPr>
      <w:r w:rsidRPr="75F3CC8E">
        <w:rPr>
          <w:lang w:val="pt-BR"/>
        </w:rPr>
        <w:t xml:space="preserve">As atividades ofertadas pelo SOE têm sido ampliadas e diversificadas, de forma a atender aos diferentes ciclos de vida e condições de saúde, com planejamento orientado a partir do perfil sociodemográfico e epidemiológico de cada território. </w:t>
      </w:r>
      <w:r w:rsidRPr="75F3CC8E">
        <w:rPr>
          <w:color w:val="auto"/>
          <w:lang w:val="pt-BR"/>
        </w:rPr>
        <w:t>Em 2025, foram ofertadas aproximadamente 19.576 ações de atividades físicas coletivas, entre aulas de ginásticas, hidroginástica, alongamento, circuito funcional, yoga, danças e atividades esportivas adaptadas.</w:t>
      </w:r>
    </w:p>
    <w:p w14:paraId="6769FE71" w14:textId="77777777" w:rsidR="007664CE" w:rsidRPr="00CC4217" w:rsidRDefault="007664CE" w:rsidP="00CC4217">
      <w:pPr>
        <w:pStyle w:val="Corpodetexto"/>
        <w:jc w:val="both"/>
        <w:rPr>
          <w:lang w:val="pt-BR"/>
        </w:rPr>
      </w:pPr>
      <w:r w:rsidRPr="75F3CC8E">
        <w:rPr>
          <w:lang w:val="pt-BR"/>
        </w:rPr>
        <w:lastRenderedPageBreak/>
        <w:t>Em relação à meta de realizar no mínimo 3 ações estratégicas de promoção da saúde na atenção básica do Plano Municipal de Saúde 2021-2025, foi estabelecida na Programação Anual de Saúde (PAS) de 2025, como ação estratégica para o SOE a oferta de pelo menos 30 atividades coletivas de práticas corporais e atividades físicas por profissional de Educação Física da Atenção Primária à Saúde.</w:t>
      </w:r>
      <w:r w:rsidRPr="00CC4217">
        <w:rPr>
          <w:lang w:val="pt-BR"/>
        </w:rPr>
        <w:t xml:space="preserve"> No 1° quadrimestre foi atingido 51,7 % da meta, no 2° quadrimestre 85,2% da meta e no 3° quadrimestre 85,2% da meta.</w:t>
      </w:r>
    </w:p>
    <w:p w14:paraId="68532C2F" w14:textId="77777777" w:rsidR="007664CE" w:rsidRDefault="007664CE" w:rsidP="00CC4217">
      <w:pPr>
        <w:pStyle w:val="Corpodetexto"/>
        <w:jc w:val="both"/>
        <w:rPr>
          <w:lang w:val="pt-BR"/>
        </w:rPr>
      </w:pPr>
      <w:r w:rsidRPr="4CB48C8C">
        <w:rPr>
          <w:lang w:val="pt-BR"/>
        </w:rPr>
        <w:t>Além disso, é importante destacar que, atualmente, a Secretaria Municipal de Saúde recebe recursos de custeio federal para a promoção da atividade física relacionados ao Programa Academia da Saúde e ao Incentivo Federal de Custeio para a promoção da Atividade</w:t>
      </w:r>
      <w:r w:rsidRPr="4CB48C8C">
        <w:rPr>
          <w:color w:val="auto"/>
          <w:lang w:val="pt-BR"/>
        </w:rPr>
        <w:t xml:space="preserve"> Física na APS (IAF), o que tem contribuído para a qualificação das ações no município. Em 2025, o montante de recursos de custeio do Programa Academia da Saúde, que corresponde a 3.000,00 mensal por polo (atualmente existem 6 Módulos do SOE habilitados como polos similares), totalizando 216.000,00. Já o repasse do IAF, totalizou 342.000,00. Dessa forma, em 2025, o valor total de incentivos federais de custeio para a promoção da atividade física foi de 558.000,00. </w:t>
      </w:r>
      <w:r w:rsidRPr="4CB48C8C">
        <w:rPr>
          <w:lang w:val="pt-BR"/>
        </w:rPr>
        <w:t xml:space="preserve">Esses recursos de custeio foram utilizados para a qualificação das ações desenvolvidas no serviço, por meio da aquisição de materiais esportivos para utilização na rotina de atendimento no serviço. </w:t>
      </w:r>
    </w:p>
    <w:p w14:paraId="59D2FFEF" w14:textId="77777777" w:rsidR="007664CE" w:rsidRDefault="007664CE" w:rsidP="007664CE">
      <w:pPr>
        <w:pStyle w:val="Titulo4"/>
        <w:ind w:firstLine="0"/>
        <w:jc w:val="both"/>
      </w:pPr>
      <w:r>
        <w:t>Práticas Integrativas e Complementares em Saúde</w:t>
      </w:r>
    </w:p>
    <w:p w14:paraId="0EB14D24" w14:textId="77777777" w:rsidR="007664CE" w:rsidRDefault="007664CE" w:rsidP="00CC4217">
      <w:pPr>
        <w:pStyle w:val="Corpodetexto"/>
        <w:jc w:val="both"/>
        <w:rPr>
          <w:lang w:val="pt-BR"/>
        </w:rPr>
      </w:pPr>
      <w:r w:rsidRPr="7EC48148">
        <w:rPr>
          <w:lang w:val="pt-BR"/>
        </w:rPr>
        <w:t>O Município de Vitória historicamente disponibiliza aos munícipes tratamento natural complementar, conhecido como Práticas Integrativas e Complementares em Saúde (PICS), sendo algumas delas ofertadas há aproximadamente 33 anos. Essas práticas visam promover uma nova cultura de cuidado, fortalecendo o vínculo com o paciente e respeitando o seu saber (e novas perspectivas), tornando-o mais protagonista no processo de cura. Essas práticas não concorrem com os tratamentos convencionais, mas os complementam, e possui grande potencial desmedicalizador.</w:t>
      </w:r>
    </w:p>
    <w:p w14:paraId="42E92556" w14:textId="77777777" w:rsidR="007664CE" w:rsidRDefault="007664CE" w:rsidP="00CC4217">
      <w:pPr>
        <w:pStyle w:val="Corpodetexto"/>
        <w:jc w:val="both"/>
        <w:rPr>
          <w:lang w:val="pt-BR"/>
        </w:rPr>
      </w:pPr>
      <w:r w:rsidRPr="7EC48148">
        <w:rPr>
          <w:lang w:val="pt-BR"/>
        </w:rPr>
        <w:t xml:space="preserve">As opções de PICS ofertadas pelo município são as hortas urbanas comunitárias e orgânicas nos territórios de saúde, jardins terapêuticos de plantas medicinais e aromáticas, práticas corporais da Medicina tradicional chinesa, tais </w:t>
      </w:r>
      <w:r w:rsidRPr="7EC48148">
        <w:rPr>
          <w:lang w:val="pt-BR"/>
        </w:rPr>
        <w:lastRenderedPageBreak/>
        <w:t>como automassagem, práticas contemplativas e integrativas como yoga, reiki, meditação, além de acupuntura, homeopatia, auriculoterapia, fitoterapia, musicoterapia e arteterapia.</w:t>
      </w:r>
    </w:p>
    <w:p w14:paraId="054A241F" w14:textId="77777777" w:rsidR="007664CE" w:rsidRPr="00CC4217" w:rsidRDefault="007664CE" w:rsidP="007664CE">
      <w:pPr>
        <w:pStyle w:val="Corpodetexto"/>
        <w:jc w:val="both"/>
        <w:rPr>
          <w:lang w:val="pt-BR"/>
        </w:rPr>
      </w:pPr>
      <w:r w:rsidRPr="00CC4217">
        <w:rPr>
          <w:lang w:val="pt-BR"/>
        </w:rPr>
        <w:t xml:space="preserve">No ano de 2025 as PICS foram ofertadas regularmente na atenção básica e nos Centros de Referência, como resultado foram realizados 3.907 procedimentos nas Unidades de Saúde e nos Centros de Referência, e outros 6.230 no Centro Municipal de Especialidades. Desse total, 3.517 foram em acupuntura e 2.713 em homeopatia, totalizando 10.137 atendimentos. </w:t>
      </w:r>
    </w:p>
    <w:p w14:paraId="08585E81" w14:textId="77777777" w:rsidR="007664CE" w:rsidRPr="00CC4217" w:rsidRDefault="007664CE" w:rsidP="007664CE">
      <w:pPr>
        <w:pStyle w:val="Corpodetexto"/>
        <w:jc w:val="both"/>
        <w:rPr>
          <w:lang w:val="pt-BR"/>
        </w:rPr>
      </w:pPr>
      <w:r w:rsidRPr="5ACA8C9B">
        <w:rPr>
          <w:lang w:val="pt-BR"/>
        </w:rPr>
        <w:t>Em relação à meta de realizar no mínimo 3 ações estratégicas de promoção da saúde na atenção básica do Plano Municipal de Saúde 2021-2025, foi estabelecida na Programação Anual de Saúde (PAS) de 2025, como ação estratégica para Práticas Integrativas e Complementares (PICS) reestruturar as</w:t>
      </w:r>
      <w:r w:rsidRPr="00CC4217">
        <w:rPr>
          <w:lang w:val="pt-BR"/>
        </w:rPr>
        <w:t xml:space="preserve"> PICS nas 6 regiões de saúde implementando ao menos uma prática por UBS. No 1° quadrimestre foi atingido 75,9 %, no 2° quadrimestre 72,4% e no 3° quadrimestre 79,3% da meta. </w:t>
      </w:r>
    </w:p>
    <w:p w14:paraId="412E38E7" w14:textId="77777777" w:rsidR="007664CE" w:rsidRDefault="007664CE" w:rsidP="007664CE">
      <w:pPr>
        <w:pStyle w:val="Titulo4"/>
        <w:jc w:val="both"/>
      </w:pPr>
      <w:r>
        <w:t>Alimentação e nutrição</w:t>
      </w:r>
    </w:p>
    <w:p w14:paraId="2549DF0B" w14:textId="77777777" w:rsidR="007664CE" w:rsidRDefault="007664CE" w:rsidP="007664CE">
      <w:pPr>
        <w:pStyle w:val="Corpodetexto"/>
        <w:jc w:val="both"/>
        <w:rPr>
          <w:lang w:val="pt-BR"/>
        </w:rPr>
      </w:pPr>
      <w:r w:rsidRPr="7EC48148">
        <w:rPr>
          <w:lang w:val="pt-BR"/>
        </w:rPr>
        <w:t>A Política Nacional de Alimentação e Nutrição (PNAN), aprovada em 1999, consiste em um conjunto de políticas públicas, que visa respeitar, proteger, promover e prover os direitos humanos à saúde e à alimentação. Entre as diretrizes que integram a PNAN, destacam-se, no âmbito das ações realizadas pelo município de Vitória, a Promoção da Alimentação Adequada e Saudável, a Vigilância Alimentar e Nutricional e as ações relacionadas à Segurança Alimentar e Nutricional, incluindo o acompanhamento das condicionalidades do Programa Bolsa Família, a implementação da Estratégia Alimenta Cidades e as ações vinculadas ao Plano Brasil Sem Fome.</w:t>
      </w:r>
    </w:p>
    <w:p w14:paraId="1DFE7CC5" w14:textId="77777777" w:rsidR="007664CE" w:rsidRPr="00CC4217" w:rsidRDefault="007664CE" w:rsidP="00CC4217">
      <w:pPr>
        <w:pStyle w:val="Corpodetexto"/>
        <w:jc w:val="both"/>
        <w:rPr>
          <w:lang w:val="pt-BR"/>
        </w:rPr>
      </w:pPr>
      <w:r w:rsidRPr="73771359">
        <w:rPr>
          <w:lang w:val="pt-BR"/>
        </w:rPr>
        <w:t>Em 2025, foram realizadas 1.204 ações com tema “Alimentação saudável” na Atenção Primária à Saúde (APS), conforme relatório do SISAB em 10/08/2026.</w:t>
      </w:r>
      <w:r w:rsidRPr="00CC4217">
        <w:rPr>
          <w:lang w:val="pt-BR"/>
        </w:rPr>
        <w:t xml:space="preserve"> De acordo com dados do Sistema de Vigilância Alimentar e Nutricional (SISVAN), entre a população adulta, 2,75% apresentaram baixo peso, 30,62% peso adequado, 32,70% sobrepeso e 33,93% obesidade. No que se refere ao estado nutricional de </w:t>
      </w:r>
      <w:r w:rsidRPr="00CC4217">
        <w:rPr>
          <w:lang w:val="pt-BR"/>
        </w:rPr>
        <w:lastRenderedPageBreak/>
        <w:t xml:space="preserve">crianças de 0 a 10 anos, 2,96% apresentaram magreza, 53,90% eutrofia, 10,84% sobrepeso e 9,74% obesidade. Entre os adolescentes, observou-se 4,63% com magreza, 60,30% com eutrofia, 19,36% com sobrepeso e 15,71% com obesidade. </w:t>
      </w:r>
    </w:p>
    <w:p w14:paraId="470547E4" w14:textId="77777777" w:rsidR="007664CE" w:rsidRPr="00CC4217" w:rsidRDefault="007664CE" w:rsidP="00CC4217">
      <w:pPr>
        <w:pStyle w:val="Corpodetexto"/>
        <w:jc w:val="both"/>
        <w:rPr>
          <w:lang w:val="pt-BR"/>
        </w:rPr>
      </w:pPr>
      <w:r w:rsidRPr="73771359">
        <w:rPr>
          <w:lang w:val="pt-BR"/>
        </w:rPr>
        <w:t xml:space="preserve">No que se refere à meta estabelecida no Plano Municipal de Saúde (PMS) 2021–2025, que prevê a realização mínima de três ações estratégicas de promoção da saúde na Atenção Básica, a Programação Anual de Saúde (PAS) de 2025 definiu a execução de, no mínimo, três ações de promoção da alimentação saudável por Unidade de Saúde. </w:t>
      </w:r>
      <w:r w:rsidRPr="00CC4217">
        <w:rPr>
          <w:lang w:val="pt-BR"/>
        </w:rPr>
        <w:t>O monitoramento dessa meta demonstrou que, no primeiro quadrimestre de 2025, foi alcançado 44,83% da meta; no segundo quadrimestre, 86,21%; e, no terceiro quadrimestre, 93,10%, conforme relatório do SISAB, com data de extração em 10/08/2026.</w:t>
      </w:r>
    </w:p>
    <w:p w14:paraId="30A3C3C1" w14:textId="77777777" w:rsidR="007664CE" w:rsidRDefault="007664CE" w:rsidP="00CC4217">
      <w:pPr>
        <w:pStyle w:val="Corpodetexto"/>
        <w:jc w:val="both"/>
        <w:rPr>
          <w:lang w:val="pt-BR"/>
        </w:rPr>
      </w:pPr>
      <w:r w:rsidRPr="7EC48148">
        <w:rPr>
          <w:lang w:val="pt-BR"/>
        </w:rPr>
        <w:t>Com relação ao Programa Bolsa Família (PBF), criado em 2003, consiste em uma política pública intersetorial de combate à fome, por meio da transferência direta de renda às famílias em situação de pobreza e de extrema pobreza. Na área da saúde, o acompanhamento das condicionalidades visa garantir o acesso e a qualidade dos serviços de saúde ofertados às famílias beneficiárias. Neste sentido, cabe às equipes de saúde o acompanhamento do calendário nacional de vacinação e do estado nutricional das crianças beneficiárias até 7 anos de idade, além da realização do pré-natal das gestantes beneficiárias. O acompanhamento das condicionalidades de saúde é realizado em duas vigências por ano: 1ª vigência (janeiro a junho) e 2ª vigência (julho a dezembro).</w:t>
      </w:r>
    </w:p>
    <w:p w14:paraId="1599995C" w14:textId="77777777" w:rsidR="007664CE" w:rsidRPr="00CC4217" w:rsidRDefault="007664CE" w:rsidP="00CC4217">
      <w:pPr>
        <w:pStyle w:val="Corpodetexto"/>
        <w:jc w:val="both"/>
        <w:rPr>
          <w:lang w:val="pt-BR"/>
        </w:rPr>
      </w:pPr>
      <w:r w:rsidRPr="73771359">
        <w:rPr>
          <w:lang w:val="pt-BR"/>
        </w:rPr>
        <w:t xml:space="preserve">Conforme o Plano Municipal de Saúde 2022/2025, o município possui como meta </w:t>
      </w:r>
      <w:r w:rsidRPr="00CC4217">
        <w:rPr>
          <w:lang w:val="pt-BR"/>
        </w:rPr>
        <w:t xml:space="preserve">pactuada atingir a cobertura maior ou igual a 83% de acompanhamento das condicionalidades do PBF relacionadas à área da saúde. Atualmente o município de Vitória possui 33.460 beneficiários do PBF para acompanhamento pela Atenção Primária em Saúde. Em 2025, na 1ª vigência, Vitória alcançou a cobertura de acompanhamento das condicionalidades de 90,7% dos beneficiários do PBF, na área da saúde, e na 2ª vigência (que fechou em 31/12/2025), alcançou 91,27% de cobertura de acompanhamento, conforme relatório e-Gestor Bolsa Família em 11/02/2026. </w:t>
      </w:r>
    </w:p>
    <w:p w14:paraId="409D1485" w14:textId="77777777" w:rsidR="007664CE" w:rsidRDefault="007664CE" w:rsidP="00CC4217">
      <w:pPr>
        <w:pStyle w:val="Corpodetexto"/>
        <w:jc w:val="both"/>
        <w:rPr>
          <w:lang w:val="pt-BR"/>
        </w:rPr>
      </w:pPr>
      <w:r w:rsidRPr="7EC48148">
        <w:rPr>
          <w:lang w:val="pt-BR"/>
        </w:rPr>
        <w:lastRenderedPageBreak/>
        <w:t xml:space="preserve">Em complemento, vale ressaltar que a Secretaria Municipal de Saúde recebe recursos financeiros federais para o desenvolvimento das ações de alimentação e nutrição. Em 2025, o valor total do incentivo foi de 23.629,02, conforme estabelecido na Portaria GM/MS Nº 8.849, de 17 de novembro de 2025, que habilita Estados, Distrito Federal e Municípios ao recebimento do incentivo financeiro para promoção da equidade na organização dos cuidados em alimentação e nutrição na Atenção Primária à Saúde - APS, com base na Política Nacional de Alimentação e Nutrição - PNAN, referente ao exercício financeiro de 2025. </w:t>
      </w:r>
    </w:p>
    <w:p w14:paraId="6C7B6AC6" w14:textId="77777777" w:rsidR="00766103" w:rsidRDefault="7EC48148" w:rsidP="00E372AF">
      <w:pPr>
        <w:pStyle w:val="Titulo4"/>
        <w:ind w:firstLine="0"/>
        <w:jc w:val="both"/>
      </w:pPr>
      <w:r>
        <w:t>Prevenção e Controle do Tabagismo</w:t>
      </w:r>
    </w:p>
    <w:p w14:paraId="6A8EDBB7" w14:textId="77777777" w:rsidR="00766103" w:rsidRDefault="7EC48148" w:rsidP="00CC4217">
      <w:pPr>
        <w:pStyle w:val="Corpodetexto"/>
        <w:jc w:val="both"/>
        <w:rPr>
          <w:lang w:val="pt-BR"/>
        </w:rPr>
      </w:pPr>
      <w:r w:rsidRPr="7EC48148">
        <w:rPr>
          <w:lang w:val="pt-BR"/>
        </w:rPr>
        <w:t>O Programa Municipal de Controle do Tabagismo (PMCT) faz parte da rede de enfrentamento ao tabagismo no SUS, que é articulada pelo Programa Nacional de controle do Tabagismo (PNCT). O objetivo principal do programa de controle do tabagismo é reduzir a prevalência de fumantes e a consequente morbimortalidade por doenças relacionadas ao consumo de tabaco e derivados.</w:t>
      </w:r>
    </w:p>
    <w:p w14:paraId="02F7FB77" w14:textId="77777777" w:rsidR="00766103" w:rsidRDefault="7EC48148" w:rsidP="00CC4217">
      <w:pPr>
        <w:pStyle w:val="Corpodetexto"/>
        <w:jc w:val="both"/>
        <w:rPr>
          <w:lang w:val="pt-BR"/>
        </w:rPr>
      </w:pPr>
      <w:r w:rsidRPr="7EC48148">
        <w:rPr>
          <w:lang w:val="pt-BR"/>
        </w:rPr>
        <w:t>Visando alcançar este objetivo, o programa municipal deve: implementar e coordenar o PNCT na sua área de abrangência; desenvolver ações de promoção da saúde e de prevenção da iniciação ao uso do tabaco; desenvolver ações de comunicação de risco e educação em saúde à população em geral; realizar capacitação e atualização dos profissionais de saúde sobre as temáticas inerentes ao controle do tabagismo; rastrear, identificar, diagnosticar e prestar assistência terapêutica necessária ao tratamento do usuário de produtos à base de tabaco e nicotina;  articular-se com demais órgãos controladores para fiscalização do cumprimento de disposições legais existentes (como proibição de fumar em ambientes fechados e da venda de cigarros para menores de idade, dentre outros).</w:t>
      </w:r>
    </w:p>
    <w:p w14:paraId="1BE79985" w14:textId="77777777" w:rsidR="00766103" w:rsidRDefault="7EC48148" w:rsidP="00CC4217">
      <w:pPr>
        <w:pStyle w:val="Corpodetexto"/>
        <w:jc w:val="both"/>
        <w:rPr>
          <w:lang w:val="pt-BR"/>
        </w:rPr>
      </w:pPr>
      <w:r w:rsidRPr="7EC48148">
        <w:rPr>
          <w:lang w:val="pt-BR"/>
        </w:rPr>
        <w:t xml:space="preserve">Em 2025, o PMCT realizou ações de comunicação e educação em saúde junto à população, nas duas campanhas anuais – 31 de maio Dia Mundial Sem Tabaco e 29 de agosto Dia Nacional de Combate ao Fumo, com abordagens nas unidades de saúde e nos territórios, com entrevistas a telejornais e com divulgação das mídias de campanha nacional nas TVs institucionais municipais. Nas ações do Programa Saúde na Escola (PSE), 13 unidades de saúde realizaram um total de 57 atividades </w:t>
      </w:r>
      <w:r w:rsidRPr="7EC48148">
        <w:rPr>
          <w:lang w:val="pt-BR"/>
        </w:rPr>
        <w:lastRenderedPageBreak/>
        <w:t>educativas sobre os riscos do uso de tabaco e de dispositivos eletrônicos para fumar (DEF), em 19 diferentes escolas públicas municipais, visando à prevenção da iniciação ao uso de tabaco entre escolares. Das 29 unidades de saúde, 25 realizaram pelo menos uma ação coletiva voltada à educação em saúde da população em geral, sobre a temática tabagismo, totalizando 59 atividades informativas. Quanto à oferta de tratamento para a cessação do tabagismo neste ano, 27 unidades de saúde ofertaram atendimento a 653 munícipes que procuraram os serviços, o que corresponde a uma ampliação do acesso ao tratamento em 36% em relação ao ano de 2024, quando foram atendidos 480 munícipes. (RBE, 2025)</w:t>
      </w:r>
    </w:p>
    <w:p w14:paraId="757F0055" w14:textId="77777777" w:rsidR="00766103" w:rsidRDefault="7EC48148" w:rsidP="7EC48148">
      <w:pPr>
        <w:pStyle w:val="Titulo4"/>
        <w:jc w:val="both"/>
      </w:pPr>
      <w:r>
        <w:t>Programa Saúde na Escola</w:t>
      </w:r>
    </w:p>
    <w:p w14:paraId="2F93C0CF" w14:textId="77777777" w:rsidR="002C2C0A" w:rsidRDefault="002C2C0A" w:rsidP="002C2C0A">
      <w:pPr>
        <w:pStyle w:val="Corpodetexto"/>
        <w:jc w:val="both"/>
        <w:rPr>
          <w:lang w:val="pt-BR"/>
        </w:rPr>
      </w:pPr>
      <w:bookmarkStart w:id="17" w:name="_Toc222922183"/>
      <w:r w:rsidRPr="7EC48148">
        <w:rPr>
          <w:lang w:val="pt-BR"/>
        </w:rPr>
        <w:t>O Programa Saúde na Escola (PSE) é uma política intersetorial entre o Ministério da Saúde e o Ministério da Educação do Brasil, instituído por meio do Decreto Federal nº 6.286, de 5 de dezembro de 2007. O PSE conta com a articulação, planejamento e realização conjunta das equipes de Atenção Primária à Saúde e da Educação Básica Pública no território, e tem como objetivo contribuir para a formação integral dos estudantes por meio de ações de promoção, de prevenção e de atenção à saúde, com vistas ao enfrentamento das vulnerabilidades que comprometem o pleno desenvolvimento de crianças, adolescentes e jovens da rede pública de ensino. As relações intra e intersetoriais configuram-se como elementos fundamentais para o processo de trabalho do PSE, e constituem um desafio que se transforma na maior riqueza do Programa.</w:t>
      </w:r>
    </w:p>
    <w:p w14:paraId="52588D6E" w14:textId="77777777" w:rsidR="002C2C0A" w:rsidRDefault="002C2C0A" w:rsidP="002C2C0A">
      <w:pPr>
        <w:pStyle w:val="Corpodetexto"/>
        <w:jc w:val="both"/>
        <w:rPr>
          <w:lang w:val="pt-BR"/>
        </w:rPr>
      </w:pPr>
      <w:r w:rsidRPr="7EC48148">
        <w:rPr>
          <w:lang w:val="pt-BR"/>
        </w:rPr>
        <w:t xml:space="preserve">Para isso, reúne uma série de temáticas relevantes para serem trabalhadas no contexto brasileiro, sendo elas: Saúde ambiental; Promoção da atividade física; Alimentação saudável e prevenção da obesidade; Promoção da cultura de paz e direitos humanos; Prevenção das violências e dos acidentes; Prevenção de doenças negligenciadas; Verificação da situação vacinal; Saúde sexual e reprodutiva e prevenção do HIV/IST; Prevenção ao uso de álcool, tabaco e outras drogas; Saúde bucal; Escovação Dental Supervisionada; Aplicação tópica de Flúor; Saúde auditiva; Saúde ocular; Saúde Mental; Prevenção à covid-19. </w:t>
      </w:r>
    </w:p>
    <w:p w14:paraId="2A3692B3" w14:textId="77777777" w:rsidR="002C2C0A" w:rsidRDefault="002C2C0A" w:rsidP="00CC4217">
      <w:pPr>
        <w:pStyle w:val="Corpodetexto"/>
        <w:jc w:val="both"/>
        <w:rPr>
          <w:lang w:val="pt-BR"/>
        </w:rPr>
      </w:pPr>
      <w:r w:rsidRPr="7EC48148">
        <w:rPr>
          <w:lang w:val="pt-BR"/>
        </w:rPr>
        <w:lastRenderedPageBreak/>
        <w:t>No âmbito municipal, houve a pactuação de 100% das unidades escolares (105 UE) com o PSE. As Unidades Escolares de Vitória/ES (Creche, Espaço de Desenvolvimento Infantil, Ensino Fundamental, Ensino Médio e Educação de Jovens e Adultos) contam com uma Unidade de Atenção Primária e um Centro de Referência de Assistência Social (CRAS), aos quais encontram-se vinculadas e sob responsabilidade sanitária, definidos a partir de divisão territorial. Cabe às unidades de saúde a realização de ações de promoção da saúde e prevenção de agravos nas escolas de seu território. Nestas ações deverão ser abordadas as temáticas propostas pelo Ministério da Saúde ou aquelas oriundas das demandas do território ou unidade escolar. Recomenda-se a incorporação de temas relacionados ao PSE no Projeto Político Pedagógico (PPP) das unidades escolares.</w:t>
      </w:r>
    </w:p>
    <w:p w14:paraId="0AA6996C" w14:textId="77777777" w:rsidR="002C2C0A" w:rsidRDefault="002C2C0A" w:rsidP="00CC4217">
      <w:pPr>
        <w:pStyle w:val="Corpodetexto"/>
        <w:jc w:val="both"/>
        <w:rPr>
          <w:lang w:val="pt-BR"/>
        </w:rPr>
      </w:pPr>
      <w:r w:rsidRPr="7EC48148">
        <w:rPr>
          <w:lang w:val="pt-BR"/>
        </w:rPr>
        <w:t xml:space="preserve"> A gestão do programa é realizada por meio do Grupo de Trabalho Intersetorial Municipal (GTI-M), regulamentado por meio da Portaria Conjunta SEMUS/SEME nº 008/2025, sendo composto por representantes das Secretarias Municipais de Saúde, Educação e de Assistência Social. O GTI-M possui a finalidade de planejar, implementar e monitorar as ações do PSE.</w:t>
      </w:r>
    </w:p>
    <w:p w14:paraId="34588725" w14:textId="77777777" w:rsidR="002C2C0A" w:rsidRPr="009F3E7A" w:rsidRDefault="002C2C0A" w:rsidP="00CC4217">
      <w:pPr>
        <w:pStyle w:val="Corpodetexto"/>
        <w:jc w:val="both"/>
        <w:rPr>
          <w:lang w:val="pt-BR"/>
        </w:rPr>
      </w:pPr>
      <w:r w:rsidRPr="073FB2CD">
        <w:rPr>
          <w:lang w:val="pt-BR"/>
        </w:rPr>
        <w:t xml:space="preserve">Em 2025, de acordo com dados registrados no Sistema de Informação da Atenção Básica - SISAB (competências de janeiro a dezembro de 2025) foram realizadas 11.443 atividades coletivas pelo PSE, totalizando 243.679 participantes. </w:t>
      </w:r>
    </w:p>
    <w:p w14:paraId="43457826" w14:textId="77777777" w:rsidR="002C2C0A" w:rsidRPr="009F3E7A" w:rsidRDefault="002C2C0A" w:rsidP="00CC4217">
      <w:pPr>
        <w:pStyle w:val="Corpodetexto"/>
        <w:jc w:val="both"/>
        <w:rPr>
          <w:lang w:val="pt-BR"/>
        </w:rPr>
      </w:pPr>
      <w:r w:rsidRPr="073FB2CD">
        <w:rPr>
          <w:lang w:val="pt-BR"/>
        </w:rPr>
        <w:t xml:space="preserve">Em relação à meta de realizar no mínimo 3 ações estratégicas de promoção da saúde na atenção básica do Plano Municipal de Saúde 2021-2025, foi estabelecida na Programação Anual de Saúde (PAS) de 2025 de realizar, pelo menos, 03 ações prioritárias. No 1° quadrimestre foi atingido 31,0%, no 2° quadrimestre 34,5% e no 3° quadrimestre 55,2% da meta. Vale destacar que o baixo alcance das metas do PSE e problemas relacionados ao registro das ações foram monitorados pela área técnica e compartilhado com os Diretores das Unidades de Saúde através de e-mails e reuniões com articuladores do PSE. </w:t>
      </w:r>
    </w:p>
    <w:p w14:paraId="5B1F1E3F" w14:textId="77777777" w:rsidR="002C2C0A" w:rsidRDefault="002C2C0A" w:rsidP="00CC4217">
      <w:pPr>
        <w:pStyle w:val="Corpodetexto"/>
        <w:jc w:val="both"/>
        <w:rPr>
          <w:lang w:val="pt-BR"/>
        </w:rPr>
      </w:pPr>
      <w:r w:rsidRPr="7EC48148">
        <w:rPr>
          <w:lang w:val="pt-BR"/>
        </w:rPr>
        <w:t xml:space="preserve">Além disso, houve um aperfeiçoamento do fluxo do Programa Olhar Vitória, o que proporcionou uma maior adesão dos escolares ao comparecimento nas consultas oftalmológicas e ampliação do acesso à órtese </w:t>
      </w:r>
      <w:r w:rsidRPr="00CC4217">
        <w:rPr>
          <w:lang w:val="pt-BR"/>
        </w:rPr>
        <w:t xml:space="preserve">ocular, com a entrega de </w:t>
      </w:r>
      <w:r w:rsidRPr="00CC4217">
        <w:rPr>
          <w:lang w:val="pt-BR"/>
        </w:rPr>
        <w:lastRenderedPageBreak/>
        <w:t xml:space="preserve">1.613 óculos </w:t>
      </w:r>
      <w:r w:rsidRPr="7EC48148">
        <w:rPr>
          <w:lang w:val="pt-BR"/>
        </w:rPr>
        <w:t xml:space="preserve">aos escolares com deficiência visual, o que contribuiu para a diminuição do índice de evasão escolar e melhoria do rendimento dos escolares. </w:t>
      </w:r>
    </w:p>
    <w:p w14:paraId="53D84BEC" w14:textId="77777777" w:rsidR="002C2C0A" w:rsidRDefault="002C2C0A" w:rsidP="002C2C0A">
      <w:pPr>
        <w:pStyle w:val="Corpodetexto"/>
        <w:jc w:val="both"/>
        <w:rPr>
          <w:lang w:val="pt-BR"/>
        </w:rPr>
      </w:pPr>
      <w:r w:rsidRPr="7EC48148">
        <w:rPr>
          <w:lang w:val="pt-BR"/>
        </w:rPr>
        <w:t>Em consonância com os conceitos ampliados de saúde e de promoção da saúde, preconizados pela Política Nacional de Promoção da Saúde, e diante da importância de que os estudantes sejam incentivados à adoção de hábitos de vida saudáveis em todas as esferas de suas vidas, reforça-se que o empenho dos gestores e profissionais atuantes no PSE deve ser voltado para a realização do maior quantitativo possível de ações para a população acompanhada pelo Programa, no maior número de escolas e com a devida qualidade das atividades propostas.</w:t>
      </w:r>
    </w:p>
    <w:p w14:paraId="2D3B69E0" w14:textId="77777777" w:rsidR="00766103" w:rsidRPr="00C158CC" w:rsidRDefault="21812949" w:rsidP="00C158CC">
      <w:pPr>
        <w:pStyle w:val="Ttulo3"/>
      </w:pPr>
      <w:r w:rsidRPr="00C158CC">
        <w:t>ATENÇÃO À SAÚDE BUCAL</w:t>
      </w:r>
      <w:bookmarkEnd w:id="17"/>
    </w:p>
    <w:p w14:paraId="25BF8F5A" w14:textId="77777777" w:rsidR="00766103" w:rsidRDefault="7EC48148" w:rsidP="7EC48148">
      <w:pPr>
        <w:pStyle w:val="Corpodetexto"/>
        <w:jc w:val="both"/>
        <w:rPr>
          <w:lang w:val="pt-BR"/>
        </w:rPr>
      </w:pPr>
      <w:r w:rsidRPr="7EC48148">
        <w:rPr>
          <w:lang w:val="pt-BR"/>
        </w:rPr>
        <w:t>A oferta de atendimento odontológico é realizada em todas as 29 Unidades Básicas de Saúde (UBS), no Centro de Especialidades Odontológicas (CEO), nos dois Pronto Atendimentos (PAs) e no Centro de Referência para Imunodeficiências Sexualmente Transmissíveis (IST/AIDS). Em 2025, os profissionais da Saúde Bucal dos serviços municipais registraram 774.716 procedimentos executados em um total de 55.271 atendimentos individuais. Em relação à urgência ou emergência odontológica, os atendimentos são considerados prioridade tanto nas UBS como também nos PA da Praia do Suá e de São Pedro. Em 2025, foram registrados 21.249 atendimentos de urgência pelos cirurgiões-dentistas dos serviços da rede municipal.</w:t>
      </w:r>
    </w:p>
    <w:p w14:paraId="1DD6088B" w14:textId="77777777" w:rsidR="00766103" w:rsidRDefault="7EC48148" w:rsidP="7EC48148">
      <w:pPr>
        <w:pStyle w:val="Corpodetexto"/>
        <w:jc w:val="both"/>
        <w:rPr>
          <w:lang w:val="pt-BR"/>
        </w:rPr>
      </w:pPr>
      <w:r w:rsidRPr="7EC48148">
        <w:rPr>
          <w:lang w:val="pt-BR"/>
        </w:rPr>
        <w:t>A atenção odontológica ambulatorial especializada é ofertada no Centro de Especialidades Odontológicas - CEO, que é credenciado como tipo III junto ao Ministério da Saúde e faz parte da adesão a Rede de atenção à Pessoa com Deficiência.</w:t>
      </w:r>
    </w:p>
    <w:p w14:paraId="5475EC25" w14:textId="77777777" w:rsidR="00766103" w:rsidRDefault="7EC48148" w:rsidP="00CC4217">
      <w:pPr>
        <w:pStyle w:val="Corpodetexto"/>
        <w:jc w:val="both"/>
        <w:rPr>
          <w:lang w:val="pt-BR"/>
        </w:rPr>
      </w:pPr>
      <w:r w:rsidRPr="7EC48148">
        <w:rPr>
          <w:lang w:val="pt-BR"/>
        </w:rPr>
        <w:t xml:space="preserve">O CEO, que se localiza no primeiro andar do Centro Municipal de Especialidades (CME), oferta consultas eletivas encaminhadas pelas unidades básicas de saúde, nas especialidades de: cirurgia, endodontia, periodontia, prótese dentária (totais e parciais removíveis), diagnóstico de lesões de boca, incluindo biópsia, atendimento a pacientes com necessidades especiais, ortodontia </w:t>
      </w:r>
      <w:r w:rsidRPr="7EC48148">
        <w:rPr>
          <w:lang w:val="pt-BR"/>
        </w:rPr>
        <w:lastRenderedPageBreak/>
        <w:t>interceptativa para crianças de 3 a 7 anos e implantodontia para a confecção de “overdentures” em pacientes com necessidade de prótese totais. Além de realizar serviços de radiologia odontológica intra-oral. Em 2025, os profissionais do CEO registraram 54.928 procedimentos em 8.544 pessoas atendidas.</w:t>
      </w:r>
    </w:p>
    <w:p w14:paraId="4E348168" w14:textId="77777777" w:rsidR="00766103" w:rsidRDefault="7EC48148" w:rsidP="00CC4217">
      <w:pPr>
        <w:pStyle w:val="Corpodetexto"/>
        <w:jc w:val="both"/>
        <w:rPr>
          <w:lang w:val="pt-BR"/>
        </w:rPr>
      </w:pPr>
      <w:r w:rsidRPr="7EC48148">
        <w:rPr>
          <w:lang w:val="pt-BR"/>
        </w:rPr>
        <w:t>A rede municipal também oferta de forma complementar, por meio de contratações junto à rede privada, exames radiográficos odontológicos panorâmicos digitais, bem como serviço técnico de laboratório para confecção de próteses odontológicas totais e parciais removíveis.</w:t>
      </w:r>
    </w:p>
    <w:p w14:paraId="1593B306" w14:textId="77777777" w:rsidR="00766103" w:rsidRDefault="21812949" w:rsidP="00C158CC">
      <w:pPr>
        <w:pStyle w:val="Ttulo3"/>
      </w:pPr>
      <w:r>
        <w:t xml:space="preserve"> </w:t>
      </w:r>
      <w:bookmarkStart w:id="18" w:name="_Toc222922184"/>
      <w:r>
        <w:t>ATENÇÃO À SAÚDE DA MULHER, CRIANÇA E ADOLESCENTE</w:t>
      </w:r>
      <w:bookmarkEnd w:id="18"/>
    </w:p>
    <w:p w14:paraId="65F3F3A2" w14:textId="77777777" w:rsidR="00606666" w:rsidRDefault="00606666" w:rsidP="00CC4217">
      <w:pPr>
        <w:pStyle w:val="Corpodetexto"/>
        <w:jc w:val="both"/>
        <w:rPr>
          <w:lang w:val="pt-BR"/>
        </w:rPr>
      </w:pPr>
      <w:bookmarkStart w:id="19" w:name="_Toc222922185"/>
      <w:r w:rsidRPr="7EC48148">
        <w:rPr>
          <w:lang w:val="pt-BR"/>
        </w:rPr>
        <w:t xml:space="preserve">Durante o ano de 2025, foram desenvolvidas diversas ações estratégicas para fortalecer a atenção à saúde da mulher, criança e adolescente no município. Destacam-se as seguintes iniciativas: </w:t>
      </w:r>
    </w:p>
    <w:p w14:paraId="5AD671E1" w14:textId="77777777" w:rsidR="00606666" w:rsidRPr="00CC4217" w:rsidRDefault="00606666" w:rsidP="00CC4217">
      <w:pPr>
        <w:pStyle w:val="Corpodetexto"/>
        <w:jc w:val="both"/>
        <w:rPr>
          <w:lang w:val="pt-BR"/>
        </w:rPr>
      </w:pPr>
      <w:r w:rsidRPr="427BE186">
        <w:rPr>
          <w:lang w:val="pt-BR"/>
        </w:rPr>
        <w:t xml:space="preserve">Programa “Sou da Ilha”: O programa lançado em julho de 2024, visando promover a adesão ao pré-natal e aos cuidados no puerpério, incentivando um início saudável e seguro para mães e bebês foi consolidado, por meio das Unidades de Saúde de Vitória, fortalecendo o atendimento a gestante e a criança.  A iniciativa busca reduzir a mortalidade materna e infantil, promovendo a equidade no acesso à saúde e fortalecendo o vínculo das famílias com os serviços de saúde. </w:t>
      </w:r>
      <w:r w:rsidRPr="00CC4217">
        <w:rPr>
          <w:lang w:val="pt-BR"/>
        </w:rPr>
        <w:t xml:space="preserve">Até a data de 31/12/2024, foram entregues 500 kits, fortalecendo a rede de atenção materno-infantil na cidade. </w:t>
      </w:r>
    </w:p>
    <w:p w14:paraId="6FDBB162" w14:textId="77777777" w:rsidR="00606666" w:rsidRDefault="00606666" w:rsidP="00606666">
      <w:pPr>
        <w:jc w:val="both"/>
        <w:rPr>
          <w:b/>
          <w:bCs/>
          <w:sz w:val="24"/>
          <w:szCs w:val="24"/>
        </w:rPr>
      </w:pPr>
      <w:r w:rsidRPr="427BE186">
        <w:rPr>
          <w:b/>
          <w:bCs/>
          <w:sz w:val="24"/>
          <w:szCs w:val="24"/>
        </w:rPr>
        <w:t xml:space="preserve">I Seminário de Prevenção à gestação na adolescência: </w:t>
      </w:r>
    </w:p>
    <w:p w14:paraId="5A30E4FA" w14:textId="77777777" w:rsidR="00606666" w:rsidRDefault="00606666" w:rsidP="00CC4217">
      <w:pPr>
        <w:pStyle w:val="Corpodetexto"/>
        <w:jc w:val="both"/>
        <w:rPr>
          <w:lang w:val="pt-BR"/>
        </w:rPr>
      </w:pPr>
      <w:r w:rsidRPr="7EC48148">
        <w:rPr>
          <w:lang w:val="pt-BR"/>
        </w:rPr>
        <w:t xml:space="preserve">Foi realizado o I Seminário Municipal de Prevenção da Gravidez na Adolescência e a I Mostra de Experiências Exitosas na área, eventos que ocorreram em fevereiro de 2025. A programação abordou temas como saúde reprodutiva, planejamento familiar, prevenção de ISTs, enfrentamento da violência e acolhimento, reunindo profissionais da saúde, educação e assistência social. Essas iniciativas fortaleceram o debate e promoveram ações educativas direcionadas a adolescentes e suas famílias. </w:t>
      </w:r>
    </w:p>
    <w:p w14:paraId="20CD25B6" w14:textId="77777777" w:rsidR="00606666" w:rsidRDefault="00606666" w:rsidP="00606666">
      <w:pPr>
        <w:jc w:val="both"/>
        <w:rPr>
          <w:b/>
          <w:bCs/>
          <w:sz w:val="24"/>
          <w:szCs w:val="24"/>
        </w:rPr>
      </w:pPr>
      <w:r w:rsidRPr="7EC48148">
        <w:rPr>
          <w:b/>
          <w:bCs/>
          <w:sz w:val="24"/>
          <w:szCs w:val="24"/>
        </w:rPr>
        <w:lastRenderedPageBreak/>
        <w:t xml:space="preserve">Linha de Cuidado Materno-Infantil do Município de Vitória: </w:t>
      </w:r>
    </w:p>
    <w:p w14:paraId="792C7741" w14:textId="77777777" w:rsidR="00606666" w:rsidRDefault="00606666" w:rsidP="00606666">
      <w:pPr>
        <w:pStyle w:val="Corpodetexto"/>
        <w:jc w:val="both"/>
        <w:rPr>
          <w:lang w:val="pt-BR"/>
        </w:rPr>
      </w:pPr>
      <w:r w:rsidRPr="7EC48148">
        <w:rPr>
          <w:lang w:val="pt-BR"/>
        </w:rPr>
        <w:t>Em maio de 2025, foi realizado o Seminário de Entrega da Linha de Cuidado Materno-Infantil do município de Vitória, reunindo mais de 250 participantes, entre gestores, profissionais de saúde e demais atores da rede de atenção. O evento constituiu um marco importante para o fortalecimento das discussões e das atividades voltadas à implantação de uma linha de cuidado específica na rede municipal de saúde, com o objetivo de orientar e garantir fluxos assistenciais adequados, centrados na paciente e em suas necessidades.</w:t>
      </w:r>
    </w:p>
    <w:p w14:paraId="39E7E509" w14:textId="77777777" w:rsidR="00606666" w:rsidRDefault="00606666" w:rsidP="00606666">
      <w:pPr>
        <w:pStyle w:val="Corpodetexto"/>
        <w:jc w:val="both"/>
        <w:rPr>
          <w:lang w:val="pt-BR"/>
        </w:rPr>
      </w:pPr>
      <w:r w:rsidRPr="7EC48148">
        <w:rPr>
          <w:lang w:val="pt-BR"/>
        </w:rPr>
        <w:t>Durante o seminário, foi destacada a importância da qualificação da assistência prestada ao longo de todo o ciclo gravídico-puerperal e da infância, abrangendo o pré-natal, o parto, o nascimento, o puerpério e a puericultura. A proposta da linha de cuidado visa promover a integralidade do cuidado, a organização da rede e a melhoria contínua da qualidade da atenção, contribuindo de forma efetiva para o enfrentamento da mortalidade materna, infantil e fetal no município. Está prevista para o ano de 2026 a realização das capacitações relacionadas à implantação e operacionalização do referido documento na rede.</w:t>
      </w:r>
    </w:p>
    <w:p w14:paraId="104A5DD1" w14:textId="77777777" w:rsidR="00606666" w:rsidRDefault="00606666" w:rsidP="00606666">
      <w:pPr>
        <w:pStyle w:val="Corpodetexto"/>
        <w:jc w:val="both"/>
        <w:rPr>
          <w:lang w:val="pt-BR"/>
        </w:rPr>
      </w:pPr>
      <w:r w:rsidRPr="427BE186">
        <w:rPr>
          <w:lang w:val="pt-BR"/>
        </w:rPr>
        <w:t>Ações de fortalecimento ao aleitamento materno: A Estratégia Amamenta e Alimenta Brasil (EAAB) tem como objetivo promover, proteger e apoiar as práticas de aleitamento materno e de alimentação complementar saudável para crianças menores de dois anos no âmbito da Atenção Primária à Saúde. Ao longo de 2025, foram desenvolvidos importantes ações no município de Vitória/ES para o fortalecimento dessa estratégia. Destaca-se a realização de oficinas de Aleitamento Materno, em parceria com o Banco de Leite Humano do Hospital Universitário Cassiano Antônio Moraes (HUCAM), nas Unidades de Saúde das regiões de Santo Antônio, Centro, Forte São João e Continental, com a participação de mais de 200 profissionais da APS.</w:t>
      </w:r>
    </w:p>
    <w:p w14:paraId="0FFDE2B6" w14:textId="77777777" w:rsidR="00606666" w:rsidRDefault="00606666" w:rsidP="00CC4217">
      <w:pPr>
        <w:pStyle w:val="Corpodetexto"/>
        <w:jc w:val="both"/>
        <w:rPr>
          <w:lang w:val="pt-BR"/>
        </w:rPr>
      </w:pPr>
      <w:r w:rsidRPr="2DE91BDD">
        <w:rPr>
          <w:lang w:val="pt-BR"/>
        </w:rPr>
        <w:t>Paralelamente, as equipes de saúde realizara</w:t>
      </w:r>
      <w:r w:rsidRPr="00CC4217">
        <w:rPr>
          <w:lang w:val="pt-BR"/>
        </w:rPr>
        <w:t>m 126 ações educativas sobre aleitamento materno ao longo do ano, beneficiando 3.430 usuários, c</w:t>
      </w:r>
      <w:r w:rsidRPr="2DE91BDD">
        <w:rPr>
          <w:lang w:val="pt-BR"/>
        </w:rPr>
        <w:t xml:space="preserve">onforme registros no Sistema de Informação em Saúde para a Atenção Básica (SISAB). No mês de agosto, em alusão ao “Agosto Dourado”, foi promovido o Seminário Municipal </w:t>
      </w:r>
      <w:r w:rsidRPr="2DE91BDD">
        <w:rPr>
          <w:lang w:val="pt-BR"/>
        </w:rPr>
        <w:lastRenderedPageBreak/>
        <w:t>“Aleitamento Materno: um começo saudável para toda a vida”, com o objetivo de sensibilizar gestores, profissionais de saúde e a população quanto à importância da amamentação, destacando-a como estratégia essencial para a promoção da saúde e a prevenção da obesidade infantil.</w:t>
      </w:r>
    </w:p>
    <w:p w14:paraId="19EF140C" w14:textId="77777777" w:rsidR="00606666" w:rsidRDefault="00606666" w:rsidP="00CC4217">
      <w:pPr>
        <w:pStyle w:val="Corpodetexto"/>
        <w:jc w:val="both"/>
        <w:rPr>
          <w:lang w:val="pt-BR"/>
        </w:rPr>
      </w:pPr>
      <w:r w:rsidRPr="2DE91BDD">
        <w:rPr>
          <w:lang w:val="pt-BR"/>
        </w:rPr>
        <w:t>Durante o mês de outubro, dedicado à conscientização e prevenção do câncer de mama, foi realizada uma campanha marcante, culminando em um evento no Auditório da PMV que reuniu mais de 300 pessoas. O encontro reforçou os esforços para assegurar o acesso ao diagnóstico precoce e oferecer apoio às mulheres que enfrentam a doença, promovendo saúde e bem-estar.</w:t>
      </w:r>
    </w:p>
    <w:p w14:paraId="03E0BF1E" w14:textId="77777777" w:rsidR="00606666" w:rsidRDefault="00606666" w:rsidP="00606666">
      <w:pPr>
        <w:jc w:val="both"/>
        <w:rPr>
          <w:b/>
          <w:bCs/>
          <w:sz w:val="24"/>
          <w:szCs w:val="24"/>
        </w:rPr>
      </w:pPr>
      <w:r w:rsidRPr="7EC48148">
        <w:rPr>
          <w:b/>
          <w:bCs/>
          <w:sz w:val="24"/>
          <w:szCs w:val="24"/>
        </w:rPr>
        <w:t>Planejamento familiar e reprodutivo:</w:t>
      </w:r>
    </w:p>
    <w:p w14:paraId="6010A28F" w14:textId="77777777" w:rsidR="00606666" w:rsidRDefault="00606666" w:rsidP="00CC4217">
      <w:pPr>
        <w:pStyle w:val="Corpodetexto"/>
        <w:jc w:val="both"/>
        <w:rPr>
          <w:lang w:val="pt-BR"/>
        </w:rPr>
      </w:pPr>
      <w:r w:rsidRPr="7EC48148">
        <w:rPr>
          <w:lang w:val="pt-BR"/>
        </w:rPr>
        <w:t>Ampliação da oferta de Métodos Contraceptivos:  A ampliação da oferta de métodos contraceptivos na Atenção Básica à Saúde configura-se como estratégia prioritária para o fortalecimento do Programa de Planejamento Reprodutivo e para a garantia dos direitos sexuais e reprodutivos. A disponibilização de métodos seguros e eficazes, associada à oferta de informações qualificadas e à livre escolha conforme os projetos de vida, contribui para a autonomia reprodutiva de mulheres e de pessoas com útero, bem como para a redução de gestações não planejadas.</w:t>
      </w:r>
    </w:p>
    <w:p w14:paraId="79393EC8" w14:textId="77777777" w:rsidR="00606666" w:rsidRDefault="00606666" w:rsidP="00CC4217">
      <w:pPr>
        <w:pStyle w:val="Corpodetexto"/>
        <w:jc w:val="both"/>
        <w:rPr>
          <w:lang w:val="pt-BR"/>
        </w:rPr>
      </w:pPr>
      <w:r w:rsidRPr="7EC48148">
        <w:rPr>
          <w:lang w:val="pt-BR"/>
        </w:rPr>
        <w:t>Nesse contexto, os métodos contraceptivos de longa duração — como os dispositivos intrauterinos (DIU) e os implantes subdérmicos — destacam-se por sua elevada eficácia, segurança e facilidade de uso, sendo considerados estratégicos para a qualificação da atenção à saúde reprodutiva.</w:t>
      </w:r>
    </w:p>
    <w:p w14:paraId="242A8202" w14:textId="77777777" w:rsidR="00606666" w:rsidRDefault="00606666" w:rsidP="00CC4217">
      <w:pPr>
        <w:pStyle w:val="Corpodetexto"/>
        <w:jc w:val="both"/>
        <w:rPr>
          <w:lang w:val="pt-BR"/>
        </w:rPr>
      </w:pPr>
      <w:r w:rsidRPr="7EC48148">
        <w:rPr>
          <w:lang w:val="pt-BR"/>
        </w:rPr>
        <w:t>Com esse objetivo, o Município implementou projeto voltado à ampliação do acesso a métodos contraceptivos de longa duração na Atenção Básica, para mulheres em idade fértil, de 16 a 49 anos, por meio da aquisição do Implante Subdérmico de Etonogestrel na rede SEMUS. No período de referência, o método foi incorporado à rede municipal de saúde, encontrando-se disponível para atendimento à população-alvo, o que reafirma o compromisso da gestão com a qualificação do cuidado à saúde dos munícipes e com o fortalecimento das políticas públicas de Planejamento Reprodutivo.</w:t>
      </w:r>
    </w:p>
    <w:p w14:paraId="0DCA4A3E" w14:textId="77777777" w:rsidR="00606666" w:rsidRDefault="00606666" w:rsidP="00CC4217">
      <w:pPr>
        <w:pStyle w:val="Corpodetexto"/>
        <w:jc w:val="both"/>
        <w:rPr>
          <w:lang w:val="pt-BR"/>
        </w:rPr>
      </w:pPr>
      <w:r w:rsidRPr="7EC48148">
        <w:rPr>
          <w:lang w:val="pt-BR"/>
        </w:rPr>
        <w:lastRenderedPageBreak/>
        <w:t>Por meio de aquisição com recursos próprios, o Município ampliou, em etapa inicial, a oferta desses métodos contraceptivos de longa duração para os munícipes na faixa etária de 16 a 49 anos, com priorização de mulheres e de pessoas com útero em situações de maior vulnerabilidade individual e/ou social.</w:t>
      </w:r>
    </w:p>
    <w:p w14:paraId="248ED2E4" w14:textId="77777777" w:rsidR="00606666" w:rsidRDefault="00606666" w:rsidP="00CC4217">
      <w:pPr>
        <w:pStyle w:val="Corpodetexto"/>
        <w:jc w:val="both"/>
        <w:rPr>
          <w:lang w:val="pt-BR"/>
        </w:rPr>
      </w:pPr>
      <w:r w:rsidRPr="00CC4217">
        <w:rPr>
          <w:lang w:val="pt-BR"/>
        </w:rPr>
        <w:t>No período de 1º de janeiro a 31 de dezembro de 2025, foram realizadas 191 (cento e noventa e uma) inserções do implante subdérmico na rede municipal de saúde, ampliando e consolidando o acesso a esse método contraceptivo reversível. A ação</w:t>
      </w:r>
      <w:r w:rsidRPr="2DE91BDD">
        <w:rPr>
          <w:lang w:val="pt-BR"/>
        </w:rPr>
        <w:t xml:space="preserve"> contribuiu para a diversificação das opções de planejamento reprodutivo ofertadas à população e reafirma o compromisso da gestão municipal com a promoção da Saúde Sexual e Reprodutiva.</w:t>
      </w:r>
    </w:p>
    <w:p w14:paraId="163D284F" w14:textId="77777777" w:rsidR="00606666" w:rsidRDefault="00606666" w:rsidP="00CC4217">
      <w:pPr>
        <w:pStyle w:val="Corpodetexto"/>
        <w:jc w:val="both"/>
        <w:rPr>
          <w:lang w:val="pt-BR"/>
        </w:rPr>
      </w:pPr>
      <w:r w:rsidRPr="7EC48148">
        <w:rPr>
          <w:lang w:val="pt-BR"/>
        </w:rPr>
        <w:t>Ampliação do Acesso e Uso do DIU no Planejamento Familiar e Reprodutivo: O planejamento familiar constitui um direito assegurado às mulheres e uma ação estratégica para a promoção da saúde e do bem-estar das famílias. Nesse caso, o Dispositivo Intrauterino (DIU) destaca-se como método contraceptivo seguro, eficaz, de longa duração e reversível, contribuindo para a ampliação da autonomia reprodutiva e para a diversificação das opções ofertadas no âmbito do Sistema Único de Saúde (SUS).</w:t>
      </w:r>
    </w:p>
    <w:p w14:paraId="43400A02" w14:textId="77777777" w:rsidR="00606666" w:rsidRDefault="00606666" w:rsidP="00CC4217">
      <w:pPr>
        <w:pStyle w:val="Corpodetexto"/>
        <w:jc w:val="both"/>
        <w:rPr>
          <w:lang w:val="pt-BR"/>
        </w:rPr>
      </w:pPr>
      <w:r w:rsidRPr="7EC48148">
        <w:rPr>
          <w:lang w:val="pt-BR"/>
        </w:rPr>
        <w:t>Com vistas à ampliação do acesso ao DIU, o Município desenvolveu ações voltadas ao fortalecimento do planejamento familiar e reprodutivo, incluindo a ampliação da oferta do método na rede municipal, a realização de ações de educação em saúde e a sensibilização das mulheres quanto aos benefícios, indicações e segurança do método. As ações tiveram como objetivo qualificar o cuidado, promover o acesso à informação e assegurar a livre escolha contraceptiva.</w:t>
      </w:r>
    </w:p>
    <w:p w14:paraId="0ACCC81F" w14:textId="77777777" w:rsidR="00606666" w:rsidRDefault="00606666" w:rsidP="00CC4217">
      <w:pPr>
        <w:pStyle w:val="Corpodetexto"/>
        <w:jc w:val="both"/>
        <w:rPr>
          <w:lang w:val="pt-BR"/>
        </w:rPr>
      </w:pPr>
      <w:r w:rsidRPr="00CC4217">
        <w:rPr>
          <w:lang w:val="pt-BR"/>
        </w:rPr>
        <w:t>No ano de 2025, foram realizados 97 procedimentos de inserções de dispositivos intra-uterino (DIU) e 137 procedimentos de vasectomia no Município de Vitória,</w:t>
      </w:r>
      <w:r w:rsidRPr="427BE186">
        <w:rPr>
          <w:lang w:val="pt-BR"/>
        </w:rPr>
        <w:t xml:space="preserve"> evidenciando a ampliação do acesso ao método e o fortalecimento das ações de Saúde Sexual e Reprodutiva.  A iniciativa reafirma o compromisso da gestão municipal com a promoção da saúde, a valorização dos direitos sexuais e reprodutivos e a qualificação da atenção à saúde da mulher.</w:t>
      </w:r>
    </w:p>
    <w:p w14:paraId="6D25F51F" w14:textId="77777777" w:rsidR="00606666" w:rsidRDefault="00606666" w:rsidP="00606666">
      <w:pPr>
        <w:jc w:val="both"/>
        <w:rPr>
          <w:b/>
          <w:bCs/>
          <w:sz w:val="24"/>
          <w:szCs w:val="24"/>
        </w:rPr>
      </w:pPr>
      <w:r w:rsidRPr="7EC48148">
        <w:rPr>
          <w:b/>
          <w:bCs/>
          <w:sz w:val="24"/>
          <w:szCs w:val="24"/>
        </w:rPr>
        <w:t>Estratégias para Sensibilização e Capacitação:</w:t>
      </w:r>
    </w:p>
    <w:p w14:paraId="64399860" w14:textId="77777777" w:rsidR="00606666" w:rsidRDefault="00606666" w:rsidP="00606666">
      <w:pPr>
        <w:pStyle w:val="Corpodetexto"/>
        <w:jc w:val="both"/>
        <w:rPr>
          <w:lang w:val="pt-BR"/>
        </w:rPr>
      </w:pPr>
      <w:r w:rsidRPr="7EC48148">
        <w:rPr>
          <w:lang w:val="pt-BR"/>
        </w:rPr>
        <w:lastRenderedPageBreak/>
        <w:t>Educação em Saúde para Mulheres: A educação em saúde voltada às mulheres constitui uma estratégia essencial para a ampliação do acesso aos métodos contraceptivos e para o fortalecimento das ações de planejamento familiar e reprodutivo no Município. No âmbito da Atenção Primária à Saúde, a Secretaria Municipal de Saúde (SEMUS) desenvolveu atividades educativas com foco na orientação sobre os benefícios, contraindicações e eficácia do Dispositivo Intrauterino (DIU) e de outros métodos contraceptivos.</w:t>
      </w:r>
    </w:p>
    <w:p w14:paraId="10978D4B" w14:textId="77777777" w:rsidR="00606666" w:rsidRDefault="00606666" w:rsidP="00606666">
      <w:pPr>
        <w:pStyle w:val="Corpodetexto"/>
        <w:jc w:val="both"/>
        <w:rPr>
          <w:lang w:val="pt-BR"/>
        </w:rPr>
      </w:pPr>
      <w:r w:rsidRPr="7EC48148">
        <w:rPr>
          <w:lang w:val="pt-BR"/>
        </w:rPr>
        <w:t>As ações foram realizadas durante atendimentos individuais e em grupos de planejamento familiar e reprodutivo, integrando o processo de cuidado e garantindo a oferta de informações qualificadas às usuárias. Essa estratégia contribuiu para o acolhimento qualificado, para o esclarecimento de dúvidas e para o estímulo à tomada de decisões informadas, respeitando a livre escolha e os projetos de vida das mulheres.</w:t>
      </w:r>
    </w:p>
    <w:p w14:paraId="211437BC" w14:textId="77777777" w:rsidR="00606666" w:rsidRDefault="00606666" w:rsidP="00606666">
      <w:pPr>
        <w:pStyle w:val="Corpodetexto"/>
        <w:jc w:val="both"/>
        <w:rPr>
          <w:lang w:val="pt-BR"/>
        </w:rPr>
      </w:pPr>
      <w:r w:rsidRPr="7EC48148">
        <w:rPr>
          <w:lang w:val="pt-BR"/>
        </w:rPr>
        <w:t>A inserção sistemática das ações educativas na rotina da Atenção Primária reforça a autonomia das mulheres sobre seu corpo e sua saúde, além de qualificar o cuidado ofertado, alinhando-se às diretrizes da Política Nacional de Atenção Integral à Saúde da Mulher e às ações de Planejamento Familiar no âmbito do Sistema Único de Saúde (SUS).</w:t>
      </w:r>
    </w:p>
    <w:p w14:paraId="1FAAF7B2" w14:textId="77777777" w:rsidR="00606666" w:rsidRDefault="00606666" w:rsidP="00606666">
      <w:pPr>
        <w:pStyle w:val="Corpodetexto"/>
        <w:jc w:val="both"/>
        <w:rPr>
          <w:lang w:val="pt-BR"/>
        </w:rPr>
      </w:pPr>
      <w:r w:rsidRPr="7EC48148">
        <w:rPr>
          <w:lang w:val="pt-BR"/>
        </w:rPr>
        <w:t xml:space="preserve">Capacitação de Profissionais de Saúde: A capacitação integra as estratégias de qualificação da rede municipal de saúde, visando à ampliação do acesso aos métodos contraceptivos de longa duração e ao fortalecimento das ações de Planejamento Familiar e Reprodutivo no âmbito da Atenção Primária. </w:t>
      </w:r>
    </w:p>
    <w:p w14:paraId="7CED3DAE" w14:textId="77777777" w:rsidR="00606666" w:rsidRDefault="00606666" w:rsidP="00606666">
      <w:pPr>
        <w:pStyle w:val="Corpodetexto"/>
        <w:jc w:val="both"/>
        <w:rPr>
          <w:lang w:val="pt-BR"/>
        </w:rPr>
      </w:pPr>
      <w:r w:rsidRPr="427BE186">
        <w:rPr>
          <w:lang w:val="pt-BR"/>
        </w:rPr>
        <w:t>Está prevista para o primeiro semestre de 2026 a realização de capacitação direcionada a médicos e enfermeiros da Atenção Primária à Saúde, com foco na inserção do implante subdérmico liberador de etonogestrel. A ação tem como finalidade a padronização dos procedimentos assistenciais, a qualificação do acolhimento às usuárias e a garantia da oferta do método contraceptivo em conformidade com os protocolos clínicos vigentes e as diretrizes de segurança.</w:t>
      </w:r>
    </w:p>
    <w:p w14:paraId="34642A22" w14:textId="77777777" w:rsidR="00606666" w:rsidRPr="008F7373" w:rsidRDefault="00606666" w:rsidP="00606666">
      <w:pPr>
        <w:pStyle w:val="Corpodetexto"/>
        <w:ind w:firstLine="0"/>
        <w:jc w:val="both"/>
        <w:rPr>
          <w:lang w:val="pt-BR"/>
        </w:rPr>
      </w:pPr>
      <w:r w:rsidRPr="008F7373">
        <w:rPr>
          <w:lang w:val="pt-BR"/>
        </w:rPr>
        <w:t>Metas e Indicadores:</w:t>
      </w:r>
    </w:p>
    <w:p w14:paraId="01B11FD0" w14:textId="77777777" w:rsidR="00606666" w:rsidRDefault="00606666" w:rsidP="001C3467">
      <w:pPr>
        <w:pStyle w:val="Corpodetexto"/>
        <w:jc w:val="both"/>
        <w:rPr>
          <w:lang w:val="pt-BR"/>
        </w:rPr>
      </w:pPr>
      <w:r w:rsidRPr="7EC48148">
        <w:rPr>
          <w:lang w:val="pt-BR"/>
        </w:rPr>
        <w:lastRenderedPageBreak/>
        <w:t>A meta estabelecida para o período de 2022 a 2025 foi aumentar em 20% o número de procedimentos ambulatoriais contraceptivos — especificamente vasectomias e inserções de DIU. O acompanhamento dessa meta é feito por meio do indicador “número de procedimentos ambulatoriais realizados no ano”.</w:t>
      </w:r>
    </w:p>
    <w:p w14:paraId="031E30A7" w14:textId="77777777" w:rsidR="00606666" w:rsidRDefault="00606666" w:rsidP="001C3467">
      <w:pPr>
        <w:pStyle w:val="Corpodetexto"/>
        <w:jc w:val="both"/>
        <w:rPr>
          <w:lang w:val="pt-BR"/>
        </w:rPr>
      </w:pPr>
      <w:r w:rsidRPr="7EC48148">
        <w:rPr>
          <w:lang w:val="pt-BR"/>
        </w:rPr>
        <w:t>Indicador de linha de base: total de procedimentos ambulatoriais registrados (vasectomia e DIU).</w:t>
      </w:r>
    </w:p>
    <w:p w14:paraId="383D3217" w14:textId="77777777" w:rsidR="00606666" w:rsidRDefault="00606666" w:rsidP="001C3467">
      <w:pPr>
        <w:pStyle w:val="Corpodetexto"/>
        <w:jc w:val="both"/>
        <w:rPr>
          <w:lang w:val="pt-BR"/>
        </w:rPr>
      </w:pPr>
      <w:r w:rsidRPr="7EC48148">
        <w:rPr>
          <w:lang w:val="pt-BR"/>
        </w:rPr>
        <w:t>Situação antes da intervenção: 259 procedimentos realizados entre 2019 e 2021.</w:t>
      </w:r>
    </w:p>
    <w:p w14:paraId="1EB76868" w14:textId="77777777" w:rsidR="00606666" w:rsidRPr="001C3467" w:rsidRDefault="00606666" w:rsidP="001C3467">
      <w:pPr>
        <w:pStyle w:val="Corpodetexto"/>
        <w:jc w:val="both"/>
        <w:rPr>
          <w:lang w:val="pt-BR"/>
        </w:rPr>
      </w:pPr>
      <w:r w:rsidRPr="001C3467">
        <w:rPr>
          <w:lang w:val="pt-BR"/>
        </w:rPr>
        <w:t>Com base nesse referencial, estabeleceu-se como meta numérica para o triênio 2022–2025 a realização de no mínimo 311 procedimentos.</w:t>
      </w:r>
    </w:p>
    <w:p w14:paraId="79DB5FA7" w14:textId="10D9D4B5" w:rsidR="00766103" w:rsidRDefault="21812949" w:rsidP="00C158CC">
      <w:pPr>
        <w:pStyle w:val="Ttulo3"/>
      </w:pPr>
      <w:r>
        <w:t>ÁREA TÉCNICA DE HIPERTENSÃO E DIABETES</w:t>
      </w:r>
      <w:bookmarkEnd w:id="19"/>
    </w:p>
    <w:p w14:paraId="6AC9A5C5" w14:textId="77777777" w:rsidR="00766103" w:rsidRDefault="7EC48148" w:rsidP="001C3467">
      <w:pPr>
        <w:pStyle w:val="Corpodetexto"/>
        <w:jc w:val="both"/>
        <w:rPr>
          <w:lang w:val="pt-BR"/>
        </w:rPr>
      </w:pPr>
      <w:r w:rsidRPr="7EC48148">
        <w:rPr>
          <w:lang w:val="pt-BR"/>
        </w:rPr>
        <w:t>Em 2025, a Área Técnica de Hipertensão e Diabetes atuou para fortalecer a Atenção Primária à Saúde do município de Vitória, com foco na qualificação do cuidado às pessoas com condições crônicas. As ações envolveram atualização de protocolos, ampliação da educação permanente, integração de sistemas digitais e suporte às famílias usuárias de tecnologias de monitoramento, garantindo avanços importantes para uma atenção mais segura, efetiva e humanizada.</w:t>
      </w:r>
    </w:p>
    <w:p w14:paraId="51354B0B" w14:textId="77777777" w:rsidR="00766103" w:rsidRDefault="7EC48148" w:rsidP="001C3467">
      <w:pPr>
        <w:pStyle w:val="Corpodetexto"/>
        <w:jc w:val="both"/>
        <w:rPr>
          <w:lang w:val="pt-BR"/>
        </w:rPr>
      </w:pPr>
      <w:r w:rsidRPr="7EC48148">
        <w:rPr>
          <w:lang w:val="pt-BR"/>
        </w:rPr>
        <w:t xml:space="preserve">As ações realizadas em 2025 contemplaram: </w:t>
      </w:r>
    </w:p>
    <w:p w14:paraId="67B0DBFD" w14:textId="77777777" w:rsidR="00766103" w:rsidRDefault="7EC48148" w:rsidP="001C3467">
      <w:pPr>
        <w:pStyle w:val="Corpodetexto"/>
        <w:jc w:val="both"/>
        <w:rPr>
          <w:lang w:val="pt-BR"/>
        </w:rPr>
      </w:pPr>
      <w:r w:rsidRPr="7EC48148">
        <w:rPr>
          <w:lang w:val="pt-BR"/>
        </w:rPr>
        <w:t xml:space="preserve">- Participação na atualização da ficha ITB (Índice Tornozelo-Braquial) em parceria com a Saúde Digital e a Comissão Municipal de Prevenção e Tratamento de Lesões de Pele; </w:t>
      </w:r>
    </w:p>
    <w:p w14:paraId="16A9E377" w14:textId="77777777" w:rsidR="00766103" w:rsidRDefault="7EC48148" w:rsidP="001C3467">
      <w:pPr>
        <w:pStyle w:val="Corpodetexto"/>
        <w:jc w:val="both"/>
        <w:rPr>
          <w:lang w:val="pt-BR"/>
        </w:rPr>
      </w:pPr>
      <w:r w:rsidRPr="7EC48148">
        <w:rPr>
          <w:lang w:val="pt-BR"/>
        </w:rPr>
        <w:t>- Reunião com a Gerência de Assistência Farmacêutica (GAF) para definição dos fluxos de liberação do sensor do sistema de monitoramento contínuo da glicose;</w:t>
      </w:r>
    </w:p>
    <w:p w14:paraId="0413CAAD" w14:textId="77777777" w:rsidR="00766103" w:rsidRDefault="7EC48148" w:rsidP="001C3467">
      <w:pPr>
        <w:pStyle w:val="Corpodetexto"/>
        <w:jc w:val="both"/>
        <w:rPr>
          <w:lang w:val="pt-BR"/>
        </w:rPr>
      </w:pPr>
      <w:r w:rsidRPr="7EC48148">
        <w:rPr>
          <w:lang w:val="pt-BR"/>
        </w:rPr>
        <w:t xml:space="preserve">- Na integração digital, foi realizada reunião técnica com a equipe de Tecnologia da Informação (TI) e a GAF, na qual a TI informou sobre a atualização do software GlicoSYS. Também houve elaboração e validação, com participação da </w:t>
      </w:r>
      <w:r w:rsidRPr="7EC48148">
        <w:rPr>
          <w:lang w:val="pt-BR"/>
        </w:rPr>
        <w:lastRenderedPageBreak/>
        <w:t>GAF e profissionais da Rede, do Protocolo de Atenção ao Diabetes com Automonitoramento da Glicemia Capilar (AMGC), publicado em agosto de 2025. Foram solicitadas melhorias no prontuário eletrônico, incluindo a inclusão dos termos de responsabilidade e devolução do glicosímetro para AMGC (em análise) e ajustes na ficha de controle de pressão arterial e glicemia capilar.</w:t>
      </w:r>
    </w:p>
    <w:p w14:paraId="7028B664" w14:textId="77777777" w:rsidR="00766103" w:rsidRDefault="7EC48148" w:rsidP="001C3467">
      <w:pPr>
        <w:pStyle w:val="Corpodetexto"/>
        <w:jc w:val="both"/>
        <w:rPr>
          <w:lang w:val="pt-BR"/>
        </w:rPr>
      </w:pPr>
      <w:r w:rsidRPr="7EC48148">
        <w:rPr>
          <w:lang w:val="pt-BR"/>
        </w:rPr>
        <w:t>- No campo da qualificação do cuidado, foram organizados treinamentos presenciais sobre uso do glicosímetro, ofertados a enfermeiros e farmacêuticos da Rede, realizados na ETSUS (Escola Técnica de Saúde de Vitória) nos dias 23 e 24 de abril de 2025. Além disso, foram planejadas capacitações online para ampliar o alcance da educação permanente sobre uso do aparelho glicosímetro, realizadas entre 23 e 27 de junho, com participação de auxiliares, técnicos de enfermagem, enfermeiros e farmacêuticos da Rede, totalizando 63 inscritos.</w:t>
      </w:r>
    </w:p>
    <w:p w14:paraId="0B41E124" w14:textId="77777777" w:rsidR="00766103" w:rsidRDefault="7EC48148" w:rsidP="001C3467">
      <w:pPr>
        <w:pStyle w:val="Corpodetexto"/>
        <w:jc w:val="both"/>
        <w:rPr>
          <w:lang w:val="pt-BR"/>
        </w:rPr>
      </w:pPr>
      <w:r w:rsidRPr="7EC48148">
        <w:rPr>
          <w:lang w:val="pt-BR"/>
        </w:rPr>
        <w:t>- Ainda no campo da qualificação do cuidado, foram realizadas visitas técnicas para treinamento in loco em Unidades de Saúde sobre uso do glicosímetro, uso do software GlicoSYS e boas práticas alinhadas às diretrizes do novo modelo de financiamento da Atenção Primária à Saúde (APS), contemplando enfermeiros, farmacêuticos e equipes da Atenção Primária. A área técnica também apoiou grupos Hiperdia em unidades de saúde, promovendo discussões sobre registros e boas práticas com participação multiprofissional, além de reforçar o passo a passo para registros na ficha Hiperdia, atividades coletivas e busca de relatórios na Rede Bem Estar (RBE).</w:t>
      </w:r>
    </w:p>
    <w:p w14:paraId="53BAA576" w14:textId="77777777" w:rsidR="00766103" w:rsidRDefault="7EC48148" w:rsidP="001C3467">
      <w:pPr>
        <w:pStyle w:val="Corpodetexto"/>
        <w:jc w:val="both"/>
        <w:rPr>
          <w:lang w:val="pt-BR"/>
        </w:rPr>
      </w:pPr>
      <w:r w:rsidRPr="7EC48148">
        <w:rPr>
          <w:lang w:val="pt-BR"/>
        </w:rPr>
        <w:t>- Foi realizado levantamento via Forms para identificar o uso do software GlicoSYS nas 29 Unidades Básicas de Saúde, com 13 unidades respondentes, das quais 6 realizam descarregamento de dados do glicosímetro.</w:t>
      </w:r>
    </w:p>
    <w:p w14:paraId="5A201254" w14:textId="77777777" w:rsidR="00766103" w:rsidRDefault="7EC48148" w:rsidP="001C3467">
      <w:pPr>
        <w:pStyle w:val="Corpodetexto"/>
        <w:jc w:val="both"/>
        <w:rPr>
          <w:lang w:val="pt-BR"/>
        </w:rPr>
      </w:pPr>
      <w:r w:rsidRPr="7EC48148">
        <w:rPr>
          <w:lang w:val="pt-BR"/>
        </w:rPr>
        <w:t xml:space="preserve">- No cuidado direto ao usuário, foram entregues sensores com treinamento para famílias e crianças em uso do sistema de monitoramento contínuo da glicose nos meses de julho, setembro e novembro de 2025, além da organização do evento “Jornada do Paciente: Meu 1º Libre + Alimentação Saudável”, que reuniu pais, crianças, profissionais de saúde e representantes das escolas. O programa já </w:t>
      </w:r>
      <w:r w:rsidRPr="7EC48148">
        <w:rPr>
          <w:lang w:val="pt-BR"/>
        </w:rPr>
        <w:lastRenderedPageBreak/>
        <w:t>beneficia crianças em acompanhamento contínuo, garantindo suporte às famílias e integração com a rede escolar.</w:t>
      </w:r>
    </w:p>
    <w:p w14:paraId="7909E18B" w14:textId="77777777" w:rsidR="00766103" w:rsidRDefault="7EC48148" w:rsidP="7EC48148">
      <w:pPr>
        <w:pStyle w:val="Corpodetexto"/>
        <w:jc w:val="both"/>
        <w:rPr>
          <w:lang w:val="pt-BR"/>
        </w:rPr>
      </w:pPr>
      <w:r w:rsidRPr="7EC48148">
        <w:rPr>
          <w:lang w:val="pt-BR"/>
        </w:rPr>
        <w:t>- A área técnica também participou da Comissão Municipal de Prevenção e Tratamento de Lesão de Pele (CMPTP), da 1ª Oficina de Implementação da Linha de Cuidado da Pessoa com Doença Renal Crônica, ofertada pela SESA, e de entrevista com os coordenadores do projeto ReNaDe2 (Relatório Nacional sobre a Demência no SUS), do Ministério da Saúde, que visa elaborar recomendações para integração e estratégias de prevenção de fatores de risco para demência.</w:t>
      </w:r>
    </w:p>
    <w:p w14:paraId="4F251C85" w14:textId="77777777" w:rsidR="00E94CC4" w:rsidRDefault="7EC48148" w:rsidP="00E94CC4">
      <w:pPr>
        <w:pStyle w:val="Corpodetexto"/>
        <w:jc w:val="both"/>
        <w:rPr>
          <w:lang w:val="pt-BR"/>
        </w:rPr>
      </w:pPr>
      <w:r w:rsidRPr="7EC48148">
        <w:rPr>
          <w:lang w:val="pt-BR"/>
        </w:rPr>
        <w:t>O ano de 2025 consolidou melhorias significativas na padronização de protocolos, na integração tecnológica e na qualificação das práticas assistenciais, reafirmando o compromisso da Rede com a segurança, a efetividade e a humanização do cuidado às pessoas com hipertensão e diabetes. Para 2026, os desafios incluem ampliar a oferta de treinamentos online, consolidar o uso do GlicoSYS em todas as Unidades de Saúde e fortalecer a articulação intersetorial para aprimorar fluxos e garantir melhoria contínua dos processos, além de manter a oferta e o acompanhamento das crianças que atendem aos critérios para uso do sensor de monitoramento contínuo da glicose.</w:t>
      </w:r>
    </w:p>
    <w:p w14:paraId="48765903" w14:textId="35653542" w:rsidR="00766103" w:rsidRPr="00E94CC4" w:rsidRDefault="00641A69" w:rsidP="00641A69">
      <w:pPr>
        <w:pStyle w:val="Corpodetexto"/>
        <w:ind w:firstLine="0"/>
        <w:rPr>
          <w:lang w:val="pt-BR"/>
        </w:rPr>
      </w:pPr>
      <w:r>
        <w:rPr>
          <w:sz w:val="22"/>
          <w:lang w:val="pt-BR"/>
        </w:rPr>
        <w:t xml:space="preserve">Quadro 6 - </w:t>
      </w:r>
      <w:r w:rsidR="7EC48148" w:rsidRPr="7EC48148">
        <w:rPr>
          <w:sz w:val="22"/>
          <w:lang w:val="pt-BR"/>
        </w:rPr>
        <w:t>Quantitativo de aparelhos glicosímetros liberados para automonitoramento da glicemia capilar (AMGC) no ano de 2025</w:t>
      </w:r>
    </w:p>
    <w:tbl>
      <w:tblPr>
        <w:tblStyle w:val="Tabelacomgrade"/>
        <w:tblW w:w="9276" w:type="dxa"/>
        <w:tblLayout w:type="fixed"/>
        <w:tblCellMar>
          <w:left w:w="90" w:type="dxa"/>
          <w:right w:w="90" w:type="dxa"/>
        </w:tblCellMar>
        <w:tblLook w:val="06A0" w:firstRow="1" w:lastRow="0" w:firstColumn="1" w:lastColumn="0" w:noHBand="1" w:noVBand="1"/>
      </w:tblPr>
      <w:tblGrid>
        <w:gridCol w:w="4138"/>
        <w:gridCol w:w="5138"/>
      </w:tblGrid>
      <w:tr w:rsidR="00766103" w14:paraId="15EB472E" w14:textId="77777777" w:rsidTr="00E94CC4">
        <w:trPr>
          <w:trHeight w:val="431"/>
        </w:trPr>
        <w:tc>
          <w:tcPr>
            <w:tcW w:w="41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B0BADFC" w14:textId="77777777" w:rsidR="00766103" w:rsidRPr="00E94CC4" w:rsidRDefault="7EC48148" w:rsidP="7EC48148">
            <w:pPr>
              <w:spacing w:before="240"/>
              <w:jc w:val="both"/>
              <w:rPr>
                <w:sz w:val="20"/>
                <w:szCs w:val="20"/>
              </w:rPr>
            </w:pPr>
            <w:r w:rsidRPr="00E94CC4">
              <w:rPr>
                <w:rFonts w:eastAsia="MS PGothic" w:cs="Arial"/>
                <w:sz w:val="20"/>
                <w:szCs w:val="20"/>
              </w:rPr>
              <w:t>Tipo de Diabetes</w:t>
            </w:r>
          </w:p>
        </w:tc>
        <w:tc>
          <w:tcPr>
            <w:tcW w:w="51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955CAC" w14:textId="77777777" w:rsidR="00766103" w:rsidRPr="00E94CC4" w:rsidRDefault="7EC48148" w:rsidP="7EC48148">
            <w:pPr>
              <w:spacing w:before="240"/>
              <w:jc w:val="both"/>
              <w:rPr>
                <w:sz w:val="20"/>
                <w:szCs w:val="20"/>
              </w:rPr>
            </w:pPr>
            <w:r w:rsidRPr="00E94CC4">
              <w:rPr>
                <w:rFonts w:eastAsia="MS PGothic" w:cs="Arial"/>
                <w:sz w:val="20"/>
                <w:szCs w:val="20"/>
              </w:rPr>
              <w:t>Quantitativo de aparelhos liberados</w:t>
            </w:r>
          </w:p>
        </w:tc>
      </w:tr>
      <w:tr w:rsidR="00426884" w14:paraId="0A138048" w14:textId="77777777" w:rsidTr="00E94CC4">
        <w:trPr>
          <w:trHeight w:val="611"/>
        </w:trPr>
        <w:tc>
          <w:tcPr>
            <w:tcW w:w="41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A3B2A4" w14:textId="77777777" w:rsidR="00426884" w:rsidRPr="00E94CC4" w:rsidRDefault="00426884" w:rsidP="00426884">
            <w:pPr>
              <w:spacing w:before="240"/>
              <w:jc w:val="both"/>
              <w:rPr>
                <w:sz w:val="20"/>
                <w:szCs w:val="20"/>
              </w:rPr>
            </w:pPr>
            <w:r w:rsidRPr="00E94CC4">
              <w:rPr>
                <w:rFonts w:eastAsia="MS PGothic" w:cs="Arial"/>
                <w:sz w:val="20"/>
                <w:szCs w:val="20"/>
              </w:rPr>
              <w:t>Diabetes Mellitus Tipo 1</w:t>
            </w:r>
          </w:p>
        </w:tc>
        <w:tc>
          <w:tcPr>
            <w:tcW w:w="51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70091A6" w14:textId="61CE4A51" w:rsidR="00426884" w:rsidRPr="00426884" w:rsidRDefault="00426884" w:rsidP="00426884">
            <w:pPr>
              <w:spacing w:before="240"/>
              <w:jc w:val="center"/>
              <w:rPr>
                <w:sz w:val="20"/>
                <w:szCs w:val="20"/>
              </w:rPr>
            </w:pPr>
            <w:r w:rsidRPr="00426884">
              <w:rPr>
                <w:rFonts w:eastAsia="MS PGothic" w:cs="Arial"/>
                <w:bCs/>
                <w:sz w:val="20"/>
                <w:szCs w:val="20"/>
              </w:rPr>
              <w:t>23</w:t>
            </w:r>
          </w:p>
        </w:tc>
      </w:tr>
      <w:tr w:rsidR="00426884" w14:paraId="1F2B99B4" w14:textId="77777777" w:rsidTr="00E94CC4">
        <w:trPr>
          <w:trHeight w:val="525"/>
        </w:trPr>
        <w:tc>
          <w:tcPr>
            <w:tcW w:w="41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2C5BCDA" w14:textId="77777777" w:rsidR="00426884" w:rsidRPr="00E94CC4" w:rsidRDefault="00426884" w:rsidP="00426884">
            <w:pPr>
              <w:spacing w:before="240"/>
              <w:jc w:val="both"/>
              <w:rPr>
                <w:sz w:val="20"/>
                <w:szCs w:val="20"/>
              </w:rPr>
            </w:pPr>
            <w:r w:rsidRPr="00E94CC4">
              <w:rPr>
                <w:rFonts w:eastAsia="MS PGothic" w:cs="Arial"/>
                <w:sz w:val="20"/>
                <w:szCs w:val="20"/>
              </w:rPr>
              <w:t>Diabetes Mellitus Tipo 2</w:t>
            </w:r>
          </w:p>
        </w:tc>
        <w:tc>
          <w:tcPr>
            <w:tcW w:w="51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0723F7E" w14:textId="7A4F7776" w:rsidR="00426884" w:rsidRPr="00426884" w:rsidRDefault="00426884" w:rsidP="00426884">
            <w:pPr>
              <w:spacing w:before="240"/>
              <w:jc w:val="center"/>
              <w:rPr>
                <w:sz w:val="20"/>
                <w:szCs w:val="20"/>
              </w:rPr>
            </w:pPr>
            <w:r w:rsidRPr="00426884">
              <w:rPr>
                <w:rFonts w:eastAsia="MS PGothic" w:cs="Arial"/>
                <w:bCs/>
                <w:sz w:val="20"/>
                <w:szCs w:val="20"/>
              </w:rPr>
              <w:t>524</w:t>
            </w:r>
          </w:p>
        </w:tc>
      </w:tr>
      <w:tr w:rsidR="00426884" w14:paraId="508054B8" w14:textId="77777777" w:rsidTr="00E94CC4">
        <w:trPr>
          <w:trHeight w:val="592"/>
        </w:trPr>
        <w:tc>
          <w:tcPr>
            <w:tcW w:w="41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D0A01E9" w14:textId="77777777" w:rsidR="00426884" w:rsidRPr="00E94CC4" w:rsidRDefault="00426884" w:rsidP="00426884">
            <w:pPr>
              <w:spacing w:before="240"/>
              <w:jc w:val="both"/>
              <w:rPr>
                <w:sz w:val="20"/>
                <w:szCs w:val="20"/>
              </w:rPr>
            </w:pPr>
            <w:r w:rsidRPr="00E94CC4">
              <w:rPr>
                <w:rFonts w:eastAsia="MS PGothic" w:cs="Arial"/>
                <w:sz w:val="20"/>
                <w:szCs w:val="20"/>
              </w:rPr>
              <w:t>Diabetes Mellitus Gestacional</w:t>
            </w:r>
          </w:p>
        </w:tc>
        <w:tc>
          <w:tcPr>
            <w:tcW w:w="51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AE99E28" w14:textId="7E96EFE8" w:rsidR="00426884" w:rsidRPr="00426884" w:rsidRDefault="00426884" w:rsidP="00426884">
            <w:pPr>
              <w:spacing w:before="240"/>
              <w:jc w:val="center"/>
              <w:rPr>
                <w:sz w:val="20"/>
                <w:szCs w:val="20"/>
              </w:rPr>
            </w:pPr>
            <w:r w:rsidRPr="00426884">
              <w:rPr>
                <w:rFonts w:eastAsia="MS PGothic" w:cs="Arial"/>
                <w:bCs/>
                <w:sz w:val="20"/>
                <w:szCs w:val="20"/>
              </w:rPr>
              <w:t>194</w:t>
            </w:r>
          </w:p>
        </w:tc>
      </w:tr>
      <w:tr w:rsidR="00426884" w14:paraId="0839187D" w14:textId="77777777" w:rsidTr="00E94CC4">
        <w:trPr>
          <w:trHeight w:val="522"/>
        </w:trPr>
        <w:tc>
          <w:tcPr>
            <w:tcW w:w="41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31E097F" w14:textId="77777777" w:rsidR="00426884" w:rsidRPr="00E94CC4" w:rsidRDefault="00426884" w:rsidP="00426884">
            <w:pPr>
              <w:spacing w:before="240"/>
              <w:jc w:val="both"/>
              <w:rPr>
                <w:sz w:val="20"/>
                <w:szCs w:val="20"/>
              </w:rPr>
            </w:pPr>
            <w:r w:rsidRPr="00E94CC4">
              <w:rPr>
                <w:rFonts w:eastAsia="MS PGothic" w:cs="Arial"/>
                <w:sz w:val="20"/>
                <w:szCs w:val="20"/>
              </w:rPr>
              <w:t>Total Geral</w:t>
            </w:r>
          </w:p>
        </w:tc>
        <w:tc>
          <w:tcPr>
            <w:tcW w:w="51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9F1E27B" w14:textId="36C85EE5" w:rsidR="00426884" w:rsidRPr="00E94CC4" w:rsidRDefault="00426884" w:rsidP="00426884">
            <w:pPr>
              <w:spacing w:before="240"/>
              <w:jc w:val="center"/>
              <w:rPr>
                <w:sz w:val="20"/>
                <w:szCs w:val="20"/>
              </w:rPr>
            </w:pPr>
            <w:r w:rsidRPr="0DF6DDB7">
              <w:rPr>
                <w:rFonts w:eastAsia="MS PGothic" w:cs="Arial"/>
                <w:b/>
                <w:bCs/>
                <w:sz w:val="20"/>
                <w:szCs w:val="20"/>
              </w:rPr>
              <w:t>741</w:t>
            </w:r>
          </w:p>
        </w:tc>
      </w:tr>
    </w:tbl>
    <w:p w14:paraId="118A7588" w14:textId="6D22BFF5" w:rsidR="7EC48148" w:rsidRDefault="00D05BD7" w:rsidP="00BD3F1D">
      <w:pPr>
        <w:spacing w:line="276" w:lineRule="auto"/>
        <w:ind w:right="188"/>
        <w:jc w:val="both"/>
        <w:rPr>
          <w:sz w:val="20"/>
          <w:szCs w:val="20"/>
        </w:rPr>
      </w:pPr>
      <w:r>
        <w:rPr>
          <w:sz w:val="20"/>
          <w:szCs w:val="20"/>
        </w:rPr>
        <w:t>Fonte: Autoria própria</w:t>
      </w:r>
    </w:p>
    <w:p w14:paraId="57FC0095" w14:textId="77777777" w:rsidR="00282430" w:rsidRPr="00BD3F1D" w:rsidRDefault="00282430" w:rsidP="00BD3F1D">
      <w:pPr>
        <w:spacing w:line="276" w:lineRule="auto"/>
        <w:ind w:right="188"/>
        <w:jc w:val="both"/>
        <w:rPr>
          <w:sz w:val="20"/>
          <w:szCs w:val="20"/>
        </w:rPr>
      </w:pPr>
    </w:p>
    <w:p w14:paraId="09E36B71" w14:textId="77777777" w:rsidR="00766103" w:rsidRPr="008F7373" w:rsidRDefault="21812949" w:rsidP="00C158CC">
      <w:pPr>
        <w:pStyle w:val="Ttulo3"/>
      </w:pPr>
      <w:bookmarkStart w:id="20" w:name="_Toc222922186"/>
      <w:r w:rsidRPr="008F7373">
        <w:lastRenderedPageBreak/>
        <w:t>URGÊNCIA E EMERGÊNCIA</w:t>
      </w:r>
      <w:bookmarkEnd w:id="20"/>
    </w:p>
    <w:p w14:paraId="40994FDA" w14:textId="77777777" w:rsidR="00766103" w:rsidRDefault="7EC48148" w:rsidP="7EC48148">
      <w:pPr>
        <w:pStyle w:val="Corpodetexto"/>
        <w:jc w:val="both"/>
        <w:rPr>
          <w:lang w:val="pt-BR"/>
        </w:rPr>
      </w:pPr>
      <w:r w:rsidRPr="7EC48148">
        <w:rPr>
          <w:lang w:val="pt-BR"/>
        </w:rPr>
        <w:t>O Município de Vitória dispõe de dois Prontos Atendimentos (PA) destinados ao atendimento de urgências e emergências da população adulta e pediátrica: o Pronto Atendimento de São Pedro (PASP) e o Pronto Atendimento da Praia do Suá (PAPS). As unidades configuram-se como serviços essenciais integrantes da Rede de Atenção à Saúde do Município, compondo a Rede de Atenção às Urgências e Emergências (RUE), com funcionamento ininterrupto, 24 horas por dia, todos os dias da semana, incluindo finais de semana e feriados.</w:t>
      </w:r>
    </w:p>
    <w:p w14:paraId="559E05F3" w14:textId="77777777" w:rsidR="00766103" w:rsidRDefault="7EC48148" w:rsidP="7EC48148">
      <w:pPr>
        <w:pStyle w:val="Corpodetexto"/>
        <w:jc w:val="both"/>
        <w:rPr>
          <w:lang w:val="pt-BR"/>
        </w:rPr>
      </w:pPr>
      <w:r w:rsidRPr="7EC48148">
        <w:rPr>
          <w:lang w:val="pt-BR"/>
        </w:rPr>
        <w:t>Os Prontos Atendimentos apresentam capacidade instalada compatível com o perfil assistencial de média complexidade, dispondo de laboratório de patologia clínica para exames de urgência, serviço de radiologia, ambulância para remoções, leitos de observação, farmácia com medicamentos padronizados, além de infraestrutura física, equipamentos e insumos adequados à execução contínua de procedimentos assistenciais. Esse conjunto estrutural assegura condições operacionais para a prestação do cuidado com segurança, agilidade e resolutividade, contribuindo para resposta efetiva às demandas assistenciais apresentadas.</w:t>
      </w:r>
    </w:p>
    <w:p w14:paraId="449C1170" w14:textId="77777777" w:rsidR="00766103" w:rsidRDefault="7EC48148" w:rsidP="7EC48148">
      <w:pPr>
        <w:pStyle w:val="Corpodetexto"/>
        <w:jc w:val="both"/>
        <w:rPr>
          <w:lang w:val="pt-BR"/>
        </w:rPr>
      </w:pPr>
      <w:r w:rsidRPr="7EC48148">
        <w:rPr>
          <w:lang w:val="pt-BR"/>
        </w:rPr>
        <w:t>O atendimento é realizado à demanda espontânea, estruturado a partir do acolhimento com classificação de risco, garantindo priorização clínica, estabilização oportuna e elevada resolutividade dos casos agudos e das condições crônicas agudizadas, no âmbito de sua competência assistencial. As unidades ofertam assistência nas especialidades de Clínica Médica, Pediatria, Cirurgia Geral e Odontologia, por meio de equipes multiprofissionais qualificadas, com atuação integrada e orientada por protocolos assistenciais, favorecendo a racionalização do uso dos recursos, a organização dos fluxos de atendimento e a redução de encaminhamentos desnecessários para outros pontos da rede.</w:t>
      </w:r>
    </w:p>
    <w:p w14:paraId="5BA4CE8D" w14:textId="77777777" w:rsidR="00DA6CEE" w:rsidRDefault="00DA6CEE" w:rsidP="7EC48148">
      <w:pPr>
        <w:pStyle w:val="Corpodetexto"/>
        <w:jc w:val="both"/>
        <w:rPr>
          <w:lang w:val="pt-BR"/>
        </w:rPr>
      </w:pPr>
    </w:p>
    <w:p w14:paraId="567DE974" w14:textId="77777777" w:rsidR="00DA6CEE" w:rsidRDefault="00DA6CEE" w:rsidP="7EC48148">
      <w:pPr>
        <w:pStyle w:val="Corpodetexto"/>
        <w:jc w:val="both"/>
        <w:rPr>
          <w:lang w:val="pt-BR"/>
        </w:rPr>
      </w:pPr>
    </w:p>
    <w:p w14:paraId="22D765CD" w14:textId="77777777" w:rsidR="008F7373" w:rsidRDefault="008F7373" w:rsidP="7EC48148">
      <w:pPr>
        <w:pStyle w:val="Corpodetexto"/>
        <w:jc w:val="both"/>
        <w:rPr>
          <w:szCs w:val="24"/>
          <w:lang w:val="pt-BR"/>
        </w:rPr>
      </w:pPr>
    </w:p>
    <w:p w14:paraId="1CAF9C37" w14:textId="5FBAF860" w:rsidR="00766103" w:rsidRPr="00DA6CEE" w:rsidRDefault="7EC48148" w:rsidP="004A1F28">
      <w:pPr>
        <w:pStyle w:val="Corpodetexto"/>
        <w:ind w:firstLine="0"/>
        <w:jc w:val="both"/>
        <w:rPr>
          <w:szCs w:val="24"/>
          <w:lang w:val="pt-BR"/>
        </w:rPr>
      </w:pPr>
      <w:r w:rsidRPr="00DA6CEE">
        <w:rPr>
          <w:szCs w:val="24"/>
          <w:lang w:val="pt-BR"/>
        </w:rPr>
        <w:lastRenderedPageBreak/>
        <w:t>P</w:t>
      </w:r>
      <w:r w:rsidR="00DA6CEE">
        <w:rPr>
          <w:szCs w:val="24"/>
          <w:lang w:val="pt-BR"/>
        </w:rPr>
        <w:t>RODUÇÃO ASSISTENCIAL</w:t>
      </w:r>
    </w:p>
    <w:p w14:paraId="694FAD72" w14:textId="77777777" w:rsidR="00766103" w:rsidRDefault="7EC48148" w:rsidP="004A1F28">
      <w:pPr>
        <w:pStyle w:val="Corpodetexto"/>
        <w:ind w:firstLine="0"/>
        <w:jc w:val="both"/>
        <w:rPr>
          <w:lang w:val="pt-BR"/>
        </w:rPr>
      </w:pPr>
      <w:r w:rsidRPr="7EC48148">
        <w:rPr>
          <w:lang w:val="pt-BR"/>
        </w:rPr>
        <w:t>No exercício de 2025, os Prontos Atendimentos do Município registraram, conjuntamente, 291.718 atendimentos, conforme dados extraídos da Rede Bem Estar (RBE), dos quais 189.424 corresponderam a atendimentos clínicos adultos e 80.371 a atendimentos pediátricos, além de atendimentos odontológicos, de enfermagem, procedimentos assistenciais e demais ações de suporte ao cuidado.</w:t>
      </w:r>
    </w:p>
    <w:p w14:paraId="4C9EE42D" w14:textId="1DF8A840" w:rsidR="00766103" w:rsidRDefault="7EC48148" w:rsidP="004A1F28">
      <w:pPr>
        <w:pStyle w:val="Corpodetexto"/>
        <w:spacing w:after="0"/>
        <w:ind w:firstLine="0"/>
        <w:jc w:val="both"/>
        <w:rPr>
          <w:sz w:val="22"/>
          <w:lang w:val="pt-BR"/>
        </w:rPr>
      </w:pPr>
      <w:r w:rsidRPr="7EC48148">
        <w:rPr>
          <w:sz w:val="22"/>
          <w:lang w:val="pt-BR"/>
        </w:rPr>
        <w:t xml:space="preserve">Tabela </w:t>
      </w:r>
      <w:r w:rsidR="00387AAA">
        <w:rPr>
          <w:sz w:val="22"/>
          <w:lang w:val="pt-BR"/>
        </w:rPr>
        <w:t>1</w:t>
      </w:r>
      <w:r w:rsidRPr="7EC48148">
        <w:rPr>
          <w:sz w:val="22"/>
          <w:lang w:val="pt-BR"/>
        </w:rPr>
        <w:t xml:space="preserve"> – Atendimentos realizados nos Prontos Atendimentos do Município de Vitória, ES, no período de janeiro a dezembro de 2025. </w:t>
      </w:r>
    </w:p>
    <w:tbl>
      <w:tblPr>
        <w:tblStyle w:val="Tabelacomgrade"/>
        <w:tblW w:w="8912" w:type="dxa"/>
        <w:tblLayout w:type="fixed"/>
        <w:tblCellMar>
          <w:left w:w="105" w:type="dxa"/>
          <w:right w:w="105" w:type="dxa"/>
        </w:tblCellMar>
        <w:tblLook w:val="0000" w:firstRow="0" w:lastRow="0" w:firstColumn="0" w:lastColumn="0" w:noHBand="0" w:noVBand="0"/>
      </w:tblPr>
      <w:tblGrid>
        <w:gridCol w:w="3024"/>
        <w:gridCol w:w="1962"/>
        <w:gridCol w:w="1963"/>
        <w:gridCol w:w="1963"/>
      </w:tblGrid>
      <w:tr w:rsidR="00766103" w14:paraId="345DEE89" w14:textId="77777777" w:rsidTr="00643D6A">
        <w:trPr>
          <w:trHeight w:val="297"/>
        </w:trPr>
        <w:tc>
          <w:tcPr>
            <w:tcW w:w="3024" w:type="dxa"/>
            <w:tcBorders>
              <w:top w:val="single" w:sz="6" w:space="0" w:color="000000" w:themeColor="text1"/>
              <w:left w:val="nil"/>
              <w:bottom w:val="single" w:sz="6" w:space="0" w:color="000000" w:themeColor="text1"/>
              <w:right w:val="single" w:sz="6" w:space="0" w:color="000000" w:themeColor="text1"/>
            </w:tcBorders>
            <w:shd w:val="clear" w:color="auto" w:fill="D9D9D9" w:themeFill="background1" w:themeFillShade="D9"/>
          </w:tcPr>
          <w:p w14:paraId="0E1985C9" w14:textId="77777777" w:rsidR="00766103" w:rsidRPr="00643D6A" w:rsidRDefault="7EC48148" w:rsidP="004A1F28">
            <w:pPr>
              <w:pStyle w:val="TableParagraph"/>
              <w:spacing w:line="264" w:lineRule="exact"/>
              <w:ind w:left="31"/>
              <w:jc w:val="center"/>
              <w:rPr>
                <w:rFonts w:eastAsia="Times New Roman"/>
                <w:b/>
                <w:bCs/>
                <w:sz w:val="20"/>
                <w:szCs w:val="20"/>
              </w:rPr>
            </w:pPr>
            <w:r w:rsidRPr="00643D6A">
              <w:rPr>
                <w:rFonts w:eastAsia="Times New Roman"/>
                <w:b/>
                <w:bCs/>
                <w:sz w:val="20"/>
                <w:szCs w:val="20"/>
              </w:rPr>
              <w:t>CATEGORIA</w:t>
            </w:r>
          </w:p>
        </w:tc>
        <w:tc>
          <w:tcPr>
            <w:tcW w:w="196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719DF533" w14:textId="77777777" w:rsidR="00766103" w:rsidRPr="00643D6A" w:rsidRDefault="7EC48148" w:rsidP="004A1F28">
            <w:pPr>
              <w:pStyle w:val="TableParagraph"/>
              <w:spacing w:line="264" w:lineRule="exact"/>
              <w:ind w:left="5"/>
              <w:jc w:val="center"/>
              <w:rPr>
                <w:rFonts w:eastAsia="Times New Roman"/>
                <w:b/>
                <w:bCs/>
                <w:sz w:val="20"/>
                <w:szCs w:val="20"/>
              </w:rPr>
            </w:pPr>
            <w:r w:rsidRPr="00643D6A">
              <w:rPr>
                <w:rFonts w:eastAsia="Times New Roman"/>
                <w:b/>
                <w:bCs/>
                <w:sz w:val="20"/>
                <w:szCs w:val="20"/>
              </w:rPr>
              <w:t>PAPS</w:t>
            </w:r>
          </w:p>
        </w:tc>
        <w:tc>
          <w:tcPr>
            <w:tcW w:w="196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66DB8E70" w14:textId="77777777" w:rsidR="00766103" w:rsidRPr="00643D6A" w:rsidRDefault="7EC48148" w:rsidP="004A1F28">
            <w:pPr>
              <w:pStyle w:val="TableParagraph"/>
              <w:spacing w:line="264" w:lineRule="exact"/>
              <w:ind w:right="8"/>
              <w:jc w:val="center"/>
              <w:rPr>
                <w:rFonts w:eastAsia="Times New Roman"/>
                <w:b/>
                <w:bCs/>
                <w:sz w:val="20"/>
                <w:szCs w:val="20"/>
              </w:rPr>
            </w:pPr>
            <w:r w:rsidRPr="00643D6A">
              <w:rPr>
                <w:rFonts w:eastAsia="Times New Roman"/>
                <w:b/>
                <w:bCs/>
                <w:sz w:val="20"/>
                <w:szCs w:val="20"/>
              </w:rPr>
              <w:t>PASP</w:t>
            </w:r>
          </w:p>
        </w:tc>
        <w:tc>
          <w:tcPr>
            <w:tcW w:w="1963" w:type="dxa"/>
            <w:tcBorders>
              <w:top w:val="single" w:sz="6" w:space="0" w:color="000000" w:themeColor="text1"/>
              <w:left w:val="single" w:sz="6" w:space="0" w:color="000000" w:themeColor="text1"/>
              <w:bottom w:val="single" w:sz="6" w:space="0" w:color="000000" w:themeColor="text1"/>
              <w:right w:val="nil"/>
            </w:tcBorders>
            <w:shd w:val="clear" w:color="auto" w:fill="D9D9D9" w:themeFill="background1" w:themeFillShade="D9"/>
          </w:tcPr>
          <w:p w14:paraId="596C654B" w14:textId="77777777" w:rsidR="00766103" w:rsidRPr="00643D6A" w:rsidRDefault="7EC48148" w:rsidP="004A1F28">
            <w:pPr>
              <w:pStyle w:val="TableParagraph"/>
              <w:spacing w:line="264" w:lineRule="exact"/>
              <w:ind w:right="19"/>
              <w:jc w:val="center"/>
              <w:rPr>
                <w:rFonts w:eastAsia="Times New Roman"/>
                <w:b/>
                <w:bCs/>
                <w:sz w:val="20"/>
                <w:szCs w:val="20"/>
              </w:rPr>
            </w:pPr>
            <w:r w:rsidRPr="00643D6A">
              <w:rPr>
                <w:rFonts w:eastAsia="Times New Roman"/>
                <w:b/>
                <w:bCs/>
                <w:sz w:val="20"/>
                <w:szCs w:val="20"/>
              </w:rPr>
              <w:t>TOTAL</w:t>
            </w:r>
          </w:p>
        </w:tc>
      </w:tr>
      <w:tr w:rsidR="00766103" w14:paraId="543B2DD3" w14:textId="77777777" w:rsidTr="00643D6A">
        <w:trPr>
          <w:trHeight w:val="297"/>
        </w:trPr>
        <w:tc>
          <w:tcPr>
            <w:tcW w:w="3024" w:type="dxa"/>
            <w:tcBorders>
              <w:top w:val="single" w:sz="6" w:space="0" w:color="000000" w:themeColor="text1"/>
              <w:left w:val="nil"/>
              <w:bottom w:val="single" w:sz="6" w:space="0" w:color="000000" w:themeColor="text1"/>
              <w:right w:val="single" w:sz="6" w:space="0" w:color="000000" w:themeColor="text1"/>
            </w:tcBorders>
          </w:tcPr>
          <w:p w14:paraId="5D6E2356" w14:textId="77777777" w:rsidR="00766103" w:rsidRPr="00643D6A" w:rsidRDefault="7EC48148" w:rsidP="004A1F28">
            <w:pPr>
              <w:pStyle w:val="TableParagraph"/>
              <w:spacing w:line="265" w:lineRule="exact"/>
              <w:ind w:left="100"/>
              <w:jc w:val="center"/>
              <w:rPr>
                <w:rFonts w:eastAsia="Times New Roman"/>
                <w:sz w:val="20"/>
                <w:szCs w:val="20"/>
              </w:rPr>
            </w:pPr>
            <w:r w:rsidRPr="00643D6A">
              <w:rPr>
                <w:rFonts w:eastAsia="Times New Roman"/>
                <w:sz w:val="20"/>
                <w:szCs w:val="20"/>
              </w:rPr>
              <w:t>Clínico Geral</w:t>
            </w:r>
          </w:p>
        </w:tc>
        <w:tc>
          <w:tcPr>
            <w:tcW w:w="196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5588AB"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79.859</w:t>
            </w:r>
          </w:p>
        </w:tc>
        <w:tc>
          <w:tcPr>
            <w:tcW w:w="196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995B06"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109.565</w:t>
            </w:r>
          </w:p>
        </w:tc>
        <w:tc>
          <w:tcPr>
            <w:tcW w:w="1963" w:type="dxa"/>
            <w:tcBorders>
              <w:top w:val="single" w:sz="6" w:space="0" w:color="000000" w:themeColor="text1"/>
              <w:left w:val="single" w:sz="6" w:space="0" w:color="000000" w:themeColor="text1"/>
              <w:bottom w:val="single" w:sz="6" w:space="0" w:color="000000" w:themeColor="text1"/>
              <w:right w:val="nil"/>
            </w:tcBorders>
          </w:tcPr>
          <w:p w14:paraId="139EFDDC"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189.424</w:t>
            </w:r>
          </w:p>
        </w:tc>
      </w:tr>
      <w:tr w:rsidR="00766103" w14:paraId="49798247" w14:textId="77777777" w:rsidTr="00643D6A">
        <w:trPr>
          <w:trHeight w:val="297"/>
        </w:trPr>
        <w:tc>
          <w:tcPr>
            <w:tcW w:w="3024" w:type="dxa"/>
            <w:tcBorders>
              <w:top w:val="single" w:sz="6" w:space="0" w:color="000000" w:themeColor="text1"/>
              <w:left w:val="nil"/>
              <w:bottom w:val="single" w:sz="6" w:space="0" w:color="000000" w:themeColor="text1"/>
              <w:right w:val="single" w:sz="6" w:space="0" w:color="000000" w:themeColor="text1"/>
            </w:tcBorders>
          </w:tcPr>
          <w:p w14:paraId="4AE0F260" w14:textId="77777777" w:rsidR="00766103" w:rsidRPr="00643D6A" w:rsidRDefault="7EC48148" w:rsidP="004A1F28">
            <w:pPr>
              <w:pStyle w:val="TableParagraph"/>
              <w:spacing w:line="264" w:lineRule="exact"/>
              <w:ind w:left="100"/>
              <w:jc w:val="center"/>
              <w:rPr>
                <w:rFonts w:eastAsia="Times New Roman"/>
                <w:sz w:val="20"/>
                <w:szCs w:val="20"/>
              </w:rPr>
            </w:pPr>
            <w:r w:rsidRPr="00643D6A">
              <w:rPr>
                <w:rFonts w:eastAsia="Times New Roman"/>
                <w:sz w:val="20"/>
                <w:szCs w:val="20"/>
              </w:rPr>
              <w:t>Pediatria</w:t>
            </w:r>
          </w:p>
        </w:tc>
        <w:tc>
          <w:tcPr>
            <w:tcW w:w="196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A630865"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31.364</w:t>
            </w:r>
          </w:p>
        </w:tc>
        <w:tc>
          <w:tcPr>
            <w:tcW w:w="196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E38997"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49.007</w:t>
            </w:r>
          </w:p>
        </w:tc>
        <w:tc>
          <w:tcPr>
            <w:tcW w:w="1963" w:type="dxa"/>
            <w:tcBorders>
              <w:top w:val="single" w:sz="6" w:space="0" w:color="000000" w:themeColor="text1"/>
              <w:left w:val="single" w:sz="6" w:space="0" w:color="000000" w:themeColor="text1"/>
              <w:bottom w:val="single" w:sz="6" w:space="0" w:color="000000" w:themeColor="text1"/>
              <w:right w:val="nil"/>
            </w:tcBorders>
          </w:tcPr>
          <w:p w14:paraId="6B164042"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80.371</w:t>
            </w:r>
          </w:p>
        </w:tc>
      </w:tr>
      <w:tr w:rsidR="00766103" w14:paraId="22B1E4F1" w14:textId="77777777" w:rsidTr="00643D6A">
        <w:trPr>
          <w:trHeight w:val="297"/>
        </w:trPr>
        <w:tc>
          <w:tcPr>
            <w:tcW w:w="3024" w:type="dxa"/>
            <w:tcBorders>
              <w:top w:val="single" w:sz="6" w:space="0" w:color="000000" w:themeColor="text1"/>
              <w:left w:val="nil"/>
              <w:bottom w:val="single" w:sz="6" w:space="0" w:color="000000" w:themeColor="text1"/>
              <w:right w:val="single" w:sz="6" w:space="0" w:color="000000" w:themeColor="text1"/>
            </w:tcBorders>
          </w:tcPr>
          <w:p w14:paraId="0FD79ADA" w14:textId="77777777" w:rsidR="00766103" w:rsidRPr="00643D6A" w:rsidRDefault="7EC48148" w:rsidP="004A1F28">
            <w:pPr>
              <w:pStyle w:val="TableParagraph"/>
              <w:spacing w:line="264" w:lineRule="exact"/>
              <w:ind w:left="100"/>
              <w:jc w:val="center"/>
              <w:rPr>
                <w:rFonts w:eastAsia="Times New Roman"/>
                <w:sz w:val="20"/>
                <w:szCs w:val="20"/>
              </w:rPr>
            </w:pPr>
            <w:r w:rsidRPr="00643D6A">
              <w:rPr>
                <w:rFonts w:eastAsia="Times New Roman"/>
                <w:sz w:val="20"/>
                <w:szCs w:val="20"/>
              </w:rPr>
              <w:t>Odontologia</w:t>
            </w:r>
          </w:p>
        </w:tc>
        <w:tc>
          <w:tcPr>
            <w:tcW w:w="196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11A456"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6.049</w:t>
            </w:r>
          </w:p>
        </w:tc>
        <w:tc>
          <w:tcPr>
            <w:tcW w:w="196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250447"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5.362</w:t>
            </w:r>
          </w:p>
        </w:tc>
        <w:tc>
          <w:tcPr>
            <w:tcW w:w="1963" w:type="dxa"/>
            <w:tcBorders>
              <w:top w:val="single" w:sz="6" w:space="0" w:color="000000" w:themeColor="text1"/>
              <w:left w:val="single" w:sz="6" w:space="0" w:color="000000" w:themeColor="text1"/>
              <w:bottom w:val="single" w:sz="6" w:space="0" w:color="000000" w:themeColor="text1"/>
              <w:right w:val="nil"/>
            </w:tcBorders>
          </w:tcPr>
          <w:p w14:paraId="2498A781"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11.411</w:t>
            </w:r>
          </w:p>
        </w:tc>
      </w:tr>
      <w:tr w:rsidR="00766103" w14:paraId="7AFDB01B" w14:textId="77777777" w:rsidTr="00643D6A">
        <w:trPr>
          <w:trHeight w:val="297"/>
        </w:trPr>
        <w:tc>
          <w:tcPr>
            <w:tcW w:w="3024" w:type="dxa"/>
            <w:tcBorders>
              <w:top w:val="single" w:sz="6" w:space="0" w:color="000000" w:themeColor="text1"/>
              <w:left w:val="nil"/>
              <w:bottom w:val="single" w:sz="6" w:space="0" w:color="000000" w:themeColor="text1"/>
              <w:right w:val="single" w:sz="6" w:space="0" w:color="000000" w:themeColor="text1"/>
            </w:tcBorders>
          </w:tcPr>
          <w:p w14:paraId="50B923F5" w14:textId="77777777" w:rsidR="00766103" w:rsidRPr="00643D6A" w:rsidRDefault="7EC48148" w:rsidP="004A1F28">
            <w:pPr>
              <w:pStyle w:val="TableParagraph"/>
              <w:spacing w:line="264" w:lineRule="exact"/>
              <w:ind w:left="100"/>
              <w:jc w:val="center"/>
              <w:rPr>
                <w:rFonts w:eastAsia="Times New Roman"/>
                <w:sz w:val="20"/>
                <w:szCs w:val="20"/>
              </w:rPr>
            </w:pPr>
            <w:r w:rsidRPr="00643D6A">
              <w:rPr>
                <w:rFonts w:eastAsia="Times New Roman"/>
                <w:sz w:val="20"/>
                <w:szCs w:val="20"/>
              </w:rPr>
              <w:t>Enfermeiro</w:t>
            </w:r>
          </w:p>
        </w:tc>
        <w:tc>
          <w:tcPr>
            <w:tcW w:w="196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5087A2"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1.074</w:t>
            </w:r>
          </w:p>
        </w:tc>
        <w:tc>
          <w:tcPr>
            <w:tcW w:w="196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0F3E87"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201</w:t>
            </w:r>
          </w:p>
        </w:tc>
        <w:tc>
          <w:tcPr>
            <w:tcW w:w="1963" w:type="dxa"/>
            <w:tcBorders>
              <w:top w:val="single" w:sz="6" w:space="0" w:color="000000" w:themeColor="text1"/>
              <w:left w:val="single" w:sz="6" w:space="0" w:color="000000" w:themeColor="text1"/>
              <w:bottom w:val="single" w:sz="6" w:space="0" w:color="000000" w:themeColor="text1"/>
              <w:right w:val="nil"/>
            </w:tcBorders>
          </w:tcPr>
          <w:p w14:paraId="0D8F6927"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1.275</w:t>
            </w:r>
          </w:p>
        </w:tc>
      </w:tr>
      <w:tr w:rsidR="00766103" w14:paraId="0D939D0D" w14:textId="77777777" w:rsidTr="00643D6A">
        <w:trPr>
          <w:trHeight w:val="297"/>
        </w:trPr>
        <w:tc>
          <w:tcPr>
            <w:tcW w:w="3024" w:type="dxa"/>
            <w:tcBorders>
              <w:top w:val="single" w:sz="6" w:space="0" w:color="000000" w:themeColor="text1"/>
              <w:left w:val="nil"/>
              <w:bottom w:val="single" w:sz="6" w:space="0" w:color="000000" w:themeColor="text1"/>
              <w:right w:val="single" w:sz="6" w:space="0" w:color="000000" w:themeColor="text1"/>
            </w:tcBorders>
          </w:tcPr>
          <w:p w14:paraId="74FC87C2" w14:textId="77777777" w:rsidR="00766103" w:rsidRPr="00643D6A" w:rsidRDefault="7EC48148" w:rsidP="004A1F28">
            <w:pPr>
              <w:pStyle w:val="TableParagraph"/>
              <w:spacing w:line="264" w:lineRule="exact"/>
              <w:ind w:left="100"/>
              <w:jc w:val="center"/>
              <w:rPr>
                <w:rFonts w:eastAsia="Times New Roman"/>
                <w:sz w:val="20"/>
                <w:szCs w:val="20"/>
              </w:rPr>
            </w:pPr>
            <w:r w:rsidRPr="00643D6A">
              <w:rPr>
                <w:rFonts w:eastAsia="Times New Roman"/>
                <w:sz w:val="20"/>
                <w:szCs w:val="20"/>
              </w:rPr>
              <w:t>Medicação</w:t>
            </w:r>
          </w:p>
        </w:tc>
        <w:tc>
          <w:tcPr>
            <w:tcW w:w="196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85DF1A5"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691</w:t>
            </w:r>
          </w:p>
        </w:tc>
        <w:tc>
          <w:tcPr>
            <w:tcW w:w="196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D8285F"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1.479</w:t>
            </w:r>
          </w:p>
        </w:tc>
        <w:tc>
          <w:tcPr>
            <w:tcW w:w="1963" w:type="dxa"/>
            <w:tcBorders>
              <w:top w:val="single" w:sz="6" w:space="0" w:color="000000" w:themeColor="text1"/>
              <w:left w:val="single" w:sz="6" w:space="0" w:color="000000" w:themeColor="text1"/>
              <w:bottom w:val="single" w:sz="6" w:space="0" w:color="000000" w:themeColor="text1"/>
              <w:right w:val="nil"/>
            </w:tcBorders>
          </w:tcPr>
          <w:p w14:paraId="7D5DEC61"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2.170</w:t>
            </w:r>
          </w:p>
        </w:tc>
      </w:tr>
      <w:tr w:rsidR="00766103" w14:paraId="1782DDBE" w14:textId="77777777" w:rsidTr="00643D6A">
        <w:trPr>
          <w:trHeight w:val="297"/>
        </w:trPr>
        <w:tc>
          <w:tcPr>
            <w:tcW w:w="3024" w:type="dxa"/>
            <w:tcBorders>
              <w:top w:val="single" w:sz="6" w:space="0" w:color="000000" w:themeColor="text1"/>
              <w:left w:val="nil"/>
              <w:bottom w:val="single" w:sz="6" w:space="0" w:color="000000" w:themeColor="text1"/>
              <w:right w:val="single" w:sz="6" w:space="0" w:color="000000" w:themeColor="text1"/>
            </w:tcBorders>
          </w:tcPr>
          <w:p w14:paraId="25D99EBA" w14:textId="77777777" w:rsidR="00766103" w:rsidRPr="00643D6A" w:rsidRDefault="7EC48148" w:rsidP="004A1F28">
            <w:pPr>
              <w:pStyle w:val="TableParagraph"/>
              <w:spacing w:line="265" w:lineRule="exact"/>
              <w:ind w:left="100"/>
              <w:jc w:val="center"/>
              <w:rPr>
                <w:rFonts w:eastAsia="Times New Roman"/>
                <w:sz w:val="20"/>
                <w:szCs w:val="20"/>
              </w:rPr>
            </w:pPr>
            <w:r w:rsidRPr="00643D6A">
              <w:rPr>
                <w:rFonts w:eastAsia="Times New Roman"/>
                <w:sz w:val="20"/>
                <w:szCs w:val="20"/>
              </w:rPr>
              <w:t>Cirurgia Geral</w:t>
            </w:r>
          </w:p>
        </w:tc>
        <w:tc>
          <w:tcPr>
            <w:tcW w:w="196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B8B8D0"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7.049</w:t>
            </w:r>
          </w:p>
        </w:tc>
        <w:tc>
          <w:tcPr>
            <w:tcW w:w="196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584315"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0</w:t>
            </w:r>
          </w:p>
        </w:tc>
        <w:tc>
          <w:tcPr>
            <w:tcW w:w="1963" w:type="dxa"/>
            <w:tcBorders>
              <w:top w:val="single" w:sz="6" w:space="0" w:color="000000" w:themeColor="text1"/>
              <w:left w:val="single" w:sz="6" w:space="0" w:color="000000" w:themeColor="text1"/>
              <w:bottom w:val="single" w:sz="6" w:space="0" w:color="000000" w:themeColor="text1"/>
              <w:right w:val="nil"/>
            </w:tcBorders>
          </w:tcPr>
          <w:p w14:paraId="3270643A"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7.049</w:t>
            </w:r>
          </w:p>
        </w:tc>
      </w:tr>
      <w:tr w:rsidR="00766103" w14:paraId="475EF21D" w14:textId="77777777" w:rsidTr="00643D6A">
        <w:trPr>
          <w:trHeight w:val="297"/>
        </w:trPr>
        <w:tc>
          <w:tcPr>
            <w:tcW w:w="3024" w:type="dxa"/>
            <w:tcBorders>
              <w:top w:val="single" w:sz="6" w:space="0" w:color="000000" w:themeColor="text1"/>
              <w:left w:val="nil"/>
              <w:bottom w:val="single" w:sz="6" w:space="0" w:color="000000" w:themeColor="text1"/>
              <w:right w:val="single" w:sz="6" w:space="0" w:color="000000" w:themeColor="text1"/>
            </w:tcBorders>
          </w:tcPr>
          <w:p w14:paraId="3791447C" w14:textId="77777777" w:rsidR="00766103" w:rsidRPr="00643D6A" w:rsidRDefault="7EC48148" w:rsidP="004A1F28">
            <w:pPr>
              <w:pStyle w:val="TableParagraph"/>
              <w:spacing w:line="264" w:lineRule="exact"/>
              <w:ind w:left="100"/>
              <w:jc w:val="center"/>
              <w:rPr>
                <w:rFonts w:eastAsia="Times New Roman"/>
                <w:sz w:val="20"/>
                <w:szCs w:val="20"/>
              </w:rPr>
            </w:pPr>
            <w:r w:rsidRPr="00643D6A">
              <w:rPr>
                <w:rFonts w:eastAsia="Times New Roman"/>
                <w:sz w:val="20"/>
                <w:szCs w:val="20"/>
              </w:rPr>
              <w:t>Outros</w:t>
            </w:r>
          </w:p>
        </w:tc>
        <w:tc>
          <w:tcPr>
            <w:tcW w:w="196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B4EA11"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6</w:t>
            </w:r>
          </w:p>
        </w:tc>
        <w:tc>
          <w:tcPr>
            <w:tcW w:w="196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73E586"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12</w:t>
            </w:r>
          </w:p>
        </w:tc>
        <w:tc>
          <w:tcPr>
            <w:tcW w:w="1963" w:type="dxa"/>
            <w:tcBorders>
              <w:top w:val="single" w:sz="6" w:space="0" w:color="000000" w:themeColor="text1"/>
              <w:left w:val="single" w:sz="6" w:space="0" w:color="000000" w:themeColor="text1"/>
              <w:bottom w:val="single" w:sz="6" w:space="0" w:color="000000" w:themeColor="text1"/>
              <w:right w:val="nil"/>
            </w:tcBorders>
          </w:tcPr>
          <w:p w14:paraId="526D80A2"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18</w:t>
            </w:r>
          </w:p>
        </w:tc>
      </w:tr>
      <w:tr w:rsidR="00766103" w14:paraId="7AD4B8B9" w14:textId="77777777" w:rsidTr="00643D6A">
        <w:trPr>
          <w:trHeight w:val="297"/>
        </w:trPr>
        <w:tc>
          <w:tcPr>
            <w:tcW w:w="3024" w:type="dxa"/>
            <w:tcBorders>
              <w:top w:val="single" w:sz="6" w:space="0" w:color="000000" w:themeColor="text1"/>
              <w:left w:val="nil"/>
              <w:bottom w:val="single" w:sz="6" w:space="0" w:color="000000" w:themeColor="text1"/>
              <w:right w:val="single" w:sz="6" w:space="0" w:color="000000" w:themeColor="text1"/>
            </w:tcBorders>
            <w:shd w:val="clear" w:color="auto" w:fill="D9D9D9" w:themeFill="background1" w:themeFillShade="D9"/>
          </w:tcPr>
          <w:p w14:paraId="1DC026D5" w14:textId="77777777" w:rsidR="00766103" w:rsidRPr="00643D6A" w:rsidRDefault="7EC48148" w:rsidP="004A1F28">
            <w:pPr>
              <w:pStyle w:val="TableParagraph"/>
              <w:ind w:left="100"/>
              <w:jc w:val="center"/>
              <w:rPr>
                <w:rFonts w:eastAsia="Times New Roman"/>
                <w:b/>
                <w:bCs/>
                <w:sz w:val="20"/>
                <w:szCs w:val="20"/>
              </w:rPr>
            </w:pPr>
            <w:r w:rsidRPr="00643D6A">
              <w:rPr>
                <w:rFonts w:eastAsia="Times New Roman"/>
                <w:b/>
                <w:bCs/>
                <w:sz w:val="20"/>
                <w:szCs w:val="20"/>
              </w:rPr>
              <w:t>Total GERAL</w:t>
            </w:r>
          </w:p>
        </w:tc>
        <w:tc>
          <w:tcPr>
            <w:tcW w:w="196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39E6DDC1" w14:textId="77777777" w:rsidR="00766103" w:rsidRPr="00643D6A" w:rsidRDefault="7EC48148" w:rsidP="004A1F28">
            <w:pPr>
              <w:jc w:val="center"/>
              <w:rPr>
                <w:rFonts w:eastAsia="Times New Roman"/>
                <w:sz w:val="20"/>
                <w:szCs w:val="20"/>
                <w:lang w:val="pt-BR"/>
              </w:rPr>
            </w:pPr>
            <w:r w:rsidRPr="00643D6A">
              <w:rPr>
                <w:rFonts w:eastAsia="Times New Roman"/>
                <w:b/>
                <w:bCs/>
                <w:sz w:val="20"/>
                <w:szCs w:val="20"/>
                <w:lang w:val="pt-BR"/>
              </w:rPr>
              <w:t>126.092</w:t>
            </w:r>
          </w:p>
        </w:tc>
        <w:tc>
          <w:tcPr>
            <w:tcW w:w="196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17DB0950" w14:textId="77777777" w:rsidR="00766103" w:rsidRPr="00643D6A" w:rsidRDefault="7EC48148" w:rsidP="004A1F28">
            <w:pPr>
              <w:jc w:val="center"/>
              <w:rPr>
                <w:rFonts w:eastAsia="Times New Roman"/>
                <w:sz w:val="20"/>
                <w:szCs w:val="20"/>
                <w:lang w:val="pt-BR"/>
              </w:rPr>
            </w:pPr>
            <w:r w:rsidRPr="00643D6A">
              <w:rPr>
                <w:rFonts w:eastAsia="Times New Roman"/>
                <w:b/>
                <w:bCs/>
                <w:sz w:val="20"/>
                <w:szCs w:val="20"/>
                <w:lang w:val="pt-BR"/>
              </w:rPr>
              <w:t>165.626</w:t>
            </w:r>
          </w:p>
        </w:tc>
        <w:tc>
          <w:tcPr>
            <w:tcW w:w="1963" w:type="dxa"/>
            <w:tcBorders>
              <w:top w:val="single" w:sz="6" w:space="0" w:color="000000" w:themeColor="text1"/>
              <w:left w:val="single" w:sz="6" w:space="0" w:color="000000" w:themeColor="text1"/>
              <w:bottom w:val="single" w:sz="6" w:space="0" w:color="000000" w:themeColor="text1"/>
              <w:right w:val="nil"/>
            </w:tcBorders>
            <w:shd w:val="clear" w:color="auto" w:fill="D9D9D9" w:themeFill="background1" w:themeFillShade="D9"/>
          </w:tcPr>
          <w:p w14:paraId="0A607CBA" w14:textId="77777777" w:rsidR="00766103" w:rsidRPr="00643D6A" w:rsidRDefault="7EC48148" w:rsidP="004A1F28">
            <w:pPr>
              <w:jc w:val="center"/>
              <w:rPr>
                <w:rFonts w:eastAsia="Times New Roman"/>
                <w:sz w:val="20"/>
                <w:szCs w:val="20"/>
                <w:lang w:val="pt-BR"/>
              </w:rPr>
            </w:pPr>
            <w:r w:rsidRPr="00643D6A">
              <w:rPr>
                <w:rFonts w:eastAsia="Times New Roman"/>
                <w:b/>
                <w:bCs/>
                <w:sz w:val="20"/>
                <w:szCs w:val="20"/>
                <w:lang w:val="pt-BR"/>
              </w:rPr>
              <w:t>291.718</w:t>
            </w:r>
          </w:p>
        </w:tc>
      </w:tr>
    </w:tbl>
    <w:p w14:paraId="5D27B484" w14:textId="77777777" w:rsidR="00766103" w:rsidRDefault="00D05BD7" w:rsidP="004A1F28">
      <w:pPr>
        <w:spacing w:after="240" w:line="360" w:lineRule="auto"/>
        <w:jc w:val="both"/>
        <w:rPr>
          <w:rFonts w:asciiTheme="majorHAnsi" w:eastAsia="Times New Roman" w:hAnsiTheme="majorHAnsi" w:cstheme="majorHAnsi"/>
          <w:sz w:val="20"/>
          <w:szCs w:val="20"/>
          <w:lang w:val="pt-BR"/>
        </w:rPr>
      </w:pPr>
      <w:r>
        <w:rPr>
          <w:rFonts w:eastAsia="Times New Roman" w:cstheme="majorHAnsi"/>
          <w:sz w:val="20"/>
          <w:szCs w:val="20"/>
          <w:lang w:val="pt-BR"/>
        </w:rPr>
        <w:t>Fonte: Sistema RBE / SEMUS / PMV, janeiro de 2026.</w:t>
      </w:r>
    </w:p>
    <w:p w14:paraId="4B6E37D4" w14:textId="77777777" w:rsidR="00766103" w:rsidRDefault="7EC48148" w:rsidP="004A1F28">
      <w:pPr>
        <w:pStyle w:val="Corpodetexto"/>
        <w:ind w:firstLine="0"/>
        <w:jc w:val="both"/>
        <w:rPr>
          <w:lang w:val="pt-BR"/>
        </w:rPr>
      </w:pPr>
      <w:r w:rsidRPr="7EC48148">
        <w:rPr>
          <w:lang w:val="pt-BR"/>
        </w:rPr>
        <w:t>Considerando o conjunto das ações realizadas — incluindo atendimentos médicos, procedimentos de enfermagem, atendimentos sociais, administração de medicamentos, curativos, eletrocardiogramas, pequenas cirurgias e outros procedimentos assistenciais — observou-se uma redução global de 0,75% em relação ao ano de 2024, evidenciando manutenção da capacidade operacional das unidades, mesmo diante de variações no perfil epidemiológico e assistencial da população, demonstrado no gráfico abaixo.</w:t>
      </w:r>
    </w:p>
    <w:p w14:paraId="3A0FF5F2" w14:textId="77777777" w:rsidR="00766103" w:rsidRDefault="00D05BD7" w:rsidP="7EC48148">
      <w:pPr>
        <w:jc w:val="both"/>
        <w:rPr>
          <w:color w:val="000000" w:themeColor="text1"/>
          <w:sz w:val="24"/>
          <w:szCs w:val="24"/>
          <w:lang w:val="pt-BR"/>
        </w:rPr>
      </w:pPr>
      <w:r>
        <w:br w:type="page"/>
      </w:r>
    </w:p>
    <w:p w14:paraId="2E550BCA" w14:textId="77777777" w:rsidR="00766103" w:rsidRDefault="7EC48148" w:rsidP="7EC48148">
      <w:pPr>
        <w:pStyle w:val="Corpodetexto"/>
        <w:spacing w:after="0"/>
        <w:ind w:firstLine="0"/>
        <w:jc w:val="both"/>
        <w:rPr>
          <w:sz w:val="22"/>
          <w:lang w:val="pt-BR"/>
        </w:rPr>
      </w:pPr>
      <w:r w:rsidRPr="7EC48148">
        <w:rPr>
          <w:sz w:val="22"/>
          <w:lang w:val="pt-BR"/>
        </w:rPr>
        <w:lastRenderedPageBreak/>
        <w:t>Gráfico 2 – Atendimentos Globais Realizados por Unidade de Pronto Atendimento, Vitória, ES, 2020 a 2025.</w:t>
      </w:r>
    </w:p>
    <w:p w14:paraId="55CC3EAE" w14:textId="77777777" w:rsidR="00766103" w:rsidRDefault="7EC48148" w:rsidP="7EC48148">
      <w:pPr>
        <w:pStyle w:val="Corpodetexto"/>
        <w:ind w:firstLine="0"/>
        <w:jc w:val="both"/>
        <w:rPr>
          <w:rFonts w:eastAsia="Times New Roman"/>
          <w:sz w:val="20"/>
          <w:szCs w:val="20"/>
          <w:lang w:val="pt-BR"/>
        </w:rPr>
      </w:pPr>
      <w:r>
        <w:rPr>
          <w:noProof/>
          <w:lang w:val="pt-BR" w:eastAsia="pt-BR"/>
        </w:rPr>
        <w:drawing>
          <wp:inline distT="0" distB="0" distL="0" distR="0" wp14:anchorId="6FFA650B" wp14:editId="5BDE7484">
            <wp:extent cx="5651500" cy="3457575"/>
            <wp:effectExtent l="0" t="0" r="6350" b="9525"/>
            <wp:docPr id="7" name="Figura2" descr="Gráfico, Gráfico de linh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2" descr="Gráfico, Gráfico de linhas&#10;&#10;O conteúdo gerado por IA pode estar incorreto."/>
                    <pic:cNvPicPr>
                      <a:picLocks noChangeAspect="1" noChangeArrowheads="1"/>
                    </pic:cNvPicPr>
                  </pic:nvPicPr>
                  <pic:blipFill>
                    <a:blip r:embed="rId24"/>
                    <a:stretch>
                      <a:fillRect/>
                    </a:stretch>
                  </pic:blipFill>
                  <pic:spPr bwMode="auto">
                    <a:xfrm>
                      <a:off x="0" y="0"/>
                      <a:ext cx="5651500" cy="3457575"/>
                    </a:xfrm>
                    <a:prstGeom prst="rect">
                      <a:avLst/>
                    </a:prstGeom>
                  </pic:spPr>
                </pic:pic>
              </a:graphicData>
            </a:graphic>
          </wp:inline>
        </w:drawing>
      </w:r>
      <w:r w:rsidRPr="7EC48148">
        <w:rPr>
          <w:rFonts w:eastAsia="Times New Roman"/>
          <w:sz w:val="20"/>
          <w:szCs w:val="20"/>
          <w:lang w:val="pt-BR"/>
        </w:rPr>
        <w:t>Fonte: Sistema RBE / SEMUS / PMV, atualizado em janeiro de 2026.</w:t>
      </w:r>
    </w:p>
    <w:p w14:paraId="4AA15AF4" w14:textId="77777777" w:rsidR="00766103" w:rsidRDefault="7EC48148" w:rsidP="00DA5C68">
      <w:pPr>
        <w:pStyle w:val="Titulo4"/>
        <w:ind w:left="142" w:firstLine="0"/>
        <w:jc w:val="both"/>
      </w:pPr>
      <w:r>
        <w:t>Contexto Epidemiológico e Organização da Rede</w:t>
      </w:r>
    </w:p>
    <w:p w14:paraId="48EA2403" w14:textId="77777777" w:rsidR="00766103" w:rsidRDefault="7EC48148" w:rsidP="00DA5C68">
      <w:pPr>
        <w:pStyle w:val="Corpodetexto"/>
        <w:ind w:left="142" w:firstLine="0"/>
        <w:jc w:val="both"/>
        <w:rPr>
          <w:lang w:val="pt-BR"/>
        </w:rPr>
      </w:pPr>
      <w:r w:rsidRPr="7EC48148">
        <w:rPr>
          <w:lang w:val="pt-BR"/>
        </w:rPr>
        <w:t>O comportamento da produção assistencial em 2025 pode estar relacionado, entre outros fatores, à reorganização da rede diante do cenário epidemiológico das arboviroses. Considerando a previsão de aumento de casos no início do ano, foi elaborado e executado Plano de Contingência para Arboviroses, em articulação entre a Secretaria Municipal de Saúde, a Gerência de Atenção à Saúde, a Coordenação de Urgência e Emergência e a Vigilância Epidemiológica, com o objetivo de garantir atendimento oportuno e qualificado aos usuários.</w:t>
      </w:r>
    </w:p>
    <w:p w14:paraId="3B7CB7B8" w14:textId="77777777" w:rsidR="00766103" w:rsidRDefault="7EC48148" w:rsidP="00DA5C68">
      <w:pPr>
        <w:pStyle w:val="Corpodetexto"/>
        <w:ind w:left="142" w:firstLine="0"/>
        <w:jc w:val="both"/>
        <w:rPr>
          <w:lang w:val="pt-BR"/>
        </w:rPr>
      </w:pPr>
      <w:r w:rsidRPr="7EC48148">
        <w:rPr>
          <w:lang w:val="pt-BR"/>
        </w:rPr>
        <w:t>No âmbito estadual, os dados demonstram variação significativa no comportamento epidemiológico das arboviroses nos últimos anos. De acordo com informações da Secretaria de Estado da Saúde (SESA), observou-se aumento expressivo de casos de dengue entre 2023 e 2024, seguido de redução acentuada em 2025, refletindo os efeitos das estratégias de prevenção, controle e reorganização da assistência.</w:t>
      </w:r>
    </w:p>
    <w:p w14:paraId="2EFEB459" w14:textId="77777777" w:rsidR="000411C0" w:rsidRDefault="000411C0" w:rsidP="7EC48148">
      <w:pPr>
        <w:pStyle w:val="Corpodetexto"/>
        <w:spacing w:after="0"/>
        <w:ind w:firstLine="0"/>
        <w:jc w:val="both"/>
        <w:rPr>
          <w:sz w:val="22"/>
          <w:lang w:val="pt-BR"/>
        </w:rPr>
      </w:pPr>
    </w:p>
    <w:p w14:paraId="02DCF40C" w14:textId="3A0A0F6E" w:rsidR="00766103" w:rsidRDefault="7EC48148" w:rsidP="7EC48148">
      <w:pPr>
        <w:pStyle w:val="Corpodetexto"/>
        <w:spacing w:after="0"/>
        <w:ind w:firstLine="0"/>
        <w:jc w:val="both"/>
        <w:rPr>
          <w:sz w:val="22"/>
          <w:lang w:val="pt-BR"/>
        </w:rPr>
      </w:pPr>
      <w:r w:rsidRPr="7EC48148">
        <w:rPr>
          <w:sz w:val="22"/>
          <w:lang w:val="pt-BR"/>
        </w:rPr>
        <w:lastRenderedPageBreak/>
        <w:t>Figura 2 – Monitoramento das Arboviroses no Espírito Santo – 2023.</w:t>
      </w:r>
    </w:p>
    <w:p w14:paraId="5630AD66" w14:textId="77777777" w:rsidR="00766103" w:rsidRDefault="7EC48148" w:rsidP="7EC48148">
      <w:pPr>
        <w:pStyle w:val="Corpodetexto"/>
        <w:spacing w:before="0" w:after="0"/>
        <w:ind w:firstLine="0"/>
        <w:jc w:val="both"/>
        <w:rPr>
          <w:sz w:val="20"/>
          <w:szCs w:val="20"/>
          <w:lang w:val="pt-BR"/>
        </w:rPr>
      </w:pPr>
      <w:r>
        <w:rPr>
          <w:noProof/>
          <w:lang w:val="pt-BR" w:eastAsia="pt-BR"/>
        </w:rPr>
        <w:drawing>
          <wp:inline distT="0" distB="0" distL="0" distR="0" wp14:anchorId="686843C7" wp14:editId="5CF00CF3">
            <wp:extent cx="5067300" cy="2847975"/>
            <wp:effectExtent l="0" t="0" r="0" b="0"/>
            <wp:docPr id="8" name="Figura3" descr="Gráfico, Gráfico de funil&#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3" descr="Gráfico, Gráfico de funil&#10;&#10;O conteúdo gerado por IA pode estar incorreto."/>
                    <pic:cNvPicPr>
                      <a:picLocks noChangeAspect="1" noChangeArrowheads="1"/>
                    </pic:cNvPicPr>
                  </pic:nvPicPr>
                  <pic:blipFill>
                    <a:blip r:embed="rId25"/>
                    <a:stretch>
                      <a:fillRect/>
                    </a:stretch>
                  </pic:blipFill>
                  <pic:spPr bwMode="auto">
                    <a:xfrm>
                      <a:off x="0" y="0"/>
                      <a:ext cx="5067300" cy="2847975"/>
                    </a:xfrm>
                    <a:prstGeom prst="rect">
                      <a:avLst/>
                    </a:prstGeom>
                  </pic:spPr>
                </pic:pic>
              </a:graphicData>
            </a:graphic>
          </wp:inline>
        </w:drawing>
      </w:r>
    </w:p>
    <w:p w14:paraId="1A4AEC91" w14:textId="77777777" w:rsidR="00766103" w:rsidRDefault="7EC48148" w:rsidP="00DF10E7">
      <w:pPr>
        <w:pStyle w:val="Corpodetexto"/>
        <w:spacing w:before="0" w:after="0" w:line="240" w:lineRule="auto"/>
        <w:ind w:firstLine="0"/>
        <w:jc w:val="both"/>
        <w:rPr>
          <w:sz w:val="20"/>
          <w:szCs w:val="20"/>
          <w:lang w:val="pt-BR"/>
        </w:rPr>
      </w:pPr>
      <w:r w:rsidRPr="7EC48148">
        <w:rPr>
          <w:sz w:val="20"/>
          <w:szCs w:val="20"/>
          <w:lang w:val="pt-BR"/>
        </w:rPr>
        <w:t>Fonte: Instituto Jones dos Santos Neves (IJSN) / SESA-ES. Disponível em painéis oficiais. https://ijsn.es.gov.br/paineis-interativos/observatorios/niee/arboviroses/monitoramento-das-arboviroses e https://mosquito.saude.es.gov.br/boletins. Acesso em 26/01/2026.</w:t>
      </w:r>
    </w:p>
    <w:p w14:paraId="61829076" w14:textId="77777777" w:rsidR="00766103" w:rsidRDefault="00766103" w:rsidP="7EC48148">
      <w:pPr>
        <w:pStyle w:val="Corpodetexto"/>
        <w:jc w:val="both"/>
        <w:rPr>
          <w:lang w:val="pt-BR"/>
        </w:rPr>
      </w:pPr>
    </w:p>
    <w:p w14:paraId="7C3A78B7" w14:textId="77777777" w:rsidR="00766103" w:rsidRDefault="7EC48148" w:rsidP="7EC48148">
      <w:pPr>
        <w:pStyle w:val="Corpodetexto"/>
        <w:spacing w:after="0"/>
        <w:ind w:firstLine="0"/>
        <w:jc w:val="both"/>
        <w:rPr>
          <w:color w:val="auto"/>
          <w:sz w:val="22"/>
          <w:lang w:val="pt-BR"/>
        </w:rPr>
      </w:pPr>
      <w:r w:rsidRPr="7EC48148">
        <w:rPr>
          <w:sz w:val="22"/>
          <w:lang w:val="pt-BR"/>
        </w:rPr>
        <w:t xml:space="preserve"> Figura 3 – Monitoramento das Arboviroses no Espírito Santo – 2024</w:t>
      </w:r>
      <w:r w:rsidRPr="7EC48148">
        <w:rPr>
          <w:color w:val="FF0000"/>
          <w:sz w:val="22"/>
          <w:lang w:val="pt-BR"/>
        </w:rPr>
        <w:t>.</w:t>
      </w:r>
    </w:p>
    <w:p w14:paraId="2BA226A1" w14:textId="77777777" w:rsidR="00766103" w:rsidRDefault="7EC48148" w:rsidP="7EC48148">
      <w:pPr>
        <w:pStyle w:val="Corpodetexto"/>
        <w:spacing w:before="0" w:after="0"/>
        <w:ind w:firstLine="0"/>
        <w:jc w:val="both"/>
        <w:rPr>
          <w:sz w:val="20"/>
          <w:szCs w:val="20"/>
          <w:lang w:val="pt-BR"/>
        </w:rPr>
      </w:pPr>
      <w:r>
        <w:rPr>
          <w:noProof/>
          <w:lang w:val="pt-BR" w:eastAsia="pt-BR"/>
        </w:rPr>
        <w:drawing>
          <wp:inline distT="0" distB="0" distL="0" distR="0" wp14:anchorId="5F30072C" wp14:editId="11AA85F2">
            <wp:extent cx="4695825" cy="2667000"/>
            <wp:effectExtent l="0" t="0" r="0" b="0"/>
            <wp:docPr id="9" name="Figura4" descr="Gráfico, Gráfico de funil&#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a4" descr="Gráfico, Gráfico de funil&#10;&#10;O conteúdo gerado por IA pode estar incorreto."/>
                    <pic:cNvPicPr>
                      <a:picLocks noChangeAspect="1" noChangeArrowheads="1"/>
                    </pic:cNvPicPr>
                  </pic:nvPicPr>
                  <pic:blipFill>
                    <a:blip r:embed="rId26"/>
                    <a:stretch>
                      <a:fillRect/>
                    </a:stretch>
                  </pic:blipFill>
                  <pic:spPr bwMode="auto">
                    <a:xfrm>
                      <a:off x="0" y="0"/>
                      <a:ext cx="4695825" cy="2667000"/>
                    </a:xfrm>
                    <a:prstGeom prst="rect">
                      <a:avLst/>
                    </a:prstGeom>
                  </pic:spPr>
                </pic:pic>
              </a:graphicData>
            </a:graphic>
          </wp:inline>
        </w:drawing>
      </w:r>
    </w:p>
    <w:p w14:paraId="726ED64D" w14:textId="77777777" w:rsidR="00766103" w:rsidRDefault="7EC48148" w:rsidP="00DF10E7">
      <w:pPr>
        <w:pStyle w:val="Corpodetexto"/>
        <w:spacing w:before="0" w:after="0" w:line="240" w:lineRule="auto"/>
        <w:ind w:firstLine="0"/>
        <w:jc w:val="both"/>
        <w:rPr>
          <w:sz w:val="20"/>
          <w:szCs w:val="20"/>
          <w:lang w:val="pt-BR"/>
        </w:rPr>
      </w:pPr>
      <w:r w:rsidRPr="7EC48148">
        <w:rPr>
          <w:sz w:val="20"/>
          <w:szCs w:val="20"/>
          <w:lang w:val="pt-BR"/>
        </w:rPr>
        <w:t>Fonte: Instituto Jones dos Santos Neves (IJSN) / SESA-ES. Disponível em painéis oficiais. https://ijsn.es.gov.br/paineis-interativos/observatorios/niee/arboviroses/monitoramento-das-arboviroses e https://mosquito.saude.es.gov.br/boletins. Acesso em 26/01/2026.</w:t>
      </w:r>
    </w:p>
    <w:p w14:paraId="17AD93B2" w14:textId="77777777" w:rsidR="00766103" w:rsidRDefault="00D05BD7" w:rsidP="7EC48148">
      <w:pPr>
        <w:jc w:val="both"/>
        <w:rPr>
          <w:color w:val="000000" w:themeColor="text1"/>
          <w:sz w:val="22"/>
          <w:szCs w:val="22"/>
          <w:lang w:val="pt-BR"/>
        </w:rPr>
      </w:pPr>
      <w:r>
        <w:br w:type="page"/>
      </w:r>
    </w:p>
    <w:p w14:paraId="1A1AFDC2" w14:textId="3750466C" w:rsidR="00766103" w:rsidRDefault="7EC48148" w:rsidP="7EC48148">
      <w:pPr>
        <w:pStyle w:val="Corpodetexto"/>
        <w:ind w:firstLine="0"/>
        <w:jc w:val="both"/>
        <w:rPr>
          <w:sz w:val="22"/>
          <w:lang w:val="pt-BR"/>
        </w:rPr>
      </w:pPr>
      <w:r w:rsidRPr="7EC48148">
        <w:rPr>
          <w:sz w:val="22"/>
          <w:lang w:val="pt-BR"/>
        </w:rPr>
        <w:lastRenderedPageBreak/>
        <w:t xml:space="preserve">Figura </w:t>
      </w:r>
      <w:r w:rsidR="00387AAA">
        <w:rPr>
          <w:sz w:val="22"/>
          <w:lang w:val="pt-BR"/>
        </w:rPr>
        <w:t>4</w:t>
      </w:r>
      <w:r w:rsidRPr="7EC48148">
        <w:rPr>
          <w:sz w:val="22"/>
          <w:lang w:val="pt-BR"/>
        </w:rPr>
        <w:t xml:space="preserve"> – Monitoramento das Arboviroses no Espírito Santo – 2025.</w:t>
      </w:r>
    </w:p>
    <w:p w14:paraId="57B2B794" w14:textId="77777777" w:rsidR="00DF10E7" w:rsidRDefault="7EC48148" w:rsidP="00DF10E7">
      <w:pPr>
        <w:pStyle w:val="Corpodetexto"/>
        <w:spacing w:before="0" w:after="0"/>
        <w:ind w:firstLine="0"/>
        <w:jc w:val="both"/>
        <w:rPr>
          <w:lang w:val="pt-BR"/>
        </w:rPr>
      </w:pPr>
      <w:r>
        <w:rPr>
          <w:noProof/>
          <w:lang w:val="pt-BR" w:eastAsia="pt-BR"/>
        </w:rPr>
        <w:drawing>
          <wp:inline distT="0" distB="0" distL="0" distR="0" wp14:anchorId="6A2A3F23" wp14:editId="539ECEEA">
            <wp:extent cx="4674235" cy="2600960"/>
            <wp:effectExtent l="0" t="0" r="0" b="0"/>
            <wp:docPr id="10" name="Figura5" descr="Gráfi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a5" descr="Gráfico&#10;&#10;O conteúdo gerado por IA pode estar incorreto."/>
                    <pic:cNvPicPr>
                      <a:picLocks noChangeAspect="1" noChangeArrowheads="1"/>
                    </pic:cNvPicPr>
                  </pic:nvPicPr>
                  <pic:blipFill>
                    <a:blip r:embed="rId27"/>
                    <a:stretch>
                      <a:fillRect/>
                    </a:stretch>
                  </pic:blipFill>
                  <pic:spPr bwMode="auto">
                    <a:xfrm>
                      <a:off x="0" y="0"/>
                      <a:ext cx="4674235" cy="2600960"/>
                    </a:xfrm>
                    <a:prstGeom prst="rect">
                      <a:avLst/>
                    </a:prstGeom>
                  </pic:spPr>
                </pic:pic>
              </a:graphicData>
            </a:graphic>
          </wp:inline>
        </w:drawing>
      </w:r>
    </w:p>
    <w:p w14:paraId="4D8B794D" w14:textId="56B7793B" w:rsidR="00766103" w:rsidRPr="00DF10E7" w:rsidRDefault="7EC48148" w:rsidP="00DF10E7">
      <w:pPr>
        <w:pStyle w:val="Corpodetexto"/>
        <w:spacing w:before="0" w:after="0" w:line="240" w:lineRule="auto"/>
        <w:ind w:firstLine="0"/>
        <w:jc w:val="both"/>
        <w:rPr>
          <w:lang w:val="pt-BR"/>
        </w:rPr>
      </w:pPr>
      <w:r w:rsidRPr="7EC48148">
        <w:rPr>
          <w:sz w:val="20"/>
          <w:szCs w:val="20"/>
          <w:lang w:val="pt-BR"/>
        </w:rPr>
        <w:t>Fonte: Instituto Jones dos Santos Neves (IJSN) / SESA-ES. Disponível em painéis oficiais. https://ijsn.es.gov.br/paineis-interativos/observatorios/niee/arboviroses/monitoramento-das-arboviroses e https://mosquito.saude.es.gov.br/boletins. Acesso em 26/01/2026.</w:t>
      </w:r>
    </w:p>
    <w:p w14:paraId="0EFBA2AF" w14:textId="77777777" w:rsidR="000411C0" w:rsidRDefault="000411C0" w:rsidP="00DF10E7">
      <w:pPr>
        <w:pStyle w:val="Corpodetexto"/>
        <w:spacing w:before="0" w:after="0" w:line="240" w:lineRule="auto"/>
        <w:jc w:val="both"/>
        <w:rPr>
          <w:sz w:val="20"/>
          <w:szCs w:val="20"/>
          <w:lang w:val="pt-BR"/>
        </w:rPr>
      </w:pPr>
    </w:p>
    <w:p w14:paraId="0F7CEF8A" w14:textId="77777777" w:rsidR="00766103" w:rsidRDefault="7EC48148" w:rsidP="000411C0">
      <w:pPr>
        <w:pStyle w:val="Corpodetexto"/>
        <w:ind w:firstLine="0"/>
        <w:jc w:val="both"/>
        <w:rPr>
          <w:szCs w:val="24"/>
          <w:lang w:val="pt-BR"/>
        </w:rPr>
      </w:pPr>
      <w:r w:rsidRPr="7EC48148">
        <w:rPr>
          <w:szCs w:val="24"/>
          <w:lang w:val="pt-BR"/>
        </w:rPr>
        <w:t>Nesse contexto, foram estruturadas salas específicas de atendimento e hidratação para pacientes com suspeita de dengue, zika e chikungunya, visando reduzir a sobrecarga dos Prontos Atendimentos e qualificar o fluxo assistencial.</w:t>
      </w:r>
    </w:p>
    <w:p w14:paraId="30844C67" w14:textId="77777777" w:rsidR="00766103" w:rsidRDefault="7EC48148" w:rsidP="7EC48148">
      <w:pPr>
        <w:pStyle w:val="Corpodetexto"/>
        <w:spacing w:after="0"/>
        <w:ind w:firstLine="0"/>
        <w:jc w:val="both"/>
        <w:rPr>
          <w:szCs w:val="24"/>
          <w:lang w:val="pt-BR"/>
        </w:rPr>
      </w:pPr>
      <w:r w:rsidRPr="7EC48148">
        <w:rPr>
          <w:szCs w:val="24"/>
          <w:lang w:val="pt-BR"/>
        </w:rPr>
        <w:t>Figura 5 – Sala de Atendimento às Arboviroses / Sala de Hidratação – US Praia do Suá.</w:t>
      </w:r>
    </w:p>
    <w:p w14:paraId="66204FF1" w14:textId="77777777" w:rsidR="00766103" w:rsidRDefault="7EC48148" w:rsidP="7EC48148">
      <w:pPr>
        <w:pStyle w:val="Corpodetexto"/>
        <w:spacing w:before="0" w:after="0" w:line="240" w:lineRule="auto"/>
        <w:jc w:val="both"/>
        <w:rPr>
          <w:lang w:val="pt-BR"/>
        </w:rPr>
      </w:pPr>
      <w:r>
        <w:rPr>
          <w:noProof/>
          <w:lang w:val="pt-BR" w:eastAsia="pt-BR"/>
        </w:rPr>
        <w:drawing>
          <wp:inline distT="0" distB="0" distL="0" distR="0" wp14:anchorId="0273679C" wp14:editId="3CE2CC34">
            <wp:extent cx="2587625" cy="2406391"/>
            <wp:effectExtent l="0" t="0" r="3175" b="0"/>
            <wp:docPr id="11" name="Figura6" descr="Sala de reunião com mesa e cadeir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a6" descr="Sala de reunião com mesa e cadeiras&#10;&#10;O conteúdo gerado por IA pode estar incorreto."/>
                    <pic:cNvPicPr>
                      <a:picLocks noChangeAspect="1" noChangeArrowheads="1"/>
                    </pic:cNvPicPr>
                  </pic:nvPicPr>
                  <pic:blipFill>
                    <a:blip r:embed="rId28"/>
                    <a:stretch>
                      <a:fillRect/>
                    </a:stretch>
                  </pic:blipFill>
                  <pic:spPr bwMode="auto">
                    <a:xfrm>
                      <a:off x="0" y="0"/>
                      <a:ext cx="2589967" cy="2408569"/>
                    </a:xfrm>
                    <a:prstGeom prst="rect">
                      <a:avLst/>
                    </a:prstGeom>
                  </pic:spPr>
                </pic:pic>
              </a:graphicData>
            </a:graphic>
          </wp:inline>
        </w:drawing>
      </w:r>
      <w:r>
        <w:rPr>
          <w:noProof/>
          <w:lang w:val="pt-BR" w:eastAsia="pt-BR"/>
        </w:rPr>
        <w:drawing>
          <wp:inline distT="0" distB="0" distL="0" distR="0" wp14:anchorId="5D80FE55" wp14:editId="6F8660F4">
            <wp:extent cx="2362200" cy="2364740"/>
            <wp:effectExtent l="0" t="0" r="0" b="0"/>
            <wp:docPr id="12" name="Figura7" descr="Escritório com mesa e cadeir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ura7" descr="Escritório com mesa e cadeiras&#10;&#10;O conteúdo gerado por IA pode estar incorreto."/>
                    <pic:cNvPicPr>
                      <a:picLocks noChangeAspect="1" noChangeArrowheads="1"/>
                    </pic:cNvPicPr>
                  </pic:nvPicPr>
                  <pic:blipFill>
                    <a:blip r:embed="rId29"/>
                    <a:stretch>
                      <a:fillRect/>
                    </a:stretch>
                  </pic:blipFill>
                  <pic:spPr bwMode="auto">
                    <a:xfrm>
                      <a:off x="0" y="0"/>
                      <a:ext cx="2364744" cy="2367287"/>
                    </a:xfrm>
                    <a:prstGeom prst="rect">
                      <a:avLst/>
                    </a:prstGeom>
                  </pic:spPr>
                </pic:pic>
              </a:graphicData>
            </a:graphic>
          </wp:inline>
        </w:drawing>
      </w:r>
    </w:p>
    <w:p w14:paraId="2DBF0D7D" w14:textId="77777777" w:rsidR="00766103" w:rsidRDefault="00D05BD7" w:rsidP="7EC48148">
      <w:pPr>
        <w:jc w:val="both"/>
        <w:rPr>
          <w:color w:val="000000" w:themeColor="text1"/>
          <w:sz w:val="24"/>
          <w:szCs w:val="24"/>
          <w:lang w:val="pt-BR"/>
        </w:rPr>
      </w:pPr>
      <w:r>
        <w:br w:type="page"/>
      </w:r>
    </w:p>
    <w:p w14:paraId="21AE3710" w14:textId="77777777" w:rsidR="00766103" w:rsidRDefault="7EC48148" w:rsidP="00710417">
      <w:pPr>
        <w:pStyle w:val="Corpodetexto"/>
        <w:ind w:firstLine="0"/>
        <w:jc w:val="both"/>
        <w:rPr>
          <w:lang w:val="pt-BR"/>
        </w:rPr>
      </w:pPr>
      <w:r w:rsidRPr="7EC48148">
        <w:rPr>
          <w:sz w:val="22"/>
          <w:lang w:val="pt-BR"/>
        </w:rPr>
        <w:lastRenderedPageBreak/>
        <w:t>Figura 6 – Sala de Atendimento às Arboviroses / Sala de Hidratação – PA São</w:t>
      </w:r>
      <w:r w:rsidRPr="7EC48148">
        <w:rPr>
          <w:lang w:val="pt-BR"/>
        </w:rPr>
        <w:t xml:space="preserve"> Pedro.</w:t>
      </w:r>
    </w:p>
    <w:p w14:paraId="6B62F1B3" w14:textId="55B51782" w:rsidR="00766103" w:rsidRDefault="7EC48148" w:rsidP="7EC48148">
      <w:pPr>
        <w:pStyle w:val="Corpodetexto"/>
        <w:spacing w:before="0" w:after="0"/>
        <w:jc w:val="both"/>
        <w:rPr>
          <w:lang w:val="pt-BR"/>
        </w:rPr>
      </w:pPr>
      <w:r>
        <w:rPr>
          <w:noProof/>
          <w:lang w:val="pt-BR" w:eastAsia="pt-BR"/>
        </w:rPr>
        <w:drawing>
          <wp:inline distT="0" distB="0" distL="0" distR="0" wp14:anchorId="36F7A483" wp14:editId="7CC888BB">
            <wp:extent cx="4276725" cy="3414395"/>
            <wp:effectExtent l="0" t="0" r="9525" b="0"/>
            <wp:docPr id="13" name="Figura8" descr="Pessoas sentadas em cadeir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ura8" descr="Pessoas sentadas em cadeiras&#10;&#10;O conteúdo gerado por IA pode estar incorreto."/>
                    <pic:cNvPicPr>
                      <a:picLocks noChangeAspect="1" noChangeArrowheads="1"/>
                    </pic:cNvPicPr>
                  </pic:nvPicPr>
                  <pic:blipFill>
                    <a:blip r:embed="rId30"/>
                    <a:stretch>
                      <a:fillRect/>
                    </a:stretch>
                  </pic:blipFill>
                  <pic:spPr bwMode="auto">
                    <a:xfrm>
                      <a:off x="0" y="0"/>
                      <a:ext cx="4316623" cy="3446248"/>
                    </a:xfrm>
                    <a:prstGeom prst="rect">
                      <a:avLst/>
                    </a:prstGeom>
                  </pic:spPr>
                </pic:pic>
              </a:graphicData>
            </a:graphic>
          </wp:inline>
        </w:drawing>
      </w:r>
    </w:p>
    <w:p w14:paraId="02F2C34E" w14:textId="77777777" w:rsidR="00766103" w:rsidRDefault="00766103" w:rsidP="00632327">
      <w:pPr>
        <w:pStyle w:val="Corpodetexto"/>
        <w:ind w:firstLine="0"/>
        <w:jc w:val="both"/>
        <w:rPr>
          <w:lang w:val="pt-BR"/>
        </w:rPr>
      </w:pPr>
    </w:p>
    <w:p w14:paraId="4C7CFF23" w14:textId="77777777" w:rsidR="00766103" w:rsidRDefault="7EC48148" w:rsidP="00632327">
      <w:pPr>
        <w:pStyle w:val="Titulo4"/>
        <w:ind w:firstLine="0"/>
        <w:jc w:val="both"/>
      </w:pPr>
      <w:r>
        <w:t>Classificação de Risco e Tempo de Espera</w:t>
      </w:r>
    </w:p>
    <w:p w14:paraId="4D64BB84" w14:textId="77777777" w:rsidR="00766103" w:rsidRDefault="7EC48148" w:rsidP="00632327">
      <w:pPr>
        <w:pStyle w:val="Corpodetexto"/>
        <w:ind w:firstLine="0"/>
        <w:jc w:val="both"/>
        <w:rPr>
          <w:lang w:val="pt-BR"/>
        </w:rPr>
      </w:pPr>
      <w:r w:rsidRPr="7EC48148">
        <w:rPr>
          <w:lang w:val="pt-BR"/>
        </w:rPr>
        <w:t>Os Prontos Atendimentos utilizam o Protocolo de Manchester como instrumento padronizado de classificação de risco, organizando o fluxo assistencial a partir da gravidade clínica apresentada e garantindo prioridade aos casos mais graves.</w:t>
      </w:r>
    </w:p>
    <w:p w14:paraId="10A79F13" w14:textId="5E472948" w:rsidR="00766103" w:rsidRDefault="7EC48148" w:rsidP="00632327">
      <w:pPr>
        <w:pStyle w:val="Corpodetexto"/>
        <w:ind w:firstLine="0"/>
        <w:jc w:val="both"/>
        <w:rPr>
          <w:lang w:val="pt-BR"/>
        </w:rPr>
      </w:pPr>
      <w:r w:rsidRPr="7EC48148">
        <w:rPr>
          <w:lang w:val="pt-BR"/>
        </w:rPr>
        <w:t xml:space="preserve">No período avaliado, conforme evidenciado na </w:t>
      </w:r>
      <w:r w:rsidR="002E2EBE">
        <w:rPr>
          <w:lang w:val="pt-BR"/>
        </w:rPr>
        <w:t>quadro 7</w:t>
      </w:r>
      <w:r w:rsidRPr="7EC48148">
        <w:rPr>
          <w:lang w:val="pt-BR"/>
        </w:rPr>
        <w:t>, os tempos médios de espera mantiveram-se compatíveis com os parâmetros estabelecidos pelo protocolo, com destaque para os casos classificados como urgentes e muito urgentes. Ressalta-se que os pacientes classificados como emergência (vermelho) são encaminhados diretamente à sala de emergência, com atendimento imediato, sendo os registros administrativos realizados posteriormente, o que justifica eventuais variações nos tempos registrados em sistema.</w:t>
      </w:r>
    </w:p>
    <w:p w14:paraId="680A4E5D" w14:textId="77777777" w:rsidR="00766103" w:rsidRDefault="00D05BD7" w:rsidP="00632327">
      <w:pPr>
        <w:jc w:val="both"/>
        <w:rPr>
          <w:rFonts w:ascii="Times New Roman" w:eastAsia="Times New Roman" w:hAnsi="Times New Roman" w:cs="Times New Roman"/>
          <w:sz w:val="22"/>
          <w:szCs w:val="22"/>
          <w:lang w:val="pt-BR"/>
        </w:rPr>
      </w:pPr>
      <w:r>
        <w:br w:type="page"/>
      </w:r>
    </w:p>
    <w:p w14:paraId="700FB1D9" w14:textId="3DFDF7F4" w:rsidR="00766103" w:rsidRDefault="00E87F3F">
      <w:pPr>
        <w:spacing w:before="240" w:after="0" w:line="360" w:lineRule="auto"/>
        <w:jc w:val="both"/>
        <w:rPr>
          <w:rFonts w:asciiTheme="majorHAnsi" w:eastAsia="Times New Roman" w:hAnsiTheme="majorHAnsi" w:cstheme="majorHAnsi"/>
          <w:sz w:val="22"/>
          <w:szCs w:val="22"/>
          <w:lang w:val="pt-BR"/>
        </w:rPr>
      </w:pPr>
      <w:r>
        <w:rPr>
          <w:rFonts w:eastAsia="Times New Roman" w:cstheme="majorHAnsi"/>
          <w:sz w:val="22"/>
          <w:szCs w:val="22"/>
          <w:lang w:val="pt-BR"/>
        </w:rPr>
        <w:lastRenderedPageBreak/>
        <w:t>Quadro</w:t>
      </w:r>
      <w:r w:rsidR="00D05BD7">
        <w:rPr>
          <w:rFonts w:eastAsia="Times New Roman" w:cstheme="majorHAnsi"/>
          <w:sz w:val="22"/>
          <w:szCs w:val="22"/>
          <w:lang w:val="pt-BR"/>
        </w:rPr>
        <w:t xml:space="preserve"> </w:t>
      </w:r>
      <w:r>
        <w:rPr>
          <w:rFonts w:eastAsia="Times New Roman" w:cstheme="majorHAnsi"/>
          <w:sz w:val="22"/>
          <w:szCs w:val="22"/>
          <w:lang w:val="pt-BR"/>
        </w:rPr>
        <w:t>7</w:t>
      </w:r>
      <w:r w:rsidR="00D05BD7">
        <w:rPr>
          <w:rFonts w:eastAsia="Times New Roman" w:cstheme="majorHAnsi"/>
          <w:sz w:val="22"/>
          <w:szCs w:val="22"/>
          <w:lang w:val="pt-BR"/>
        </w:rPr>
        <w:t xml:space="preserve"> – Tempos médios de espera – PAPS e PASP, 2020 a 2025 </w:t>
      </w:r>
    </w:p>
    <w:tbl>
      <w:tblPr>
        <w:tblW w:w="8935" w:type="dxa"/>
        <w:tblLayout w:type="fixed"/>
        <w:tblCellMar>
          <w:left w:w="105" w:type="dxa"/>
          <w:right w:w="105" w:type="dxa"/>
        </w:tblCellMar>
        <w:tblLook w:val="06A0" w:firstRow="1" w:lastRow="0" w:firstColumn="1" w:lastColumn="0" w:noHBand="1" w:noVBand="1"/>
      </w:tblPr>
      <w:tblGrid>
        <w:gridCol w:w="284"/>
        <w:gridCol w:w="736"/>
        <w:gridCol w:w="713"/>
        <w:gridCol w:w="742"/>
        <w:gridCol w:w="742"/>
        <w:gridCol w:w="702"/>
        <w:gridCol w:w="717"/>
        <w:gridCol w:w="727"/>
        <w:gridCol w:w="795"/>
        <w:gridCol w:w="708"/>
        <w:gridCol w:w="644"/>
        <w:gridCol w:w="713"/>
        <w:gridCol w:w="712"/>
      </w:tblGrid>
      <w:tr w:rsidR="00766103" w14:paraId="1B6CF880" w14:textId="77777777" w:rsidTr="00FA19D5">
        <w:trPr>
          <w:trHeight w:val="302"/>
        </w:trPr>
        <w:tc>
          <w:tcPr>
            <w:tcW w:w="284" w:type="dxa"/>
            <w:tcBorders>
              <w:right w:val="single" w:sz="4" w:space="0" w:color="auto"/>
            </w:tcBorders>
            <w:vAlign w:val="center"/>
          </w:tcPr>
          <w:p w14:paraId="19219836" w14:textId="77777777" w:rsidR="00766103" w:rsidRPr="00FA19D5" w:rsidRDefault="00766103" w:rsidP="7EC48148">
            <w:pPr>
              <w:widowControl w:val="0"/>
              <w:ind w:left="-360"/>
              <w:jc w:val="both"/>
              <w:rPr>
                <w:sz w:val="20"/>
                <w:szCs w:val="20"/>
              </w:rPr>
            </w:pPr>
          </w:p>
        </w:tc>
        <w:tc>
          <w:tcPr>
            <w:tcW w:w="144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58ECF6"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2020</w:t>
            </w:r>
          </w:p>
        </w:tc>
        <w:tc>
          <w:tcPr>
            <w:tcW w:w="148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366D60"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2021</w:t>
            </w:r>
          </w:p>
        </w:tc>
        <w:tc>
          <w:tcPr>
            <w:tcW w:w="141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3A94A5"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2022</w:t>
            </w:r>
          </w:p>
        </w:tc>
        <w:tc>
          <w:tcPr>
            <w:tcW w:w="152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9A5668"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2023</w:t>
            </w:r>
          </w:p>
        </w:tc>
        <w:tc>
          <w:tcPr>
            <w:tcW w:w="135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EB8710"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2024</w:t>
            </w:r>
          </w:p>
        </w:tc>
        <w:tc>
          <w:tcPr>
            <w:tcW w:w="14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32F1D6"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2025</w:t>
            </w:r>
          </w:p>
        </w:tc>
      </w:tr>
      <w:tr w:rsidR="00766103" w14:paraId="44CF09A7" w14:textId="77777777" w:rsidTr="00FA19D5">
        <w:trPr>
          <w:trHeight w:val="302"/>
        </w:trPr>
        <w:tc>
          <w:tcPr>
            <w:tcW w:w="284" w:type="dxa"/>
            <w:tcBorders>
              <w:right w:val="single" w:sz="4" w:space="0" w:color="auto"/>
            </w:tcBorders>
            <w:vAlign w:val="center"/>
          </w:tcPr>
          <w:p w14:paraId="296FEF7D" w14:textId="77777777" w:rsidR="00766103" w:rsidRPr="00FA19D5" w:rsidRDefault="00766103" w:rsidP="7EC48148">
            <w:pPr>
              <w:widowControl w:val="0"/>
              <w:ind w:left="-360"/>
              <w:jc w:val="both"/>
              <w:rPr>
                <w:sz w:val="20"/>
                <w:szCs w:val="20"/>
              </w:rPr>
            </w:pPr>
          </w:p>
        </w:tc>
        <w:tc>
          <w:tcPr>
            <w:tcW w:w="7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FCBC33"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20"/>
                <w:szCs w:val="20"/>
              </w:rPr>
            </w:pPr>
            <w:r w:rsidRPr="00FA19D5">
              <w:rPr>
                <w:rFonts w:ascii="Times New Roman" w:eastAsia="Times New Roman" w:hAnsi="Times New Roman" w:cs="Times New Roman"/>
                <w:b/>
                <w:bCs/>
                <w:color w:val="000000" w:themeColor="text1"/>
                <w:sz w:val="20"/>
                <w:szCs w:val="20"/>
              </w:rPr>
              <w:t>PAPS</w:t>
            </w:r>
          </w:p>
        </w:tc>
        <w:tc>
          <w:tcPr>
            <w:tcW w:w="7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C91094"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PASP</w:t>
            </w:r>
          </w:p>
        </w:tc>
        <w:tc>
          <w:tcPr>
            <w:tcW w:w="7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F84D73"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PAPS</w:t>
            </w:r>
          </w:p>
        </w:tc>
        <w:tc>
          <w:tcPr>
            <w:tcW w:w="7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43DFE3"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PASP</w:t>
            </w:r>
          </w:p>
        </w:tc>
        <w:tc>
          <w:tcPr>
            <w:tcW w:w="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13F733"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PAPS</w:t>
            </w:r>
          </w:p>
        </w:tc>
        <w:tc>
          <w:tcPr>
            <w:tcW w:w="7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E58C31"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PASP</w:t>
            </w:r>
          </w:p>
        </w:tc>
        <w:tc>
          <w:tcPr>
            <w:tcW w:w="7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257BF7"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PAPS</w:t>
            </w:r>
          </w:p>
        </w:tc>
        <w:tc>
          <w:tcPr>
            <w:tcW w:w="7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BAAD5C"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PASP</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796C5C"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PAPS</w:t>
            </w:r>
          </w:p>
        </w:tc>
        <w:tc>
          <w:tcPr>
            <w:tcW w:w="6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1C89EB"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PASP</w:t>
            </w:r>
          </w:p>
        </w:tc>
        <w:tc>
          <w:tcPr>
            <w:tcW w:w="7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16393F"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PAPS</w:t>
            </w:r>
          </w:p>
        </w:tc>
        <w:tc>
          <w:tcPr>
            <w:tcW w:w="7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A198B6"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PASP</w:t>
            </w:r>
          </w:p>
        </w:tc>
      </w:tr>
      <w:tr w:rsidR="00766103" w14:paraId="648B389D" w14:textId="77777777" w:rsidTr="00FA19D5">
        <w:trPr>
          <w:trHeight w:val="302"/>
        </w:trPr>
        <w:tc>
          <w:tcPr>
            <w:tcW w:w="284" w:type="dxa"/>
            <w:tcBorders>
              <w:right w:val="single" w:sz="4" w:space="0" w:color="auto"/>
            </w:tcBorders>
            <w:shd w:val="clear" w:color="auto" w:fill="FF0000"/>
            <w:vAlign w:val="center"/>
          </w:tcPr>
          <w:p w14:paraId="608DEACE" w14:textId="77777777" w:rsidR="00766103" w:rsidRPr="00FA19D5" w:rsidRDefault="7EC48148" w:rsidP="7EC48148">
            <w:pPr>
              <w:widowControl w:val="0"/>
              <w:ind w:left="-360"/>
              <w:jc w:val="both"/>
              <w:rPr>
                <w:color w:val="000000" w:themeColor="text1"/>
                <w:sz w:val="20"/>
                <w:szCs w:val="20"/>
              </w:rPr>
            </w:pPr>
            <w:r w:rsidRPr="00FA19D5">
              <w:rPr>
                <w:color w:val="000000" w:themeColor="text1"/>
                <w:sz w:val="20"/>
                <w:szCs w:val="20"/>
              </w:rPr>
              <w:t xml:space="preserve"> </w:t>
            </w:r>
          </w:p>
        </w:tc>
        <w:tc>
          <w:tcPr>
            <w:tcW w:w="736" w:type="dxa"/>
            <w:tcBorders>
              <w:top w:val="single" w:sz="4" w:space="0" w:color="auto"/>
              <w:left w:val="single" w:sz="4" w:space="0" w:color="auto"/>
              <w:bottom w:val="single" w:sz="4" w:space="0" w:color="auto"/>
              <w:right w:val="single" w:sz="4" w:space="0" w:color="auto"/>
            </w:tcBorders>
            <w:vAlign w:val="center"/>
          </w:tcPr>
          <w:p w14:paraId="6BA108F7"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19m 43s</w:t>
            </w:r>
          </w:p>
        </w:tc>
        <w:tc>
          <w:tcPr>
            <w:tcW w:w="713" w:type="dxa"/>
            <w:tcBorders>
              <w:top w:val="single" w:sz="4" w:space="0" w:color="auto"/>
              <w:left w:val="single" w:sz="4" w:space="0" w:color="auto"/>
              <w:bottom w:val="single" w:sz="4" w:space="0" w:color="auto"/>
              <w:right w:val="single" w:sz="4" w:space="0" w:color="auto"/>
            </w:tcBorders>
            <w:vAlign w:val="center"/>
          </w:tcPr>
          <w:p w14:paraId="12AA480F"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2h 37m 52s</w:t>
            </w:r>
          </w:p>
        </w:tc>
        <w:tc>
          <w:tcPr>
            <w:tcW w:w="742" w:type="dxa"/>
            <w:tcBorders>
              <w:top w:val="single" w:sz="4" w:space="0" w:color="auto"/>
              <w:left w:val="single" w:sz="4" w:space="0" w:color="auto"/>
              <w:bottom w:val="single" w:sz="4" w:space="0" w:color="auto"/>
              <w:right w:val="single" w:sz="4" w:space="0" w:color="auto"/>
            </w:tcBorders>
            <w:vAlign w:val="center"/>
          </w:tcPr>
          <w:p w14:paraId="2F1C1FEE"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39m 7s</w:t>
            </w:r>
          </w:p>
        </w:tc>
        <w:tc>
          <w:tcPr>
            <w:tcW w:w="742" w:type="dxa"/>
            <w:tcBorders>
              <w:top w:val="single" w:sz="4" w:space="0" w:color="auto"/>
              <w:left w:val="single" w:sz="4" w:space="0" w:color="auto"/>
              <w:bottom w:val="single" w:sz="4" w:space="0" w:color="auto"/>
              <w:right w:val="single" w:sz="4" w:space="0" w:color="auto"/>
            </w:tcBorders>
            <w:vAlign w:val="center"/>
          </w:tcPr>
          <w:p w14:paraId="793FCF9A"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20m 40s</w:t>
            </w:r>
          </w:p>
        </w:tc>
        <w:tc>
          <w:tcPr>
            <w:tcW w:w="702" w:type="dxa"/>
            <w:tcBorders>
              <w:top w:val="single" w:sz="4" w:space="0" w:color="auto"/>
              <w:left w:val="single" w:sz="4" w:space="0" w:color="auto"/>
              <w:bottom w:val="single" w:sz="4" w:space="0" w:color="auto"/>
              <w:right w:val="single" w:sz="4" w:space="0" w:color="auto"/>
            </w:tcBorders>
            <w:vAlign w:val="center"/>
          </w:tcPr>
          <w:p w14:paraId="543501E8"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12m 18s</w:t>
            </w:r>
          </w:p>
        </w:tc>
        <w:tc>
          <w:tcPr>
            <w:tcW w:w="717" w:type="dxa"/>
            <w:tcBorders>
              <w:top w:val="single" w:sz="4" w:space="0" w:color="auto"/>
              <w:left w:val="single" w:sz="4" w:space="0" w:color="auto"/>
              <w:bottom w:val="single" w:sz="4" w:space="0" w:color="auto"/>
              <w:right w:val="single" w:sz="4" w:space="0" w:color="auto"/>
            </w:tcBorders>
            <w:vAlign w:val="center"/>
          </w:tcPr>
          <w:p w14:paraId="083A1651"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24m 33s</w:t>
            </w:r>
          </w:p>
        </w:tc>
        <w:tc>
          <w:tcPr>
            <w:tcW w:w="727" w:type="dxa"/>
            <w:tcBorders>
              <w:top w:val="single" w:sz="4" w:space="0" w:color="auto"/>
              <w:left w:val="single" w:sz="4" w:space="0" w:color="auto"/>
              <w:bottom w:val="single" w:sz="4" w:space="0" w:color="auto"/>
              <w:right w:val="single" w:sz="4" w:space="0" w:color="auto"/>
            </w:tcBorders>
            <w:vAlign w:val="center"/>
          </w:tcPr>
          <w:p w14:paraId="13B4E18E"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29m 37s</w:t>
            </w:r>
          </w:p>
        </w:tc>
        <w:tc>
          <w:tcPr>
            <w:tcW w:w="795" w:type="dxa"/>
            <w:tcBorders>
              <w:top w:val="single" w:sz="4" w:space="0" w:color="auto"/>
              <w:left w:val="single" w:sz="4" w:space="0" w:color="auto"/>
              <w:bottom w:val="single" w:sz="4" w:space="0" w:color="auto"/>
              <w:right w:val="single" w:sz="4" w:space="0" w:color="auto"/>
            </w:tcBorders>
            <w:vAlign w:val="center"/>
          </w:tcPr>
          <w:p w14:paraId="5D32AF7C"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18m 13s</w:t>
            </w:r>
          </w:p>
        </w:tc>
        <w:tc>
          <w:tcPr>
            <w:tcW w:w="708" w:type="dxa"/>
            <w:tcBorders>
              <w:top w:val="single" w:sz="4" w:space="0" w:color="auto"/>
              <w:left w:val="single" w:sz="4" w:space="0" w:color="auto"/>
              <w:bottom w:val="single" w:sz="4" w:space="0" w:color="auto"/>
              <w:right w:val="single" w:sz="4" w:space="0" w:color="auto"/>
            </w:tcBorders>
            <w:vAlign w:val="center"/>
          </w:tcPr>
          <w:p w14:paraId="3A9806AB"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47mi16s</w:t>
            </w:r>
          </w:p>
        </w:tc>
        <w:tc>
          <w:tcPr>
            <w:tcW w:w="644" w:type="dxa"/>
            <w:tcBorders>
              <w:top w:val="single" w:sz="4" w:space="0" w:color="auto"/>
              <w:left w:val="single" w:sz="4" w:space="0" w:color="auto"/>
              <w:bottom w:val="single" w:sz="4" w:space="0" w:color="auto"/>
              <w:right w:val="single" w:sz="4" w:space="0" w:color="auto"/>
            </w:tcBorders>
            <w:vAlign w:val="center"/>
          </w:tcPr>
          <w:p w14:paraId="0F8F27AF"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24m 10s</w:t>
            </w:r>
          </w:p>
        </w:tc>
        <w:tc>
          <w:tcPr>
            <w:tcW w:w="713" w:type="dxa"/>
            <w:tcBorders>
              <w:top w:val="single" w:sz="4" w:space="0" w:color="auto"/>
              <w:left w:val="single" w:sz="4" w:space="0" w:color="auto"/>
              <w:bottom w:val="single" w:sz="4" w:space="0" w:color="auto"/>
              <w:right w:val="single" w:sz="4" w:space="0" w:color="auto"/>
            </w:tcBorders>
            <w:vAlign w:val="center"/>
          </w:tcPr>
          <w:p w14:paraId="0D3A3CE7"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lang w:val="pt-BR"/>
              </w:rPr>
            </w:pPr>
            <w:r w:rsidRPr="00FA19D5">
              <w:rPr>
                <w:rFonts w:ascii="Times New Roman" w:eastAsia="Times New Roman" w:hAnsi="Times New Roman" w:cs="Times New Roman"/>
                <w:color w:val="000000" w:themeColor="text1"/>
                <w:sz w:val="18"/>
                <w:szCs w:val="18"/>
                <w:lang w:val="pt-BR"/>
              </w:rPr>
              <w:t>10m 08 s</w:t>
            </w:r>
          </w:p>
        </w:tc>
        <w:tc>
          <w:tcPr>
            <w:tcW w:w="712" w:type="dxa"/>
            <w:tcBorders>
              <w:top w:val="single" w:sz="4" w:space="0" w:color="auto"/>
              <w:left w:val="single" w:sz="4" w:space="0" w:color="auto"/>
              <w:bottom w:val="single" w:sz="4" w:space="0" w:color="auto"/>
              <w:right w:val="single" w:sz="4" w:space="0" w:color="auto"/>
            </w:tcBorders>
            <w:vAlign w:val="center"/>
          </w:tcPr>
          <w:p w14:paraId="63B7BF03"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lang w:val="pt-BR"/>
              </w:rPr>
            </w:pPr>
            <w:r w:rsidRPr="00FA19D5">
              <w:rPr>
                <w:rFonts w:ascii="Times New Roman" w:eastAsia="Times New Roman" w:hAnsi="Times New Roman" w:cs="Times New Roman"/>
                <w:color w:val="000000" w:themeColor="text1"/>
                <w:sz w:val="18"/>
                <w:szCs w:val="18"/>
                <w:lang w:val="pt-BR"/>
              </w:rPr>
              <w:t>15m 14 s</w:t>
            </w:r>
          </w:p>
        </w:tc>
      </w:tr>
      <w:tr w:rsidR="00766103" w14:paraId="11E10914" w14:textId="77777777" w:rsidTr="00FA19D5">
        <w:trPr>
          <w:trHeight w:val="302"/>
        </w:trPr>
        <w:tc>
          <w:tcPr>
            <w:tcW w:w="284" w:type="dxa"/>
            <w:tcBorders>
              <w:right w:val="single" w:sz="4" w:space="0" w:color="auto"/>
            </w:tcBorders>
            <w:shd w:val="clear" w:color="auto" w:fill="FFA500"/>
            <w:vAlign w:val="center"/>
          </w:tcPr>
          <w:p w14:paraId="2BAC6FC9" w14:textId="77777777" w:rsidR="00766103" w:rsidRPr="00FA19D5" w:rsidRDefault="7EC48148" w:rsidP="7EC48148">
            <w:pPr>
              <w:widowControl w:val="0"/>
              <w:ind w:left="-360"/>
              <w:jc w:val="both"/>
              <w:rPr>
                <w:color w:val="000000" w:themeColor="text1"/>
                <w:sz w:val="20"/>
                <w:szCs w:val="20"/>
              </w:rPr>
            </w:pPr>
            <w:r w:rsidRPr="00FA19D5">
              <w:rPr>
                <w:color w:val="000000" w:themeColor="text1"/>
                <w:sz w:val="20"/>
                <w:szCs w:val="20"/>
              </w:rPr>
              <w:t xml:space="preserve"> </w:t>
            </w:r>
          </w:p>
        </w:tc>
        <w:tc>
          <w:tcPr>
            <w:tcW w:w="736" w:type="dxa"/>
            <w:tcBorders>
              <w:top w:val="single" w:sz="4" w:space="0" w:color="auto"/>
              <w:left w:val="single" w:sz="4" w:space="0" w:color="auto"/>
              <w:bottom w:val="single" w:sz="4" w:space="0" w:color="auto"/>
              <w:right w:val="single" w:sz="4" w:space="0" w:color="auto"/>
            </w:tcBorders>
            <w:vAlign w:val="center"/>
          </w:tcPr>
          <w:p w14:paraId="6DAB0AFE"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13m 15s</w:t>
            </w:r>
          </w:p>
        </w:tc>
        <w:tc>
          <w:tcPr>
            <w:tcW w:w="713" w:type="dxa"/>
            <w:tcBorders>
              <w:top w:val="single" w:sz="4" w:space="0" w:color="auto"/>
              <w:left w:val="single" w:sz="4" w:space="0" w:color="auto"/>
              <w:bottom w:val="single" w:sz="4" w:space="0" w:color="auto"/>
              <w:right w:val="single" w:sz="4" w:space="0" w:color="auto"/>
            </w:tcBorders>
            <w:vAlign w:val="center"/>
          </w:tcPr>
          <w:p w14:paraId="49F1D1B7"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15m 2s</w:t>
            </w:r>
          </w:p>
        </w:tc>
        <w:tc>
          <w:tcPr>
            <w:tcW w:w="742" w:type="dxa"/>
            <w:tcBorders>
              <w:top w:val="single" w:sz="4" w:space="0" w:color="auto"/>
              <w:left w:val="single" w:sz="4" w:space="0" w:color="auto"/>
              <w:bottom w:val="single" w:sz="4" w:space="0" w:color="auto"/>
              <w:right w:val="single" w:sz="4" w:space="0" w:color="auto"/>
            </w:tcBorders>
            <w:vAlign w:val="center"/>
          </w:tcPr>
          <w:p w14:paraId="1113702C"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15m 9s</w:t>
            </w:r>
          </w:p>
        </w:tc>
        <w:tc>
          <w:tcPr>
            <w:tcW w:w="742" w:type="dxa"/>
            <w:tcBorders>
              <w:top w:val="single" w:sz="4" w:space="0" w:color="auto"/>
              <w:left w:val="single" w:sz="4" w:space="0" w:color="auto"/>
              <w:bottom w:val="single" w:sz="4" w:space="0" w:color="auto"/>
              <w:right w:val="single" w:sz="4" w:space="0" w:color="auto"/>
            </w:tcBorders>
            <w:vAlign w:val="center"/>
          </w:tcPr>
          <w:p w14:paraId="092752D3"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15m 12s</w:t>
            </w:r>
          </w:p>
        </w:tc>
        <w:tc>
          <w:tcPr>
            <w:tcW w:w="702" w:type="dxa"/>
            <w:tcBorders>
              <w:top w:val="single" w:sz="4" w:space="0" w:color="auto"/>
              <w:left w:val="single" w:sz="4" w:space="0" w:color="auto"/>
              <w:bottom w:val="single" w:sz="4" w:space="0" w:color="auto"/>
              <w:right w:val="single" w:sz="4" w:space="0" w:color="auto"/>
            </w:tcBorders>
            <w:vAlign w:val="center"/>
          </w:tcPr>
          <w:p w14:paraId="0173F434"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12m 4s</w:t>
            </w:r>
          </w:p>
        </w:tc>
        <w:tc>
          <w:tcPr>
            <w:tcW w:w="717" w:type="dxa"/>
            <w:tcBorders>
              <w:top w:val="single" w:sz="4" w:space="0" w:color="auto"/>
              <w:left w:val="single" w:sz="4" w:space="0" w:color="auto"/>
              <w:bottom w:val="single" w:sz="4" w:space="0" w:color="auto"/>
              <w:right w:val="single" w:sz="4" w:space="0" w:color="auto"/>
            </w:tcBorders>
            <w:vAlign w:val="center"/>
          </w:tcPr>
          <w:p w14:paraId="42BCDB43"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11m 30s</w:t>
            </w:r>
          </w:p>
        </w:tc>
        <w:tc>
          <w:tcPr>
            <w:tcW w:w="727" w:type="dxa"/>
            <w:tcBorders>
              <w:top w:val="single" w:sz="4" w:space="0" w:color="auto"/>
              <w:left w:val="single" w:sz="4" w:space="0" w:color="auto"/>
              <w:bottom w:val="single" w:sz="4" w:space="0" w:color="auto"/>
              <w:right w:val="single" w:sz="4" w:space="0" w:color="auto"/>
            </w:tcBorders>
            <w:vAlign w:val="center"/>
          </w:tcPr>
          <w:p w14:paraId="35A54EE3"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11m 48s</w:t>
            </w:r>
          </w:p>
        </w:tc>
        <w:tc>
          <w:tcPr>
            <w:tcW w:w="795" w:type="dxa"/>
            <w:tcBorders>
              <w:top w:val="single" w:sz="4" w:space="0" w:color="auto"/>
              <w:left w:val="single" w:sz="4" w:space="0" w:color="auto"/>
              <w:bottom w:val="single" w:sz="4" w:space="0" w:color="auto"/>
              <w:right w:val="single" w:sz="4" w:space="0" w:color="auto"/>
            </w:tcBorders>
            <w:vAlign w:val="center"/>
          </w:tcPr>
          <w:p w14:paraId="28882555"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9m 52s</w:t>
            </w:r>
          </w:p>
        </w:tc>
        <w:tc>
          <w:tcPr>
            <w:tcW w:w="708" w:type="dxa"/>
            <w:tcBorders>
              <w:top w:val="single" w:sz="4" w:space="0" w:color="auto"/>
              <w:left w:val="single" w:sz="4" w:space="0" w:color="auto"/>
              <w:bottom w:val="single" w:sz="4" w:space="0" w:color="auto"/>
              <w:right w:val="single" w:sz="4" w:space="0" w:color="auto"/>
            </w:tcBorders>
            <w:vAlign w:val="center"/>
          </w:tcPr>
          <w:p w14:paraId="0EB19E18"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10m 29s</w:t>
            </w:r>
          </w:p>
        </w:tc>
        <w:tc>
          <w:tcPr>
            <w:tcW w:w="644" w:type="dxa"/>
            <w:tcBorders>
              <w:top w:val="single" w:sz="4" w:space="0" w:color="auto"/>
              <w:left w:val="single" w:sz="4" w:space="0" w:color="auto"/>
              <w:bottom w:val="single" w:sz="4" w:space="0" w:color="auto"/>
              <w:right w:val="single" w:sz="4" w:space="0" w:color="auto"/>
            </w:tcBorders>
            <w:vAlign w:val="center"/>
          </w:tcPr>
          <w:p w14:paraId="7B7E22BD"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11m 3s</w:t>
            </w:r>
          </w:p>
        </w:tc>
        <w:tc>
          <w:tcPr>
            <w:tcW w:w="713" w:type="dxa"/>
            <w:tcBorders>
              <w:top w:val="single" w:sz="4" w:space="0" w:color="auto"/>
              <w:left w:val="single" w:sz="4" w:space="0" w:color="auto"/>
              <w:bottom w:val="single" w:sz="4" w:space="0" w:color="auto"/>
              <w:right w:val="single" w:sz="4" w:space="0" w:color="auto"/>
            </w:tcBorders>
            <w:vAlign w:val="center"/>
          </w:tcPr>
          <w:p w14:paraId="72B9E28E"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lang w:val="pt-BR"/>
              </w:rPr>
            </w:pPr>
            <w:r w:rsidRPr="00FA19D5">
              <w:rPr>
                <w:rFonts w:ascii="Times New Roman" w:eastAsia="Times New Roman" w:hAnsi="Times New Roman" w:cs="Times New Roman"/>
                <w:color w:val="000000" w:themeColor="text1"/>
                <w:sz w:val="18"/>
                <w:szCs w:val="18"/>
                <w:lang w:val="pt-BR"/>
              </w:rPr>
              <w:t>11m 31s</w:t>
            </w:r>
          </w:p>
        </w:tc>
        <w:tc>
          <w:tcPr>
            <w:tcW w:w="712" w:type="dxa"/>
            <w:tcBorders>
              <w:top w:val="single" w:sz="4" w:space="0" w:color="auto"/>
              <w:left w:val="single" w:sz="4" w:space="0" w:color="auto"/>
              <w:bottom w:val="single" w:sz="4" w:space="0" w:color="auto"/>
              <w:right w:val="single" w:sz="4" w:space="0" w:color="auto"/>
            </w:tcBorders>
            <w:vAlign w:val="center"/>
          </w:tcPr>
          <w:p w14:paraId="22C6E6F2"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lang w:val="pt-BR"/>
              </w:rPr>
            </w:pPr>
            <w:r w:rsidRPr="00FA19D5">
              <w:rPr>
                <w:rFonts w:ascii="Times New Roman" w:eastAsia="Times New Roman" w:hAnsi="Times New Roman" w:cs="Times New Roman"/>
                <w:color w:val="000000" w:themeColor="text1"/>
                <w:sz w:val="18"/>
                <w:szCs w:val="18"/>
                <w:lang w:val="pt-BR"/>
              </w:rPr>
              <w:t>09m 58s</w:t>
            </w:r>
          </w:p>
        </w:tc>
      </w:tr>
      <w:tr w:rsidR="00766103" w14:paraId="58B4AA39" w14:textId="77777777" w:rsidTr="00FA19D5">
        <w:trPr>
          <w:trHeight w:val="302"/>
        </w:trPr>
        <w:tc>
          <w:tcPr>
            <w:tcW w:w="284" w:type="dxa"/>
            <w:tcBorders>
              <w:right w:val="single" w:sz="4" w:space="0" w:color="auto"/>
            </w:tcBorders>
            <w:shd w:val="clear" w:color="auto" w:fill="FFFF00"/>
            <w:vAlign w:val="center"/>
          </w:tcPr>
          <w:p w14:paraId="156A6281" w14:textId="77777777" w:rsidR="00766103" w:rsidRPr="00FA19D5" w:rsidRDefault="7EC48148" w:rsidP="7EC48148">
            <w:pPr>
              <w:widowControl w:val="0"/>
              <w:ind w:left="-360"/>
              <w:jc w:val="both"/>
              <w:rPr>
                <w:color w:val="000000" w:themeColor="text1"/>
                <w:sz w:val="20"/>
                <w:szCs w:val="20"/>
              </w:rPr>
            </w:pPr>
            <w:r w:rsidRPr="00FA19D5">
              <w:rPr>
                <w:color w:val="000000" w:themeColor="text1"/>
                <w:sz w:val="20"/>
                <w:szCs w:val="20"/>
              </w:rPr>
              <w:t xml:space="preserve"> </w:t>
            </w:r>
          </w:p>
        </w:tc>
        <w:tc>
          <w:tcPr>
            <w:tcW w:w="736" w:type="dxa"/>
            <w:tcBorders>
              <w:top w:val="single" w:sz="4" w:space="0" w:color="auto"/>
              <w:left w:val="single" w:sz="4" w:space="0" w:color="auto"/>
              <w:bottom w:val="single" w:sz="4" w:space="0" w:color="auto"/>
              <w:right w:val="single" w:sz="4" w:space="0" w:color="auto"/>
            </w:tcBorders>
            <w:vAlign w:val="center"/>
          </w:tcPr>
          <w:p w14:paraId="48ACCDC4"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33m 30s</w:t>
            </w:r>
          </w:p>
        </w:tc>
        <w:tc>
          <w:tcPr>
            <w:tcW w:w="713" w:type="dxa"/>
            <w:tcBorders>
              <w:top w:val="single" w:sz="4" w:space="0" w:color="auto"/>
              <w:left w:val="single" w:sz="4" w:space="0" w:color="auto"/>
              <w:bottom w:val="single" w:sz="4" w:space="0" w:color="auto"/>
              <w:right w:val="single" w:sz="4" w:space="0" w:color="auto"/>
            </w:tcBorders>
            <w:vAlign w:val="center"/>
          </w:tcPr>
          <w:p w14:paraId="3000D352"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21m 22s</w:t>
            </w:r>
          </w:p>
        </w:tc>
        <w:tc>
          <w:tcPr>
            <w:tcW w:w="742" w:type="dxa"/>
            <w:tcBorders>
              <w:top w:val="single" w:sz="4" w:space="0" w:color="auto"/>
              <w:left w:val="single" w:sz="4" w:space="0" w:color="auto"/>
              <w:bottom w:val="single" w:sz="4" w:space="0" w:color="auto"/>
              <w:right w:val="single" w:sz="4" w:space="0" w:color="auto"/>
            </w:tcBorders>
            <w:vAlign w:val="center"/>
          </w:tcPr>
          <w:p w14:paraId="41DF56DC"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38m 59s</w:t>
            </w:r>
          </w:p>
        </w:tc>
        <w:tc>
          <w:tcPr>
            <w:tcW w:w="742" w:type="dxa"/>
            <w:tcBorders>
              <w:top w:val="single" w:sz="4" w:space="0" w:color="auto"/>
              <w:left w:val="single" w:sz="4" w:space="0" w:color="auto"/>
              <w:bottom w:val="single" w:sz="4" w:space="0" w:color="auto"/>
              <w:right w:val="single" w:sz="4" w:space="0" w:color="auto"/>
            </w:tcBorders>
            <w:vAlign w:val="center"/>
          </w:tcPr>
          <w:p w14:paraId="7043DEE1"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24m 3s</w:t>
            </w:r>
          </w:p>
        </w:tc>
        <w:tc>
          <w:tcPr>
            <w:tcW w:w="702" w:type="dxa"/>
            <w:tcBorders>
              <w:top w:val="single" w:sz="4" w:space="0" w:color="auto"/>
              <w:left w:val="single" w:sz="4" w:space="0" w:color="auto"/>
              <w:bottom w:val="single" w:sz="4" w:space="0" w:color="auto"/>
              <w:right w:val="single" w:sz="4" w:space="0" w:color="auto"/>
            </w:tcBorders>
            <w:vAlign w:val="center"/>
          </w:tcPr>
          <w:p w14:paraId="74817DCC"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25m 36s</w:t>
            </w:r>
          </w:p>
        </w:tc>
        <w:tc>
          <w:tcPr>
            <w:tcW w:w="717" w:type="dxa"/>
            <w:tcBorders>
              <w:top w:val="single" w:sz="4" w:space="0" w:color="auto"/>
              <w:left w:val="single" w:sz="4" w:space="0" w:color="auto"/>
              <w:bottom w:val="single" w:sz="4" w:space="0" w:color="auto"/>
              <w:right w:val="single" w:sz="4" w:space="0" w:color="auto"/>
            </w:tcBorders>
            <w:vAlign w:val="center"/>
          </w:tcPr>
          <w:p w14:paraId="59E4460B"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21m 3s</w:t>
            </w:r>
          </w:p>
        </w:tc>
        <w:tc>
          <w:tcPr>
            <w:tcW w:w="727" w:type="dxa"/>
            <w:tcBorders>
              <w:top w:val="single" w:sz="4" w:space="0" w:color="auto"/>
              <w:left w:val="single" w:sz="4" w:space="0" w:color="auto"/>
              <w:bottom w:val="single" w:sz="4" w:space="0" w:color="auto"/>
              <w:right w:val="single" w:sz="4" w:space="0" w:color="auto"/>
            </w:tcBorders>
            <w:vAlign w:val="center"/>
          </w:tcPr>
          <w:p w14:paraId="2D75B75C"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27m 57s</w:t>
            </w:r>
          </w:p>
        </w:tc>
        <w:tc>
          <w:tcPr>
            <w:tcW w:w="795" w:type="dxa"/>
            <w:tcBorders>
              <w:top w:val="single" w:sz="4" w:space="0" w:color="auto"/>
              <w:left w:val="single" w:sz="4" w:space="0" w:color="auto"/>
              <w:bottom w:val="single" w:sz="4" w:space="0" w:color="auto"/>
              <w:right w:val="single" w:sz="4" w:space="0" w:color="auto"/>
            </w:tcBorders>
            <w:vAlign w:val="center"/>
          </w:tcPr>
          <w:p w14:paraId="7EDB4269"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19mi18s</w:t>
            </w:r>
          </w:p>
        </w:tc>
        <w:tc>
          <w:tcPr>
            <w:tcW w:w="708" w:type="dxa"/>
            <w:tcBorders>
              <w:top w:val="single" w:sz="4" w:space="0" w:color="auto"/>
              <w:left w:val="single" w:sz="4" w:space="0" w:color="auto"/>
              <w:bottom w:val="single" w:sz="4" w:space="0" w:color="auto"/>
              <w:right w:val="single" w:sz="4" w:space="0" w:color="auto"/>
            </w:tcBorders>
            <w:vAlign w:val="center"/>
          </w:tcPr>
          <w:p w14:paraId="7AEEF989"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24m 26s</w:t>
            </w:r>
          </w:p>
        </w:tc>
        <w:tc>
          <w:tcPr>
            <w:tcW w:w="644" w:type="dxa"/>
            <w:tcBorders>
              <w:top w:val="single" w:sz="4" w:space="0" w:color="auto"/>
              <w:left w:val="single" w:sz="4" w:space="0" w:color="auto"/>
              <w:bottom w:val="single" w:sz="4" w:space="0" w:color="auto"/>
              <w:right w:val="single" w:sz="4" w:space="0" w:color="auto"/>
            </w:tcBorders>
            <w:vAlign w:val="center"/>
          </w:tcPr>
          <w:p w14:paraId="040F5D47"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22m 48s</w:t>
            </w:r>
          </w:p>
        </w:tc>
        <w:tc>
          <w:tcPr>
            <w:tcW w:w="713" w:type="dxa"/>
            <w:tcBorders>
              <w:top w:val="single" w:sz="4" w:space="0" w:color="auto"/>
              <w:left w:val="single" w:sz="4" w:space="0" w:color="auto"/>
              <w:bottom w:val="single" w:sz="4" w:space="0" w:color="auto"/>
              <w:right w:val="single" w:sz="4" w:space="0" w:color="auto"/>
            </w:tcBorders>
            <w:vAlign w:val="center"/>
          </w:tcPr>
          <w:p w14:paraId="5A93A715"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lang w:val="pt-BR"/>
              </w:rPr>
            </w:pPr>
            <w:r w:rsidRPr="00FA19D5">
              <w:rPr>
                <w:rFonts w:ascii="Times New Roman" w:eastAsia="Times New Roman" w:hAnsi="Times New Roman" w:cs="Times New Roman"/>
                <w:color w:val="000000" w:themeColor="text1"/>
                <w:sz w:val="18"/>
                <w:szCs w:val="18"/>
                <w:lang w:val="pt-BR"/>
              </w:rPr>
              <w:t>27m 42s</w:t>
            </w:r>
          </w:p>
        </w:tc>
        <w:tc>
          <w:tcPr>
            <w:tcW w:w="712" w:type="dxa"/>
            <w:tcBorders>
              <w:top w:val="single" w:sz="4" w:space="0" w:color="auto"/>
              <w:left w:val="single" w:sz="4" w:space="0" w:color="auto"/>
              <w:bottom w:val="single" w:sz="4" w:space="0" w:color="auto"/>
              <w:right w:val="single" w:sz="4" w:space="0" w:color="auto"/>
            </w:tcBorders>
            <w:vAlign w:val="center"/>
          </w:tcPr>
          <w:p w14:paraId="15B01E4C"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lang w:val="pt-BR"/>
              </w:rPr>
            </w:pPr>
            <w:r w:rsidRPr="00FA19D5">
              <w:rPr>
                <w:rFonts w:ascii="Times New Roman" w:eastAsia="Times New Roman" w:hAnsi="Times New Roman" w:cs="Times New Roman"/>
                <w:color w:val="000000" w:themeColor="text1"/>
                <w:sz w:val="18"/>
                <w:szCs w:val="18"/>
                <w:lang w:val="pt-BR"/>
              </w:rPr>
              <w:t>23m 09s</w:t>
            </w:r>
          </w:p>
        </w:tc>
      </w:tr>
      <w:tr w:rsidR="00766103" w14:paraId="550249C5" w14:textId="77777777" w:rsidTr="00FA19D5">
        <w:trPr>
          <w:trHeight w:val="302"/>
        </w:trPr>
        <w:tc>
          <w:tcPr>
            <w:tcW w:w="284" w:type="dxa"/>
            <w:tcBorders>
              <w:right w:val="single" w:sz="4" w:space="0" w:color="auto"/>
            </w:tcBorders>
            <w:shd w:val="clear" w:color="auto" w:fill="008000"/>
            <w:vAlign w:val="center"/>
          </w:tcPr>
          <w:p w14:paraId="7194DBDC" w14:textId="77777777" w:rsidR="00766103" w:rsidRPr="00FA19D5" w:rsidRDefault="00766103" w:rsidP="7EC48148">
            <w:pPr>
              <w:widowControl w:val="0"/>
              <w:ind w:left="-360"/>
              <w:jc w:val="both"/>
              <w:rPr>
                <w:sz w:val="20"/>
                <w:szCs w:val="20"/>
              </w:rPr>
            </w:pPr>
          </w:p>
        </w:tc>
        <w:tc>
          <w:tcPr>
            <w:tcW w:w="736" w:type="dxa"/>
            <w:tcBorders>
              <w:top w:val="single" w:sz="4" w:space="0" w:color="auto"/>
              <w:left w:val="single" w:sz="4" w:space="0" w:color="auto"/>
              <w:bottom w:val="single" w:sz="4" w:space="0" w:color="auto"/>
              <w:right w:val="single" w:sz="4" w:space="0" w:color="auto"/>
            </w:tcBorders>
            <w:vAlign w:val="center"/>
          </w:tcPr>
          <w:p w14:paraId="78566067"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1h 2m 39s</w:t>
            </w:r>
          </w:p>
        </w:tc>
        <w:tc>
          <w:tcPr>
            <w:tcW w:w="713" w:type="dxa"/>
            <w:tcBorders>
              <w:top w:val="single" w:sz="4" w:space="0" w:color="auto"/>
              <w:left w:val="single" w:sz="4" w:space="0" w:color="auto"/>
              <w:bottom w:val="single" w:sz="4" w:space="0" w:color="auto"/>
              <w:right w:val="single" w:sz="4" w:space="0" w:color="auto"/>
            </w:tcBorders>
            <w:vAlign w:val="center"/>
          </w:tcPr>
          <w:p w14:paraId="5A13B165"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1h 3m 11s</w:t>
            </w:r>
          </w:p>
        </w:tc>
        <w:tc>
          <w:tcPr>
            <w:tcW w:w="742" w:type="dxa"/>
            <w:tcBorders>
              <w:top w:val="single" w:sz="4" w:space="0" w:color="auto"/>
              <w:left w:val="single" w:sz="4" w:space="0" w:color="auto"/>
              <w:bottom w:val="single" w:sz="4" w:space="0" w:color="auto"/>
              <w:right w:val="single" w:sz="4" w:space="0" w:color="auto"/>
            </w:tcBorders>
            <w:vAlign w:val="center"/>
          </w:tcPr>
          <w:p w14:paraId="71EA0D0B"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1h 26m 33s</w:t>
            </w:r>
          </w:p>
        </w:tc>
        <w:tc>
          <w:tcPr>
            <w:tcW w:w="742" w:type="dxa"/>
            <w:tcBorders>
              <w:top w:val="single" w:sz="4" w:space="0" w:color="auto"/>
              <w:left w:val="single" w:sz="4" w:space="0" w:color="auto"/>
              <w:bottom w:val="single" w:sz="4" w:space="0" w:color="auto"/>
              <w:right w:val="single" w:sz="4" w:space="0" w:color="auto"/>
            </w:tcBorders>
            <w:vAlign w:val="center"/>
          </w:tcPr>
          <w:p w14:paraId="39C1F548"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1h 28m 51s</w:t>
            </w:r>
          </w:p>
        </w:tc>
        <w:tc>
          <w:tcPr>
            <w:tcW w:w="702" w:type="dxa"/>
            <w:tcBorders>
              <w:top w:val="single" w:sz="4" w:space="0" w:color="auto"/>
              <w:left w:val="single" w:sz="4" w:space="0" w:color="auto"/>
              <w:bottom w:val="single" w:sz="4" w:space="0" w:color="auto"/>
              <w:right w:val="single" w:sz="4" w:space="0" w:color="auto"/>
            </w:tcBorders>
            <w:vAlign w:val="center"/>
          </w:tcPr>
          <w:p w14:paraId="3232E1AB"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2h 6m 49s</w:t>
            </w:r>
          </w:p>
        </w:tc>
        <w:tc>
          <w:tcPr>
            <w:tcW w:w="717" w:type="dxa"/>
            <w:tcBorders>
              <w:top w:val="single" w:sz="4" w:space="0" w:color="auto"/>
              <w:left w:val="single" w:sz="4" w:space="0" w:color="auto"/>
              <w:bottom w:val="single" w:sz="4" w:space="0" w:color="auto"/>
              <w:right w:val="single" w:sz="4" w:space="0" w:color="auto"/>
            </w:tcBorders>
            <w:vAlign w:val="center"/>
          </w:tcPr>
          <w:p w14:paraId="3954C878"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1h 4mi6s</w:t>
            </w:r>
          </w:p>
        </w:tc>
        <w:tc>
          <w:tcPr>
            <w:tcW w:w="727" w:type="dxa"/>
            <w:tcBorders>
              <w:top w:val="single" w:sz="4" w:space="0" w:color="auto"/>
              <w:left w:val="single" w:sz="4" w:space="0" w:color="auto"/>
              <w:bottom w:val="single" w:sz="4" w:space="0" w:color="auto"/>
              <w:right w:val="single" w:sz="4" w:space="0" w:color="auto"/>
            </w:tcBorders>
            <w:vAlign w:val="center"/>
          </w:tcPr>
          <w:p w14:paraId="20106128"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1h 20m 21s</w:t>
            </w:r>
          </w:p>
        </w:tc>
        <w:tc>
          <w:tcPr>
            <w:tcW w:w="795" w:type="dxa"/>
            <w:tcBorders>
              <w:top w:val="single" w:sz="4" w:space="0" w:color="auto"/>
              <w:left w:val="single" w:sz="4" w:space="0" w:color="auto"/>
              <w:bottom w:val="single" w:sz="4" w:space="0" w:color="auto"/>
              <w:right w:val="single" w:sz="4" w:space="0" w:color="auto"/>
            </w:tcBorders>
            <w:vAlign w:val="center"/>
          </w:tcPr>
          <w:p w14:paraId="0503CDCE"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53mi14s</w:t>
            </w:r>
          </w:p>
        </w:tc>
        <w:tc>
          <w:tcPr>
            <w:tcW w:w="708" w:type="dxa"/>
            <w:tcBorders>
              <w:top w:val="single" w:sz="4" w:space="0" w:color="auto"/>
              <w:left w:val="single" w:sz="4" w:space="0" w:color="auto"/>
              <w:bottom w:val="single" w:sz="4" w:space="0" w:color="auto"/>
              <w:right w:val="single" w:sz="4" w:space="0" w:color="auto"/>
            </w:tcBorders>
            <w:vAlign w:val="center"/>
          </w:tcPr>
          <w:p w14:paraId="3122B6C5"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1h 44m 4s</w:t>
            </w:r>
          </w:p>
        </w:tc>
        <w:tc>
          <w:tcPr>
            <w:tcW w:w="644" w:type="dxa"/>
            <w:tcBorders>
              <w:top w:val="single" w:sz="4" w:space="0" w:color="auto"/>
              <w:left w:val="single" w:sz="4" w:space="0" w:color="auto"/>
              <w:bottom w:val="single" w:sz="4" w:space="0" w:color="auto"/>
              <w:right w:val="single" w:sz="4" w:space="0" w:color="auto"/>
            </w:tcBorders>
            <w:vAlign w:val="center"/>
          </w:tcPr>
          <w:p w14:paraId="35EBFD91"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1h 21s</w:t>
            </w:r>
          </w:p>
        </w:tc>
        <w:tc>
          <w:tcPr>
            <w:tcW w:w="713" w:type="dxa"/>
            <w:tcBorders>
              <w:top w:val="single" w:sz="4" w:space="0" w:color="auto"/>
              <w:left w:val="single" w:sz="4" w:space="0" w:color="auto"/>
              <w:bottom w:val="single" w:sz="4" w:space="0" w:color="auto"/>
              <w:right w:val="single" w:sz="4" w:space="0" w:color="auto"/>
            </w:tcBorders>
            <w:vAlign w:val="center"/>
          </w:tcPr>
          <w:p w14:paraId="6F0B251C"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lang w:val="pt-BR"/>
              </w:rPr>
            </w:pPr>
            <w:r w:rsidRPr="00FA19D5">
              <w:rPr>
                <w:rFonts w:ascii="Times New Roman" w:eastAsia="Times New Roman" w:hAnsi="Times New Roman" w:cs="Times New Roman"/>
                <w:color w:val="000000" w:themeColor="text1"/>
                <w:sz w:val="18"/>
                <w:szCs w:val="18"/>
                <w:lang w:val="pt-BR"/>
              </w:rPr>
              <w:t>56m 51s</w:t>
            </w:r>
          </w:p>
        </w:tc>
        <w:tc>
          <w:tcPr>
            <w:tcW w:w="712" w:type="dxa"/>
            <w:tcBorders>
              <w:top w:val="single" w:sz="4" w:space="0" w:color="auto"/>
              <w:left w:val="single" w:sz="4" w:space="0" w:color="auto"/>
              <w:bottom w:val="single" w:sz="4" w:space="0" w:color="auto"/>
              <w:right w:val="single" w:sz="4" w:space="0" w:color="auto"/>
            </w:tcBorders>
            <w:vAlign w:val="center"/>
          </w:tcPr>
          <w:p w14:paraId="1FC2579D"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lang w:val="pt-BR"/>
              </w:rPr>
            </w:pPr>
            <w:r w:rsidRPr="00FA19D5">
              <w:rPr>
                <w:rFonts w:ascii="Times New Roman" w:eastAsia="Times New Roman" w:hAnsi="Times New Roman" w:cs="Times New Roman"/>
                <w:color w:val="000000" w:themeColor="text1"/>
                <w:sz w:val="18"/>
                <w:szCs w:val="18"/>
                <w:lang w:val="pt-BR"/>
              </w:rPr>
              <w:t>55m 46s</w:t>
            </w:r>
          </w:p>
        </w:tc>
      </w:tr>
      <w:tr w:rsidR="00766103" w14:paraId="1DE6423B" w14:textId="77777777" w:rsidTr="00FA19D5">
        <w:trPr>
          <w:trHeight w:val="302"/>
        </w:trPr>
        <w:tc>
          <w:tcPr>
            <w:tcW w:w="284" w:type="dxa"/>
            <w:tcBorders>
              <w:right w:val="single" w:sz="4" w:space="0" w:color="auto"/>
            </w:tcBorders>
            <w:shd w:val="clear" w:color="auto" w:fill="0000FF"/>
            <w:vAlign w:val="center"/>
          </w:tcPr>
          <w:p w14:paraId="769D0D3C" w14:textId="77777777" w:rsidR="00766103" w:rsidRPr="00FA19D5" w:rsidRDefault="00766103" w:rsidP="7EC48148">
            <w:pPr>
              <w:widowControl w:val="0"/>
              <w:ind w:left="-360"/>
              <w:jc w:val="both"/>
              <w:rPr>
                <w:sz w:val="20"/>
                <w:szCs w:val="20"/>
              </w:rPr>
            </w:pPr>
          </w:p>
        </w:tc>
        <w:tc>
          <w:tcPr>
            <w:tcW w:w="736" w:type="dxa"/>
            <w:tcBorders>
              <w:top w:val="single" w:sz="4" w:space="0" w:color="auto"/>
              <w:left w:val="single" w:sz="4" w:space="0" w:color="auto"/>
              <w:bottom w:val="single" w:sz="4" w:space="0" w:color="auto"/>
              <w:right w:val="single" w:sz="4" w:space="0" w:color="auto"/>
            </w:tcBorders>
            <w:vAlign w:val="center"/>
          </w:tcPr>
          <w:p w14:paraId="3AEF2DE9"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1h 15m 30s</w:t>
            </w:r>
          </w:p>
        </w:tc>
        <w:tc>
          <w:tcPr>
            <w:tcW w:w="713" w:type="dxa"/>
            <w:tcBorders>
              <w:top w:val="single" w:sz="4" w:space="0" w:color="auto"/>
              <w:left w:val="single" w:sz="4" w:space="0" w:color="auto"/>
              <w:bottom w:val="single" w:sz="4" w:space="0" w:color="auto"/>
              <w:right w:val="single" w:sz="4" w:space="0" w:color="auto"/>
            </w:tcBorders>
            <w:vAlign w:val="center"/>
          </w:tcPr>
          <w:p w14:paraId="58D7D7D5"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55m 25s</w:t>
            </w:r>
          </w:p>
        </w:tc>
        <w:tc>
          <w:tcPr>
            <w:tcW w:w="742" w:type="dxa"/>
            <w:tcBorders>
              <w:top w:val="single" w:sz="4" w:space="0" w:color="auto"/>
              <w:left w:val="single" w:sz="4" w:space="0" w:color="auto"/>
              <w:bottom w:val="single" w:sz="4" w:space="0" w:color="auto"/>
              <w:right w:val="single" w:sz="4" w:space="0" w:color="auto"/>
            </w:tcBorders>
            <w:vAlign w:val="center"/>
          </w:tcPr>
          <w:p w14:paraId="7442AF20"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2h 6m 20s</w:t>
            </w:r>
          </w:p>
        </w:tc>
        <w:tc>
          <w:tcPr>
            <w:tcW w:w="742" w:type="dxa"/>
            <w:tcBorders>
              <w:top w:val="single" w:sz="4" w:space="0" w:color="auto"/>
              <w:left w:val="single" w:sz="4" w:space="0" w:color="auto"/>
              <w:bottom w:val="single" w:sz="4" w:space="0" w:color="auto"/>
              <w:right w:val="single" w:sz="4" w:space="0" w:color="auto"/>
            </w:tcBorders>
            <w:vAlign w:val="center"/>
          </w:tcPr>
          <w:p w14:paraId="26C6A87B"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1h 12m 45s</w:t>
            </w:r>
          </w:p>
        </w:tc>
        <w:tc>
          <w:tcPr>
            <w:tcW w:w="702" w:type="dxa"/>
            <w:tcBorders>
              <w:top w:val="single" w:sz="4" w:space="0" w:color="auto"/>
              <w:left w:val="single" w:sz="4" w:space="0" w:color="auto"/>
              <w:bottom w:val="single" w:sz="4" w:space="0" w:color="auto"/>
              <w:right w:val="single" w:sz="4" w:space="0" w:color="auto"/>
            </w:tcBorders>
            <w:vAlign w:val="center"/>
          </w:tcPr>
          <w:p w14:paraId="79948EEE"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13h 1m 1s</w:t>
            </w:r>
          </w:p>
        </w:tc>
        <w:tc>
          <w:tcPr>
            <w:tcW w:w="717" w:type="dxa"/>
            <w:tcBorders>
              <w:top w:val="single" w:sz="4" w:space="0" w:color="auto"/>
              <w:left w:val="single" w:sz="4" w:space="0" w:color="auto"/>
              <w:bottom w:val="single" w:sz="4" w:space="0" w:color="auto"/>
              <w:right w:val="single" w:sz="4" w:space="0" w:color="auto"/>
            </w:tcBorders>
            <w:vAlign w:val="center"/>
          </w:tcPr>
          <w:p w14:paraId="09BB86F7"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1h 39m 59s</w:t>
            </w:r>
          </w:p>
        </w:tc>
        <w:tc>
          <w:tcPr>
            <w:tcW w:w="727" w:type="dxa"/>
            <w:tcBorders>
              <w:top w:val="single" w:sz="4" w:space="0" w:color="auto"/>
              <w:left w:val="single" w:sz="4" w:space="0" w:color="auto"/>
              <w:bottom w:val="single" w:sz="4" w:space="0" w:color="auto"/>
              <w:right w:val="single" w:sz="4" w:space="0" w:color="auto"/>
            </w:tcBorders>
            <w:vAlign w:val="center"/>
          </w:tcPr>
          <w:p w14:paraId="1179C925"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5h 4m 6s</w:t>
            </w:r>
          </w:p>
        </w:tc>
        <w:tc>
          <w:tcPr>
            <w:tcW w:w="795" w:type="dxa"/>
            <w:tcBorders>
              <w:top w:val="single" w:sz="4" w:space="0" w:color="auto"/>
              <w:left w:val="single" w:sz="4" w:space="0" w:color="auto"/>
              <w:bottom w:val="single" w:sz="4" w:space="0" w:color="auto"/>
              <w:right w:val="single" w:sz="4" w:space="0" w:color="auto"/>
            </w:tcBorders>
            <w:vAlign w:val="center"/>
          </w:tcPr>
          <w:p w14:paraId="74ACF2F4"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1h 20m 39s</w:t>
            </w:r>
          </w:p>
        </w:tc>
        <w:tc>
          <w:tcPr>
            <w:tcW w:w="708" w:type="dxa"/>
            <w:tcBorders>
              <w:top w:val="single" w:sz="4" w:space="0" w:color="auto"/>
              <w:left w:val="single" w:sz="4" w:space="0" w:color="auto"/>
              <w:bottom w:val="single" w:sz="4" w:space="0" w:color="auto"/>
              <w:right w:val="single" w:sz="4" w:space="0" w:color="auto"/>
            </w:tcBorders>
            <w:vAlign w:val="center"/>
          </w:tcPr>
          <w:p w14:paraId="04D6F78C"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6h 35m 4s</w:t>
            </w:r>
          </w:p>
        </w:tc>
        <w:tc>
          <w:tcPr>
            <w:tcW w:w="644" w:type="dxa"/>
            <w:tcBorders>
              <w:top w:val="single" w:sz="4" w:space="0" w:color="auto"/>
              <w:left w:val="single" w:sz="4" w:space="0" w:color="auto"/>
              <w:bottom w:val="single" w:sz="4" w:space="0" w:color="auto"/>
              <w:right w:val="single" w:sz="4" w:space="0" w:color="auto"/>
            </w:tcBorders>
            <w:vAlign w:val="center"/>
          </w:tcPr>
          <w:p w14:paraId="2C1FCC42"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1h 41m</w:t>
            </w:r>
          </w:p>
        </w:tc>
        <w:tc>
          <w:tcPr>
            <w:tcW w:w="713" w:type="dxa"/>
            <w:tcBorders>
              <w:top w:val="single" w:sz="4" w:space="0" w:color="auto"/>
              <w:left w:val="single" w:sz="4" w:space="0" w:color="auto"/>
              <w:bottom w:val="single" w:sz="4" w:space="0" w:color="auto"/>
              <w:right w:val="single" w:sz="4" w:space="0" w:color="auto"/>
            </w:tcBorders>
            <w:vAlign w:val="center"/>
          </w:tcPr>
          <w:p w14:paraId="67E7B631"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lang w:val="pt-BR"/>
              </w:rPr>
            </w:pPr>
            <w:r w:rsidRPr="00FA19D5">
              <w:rPr>
                <w:rFonts w:ascii="Times New Roman" w:eastAsia="Times New Roman" w:hAnsi="Times New Roman" w:cs="Times New Roman"/>
                <w:color w:val="000000" w:themeColor="text1"/>
                <w:sz w:val="18"/>
                <w:szCs w:val="18"/>
                <w:lang w:val="pt-BR"/>
              </w:rPr>
              <w:t>1h 47m 32s</w:t>
            </w:r>
          </w:p>
        </w:tc>
        <w:tc>
          <w:tcPr>
            <w:tcW w:w="712" w:type="dxa"/>
            <w:tcBorders>
              <w:top w:val="single" w:sz="4" w:space="0" w:color="auto"/>
              <w:left w:val="single" w:sz="4" w:space="0" w:color="auto"/>
              <w:bottom w:val="single" w:sz="4" w:space="0" w:color="auto"/>
              <w:right w:val="single" w:sz="4" w:space="0" w:color="auto"/>
            </w:tcBorders>
            <w:vAlign w:val="center"/>
          </w:tcPr>
          <w:p w14:paraId="12A63AD6"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lang w:val="pt-BR"/>
              </w:rPr>
            </w:pPr>
            <w:r w:rsidRPr="00FA19D5">
              <w:rPr>
                <w:rFonts w:ascii="Times New Roman" w:eastAsia="Times New Roman" w:hAnsi="Times New Roman" w:cs="Times New Roman"/>
                <w:color w:val="000000" w:themeColor="text1"/>
                <w:sz w:val="18"/>
                <w:szCs w:val="18"/>
                <w:lang w:val="pt-BR"/>
              </w:rPr>
              <w:t>1h 15m 29s</w:t>
            </w:r>
          </w:p>
        </w:tc>
      </w:tr>
    </w:tbl>
    <w:p w14:paraId="52AE31D2" w14:textId="77777777" w:rsidR="00766103" w:rsidRDefault="00D05BD7">
      <w:pPr>
        <w:spacing w:after="240" w:line="360" w:lineRule="auto"/>
        <w:jc w:val="both"/>
        <w:rPr>
          <w:rFonts w:asciiTheme="majorHAnsi" w:eastAsia="Times New Roman" w:hAnsiTheme="majorHAnsi" w:cstheme="majorHAnsi"/>
          <w:sz w:val="20"/>
          <w:szCs w:val="20"/>
          <w:lang w:val="pt-BR"/>
        </w:rPr>
      </w:pPr>
      <w:r>
        <w:rPr>
          <w:rFonts w:eastAsia="Times New Roman" w:cstheme="majorHAnsi"/>
          <w:sz w:val="20"/>
          <w:szCs w:val="20"/>
          <w:lang w:val="pt-BR"/>
        </w:rPr>
        <w:t>Fonte: Sistema RBE / SEMUS / PMV, janeiro de 2026.</w:t>
      </w:r>
    </w:p>
    <w:p w14:paraId="54CD245A" w14:textId="77777777" w:rsidR="00766103" w:rsidRDefault="00766103" w:rsidP="7EC48148">
      <w:pPr>
        <w:pStyle w:val="Corpodetexto"/>
        <w:jc w:val="both"/>
        <w:rPr>
          <w:lang w:val="pt-BR"/>
        </w:rPr>
      </w:pPr>
    </w:p>
    <w:p w14:paraId="1BC0638E" w14:textId="77777777" w:rsidR="00766103" w:rsidRDefault="7EC48148" w:rsidP="00811F33">
      <w:pPr>
        <w:pStyle w:val="Corpodetexto"/>
        <w:ind w:firstLine="0"/>
        <w:jc w:val="both"/>
        <w:rPr>
          <w:lang w:val="pt-BR"/>
        </w:rPr>
      </w:pPr>
      <w:r w:rsidRPr="7EC48148">
        <w:rPr>
          <w:lang w:val="pt-BR"/>
        </w:rPr>
        <w:t>Observa-se ainda que, após picos registrados nos anos de 2021 e 2022, os tempos médios de espera para pacientes classificados como não urgentes (verde) apresentaram redução progressiva, com diminuição média de 30,5% em 2023 e de 40,0% em 2025, mantendo-se dentro do tempo máximo preconizado pelo Protocolo de Manchester, que é de até duas horas.</w:t>
      </w:r>
    </w:p>
    <w:p w14:paraId="66C85261" w14:textId="77777777" w:rsidR="00766103" w:rsidRDefault="7EC48148" w:rsidP="00811F33">
      <w:pPr>
        <w:pStyle w:val="Corpodetexto"/>
        <w:ind w:firstLine="0"/>
        <w:jc w:val="both"/>
        <w:rPr>
          <w:lang w:val="pt-BR"/>
        </w:rPr>
      </w:pPr>
      <w:r w:rsidRPr="7EC48148">
        <w:rPr>
          <w:lang w:val="pt-BR"/>
        </w:rPr>
        <w:t>Ressalta-se que tais resultados foram alcançados sem ampliação da estrutura física das unidades, evidenciando o esforço organizacional das equipes e a efetividade dos fluxos assistenciais implementados.</w:t>
      </w:r>
    </w:p>
    <w:p w14:paraId="2114FA0F" w14:textId="77777777" w:rsidR="00766103" w:rsidRDefault="7EC48148" w:rsidP="00811F33">
      <w:pPr>
        <w:pStyle w:val="Corpodetexto"/>
        <w:ind w:firstLine="0"/>
        <w:jc w:val="both"/>
        <w:rPr>
          <w:lang w:val="pt-BR"/>
        </w:rPr>
      </w:pPr>
      <w:r w:rsidRPr="7EC48148">
        <w:rPr>
          <w:lang w:val="pt-BR"/>
        </w:rPr>
        <w:t>Boas Práticas, Resultados Relevantes e Inovação</w:t>
      </w:r>
    </w:p>
    <w:p w14:paraId="78F5D7C6" w14:textId="77777777" w:rsidR="00766103" w:rsidRDefault="7EC48148" w:rsidP="00811F33">
      <w:pPr>
        <w:pStyle w:val="Corpodetexto"/>
        <w:ind w:firstLine="0"/>
        <w:jc w:val="both"/>
        <w:rPr>
          <w:lang w:val="pt-BR"/>
        </w:rPr>
      </w:pPr>
      <w:r w:rsidRPr="7EC48148">
        <w:rPr>
          <w:lang w:val="pt-BR"/>
        </w:rPr>
        <w:t>As práticas assistenciais e administrativas adotadas nos Prontos Atendimentos observam normas e diretrizes municipais, estaduais e nacionais, fundamentadas em legislação vigente e literatura técnica atualizada, com foco na segurança do paciente, na resolutividade do atendimento e na qualificação contínua dos processos de trabalho.</w:t>
      </w:r>
    </w:p>
    <w:p w14:paraId="46125020" w14:textId="77777777" w:rsidR="00601F4B" w:rsidRDefault="00601F4B" w:rsidP="7EC48148">
      <w:pPr>
        <w:pStyle w:val="Corpodetexto"/>
        <w:jc w:val="both"/>
        <w:rPr>
          <w:lang w:val="pt-BR"/>
        </w:rPr>
      </w:pPr>
    </w:p>
    <w:p w14:paraId="5DF4584C" w14:textId="494A6505" w:rsidR="00766103" w:rsidRDefault="7EC48148" w:rsidP="007A62F1">
      <w:pPr>
        <w:pStyle w:val="Corpodetexto"/>
        <w:ind w:firstLine="0"/>
        <w:jc w:val="both"/>
        <w:rPr>
          <w:lang w:val="pt-BR"/>
        </w:rPr>
      </w:pPr>
      <w:r w:rsidRPr="7EC48148">
        <w:rPr>
          <w:lang w:val="pt-BR"/>
        </w:rPr>
        <w:lastRenderedPageBreak/>
        <w:t>Como resultados relevantes, destacam-se:</w:t>
      </w:r>
    </w:p>
    <w:p w14:paraId="65028D0D" w14:textId="77777777" w:rsidR="00766103" w:rsidRDefault="7EC48148" w:rsidP="007A62F1">
      <w:pPr>
        <w:pStyle w:val="Corpodetexto"/>
        <w:ind w:firstLine="0"/>
        <w:jc w:val="both"/>
        <w:rPr>
          <w:lang w:val="pt-BR"/>
        </w:rPr>
      </w:pPr>
      <w:r w:rsidRPr="7EC48148">
        <w:rPr>
          <w:lang w:val="pt-BR"/>
        </w:rPr>
        <w:t>Elevado volume de atendimentos, com manutenção da capacidade operacional contínua;</w:t>
      </w:r>
    </w:p>
    <w:p w14:paraId="37D81E6B" w14:textId="77777777" w:rsidR="00766103" w:rsidRDefault="7EC48148" w:rsidP="007A62F1">
      <w:pPr>
        <w:pStyle w:val="Corpodetexto"/>
        <w:ind w:firstLine="0"/>
        <w:jc w:val="both"/>
        <w:rPr>
          <w:lang w:val="pt-BR"/>
        </w:rPr>
      </w:pPr>
      <w:r w:rsidRPr="7EC48148">
        <w:rPr>
          <w:lang w:val="pt-BR"/>
        </w:rPr>
        <w:t>Integração efetiva dos Prontos Atendimentos à Rede Municipal de Atenção à Saúde;</w:t>
      </w:r>
    </w:p>
    <w:p w14:paraId="00254457" w14:textId="77777777" w:rsidR="00766103" w:rsidRDefault="7EC48148" w:rsidP="007A62F1">
      <w:pPr>
        <w:pStyle w:val="Corpodetexto"/>
        <w:ind w:firstLine="0"/>
        <w:jc w:val="both"/>
        <w:rPr>
          <w:lang w:val="pt-BR"/>
        </w:rPr>
      </w:pPr>
      <w:r w:rsidRPr="7EC48148">
        <w:rPr>
          <w:lang w:val="pt-BR"/>
        </w:rPr>
        <w:t>Ampliação da resolutividade dos casos clínicos no próprio nível de atenção;</w:t>
      </w:r>
    </w:p>
    <w:p w14:paraId="25E67776" w14:textId="77777777" w:rsidR="00766103" w:rsidRDefault="7EC48148" w:rsidP="007A62F1">
      <w:pPr>
        <w:pStyle w:val="Corpodetexto"/>
        <w:ind w:firstLine="0"/>
        <w:jc w:val="both"/>
        <w:rPr>
          <w:lang w:val="pt-BR"/>
        </w:rPr>
      </w:pPr>
      <w:r w:rsidRPr="7EC48148">
        <w:rPr>
          <w:lang w:val="pt-BR"/>
        </w:rPr>
        <w:t>Fortalecimento dos fluxos de regulação assistencial e da continuidade do cuidado, em articulação com a rede estadual.</w:t>
      </w:r>
    </w:p>
    <w:p w14:paraId="0C794C49" w14:textId="77777777" w:rsidR="00766103" w:rsidRDefault="7EC48148" w:rsidP="007A62F1">
      <w:pPr>
        <w:pStyle w:val="Corpodetexto"/>
        <w:ind w:firstLine="0"/>
        <w:jc w:val="both"/>
        <w:rPr>
          <w:lang w:val="pt-BR"/>
        </w:rPr>
      </w:pPr>
      <w:r w:rsidRPr="7EC48148">
        <w:rPr>
          <w:lang w:val="pt-BR"/>
        </w:rPr>
        <w:t>No exercício de 2025, a Secretaria Municipal de Saúde iniciou processo estruturado de reorganização da gestão dos Prontos Atendimentos, culminando na adoção do modelo de gestão por Organização Social, com implantação iniciada em 2026. O processo foi formalizado por meio do Contrato de Gestão nº 325/2025, referente ao PAPS, e do Contrato de Gestão nº 331/2025, relativo ao PASP, ambos firmados em dezembro de 2025, após processos seletivos realizados de forma informatizada, transparente e com ampla publicidade, por meio do Portal de Compras Públicas.</w:t>
      </w:r>
    </w:p>
    <w:p w14:paraId="7B81BED2" w14:textId="77777777" w:rsidR="00766103" w:rsidRDefault="7EC48148" w:rsidP="007A62F1">
      <w:pPr>
        <w:pStyle w:val="Corpodetexto"/>
        <w:ind w:firstLine="0"/>
        <w:jc w:val="both"/>
        <w:rPr>
          <w:lang w:val="pt-BR"/>
        </w:rPr>
      </w:pPr>
      <w:r w:rsidRPr="7EC48148">
        <w:rPr>
          <w:lang w:val="pt-BR"/>
        </w:rPr>
        <w:t>A adoção desse modelo representa inovação no arranjo institucional da rede municipal de urgência e emergência, encontrando-se atualmente em fase de acompanhamento e avaliação, com expectativa de aprimoramento da eficiência operacional, da gestão assistencial e dos resultados alcançados, a partir da consolidação de novos fluxos, investimentos estruturais e reorganização dos processos de trabalho.</w:t>
      </w:r>
    </w:p>
    <w:p w14:paraId="0F6C0190" w14:textId="77777777" w:rsidR="00766103" w:rsidRPr="005C3D4B" w:rsidRDefault="21812949" w:rsidP="00C158CC">
      <w:pPr>
        <w:pStyle w:val="Titulo3"/>
        <w:rPr>
          <w:b w:val="0"/>
        </w:rPr>
      </w:pPr>
      <w:bookmarkStart w:id="21" w:name="_Toc222922187"/>
      <w:r w:rsidRPr="005C3D4B">
        <w:rPr>
          <w:b w:val="0"/>
        </w:rPr>
        <w:t>ATENÇÃO AMBULATORIAL ESPECIALIZADA</w:t>
      </w:r>
      <w:bookmarkEnd w:id="21"/>
    </w:p>
    <w:p w14:paraId="503ADD57" w14:textId="77777777" w:rsidR="00766103" w:rsidRDefault="7EC48148" w:rsidP="00907496">
      <w:pPr>
        <w:pStyle w:val="Corpodetexto"/>
        <w:jc w:val="both"/>
        <w:rPr>
          <w:lang w:val="pt-BR"/>
        </w:rPr>
      </w:pPr>
      <w:r w:rsidRPr="7EC48148">
        <w:rPr>
          <w:lang w:val="pt-BR"/>
        </w:rPr>
        <w:t xml:space="preserve">A Atenção Ambulatorial Especializada (AAE) de Vitória é composta por um conjunto de ações e serviços destinados ao atendimento dos agravos de saúde dos cidadãos referenciados pela Atenção Básica, cuja complexidade assistencial exige a atuação de profissionais especializados e o uso de recursos tecnológicos para apoio ao diagnóstico e ao tratamento. Esse nível de atenção tem como objetivo </w:t>
      </w:r>
      <w:r w:rsidRPr="7EC48148">
        <w:rPr>
          <w:lang w:val="pt-BR"/>
        </w:rPr>
        <w:lastRenderedPageBreak/>
        <w:t>assegurar a integralidade da assistência à saúde e integra a Rede de Atenção à Saúde de Vitória.</w:t>
      </w:r>
    </w:p>
    <w:p w14:paraId="373C7D31" w14:textId="77777777" w:rsidR="00766103" w:rsidRDefault="7EC48148" w:rsidP="7EC48148">
      <w:pPr>
        <w:pStyle w:val="Corpodetexto"/>
        <w:jc w:val="both"/>
        <w:rPr>
          <w:lang w:val="pt-BR"/>
        </w:rPr>
      </w:pPr>
      <w:r w:rsidRPr="7EC48148">
        <w:rPr>
          <w:lang w:val="pt-BR"/>
        </w:rPr>
        <w:t>A Rede  de Atenção à Saúde de Vitória é composta pelos seguintes equipamentos de saúde, que possuem diferentes níveis de atenção:  29 Unidades Básicas de Saúde,   4 Centros de Referência: Centro de Referência de Atendimento ao Idoso (CRAI), Centro de Referência em Infecções Sexualmente Transmissíveis /AIDS (CR IST/AIDS), Centro de Referência em Saúde do Trabalhador (CEREST) e  Centro Especializado de Atenção à Saúde da Mulher e Famílias  em situação de violência (Casa Rosa), 01 Centro de Atenção Psicossocial Infanto-juvenil – CAPSi, 01 Centro de Atenção Psicossocial tipo II – CAPS II, 01 Serviço Residencial Terapêutico (SRT), 01 Centro de Atenção Psicossocial em Álcool e outras drogas tipo III – CAPS-AD III (com funcionamento 24 horas), 02 Unidades de Acolhimento Transitório Adulto (UAA),  01 Centro de Atenção Psicossocial São Pedro tipo III – CAPS-SP III (com funcionamento 24 horas) , 1 Centro Municipal de Especialidades (CME), 01 Centro de Especialidades Odontológicas tipo III (CEO-III) e 2 Prontos Atendimentos (São Pedro e Praia do Suá).</w:t>
      </w:r>
    </w:p>
    <w:p w14:paraId="119CBBAD" w14:textId="77777777" w:rsidR="00766103" w:rsidRDefault="7EC48148" w:rsidP="7EC48148">
      <w:pPr>
        <w:pStyle w:val="Corpodetexto"/>
        <w:jc w:val="both"/>
        <w:rPr>
          <w:lang w:val="pt-BR"/>
        </w:rPr>
      </w:pPr>
      <w:r w:rsidRPr="7EC48148">
        <w:rPr>
          <w:lang w:val="pt-BR"/>
        </w:rPr>
        <w:t>O Centro Municipal de Especialidades (CME) oferece consultas e exames especializados por meio de encaminhamento das unidades de saúde e de outros equipamentos de saúde. São ofertados atendimentos nas seguintes especialidades médicas: acupuntura, nefrologia, neurologia, angiologia, cardiologia, pediatria, psiquiatria, reumatologia, endocrinologia, gastroenterologia, hematologia, homeopatia, ginecologia (ambulatório, pré-natal de alto risco e inserção de DIU e Implanon), oftalmologia, ortopedia, coloproctologia, urologia, clínica geral e cirurgia geral (pequenas cirurgias). Além disso, presta atendimentos em fisioterapia, em nutrição (ambulatório e visita domiciliar), em terapia ocupacional e em psicologia.</w:t>
      </w:r>
    </w:p>
    <w:p w14:paraId="6D9CCE1E" w14:textId="77777777" w:rsidR="00766103" w:rsidRDefault="7EC48148" w:rsidP="7EC48148">
      <w:pPr>
        <w:pStyle w:val="Corpodetexto"/>
        <w:jc w:val="both"/>
        <w:rPr>
          <w:lang w:val="pt-BR"/>
        </w:rPr>
      </w:pPr>
      <w:r w:rsidRPr="7EC48148">
        <w:rPr>
          <w:lang w:val="pt-BR"/>
        </w:rPr>
        <w:t>O CME oferta exames de eletrocardiograma e retossigmoidoscopia, e por meio de clínicas contratadas ecocardiograma transtorácico, holter 24 horas, teste ergométrico e cirurgia de vasectomia.</w:t>
      </w:r>
    </w:p>
    <w:p w14:paraId="1B867C13" w14:textId="77777777" w:rsidR="00766103" w:rsidRDefault="7EC48148" w:rsidP="00907496">
      <w:pPr>
        <w:pStyle w:val="Corpodetexto"/>
        <w:jc w:val="both"/>
        <w:rPr>
          <w:lang w:val="pt-BR"/>
        </w:rPr>
      </w:pPr>
      <w:r w:rsidRPr="7EC48148">
        <w:rPr>
          <w:lang w:val="pt-BR"/>
        </w:rPr>
        <w:t xml:space="preserve">Neste espaço também funciona o Ambulatório de Dor crônica, cujo público-alvo são pacientes com fibromialgia e osteoartrite incapacitante e o tratamento é </w:t>
      </w:r>
      <w:r w:rsidRPr="7EC48148">
        <w:rPr>
          <w:lang w:val="pt-BR"/>
        </w:rPr>
        <w:lastRenderedPageBreak/>
        <w:t>realizado por equipe multidisciplinar composta por médico reumatologista, fisioterapeuta, psicólogo, nutricionista e enfermeiro.</w:t>
      </w:r>
    </w:p>
    <w:p w14:paraId="5DA573B0" w14:textId="77777777" w:rsidR="00766103" w:rsidRDefault="7EC48148" w:rsidP="00907496">
      <w:pPr>
        <w:pStyle w:val="Corpodetexto"/>
        <w:jc w:val="both"/>
        <w:rPr>
          <w:lang w:val="pt-BR"/>
        </w:rPr>
      </w:pPr>
      <w:r w:rsidRPr="7EC48148">
        <w:rPr>
          <w:lang w:val="pt-BR"/>
        </w:rPr>
        <w:t xml:space="preserve">O Centro de Especialidades Odontológicas está localizado no Primeiro andar do Centro Municipal  de Especialidades e oferta consultas eletivas encaminhadas pelas unidades básicas de saúde, nas especialidades de: cirurgia, endodontia, periodontia, prótese dentária (totais e parciais removíveis), diagnóstico de lesões de boca, incluindo biópsia, atendimento a pacientes com necessidades especiais, ortodontia interceptativa para crianças de 3 a 07 anos e implantodontia para a confecção de “overdentures” em pacientes com necessidade de prótese totais. Além de realizar serviços de radiologia odontológica intra-oral. </w:t>
      </w:r>
    </w:p>
    <w:p w14:paraId="0C116162" w14:textId="77777777" w:rsidR="00766103" w:rsidRDefault="7EC48148" w:rsidP="00907496">
      <w:pPr>
        <w:pStyle w:val="Corpodetexto"/>
        <w:jc w:val="both"/>
        <w:rPr>
          <w:lang w:val="pt-BR"/>
        </w:rPr>
      </w:pPr>
      <w:r w:rsidRPr="7EC48148">
        <w:rPr>
          <w:lang w:val="pt-BR"/>
        </w:rPr>
        <w:t xml:space="preserve">O Espaço Girassol, também localizado no CME, constitui um ambulatório psicossocial destinado ao atendimento dos servidores da Secretaria Municipal de Saúde que apresentam sofrimento psíquico. Oferece ações de acolhimento, orientação e acompanhamento psicossocial e médico visando a promoção, prevenção e recuperação da saúde desses servidores, em articulação com as Redes de Atenção à Saúde.  </w:t>
      </w:r>
    </w:p>
    <w:p w14:paraId="28C6EEFC" w14:textId="77777777" w:rsidR="00766103" w:rsidRDefault="7EC48148" w:rsidP="00907496">
      <w:pPr>
        <w:pStyle w:val="Corpodetexto"/>
        <w:jc w:val="both"/>
        <w:rPr>
          <w:lang w:val="pt-BR"/>
        </w:rPr>
      </w:pPr>
      <w:r w:rsidRPr="7EC48148">
        <w:rPr>
          <w:lang w:val="pt-BR"/>
        </w:rPr>
        <w:t>De forma complementar, a AAE oferta consultas, exames, e procedimentos através de contratações junto a rede filantrópica, privada e por meio de parcerias firmadas com instituições de ensino superior.</w:t>
      </w:r>
    </w:p>
    <w:p w14:paraId="19DDBC42" w14:textId="77777777" w:rsidR="00766103" w:rsidRDefault="7EC48148" w:rsidP="00907496">
      <w:pPr>
        <w:pStyle w:val="Corpodetexto"/>
        <w:jc w:val="both"/>
        <w:rPr>
          <w:lang w:val="pt-BR"/>
        </w:rPr>
      </w:pPr>
      <w:r w:rsidRPr="7EC48148">
        <w:rPr>
          <w:lang w:val="pt-BR"/>
        </w:rPr>
        <w:t>No ano de 2025 desenvolvemos as seguintes ações:</w:t>
      </w:r>
    </w:p>
    <w:p w14:paraId="20A9FD94" w14:textId="1EBA4B87" w:rsidR="00766103" w:rsidRDefault="7EC48148" w:rsidP="00907496">
      <w:pPr>
        <w:pStyle w:val="Corpodetexto"/>
        <w:jc w:val="both"/>
        <w:rPr>
          <w:lang w:val="pt-BR"/>
        </w:rPr>
      </w:pPr>
      <w:r w:rsidRPr="7EC48148">
        <w:rPr>
          <w:lang w:val="pt-BR"/>
        </w:rPr>
        <w:t xml:space="preserve">Abertura do Credenciamento de empresas especializadas para prestação de serviços de consultas em Dermatologia, Endocrinologia, Ginecologia e Obstetrícia (incluindo </w:t>
      </w:r>
      <w:r w:rsidR="009A195C" w:rsidRPr="7EC48148">
        <w:rPr>
          <w:lang w:val="pt-BR"/>
        </w:rPr>
        <w:t>Pré-natal</w:t>
      </w:r>
      <w:r w:rsidRPr="7EC48148">
        <w:rPr>
          <w:lang w:val="pt-BR"/>
        </w:rPr>
        <w:t xml:space="preserve"> de alto risco), bem como de procedimentos especializados em Dermatologia (biópsia de pele e partes moles, desbastamento de calosidade e/ou mal perfurante, cauterização química de pequenas lesões, eletrocoagulação de lesão cutânea e exérese de tumor de pele e anexos/ cisto sebáceo/ lipoma);</w:t>
      </w:r>
    </w:p>
    <w:p w14:paraId="7918B6C0" w14:textId="77777777" w:rsidR="00766103" w:rsidRDefault="7EC48148" w:rsidP="00907496">
      <w:pPr>
        <w:pStyle w:val="Corpodetexto"/>
        <w:jc w:val="both"/>
        <w:rPr>
          <w:lang w:val="pt-BR"/>
        </w:rPr>
      </w:pPr>
      <w:r w:rsidRPr="7EC48148">
        <w:rPr>
          <w:lang w:val="pt-BR"/>
        </w:rPr>
        <w:t>Ampliação da oferta de exames com finalidade diagnóstica em ultrassonografia e radiografia;</w:t>
      </w:r>
    </w:p>
    <w:p w14:paraId="1F423A01" w14:textId="77777777" w:rsidR="00766103" w:rsidRDefault="7EC48148" w:rsidP="00907496">
      <w:pPr>
        <w:pStyle w:val="Corpodetexto"/>
        <w:jc w:val="both"/>
        <w:rPr>
          <w:lang w:val="pt-BR"/>
        </w:rPr>
      </w:pPr>
      <w:r w:rsidRPr="7EC48148">
        <w:rPr>
          <w:lang w:val="pt-BR"/>
        </w:rPr>
        <w:lastRenderedPageBreak/>
        <w:t>Início da oferta de prestação de serviço de exames e procedimentos especializados em ginecologia: colposcopia, biópsia do trato genital inferior e excisão do tipo I do colo uterino/ cirurgia de alta frequência (CAF);</w:t>
      </w:r>
    </w:p>
    <w:p w14:paraId="24D93912" w14:textId="77777777" w:rsidR="00766103" w:rsidRDefault="7EC48148" w:rsidP="00907496">
      <w:pPr>
        <w:pStyle w:val="Corpodetexto"/>
        <w:jc w:val="both"/>
        <w:rPr>
          <w:lang w:val="pt-BR"/>
        </w:rPr>
      </w:pPr>
      <w:r w:rsidRPr="7EC48148">
        <w:rPr>
          <w:lang w:val="pt-BR"/>
        </w:rPr>
        <w:t>Ampliação da oferta de atendimento/acompanhamento especializado à pessoa com deficiência (PcD) (intelectual, múltipla) e à criança com alto risco para alterações no desenvolvimento neuropsicomotor, e/ou ao paciente com transtorno do espectro autista (TEA). Inserção de novos procedimentos como atendimento em oficina terapêutica, atendimento a familiares, cuidadores e/ou acompanhantes, teleconsulta médica e teleconsulta por profissionais de nível superior;</w:t>
      </w:r>
    </w:p>
    <w:p w14:paraId="15923F09" w14:textId="77777777" w:rsidR="00766103" w:rsidRDefault="7EC48148" w:rsidP="00907496">
      <w:pPr>
        <w:pStyle w:val="Corpodetexto"/>
        <w:jc w:val="both"/>
        <w:rPr>
          <w:lang w:val="pt-BR"/>
        </w:rPr>
      </w:pPr>
      <w:r w:rsidRPr="7EC48148">
        <w:rPr>
          <w:lang w:val="pt-BR"/>
        </w:rPr>
        <w:t>Início da oferta de prestação de serviço de consultas de nutrição;</w:t>
      </w:r>
    </w:p>
    <w:p w14:paraId="68BF0617" w14:textId="77777777" w:rsidR="00766103" w:rsidRDefault="7EC48148" w:rsidP="00907496">
      <w:pPr>
        <w:pStyle w:val="Corpodetexto"/>
        <w:jc w:val="both"/>
        <w:rPr>
          <w:lang w:val="pt-BR"/>
        </w:rPr>
      </w:pPr>
      <w:r w:rsidRPr="7EC48148">
        <w:rPr>
          <w:lang w:val="pt-BR"/>
        </w:rPr>
        <w:t>Ampliação da oferta de exames de diagnóstico em Oftalmologia (biometria ultrassônica, paquimetria ultrassônica e ultrassonografia do globo ocular/órbita). Inserção de novos exames em Oftalmologia (campimetria computadorizada ou manual com gráfico, tomografia coerência óptica, gonioscopia, topografia computadorizada de córnea e fotocoagulação a laser);</w:t>
      </w:r>
    </w:p>
    <w:p w14:paraId="7C149855" w14:textId="77777777" w:rsidR="00766103" w:rsidRPr="005C3D4B" w:rsidRDefault="21812949" w:rsidP="00C158CC">
      <w:pPr>
        <w:pStyle w:val="Titulo3"/>
        <w:rPr>
          <w:b w:val="0"/>
        </w:rPr>
      </w:pPr>
      <w:bookmarkStart w:id="22" w:name="_Toc222922188"/>
      <w:r w:rsidRPr="005C3D4B">
        <w:rPr>
          <w:b w:val="0"/>
        </w:rPr>
        <w:t>ATENÇÃO EM SAÚDE MENTAL</w:t>
      </w:r>
      <w:bookmarkEnd w:id="22"/>
    </w:p>
    <w:p w14:paraId="394B2981" w14:textId="77777777" w:rsidR="00766103" w:rsidRDefault="7EC48148" w:rsidP="009604DC">
      <w:pPr>
        <w:pStyle w:val="Corpodetexto"/>
        <w:jc w:val="both"/>
        <w:rPr>
          <w:lang w:val="pt-BR"/>
        </w:rPr>
      </w:pPr>
      <w:r w:rsidRPr="7EC48148">
        <w:rPr>
          <w:lang w:val="pt-BR"/>
        </w:rPr>
        <w:t>O município de Vitória oferta atenção integral em saúde mental a partir de uma robusta Rede de Atenção Psicossocial (RAPS), que envolve os serviços de saúde na atenção básica, especializada e de urgência/emergência.</w:t>
      </w:r>
    </w:p>
    <w:p w14:paraId="6E90BA77" w14:textId="77777777" w:rsidR="00766103" w:rsidRDefault="7EC48148" w:rsidP="009604DC">
      <w:pPr>
        <w:pStyle w:val="Corpodetexto"/>
        <w:jc w:val="both"/>
        <w:rPr>
          <w:lang w:val="pt-BR"/>
        </w:rPr>
      </w:pPr>
      <w:r w:rsidRPr="7EC48148">
        <w:rPr>
          <w:lang w:val="pt-BR"/>
        </w:rPr>
        <w:t xml:space="preserve">A RAPS municipal é responsável por ações de acolhimento e cuidado em saúde mental em todos os ciclos de vida, de forma integral, por equipes multiprofissionais e serviços de diferentes densidades tecnológicas e finalidades terapêuticas. Desenvolve acompanhamentos com variadas proposições e objetivos, como ações educativas/orientativas; voltadas à promoção de saúde mental e bem-estar; e relacionadas a acompanhamentos terapêuticos multidisciplinares para manejo e tratamento de condições agudas e crônicas de transtornos mentais leves, moderados ou graves, e prevenção de agravos. Sua organização visa à criação, ampliação e articulação de pontos de atenção à saúde para as pessoas com </w:t>
      </w:r>
      <w:r w:rsidRPr="7EC48148">
        <w:rPr>
          <w:lang w:val="pt-BR"/>
        </w:rPr>
        <w:lastRenderedPageBreak/>
        <w:t>sofrimento ou transtorno mental, incluindo aquelas com necessidades decorrentes do uso de crack, álcool e outras drogas, no âmbito do SUS.</w:t>
      </w:r>
    </w:p>
    <w:p w14:paraId="332476E5" w14:textId="77777777" w:rsidR="00766103" w:rsidRDefault="7EC48148" w:rsidP="009604DC">
      <w:pPr>
        <w:pStyle w:val="Corpodetexto"/>
        <w:jc w:val="both"/>
        <w:rPr>
          <w:lang w:val="pt-BR"/>
        </w:rPr>
      </w:pPr>
      <w:r w:rsidRPr="7EC48148">
        <w:rPr>
          <w:lang w:val="pt-BR"/>
        </w:rPr>
        <w:t>Principais ações realizadas pela Área Técnica de Saúde Mental, Álcool e Outras Drogas em 2025:</w:t>
      </w:r>
    </w:p>
    <w:p w14:paraId="6E41B73F" w14:textId="77777777" w:rsidR="00766103" w:rsidRDefault="7EC48148" w:rsidP="009604DC">
      <w:pPr>
        <w:pStyle w:val="Corpodetexto"/>
        <w:jc w:val="both"/>
        <w:rPr>
          <w:lang w:val="pt-BR"/>
        </w:rPr>
      </w:pPr>
      <w:r w:rsidRPr="7EC48148">
        <w:rPr>
          <w:lang w:val="pt-BR"/>
        </w:rPr>
        <w:t>Composição em grupos condutores e instâncias colegiadas referentes à política de saúde mental, álcool e outras drogas e qualificação da assistência, como: Grupo Condutor da Rede de Atenção Psicossocial da Região Metropolitana; Grupo Condutor da Rede de Atenção Psicossocial Estadual; Grupo de Avaliação e Acompanhamento das Residências Terapêuticas Estaduais; Grupo condutor da RAPS de Vitória; Grupo de Trabalho de Violências e Acidentes (GTVA)</w:t>
      </w:r>
    </w:p>
    <w:p w14:paraId="2E60007B" w14:textId="77777777" w:rsidR="00766103" w:rsidRDefault="7EC48148" w:rsidP="009604DC">
      <w:pPr>
        <w:pStyle w:val="Corpodetexto"/>
        <w:jc w:val="both"/>
        <w:rPr>
          <w:lang w:val="pt-BR"/>
        </w:rPr>
      </w:pPr>
      <w:r w:rsidRPr="7EC48148">
        <w:rPr>
          <w:lang w:val="pt-BR"/>
        </w:rPr>
        <w:t>Implantação da Linha de Cuidado a Pessoas com Comportamento Suicida, com disponibilização do documento a todos os profissionais da Rede de Atenção à Saúde, por meio da publicação no Sistema de Informação Rede Bem Estar (RBE).</w:t>
      </w:r>
    </w:p>
    <w:p w14:paraId="579C7A7D" w14:textId="77777777" w:rsidR="00766103" w:rsidRDefault="7EC48148" w:rsidP="009604DC">
      <w:pPr>
        <w:pStyle w:val="Corpodetexto"/>
        <w:jc w:val="both"/>
        <w:rPr>
          <w:lang w:val="pt-BR"/>
        </w:rPr>
      </w:pPr>
      <w:r w:rsidRPr="7EC48148">
        <w:rPr>
          <w:lang w:val="pt-BR"/>
        </w:rPr>
        <w:t>Realização do II Seminário de Prevenção do Comportamento Autolesivo e Promoção da Saúde para os profissionais da Rede Intersetorial de Vitória (Saúde, Assistência Social e Educação), com participação de cerca de 100 pessoas.</w:t>
      </w:r>
    </w:p>
    <w:p w14:paraId="33A923FB" w14:textId="77777777" w:rsidR="00766103" w:rsidRDefault="7EC48148" w:rsidP="009604DC">
      <w:pPr>
        <w:pStyle w:val="Corpodetexto"/>
        <w:jc w:val="both"/>
        <w:rPr>
          <w:lang w:val="pt-BR"/>
        </w:rPr>
      </w:pPr>
      <w:r w:rsidRPr="7EC48148">
        <w:rPr>
          <w:lang w:val="pt-BR"/>
        </w:rPr>
        <w:t>Realização de Webconferência com referência internacional em prevenção e manejo do comportamento suicida, Tiago Zortea, com a rede intersetorial de Vitória (Saúde, Assistência Social e Educação), com participação de 75 pessoas.</w:t>
      </w:r>
    </w:p>
    <w:p w14:paraId="549D6AA4" w14:textId="77777777" w:rsidR="00766103" w:rsidRDefault="7EC48148" w:rsidP="009604DC">
      <w:pPr>
        <w:pStyle w:val="Corpodetexto"/>
        <w:jc w:val="both"/>
        <w:rPr>
          <w:lang w:val="pt-BR"/>
        </w:rPr>
      </w:pPr>
      <w:r w:rsidRPr="7EC48148">
        <w:rPr>
          <w:lang w:val="pt-BR"/>
        </w:rPr>
        <w:t>Realização em parceria com a ETSUS de curso sobre Avaliação de Risco para o Suicídio e Gestão do Cuidado com profissionais de nível superior da Atenção Básica e Serviços Especializados, sendo 02 turmas com 30 profissionais cada. A oferta do curso continuará no ano de 2026.</w:t>
      </w:r>
    </w:p>
    <w:p w14:paraId="3F236F67" w14:textId="77777777" w:rsidR="00766103" w:rsidRDefault="7EC48148" w:rsidP="009604DC">
      <w:pPr>
        <w:pStyle w:val="Corpodetexto"/>
        <w:jc w:val="both"/>
        <w:rPr>
          <w:lang w:val="pt-BR"/>
        </w:rPr>
      </w:pPr>
      <w:r w:rsidRPr="7EC48148">
        <w:rPr>
          <w:lang w:val="pt-BR"/>
        </w:rPr>
        <w:t>Início dos trabalhos do Grupo Condutor da RAPS de Vitória em agosto de 2025, instituído por meio da Portaria nº 73/2024. As reuniões têm periodicidade mensal ou bimestral conforme as necessidades.</w:t>
      </w:r>
    </w:p>
    <w:p w14:paraId="001072B1" w14:textId="77777777" w:rsidR="00766103" w:rsidRDefault="7EC48148" w:rsidP="009604DC">
      <w:pPr>
        <w:pStyle w:val="Corpodetexto"/>
        <w:jc w:val="both"/>
        <w:rPr>
          <w:lang w:val="pt-BR"/>
        </w:rPr>
      </w:pPr>
      <w:r w:rsidRPr="7EC48148">
        <w:rPr>
          <w:lang w:val="pt-BR"/>
        </w:rPr>
        <w:t xml:space="preserve">Elaboração e lançamento do Manual de Registros de Procedimentos nos CAPS em conjunto com a GRCA, com disponibilização do documento aos </w:t>
      </w:r>
      <w:r w:rsidRPr="7EC48148">
        <w:rPr>
          <w:lang w:val="pt-BR"/>
        </w:rPr>
        <w:lastRenderedPageBreak/>
        <w:t>profissionais dos CAPS, por meio da publicação no Sistema de Informação Rede Bem Estar (RBE).</w:t>
      </w:r>
    </w:p>
    <w:p w14:paraId="02338738" w14:textId="77777777" w:rsidR="00766103" w:rsidRDefault="7EC48148" w:rsidP="009604DC">
      <w:pPr>
        <w:pStyle w:val="Corpodetexto"/>
        <w:jc w:val="both"/>
        <w:rPr>
          <w:lang w:val="pt-BR"/>
        </w:rPr>
      </w:pPr>
      <w:r w:rsidRPr="7EC48148">
        <w:rPr>
          <w:lang w:val="pt-BR"/>
        </w:rPr>
        <w:t>Realização do “II Encontros Formativos com os CAPS de Vitória”, voltados a todos os profissionais atuantes nos 04 Centros de Atenção Psicossocial de Vitória. Foram ofertadas 04 turmas com 20 vagas para treinamento sobre registros de códigos de procedimentos e qualificação da informação pelos CAPS, em parceria com a GRCA.</w:t>
      </w:r>
    </w:p>
    <w:p w14:paraId="24E7C7B1" w14:textId="77777777" w:rsidR="00766103" w:rsidRDefault="7EC48148" w:rsidP="009604DC">
      <w:pPr>
        <w:pStyle w:val="Corpodetexto"/>
        <w:jc w:val="both"/>
        <w:rPr>
          <w:lang w:val="pt-BR"/>
        </w:rPr>
      </w:pPr>
      <w:r w:rsidRPr="7EC48148">
        <w:rPr>
          <w:lang w:val="pt-BR"/>
        </w:rPr>
        <w:t xml:space="preserve">Realização do curso “Avaliação de Risco para o Suicídio e Gestão do Cuidado”, voltados aos profissionais da RAPS de Vitória (UBS, CAPS e serviços especializados), sendo ofertadas 02 turmas com 25 vagas. Iniciativa para avançar a implementação da Linha de Cuidado a Pessoas com Comportamento Suicida de Vitória, lançada em 2024. </w:t>
      </w:r>
    </w:p>
    <w:p w14:paraId="2DDA36EE" w14:textId="77777777" w:rsidR="00766103" w:rsidRDefault="7EC48148" w:rsidP="009604DC">
      <w:pPr>
        <w:pStyle w:val="Corpodetexto"/>
        <w:jc w:val="both"/>
        <w:rPr>
          <w:lang w:val="pt-BR"/>
        </w:rPr>
      </w:pPr>
      <w:r w:rsidRPr="7EC48148">
        <w:rPr>
          <w:lang w:val="pt-BR"/>
        </w:rPr>
        <w:t>Participação em reuniões intersetoriais com pauta sobre saúde mental e ações orientativas com outros setores e público externo relacionados ao tema, conforme solicitações.</w:t>
      </w:r>
    </w:p>
    <w:p w14:paraId="63FBD446" w14:textId="77777777" w:rsidR="00766103" w:rsidRDefault="7EC48148" w:rsidP="009604DC">
      <w:pPr>
        <w:pStyle w:val="Corpodetexto"/>
        <w:jc w:val="both"/>
        <w:rPr>
          <w:lang w:val="pt-BR"/>
        </w:rPr>
      </w:pPr>
      <w:r w:rsidRPr="7EC48148">
        <w:rPr>
          <w:lang w:val="pt-BR"/>
        </w:rPr>
        <w:t>Participação da elaboração e execução de ação formativa sobre matriciamento com profissionais dos serviços especializados de Vitória, em conjunto com outras áreas técnicas da GAS e ETSUS. Ofertadas 04 turmas com 20 vagas.</w:t>
      </w:r>
    </w:p>
    <w:p w14:paraId="093F16AF" w14:textId="77777777" w:rsidR="00766103" w:rsidRDefault="7EC48148" w:rsidP="009604DC">
      <w:pPr>
        <w:pStyle w:val="Corpodetexto"/>
        <w:jc w:val="both"/>
        <w:rPr>
          <w:lang w:val="pt-BR"/>
        </w:rPr>
      </w:pPr>
      <w:r w:rsidRPr="7EC48148">
        <w:rPr>
          <w:lang w:val="pt-BR"/>
        </w:rPr>
        <w:t>Participação na execução da ação formativa sobre Processos Grupais com equipes multiprofissionais da Atenção Básica em conjunto com outras áreas técnicas e ETSUS. Ofertada 02 turmas com 30 vagas</w:t>
      </w:r>
    </w:p>
    <w:p w14:paraId="4ADF1A82" w14:textId="77777777" w:rsidR="00766103" w:rsidRDefault="7EC48148" w:rsidP="00700096">
      <w:pPr>
        <w:pStyle w:val="Corpodetexto"/>
        <w:jc w:val="both"/>
        <w:rPr>
          <w:lang w:val="pt-BR"/>
        </w:rPr>
      </w:pPr>
      <w:r w:rsidRPr="7EC48148">
        <w:rPr>
          <w:lang w:val="pt-BR"/>
        </w:rPr>
        <w:t>Participação na elaboração e execução de ação formativa sobre Atuação das equipes multiprofissionais em contextos de Emergências e Desastres em conjunto com outras áreas técnicas e ETSUS.</w:t>
      </w:r>
    </w:p>
    <w:p w14:paraId="339FF41D" w14:textId="77777777" w:rsidR="00766103" w:rsidRDefault="7EC48148" w:rsidP="009604DC">
      <w:pPr>
        <w:pStyle w:val="Corpodetexto"/>
        <w:jc w:val="both"/>
        <w:rPr>
          <w:lang w:val="pt-BR"/>
        </w:rPr>
      </w:pPr>
      <w:r w:rsidRPr="7EC48148">
        <w:rPr>
          <w:lang w:val="pt-BR"/>
        </w:rPr>
        <w:t xml:space="preserve">Elaboração de Projeto para Supervisão Institucional nos 04 CAPS para concorrência em Edital do Ministério da Saúde/Fiocruz. Os 04 projetos elaborados pelo município de Vitória foram aprovados, dentre os 05 destinados aos projetos no </w:t>
      </w:r>
      <w:r w:rsidRPr="7EC48148">
        <w:rPr>
          <w:lang w:val="pt-BR"/>
        </w:rPr>
        <w:lastRenderedPageBreak/>
        <w:t>Espírito Santo. Início das supervisões ocorrerá no último bimestre de 2025, conforme comunicado da Nusmad/Fiocruz.</w:t>
      </w:r>
    </w:p>
    <w:p w14:paraId="5C7F1B06" w14:textId="77777777" w:rsidR="00766103" w:rsidRDefault="7EC48148" w:rsidP="009604DC">
      <w:pPr>
        <w:pStyle w:val="Corpodetexto"/>
        <w:jc w:val="both"/>
        <w:rPr>
          <w:lang w:val="pt-BR"/>
        </w:rPr>
      </w:pPr>
      <w:r w:rsidRPr="7EC48148">
        <w:rPr>
          <w:lang w:val="pt-BR"/>
        </w:rPr>
        <w:t>Fortalecimento e qualificação do acompanhamento em Rede do cuidado em Saúde Mental, Álcool e Outras Drogas por meio da realização de matriciamento pelas equipes dos Centros de Atenção Psicossocial (CAPS) com as Unidades Básicas de Saúde, visando acompanhamento integral em saúde mental dos munícipes. Foi instituído calendário anual dos encontros matriciais, com previsão de um encontro por mês em cada uma das 29 Unidades Básicas de Saúde, envolvendo o CAPS adulto, CAPS Álcool e Outras Drogas e CAPS infanto-juvenil e as equipes das UBS. Implantação de Mapa de Acompanhamento dos Matriciamentos pela área técnica de Saúde Mental para avaliação, acompanhamento e eventuais intervenções. Retomada do Grupo Condutor do Matriciamento dos Serviços Especializados de Vitória juntamente com outras áreas técnicas para qualificação desse dispositivo de cuidado em Rede pelas equipes. O número de ações de matriciamento entre os 04 CAPS com as 29 Unidades Básicas de Saúde foram 187 no primeiro quadrimestre; 142 no segundo quadrimestre; e 199 no terceiro quadrimestre de 2024, atingindo 146% da meta estabelecida no Plano Municipal de Saúde.</w:t>
      </w:r>
    </w:p>
    <w:p w14:paraId="2F0570AD" w14:textId="340480BA" w:rsidR="00766103" w:rsidRDefault="7EC48148" w:rsidP="009604DC">
      <w:pPr>
        <w:pStyle w:val="Corpodetexto"/>
        <w:jc w:val="both"/>
        <w:rPr>
          <w:lang w:val="pt-BR"/>
        </w:rPr>
      </w:pPr>
      <w:r w:rsidRPr="7EC48148">
        <w:rPr>
          <w:lang w:val="pt-BR"/>
        </w:rPr>
        <w:t>Celebração do Termo de Colaboração nº 302/2025 com Organização da Sociedade Civil (OSC) para gestão e execução de 01 Unidade de Acolhimento Transitório Adulto (UAA</w:t>
      </w:r>
      <w:r w:rsidR="008B128C" w:rsidRPr="7EC48148">
        <w:rPr>
          <w:lang w:val="pt-BR"/>
        </w:rPr>
        <w:t>) masculina</w:t>
      </w:r>
      <w:r w:rsidRPr="7EC48148">
        <w:rPr>
          <w:lang w:val="pt-BR"/>
        </w:rPr>
        <w:t xml:space="preserve"> e 01 UAA Feminina, fortalecendo a atenção em Saúde Mental, Álcool e Outras Drogas para população em vulnerabilidade social e uso problemático de psicoativos que necessitam de moradia transitória e ações protetivas para a efetivação do cuidado em saúde mental no CAPS AD III, por período de até 6 meses. O início do funcionamento das 02 UAAs ocorreu em outubro de 2025. Cada UAA com 15 vagas de moradia transitória.</w:t>
      </w:r>
    </w:p>
    <w:p w14:paraId="7BE7FD30" w14:textId="77777777" w:rsidR="00766103" w:rsidRDefault="7EC48148" w:rsidP="009604DC">
      <w:pPr>
        <w:pStyle w:val="Corpodetexto"/>
        <w:jc w:val="both"/>
        <w:rPr>
          <w:lang w:val="pt-BR"/>
        </w:rPr>
      </w:pPr>
      <w:r w:rsidRPr="7EC48148">
        <w:rPr>
          <w:lang w:val="pt-BR"/>
        </w:rPr>
        <w:t xml:space="preserve">Aditivo ao Termo de Colaboração nº 185/2024 com Organização da Sociedade Civil (OSC) para gestão e execução do Serviço Residencial Terapêutico de Vitória para pessoas egressas de antigos hospitais psiquiátricos manicomiais ou de clínicas psiquiátricas cujo período de internação seja mais que 2 anos e tenham vínculos familiares inexistentes ou rompidos, necessitando do equipamento para o </w:t>
      </w:r>
      <w:r w:rsidRPr="7EC48148">
        <w:rPr>
          <w:lang w:val="pt-BR"/>
        </w:rPr>
        <w:lastRenderedPageBreak/>
        <w:t>processo de desinstitucionalização, reinserção social e reabilitação psicossocial. A Residência Terapêutica com 06 vagas de moradia.</w:t>
      </w:r>
    </w:p>
    <w:p w14:paraId="4D685B33" w14:textId="77777777" w:rsidR="00766103" w:rsidRDefault="7EC48148" w:rsidP="7EC48148">
      <w:pPr>
        <w:pStyle w:val="Corpodetexto"/>
        <w:jc w:val="both"/>
        <w:rPr>
          <w:lang w:val="pt-BR"/>
        </w:rPr>
      </w:pPr>
      <w:r w:rsidRPr="7EC48148">
        <w:rPr>
          <w:lang w:val="pt-BR"/>
        </w:rPr>
        <w:t>Elaboração de Estudo Técnico Preliminar e Termo de Referência para aquisição de materiais para oficinas, grupos terapêuticos e ações educativas em saúde para as equipes eMulti na Atenção Básica e de materiais decorativos para os serviços de saúde para datas alusivas e campanhas em saúde. Em fase final para compra.</w:t>
      </w:r>
    </w:p>
    <w:p w14:paraId="6AF1F323" w14:textId="77777777" w:rsidR="00766103" w:rsidRDefault="7EC48148" w:rsidP="7EC48148">
      <w:pPr>
        <w:pStyle w:val="Corpodetexto"/>
        <w:jc w:val="both"/>
        <w:rPr>
          <w:lang w:val="pt-BR"/>
        </w:rPr>
      </w:pPr>
      <w:r w:rsidRPr="7EC48148">
        <w:rPr>
          <w:lang w:val="pt-BR"/>
        </w:rPr>
        <w:t xml:space="preserve">Elaboração de Estudo Técnico Preliminar e Termo de Referência para aquisição de instrumentos musicais para os 04 Centros de Atenção Psicossocial de Vitória visando fortalecer práticas expressivas e comunicativas e a musicoterapia nos serviços especializados em saúde mental. </w:t>
      </w:r>
    </w:p>
    <w:p w14:paraId="3F05E03D" w14:textId="77777777" w:rsidR="00766103" w:rsidRDefault="7EC48148" w:rsidP="7EC48148">
      <w:pPr>
        <w:pStyle w:val="Corpodetexto"/>
        <w:jc w:val="both"/>
        <w:rPr>
          <w:lang w:val="pt-BR"/>
        </w:rPr>
      </w:pPr>
      <w:r w:rsidRPr="7EC48148">
        <w:rPr>
          <w:lang w:val="pt-BR"/>
        </w:rPr>
        <w:t>Elaboração de Estudo Técnico Preliminar e Termo de Referência para aquisição de materiais para oficinas e grupos terapêuticos nos CAPS, oficina de economia solidária e brinquedos, jogos e materiais lúdicos para o CAPS infantojuvenil.</w:t>
      </w:r>
    </w:p>
    <w:p w14:paraId="36EAE525" w14:textId="77777777" w:rsidR="00766103" w:rsidRPr="005C3D4B" w:rsidRDefault="21812949" w:rsidP="00C158CC">
      <w:pPr>
        <w:pStyle w:val="Titulo3"/>
        <w:rPr>
          <w:b w:val="0"/>
        </w:rPr>
      </w:pPr>
      <w:bookmarkStart w:id="23" w:name="_Toc222922189"/>
      <w:r w:rsidRPr="005C3D4B">
        <w:rPr>
          <w:b w:val="0"/>
        </w:rPr>
        <w:t>ATENÇÃO À SAÚDE DA PESSOA IDOSA</w:t>
      </w:r>
      <w:bookmarkEnd w:id="23"/>
    </w:p>
    <w:p w14:paraId="2C234D4B" w14:textId="2C40D430" w:rsidR="00766103" w:rsidRDefault="7EC48148" w:rsidP="7EC48148">
      <w:pPr>
        <w:pStyle w:val="Corpodetexto"/>
        <w:jc w:val="both"/>
        <w:rPr>
          <w:lang w:val="pt-BR"/>
        </w:rPr>
      </w:pPr>
      <w:r w:rsidRPr="7EC48148">
        <w:rPr>
          <w:lang w:val="pt-BR"/>
        </w:rPr>
        <w:t xml:space="preserve">O município de Vitória possui ampla cobertura na Atenção Básica, que é responsável pelo desenvolvimento de promoções de saúde, prevenção de agravos e assistência, à saúde das pessoas idosas (pessoas com mais de 60 anos de idade), atuando com ações nos âmbitos individual e coletivas. </w:t>
      </w:r>
    </w:p>
    <w:p w14:paraId="069161F5" w14:textId="77777777" w:rsidR="00766103" w:rsidRDefault="7EC48148" w:rsidP="00B835BE">
      <w:pPr>
        <w:pStyle w:val="Corpodetexto"/>
        <w:jc w:val="both"/>
        <w:rPr>
          <w:lang w:val="pt-BR"/>
        </w:rPr>
      </w:pPr>
      <w:r w:rsidRPr="7EC48148">
        <w:rPr>
          <w:lang w:val="pt-BR"/>
        </w:rPr>
        <w:t xml:space="preserve">O aumento da população idosa é um fenômeno vivenciado em todo o território nacional. No município de Vitória, entre 2010 e 2022, a proporção de pessoas idosas com 60 anos ou mais na população passou de 12,04% para 20,07%, representando um crescimento de aproximadamente 66,14% nesse período e o índice de envelhecimento, que era de 62,51 em 2012, aumentou para 121,46, evidenciando um crescimento acelerado da população idosa em relação à população de crianças e adolescentes de até 14 anos de idade (IBGE, 2022). </w:t>
      </w:r>
    </w:p>
    <w:p w14:paraId="50E76DB4" w14:textId="77777777" w:rsidR="00766103" w:rsidRDefault="7EC48148" w:rsidP="00B835BE">
      <w:pPr>
        <w:pStyle w:val="Corpodetexto"/>
        <w:jc w:val="both"/>
        <w:rPr>
          <w:lang w:val="pt-BR"/>
        </w:rPr>
      </w:pPr>
      <w:r w:rsidRPr="7EC48148">
        <w:rPr>
          <w:lang w:val="pt-BR"/>
        </w:rPr>
        <w:lastRenderedPageBreak/>
        <w:t xml:space="preserve">Nas Unidades Básicas de Saúde, o atendimento à pessoa idosa é realizado com base na estratificação de risco, utilizando o Índice de Vulnerabilidade Clínico-Funcional (IVCF-20). Esse instrumento apoia as equipes na definição de estratégias para preservar ou recuperar a autonomia e independência dos idosos, além de identificar aqueles que necessitam de cuidados diferenciados.  No ano de 2025 foram aplicados 1.998 IVCF-20 na rede SEMUS. </w:t>
      </w:r>
    </w:p>
    <w:p w14:paraId="732E3D98" w14:textId="77777777" w:rsidR="00766103" w:rsidRDefault="7EC48148" w:rsidP="00B835BE">
      <w:pPr>
        <w:pStyle w:val="Corpodetexto"/>
        <w:jc w:val="both"/>
        <w:rPr>
          <w:lang w:val="pt-BR"/>
        </w:rPr>
      </w:pPr>
      <w:r w:rsidRPr="7EC48148">
        <w:rPr>
          <w:lang w:val="pt-BR"/>
        </w:rPr>
        <w:t>Para atender essa população, além das 29 UBS e demais serviços voltados à população em geral, o município conta com o Centro de Referência de Atendimento ao Idoso (Crai), com 30 anos de funcionamento, responsável pelo atendimento de pessoas idosas com idade a partir de 60 anos, frágeis e dependentes, por meio de uma equipe multiprofissional especializada na área de geriatria e gerontologia (médico geriatra, enfermeiro, assistente social, psicólogo, fisioterapeuta, terapeuta ocupacional, nutricionista, fonoaudiólogo, auxiliares e técnicos de enfermagem). O Crai utiliza mecanismos de compartilhamento do cuidado, apoio matricial e educação permanente, promovendo o gerenciamento compartilhado do cuidado com a Atenção Básica, com protocolos pactuados e acesso regulado.</w:t>
      </w:r>
    </w:p>
    <w:p w14:paraId="4A54003E" w14:textId="77777777" w:rsidR="00766103" w:rsidRDefault="7EC48148" w:rsidP="00B835BE">
      <w:pPr>
        <w:pStyle w:val="Corpodetexto"/>
        <w:jc w:val="both"/>
        <w:rPr>
          <w:lang w:val="pt-BR"/>
        </w:rPr>
      </w:pPr>
      <w:r w:rsidRPr="7EC48148">
        <w:rPr>
          <w:lang w:val="pt-BR"/>
        </w:rPr>
        <w:t>Em 2025 o Crai acompanhou 1.003 pessoas idosas, realizando 12.014 procedimentos. Destes, foram realizadas 2.238 consultas médicas em geriatria, 1.649 consultas de profissionais de ensino superior (exceto médicos) e 162 atendimentos em domicílio, totalizando 3.642 atendimentos por profissionais de nível superior.</w:t>
      </w:r>
    </w:p>
    <w:p w14:paraId="622D8C4D" w14:textId="77777777" w:rsidR="00766103" w:rsidRDefault="7EC48148" w:rsidP="00B835BE">
      <w:pPr>
        <w:pStyle w:val="Corpodetexto"/>
        <w:jc w:val="both"/>
        <w:rPr>
          <w:lang w:val="pt-BR"/>
        </w:rPr>
      </w:pPr>
      <w:r w:rsidRPr="7EC48148">
        <w:rPr>
          <w:lang w:val="pt-BR"/>
        </w:rPr>
        <w:t>O Crai realiza o matriciamento da saúde da pessoa idosa por meio de encontros periódicos com as equipes das Unidades Básicas de Saúde. Essa estratégia tem como objetivo integrar e fortalecer as ações voltadas à atenção ao idoso, promovendo troca de saberes e práticas entre os profissionais. Além de apoiar as equipes na ampliação das ações de saúde, busca melhorar a qualidade da atenção e aumentar a efetividade do cuidado, garantindo integralidade, resolutividade e parceria entre os serviços.  Em 2025 o CRAI realizou 391 encontros de matriciamento com as equipes das UBS.</w:t>
      </w:r>
    </w:p>
    <w:p w14:paraId="675930D8" w14:textId="4031CD91" w:rsidR="00766103" w:rsidRDefault="7EC48148" w:rsidP="7EC48148">
      <w:pPr>
        <w:pStyle w:val="Corpodetexto"/>
        <w:jc w:val="both"/>
        <w:rPr>
          <w:lang w:val="pt-BR"/>
        </w:rPr>
      </w:pPr>
      <w:r w:rsidRPr="7EC48148">
        <w:rPr>
          <w:lang w:val="pt-BR"/>
        </w:rPr>
        <w:lastRenderedPageBreak/>
        <w:t>Durante o ano de 2025 o CRAI fortaleceu a relação ensino-serviço por meio da nova turma de Residência Multiprofissional em Cuidados Paliativos do ICEPi, com cinco residentes (nutricionista, assistente social, fisioterapeuta, enfermeira e fonoaudióloga), que acompanharam 17 usuários do serviço. Ainda nesse aspecto, o CRAI</w:t>
      </w:r>
      <w:r w:rsidR="0085352A">
        <w:rPr>
          <w:lang w:val="pt-BR"/>
        </w:rPr>
        <w:t xml:space="preserve"> </w:t>
      </w:r>
      <w:r w:rsidRPr="7EC48148">
        <w:rPr>
          <w:lang w:val="pt-BR"/>
        </w:rPr>
        <w:t>contou com o internato em geriatria da Faculdade Multivix, garantindo a continuidade das atividades anteriormente existentes voltadas ao atendimento dos usuários do serviço, além de oportunizar momentos de troca de conhecimento e de experiências por meio de rodas de conversa em geriatria para os profissionais do CRAI e seus alunos.</w:t>
      </w:r>
    </w:p>
    <w:p w14:paraId="02AE5BFF" w14:textId="77777777" w:rsidR="00766103" w:rsidRDefault="7EC48148" w:rsidP="7EC48148">
      <w:pPr>
        <w:pStyle w:val="Corpodetexto"/>
        <w:jc w:val="both"/>
        <w:rPr>
          <w:lang w:val="pt-BR"/>
        </w:rPr>
      </w:pPr>
      <w:r w:rsidRPr="7EC48148">
        <w:rPr>
          <w:lang w:val="pt-BR"/>
        </w:rPr>
        <w:t>No aspecto referente ao controle social, o Conselho Local de Saúde (CLS) do CRAI , realizou sete reuniões durante o ano de 2025, além da participação nas seguintes atividades: Pré-Conferências Municipais dos Direitos da Pessoa Idosa de Vitória nos dias 06, 07, 08, 09, 12 e 16/05/2025; 6ª Conferência Municipal dos Direitos da Pessoa Idosa de Vitória nos dias 28 e 29/05/2025 e; 13ª Conferência Municipal de Saúde nos dias 13 a 10 e 15/05/2025. O CLS   é formado por 16 membros (8 titulares e 8 suplentes), divididos em três segmentos: oito representantes de entidades dos usuários (Associação Alef Bet, Asilo dos Idosos de Vitória, Comissão dos Direitos da Pessoa Idosa da OAB-ES, Sociedade Brasileira de Geriatria e Gerontologia SBGG-ES e Pastoral da pessoa Idosa), quatro representantes dos trabalhadores do serviço e quatro representantes da gestão municipal.</w:t>
      </w:r>
    </w:p>
    <w:p w14:paraId="7C245966" w14:textId="77777777" w:rsidR="00766103" w:rsidRDefault="7EC48148" w:rsidP="7EC48148">
      <w:pPr>
        <w:pStyle w:val="Corpodetexto"/>
        <w:jc w:val="both"/>
        <w:rPr>
          <w:lang w:val="pt-BR"/>
        </w:rPr>
      </w:pPr>
      <w:r w:rsidRPr="7EC48148">
        <w:rPr>
          <w:lang w:val="pt-BR"/>
        </w:rPr>
        <w:t>A nova sede se encontra em construção na Ilha de Santa Maria, com previsão de entrega para o primeiro semestre de 2026. O novo espaço proporcionará aumento na capacidade de atendimento, além de oferecer mais conforto para usuários e servidores.</w:t>
      </w:r>
    </w:p>
    <w:p w14:paraId="739056F9" w14:textId="77777777" w:rsidR="00766103" w:rsidRDefault="7EC48148" w:rsidP="00B835BE">
      <w:pPr>
        <w:pStyle w:val="Corpodetexto"/>
        <w:jc w:val="both"/>
        <w:rPr>
          <w:lang w:val="pt-BR"/>
        </w:rPr>
      </w:pPr>
      <w:r w:rsidRPr="7EC48148">
        <w:rPr>
          <w:lang w:val="pt-BR"/>
        </w:rPr>
        <w:t xml:space="preserve">O acompanhamento da situação de saúde das pessoas idosas que residem nas treze Instituições de Longa Permanência para idosos (ILPI) localizadas no município de Vitória, sendo duas sem-fins lucrativos e onze privadas, vem ocorrendo por meio do Monitoramento Epidemiológico e do acompanhamento do Plano de Atenção Integral à Saúde da Pessoa Idosa Institucionalizada (PAISPI), este último em conformidade com a Portaria SEMUS nº 035/2022. O monitoramento do PAISPI </w:t>
      </w:r>
      <w:r w:rsidRPr="7EC48148">
        <w:rPr>
          <w:lang w:val="pt-BR"/>
        </w:rPr>
        <w:lastRenderedPageBreak/>
        <w:t>é realizado por meio de Comissão formada por técnicos da Gerência de Atenção à Saúde/Área Técnica de Saúde do Idoso, Vigilância Epidemiológica/Área Técnica de DCNT e Vigilância Sanitária, instituída por meio da Portaria SEMUS n.º 13/2021, atualizada pela Portaria SEMUS nº 007/2025.</w:t>
      </w:r>
    </w:p>
    <w:p w14:paraId="5617E6A8" w14:textId="77777777" w:rsidR="00766103" w:rsidRDefault="7EC48148" w:rsidP="00B835BE">
      <w:pPr>
        <w:pStyle w:val="Corpodetexto"/>
        <w:jc w:val="both"/>
        <w:rPr>
          <w:lang w:val="pt-BR"/>
        </w:rPr>
      </w:pPr>
      <w:r w:rsidRPr="7EC48148">
        <w:rPr>
          <w:lang w:val="pt-BR"/>
        </w:rPr>
        <w:t>Em maio de 2025 foi repactuado o Plano de Trabalho com a Sociedade de Assistência à Velhice Desamparada - Asilo dos Idosos de Vitória, no objetivo de manter o cuidado em saúde e qualificar o acompanhamento integral da situação de saúde dos residentes na referida ILPI. O Asilo de Vitória possui 77 pessoas idosas residentes e se encontra localizado no território da UBS Ilha de Santa Maria. No referido plano de trabalho estão previstas diversas ações de saúde a serem ofertadas pelos serviços da Semus, entre as quais destacam-se:</w:t>
      </w:r>
    </w:p>
    <w:p w14:paraId="10D0CBD6" w14:textId="77777777" w:rsidR="00766103" w:rsidRDefault="7EC48148" w:rsidP="00B835BE">
      <w:pPr>
        <w:pStyle w:val="Corpodetexto"/>
        <w:jc w:val="both"/>
        <w:rPr>
          <w:lang w:val="pt-BR"/>
        </w:rPr>
      </w:pPr>
      <w:r w:rsidRPr="7EC48148">
        <w:rPr>
          <w:lang w:val="pt-BR"/>
        </w:rPr>
        <w:t>Realização de aplicação do IVCF-20 das pessoas idosas institucionalizadas, mantendo-o atualizado;</w:t>
      </w:r>
    </w:p>
    <w:p w14:paraId="420EDE0E" w14:textId="77777777" w:rsidR="00766103" w:rsidRDefault="7EC48148" w:rsidP="00B835BE">
      <w:pPr>
        <w:pStyle w:val="Corpodetexto"/>
        <w:jc w:val="both"/>
        <w:rPr>
          <w:lang w:val="pt-BR"/>
        </w:rPr>
      </w:pPr>
      <w:r w:rsidRPr="7EC48148">
        <w:rPr>
          <w:lang w:val="pt-BR"/>
        </w:rPr>
        <w:t>Oferta de capacitação para a equipe do Asilo sobre avaliação multidimensional da pessoa idosa;</w:t>
      </w:r>
    </w:p>
    <w:p w14:paraId="226AC51E" w14:textId="77777777" w:rsidR="00766103" w:rsidRDefault="7EC48148" w:rsidP="00B835BE">
      <w:pPr>
        <w:pStyle w:val="Corpodetexto"/>
        <w:jc w:val="both"/>
        <w:rPr>
          <w:lang w:val="pt-BR"/>
        </w:rPr>
      </w:pPr>
      <w:r w:rsidRPr="7EC48148">
        <w:rPr>
          <w:lang w:val="pt-BR"/>
        </w:rPr>
        <w:t>Realização de atendimento médico domiciliar mensalmente nas dependências do Asilo, por meio da UBS Ilha de Santa Maria, para os idosos restritos ao leito;</w:t>
      </w:r>
    </w:p>
    <w:p w14:paraId="50B740AE" w14:textId="77777777" w:rsidR="00766103" w:rsidRDefault="7EC48148" w:rsidP="00B835BE">
      <w:pPr>
        <w:pStyle w:val="Corpodetexto"/>
        <w:jc w:val="both"/>
        <w:rPr>
          <w:lang w:val="pt-BR"/>
        </w:rPr>
      </w:pPr>
      <w:r w:rsidRPr="7EC48148">
        <w:rPr>
          <w:lang w:val="pt-BR"/>
        </w:rPr>
        <w:t>Oferta de consultas médicas semanais na UBS para cuidado programado dos idosos com mobilidade preservada, de acordo com a necessidade dos residentes da instituição e disponibilidade de vagas;</w:t>
      </w:r>
    </w:p>
    <w:p w14:paraId="2B455DF7" w14:textId="77777777" w:rsidR="00766103" w:rsidRDefault="7EC48148" w:rsidP="00B835BE">
      <w:pPr>
        <w:pStyle w:val="Corpodetexto"/>
        <w:jc w:val="both"/>
        <w:rPr>
          <w:lang w:val="pt-BR"/>
        </w:rPr>
      </w:pPr>
      <w:r w:rsidRPr="7EC48148">
        <w:rPr>
          <w:lang w:val="pt-BR"/>
        </w:rPr>
        <w:t>Oferta de consultas de enfermagem, atendimento odontológico, de serviço social e psicologia, nas dependências da UBS, de acordo com necessidade dos residentes;</w:t>
      </w:r>
    </w:p>
    <w:p w14:paraId="44FB5AC9" w14:textId="77777777" w:rsidR="00766103" w:rsidRDefault="7EC48148" w:rsidP="7EC48148">
      <w:pPr>
        <w:pStyle w:val="Corpodetexto"/>
        <w:jc w:val="both"/>
        <w:rPr>
          <w:lang w:val="pt-BR"/>
        </w:rPr>
      </w:pPr>
      <w:r w:rsidRPr="7EC48148">
        <w:rPr>
          <w:lang w:val="pt-BR"/>
        </w:rPr>
        <w:t>Elaboração e execução de Plano de Cuidados Personalizado para cada residente, em articulação com a equipe do Asilo;</w:t>
      </w:r>
    </w:p>
    <w:p w14:paraId="343AA66A" w14:textId="77777777" w:rsidR="00766103" w:rsidRDefault="7EC48148" w:rsidP="00B835BE">
      <w:pPr>
        <w:pStyle w:val="Corpodetexto"/>
        <w:jc w:val="both"/>
        <w:rPr>
          <w:lang w:val="pt-BR"/>
        </w:rPr>
      </w:pPr>
      <w:r w:rsidRPr="7EC48148">
        <w:rPr>
          <w:lang w:val="pt-BR"/>
        </w:rPr>
        <w:t>Realização de estratificação de risco dos idosos com hipertensão arterial e diabetes, a partir do Plano de Cuidados Personalizado;</w:t>
      </w:r>
    </w:p>
    <w:p w14:paraId="0D71FC89" w14:textId="77777777" w:rsidR="00766103" w:rsidRDefault="7EC48148" w:rsidP="00B835BE">
      <w:pPr>
        <w:pStyle w:val="Corpodetexto"/>
        <w:jc w:val="both"/>
        <w:rPr>
          <w:lang w:val="pt-BR"/>
        </w:rPr>
      </w:pPr>
      <w:r w:rsidRPr="7EC48148">
        <w:rPr>
          <w:lang w:val="pt-BR"/>
        </w:rPr>
        <w:lastRenderedPageBreak/>
        <w:t>Organização do cuidado programado e intervenções de saúde em conformidade com as necessidades apontadas pela estratificação de risco;</w:t>
      </w:r>
    </w:p>
    <w:p w14:paraId="39E4D55D" w14:textId="77777777" w:rsidR="00766103" w:rsidRDefault="7EC48148" w:rsidP="00B835BE">
      <w:pPr>
        <w:pStyle w:val="Corpodetexto"/>
        <w:jc w:val="both"/>
        <w:rPr>
          <w:lang w:val="pt-BR"/>
        </w:rPr>
      </w:pPr>
      <w:r w:rsidRPr="7EC48148">
        <w:rPr>
          <w:lang w:val="pt-BR"/>
        </w:rPr>
        <w:t>Disponibilização de agendamento de exames laboratoriais na UBS, com a coleta dos exames laboratoriais dos acamados ocorrendo nas dependências do Asilo;</w:t>
      </w:r>
    </w:p>
    <w:p w14:paraId="7E96A94A" w14:textId="77777777" w:rsidR="00766103" w:rsidRDefault="7EC48148" w:rsidP="00B835BE">
      <w:pPr>
        <w:pStyle w:val="Corpodetexto"/>
        <w:jc w:val="both"/>
        <w:rPr>
          <w:lang w:val="pt-BR"/>
        </w:rPr>
      </w:pPr>
      <w:r w:rsidRPr="7EC48148">
        <w:rPr>
          <w:lang w:val="pt-BR"/>
        </w:rPr>
        <w:t>Fornecimento de medicamentos padronizados pela SEMUS na REMUME;</w:t>
      </w:r>
    </w:p>
    <w:p w14:paraId="6B33722E" w14:textId="77777777" w:rsidR="00766103" w:rsidRDefault="7EC48148" w:rsidP="00B835BE">
      <w:pPr>
        <w:pStyle w:val="Corpodetexto"/>
        <w:jc w:val="both"/>
        <w:rPr>
          <w:lang w:val="pt-BR"/>
        </w:rPr>
      </w:pPr>
      <w:r w:rsidRPr="7EC48148">
        <w:rPr>
          <w:lang w:val="pt-BR"/>
        </w:rPr>
        <w:t>Fornecimento de insumos para realização de curativos pela ILPI, mediante avaliação de cada caso pelo enfermeiro da UBS e registro em prontuário;</w:t>
      </w:r>
    </w:p>
    <w:p w14:paraId="1AE4C192" w14:textId="77777777" w:rsidR="00766103" w:rsidRDefault="7EC48148" w:rsidP="00B835BE">
      <w:pPr>
        <w:pStyle w:val="Corpodetexto"/>
        <w:jc w:val="both"/>
        <w:rPr>
          <w:lang w:val="pt-BR"/>
        </w:rPr>
      </w:pPr>
      <w:r w:rsidRPr="7EC48148">
        <w:rPr>
          <w:lang w:val="pt-BR"/>
        </w:rPr>
        <w:t>Fornecimento de fraldas descartáveis de acordo com os critérios estabelecidos na Lei Municipal n.º 9.980/2023, que institui o programa municipal de dispensação de fraldas;</w:t>
      </w:r>
    </w:p>
    <w:p w14:paraId="6AC6FC56" w14:textId="77777777" w:rsidR="00766103" w:rsidRDefault="7EC48148" w:rsidP="00B835BE">
      <w:pPr>
        <w:pStyle w:val="Corpodetexto"/>
        <w:jc w:val="both"/>
        <w:rPr>
          <w:lang w:val="pt-BR"/>
        </w:rPr>
      </w:pPr>
      <w:r w:rsidRPr="7EC48148">
        <w:rPr>
          <w:lang w:val="pt-BR"/>
        </w:rPr>
        <w:t>Realização de ações de prevenção de quedas no Asilo;</w:t>
      </w:r>
    </w:p>
    <w:p w14:paraId="4F69D690" w14:textId="77777777" w:rsidR="00766103" w:rsidRDefault="7EC48148" w:rsidP="00B835BE">
      <w:pPr>
        <w:pStyle w:val="Corpodetexto"/>
        <w:jc w:val="both"/>
        <w:rPr>
          <w:lang w:val="pt-BR"/>
        </w:rPr>
      </w:pPr>
      <w:r w:rsidRPr="7EC48148">
        <w:rPr>
          <w:lang w:val="pt-BR"/>
        </w:rPr>
        <w:t>Disponibilização de agendamento de consultas e exames especializados, incluindo CRAI e CAPS II;</w:t>
      </w:r>
    </w:p>
    <w:p w14:paraId="63FEBDC2" w14:textId="77777777" w:rsidR="00766103" w:rsidRDefault="7EC48148" w:rsidP="00B835BE">
      <w:pPr>
        <w:pStyle w:val="Corpodetexto"/>
        <w:jc w:val="both"/>
        <w:rPr>
          <w:lang w:val="pt-BR"/>
        </w:rPr>
      </w:pPr>
      <w:r w:rsidRPr="7EC48148">
        <w:rPr>
          <w:lang w:val="pt-BR"/>
        </w:rPr>
        <w:t>Garantia de acolhimento e atendimento de urgência no Pronto Atendimento (PA) dos idosos residentes na ILPI, respeitando a classificação de risco existente.</w:t>
      </w:r>
    </w:p>
    <w:p w14:paraId="507439D0" w14:textId="77777777" w:rsidR="00766103" w:rsidRDefault="7EC48148" w:rsidP="00B835BE">
      <w:pPr>
        <w:pStyle w:val="Corpodetexto"/>
        <w:jc w:val="both"/>
        <w:rPr>
          <w:lang w:val="pt-BR"/>
        </w:rPr>
      </w:pPr>
      <w:r w:rsidRPr="7EC48148">
        <w:rPr>
          <w:lang w:val="pt-BR"/>
        </w:rPr>
        <w:t>No ano de 2025, em parceria com a ETSUS, foi realizado o processo formativo sobre prevenção de quedas em ILPI, que contou com a participação de profissionais das treze instituições localizadas em Vitória. O curso teve como objetivo instrumentalizar os técnicos responsáveis das ILPI na elaboração do plano de ação para prevenção de quedas, que será implementado a partir de 2026. Cabe ressaltar que as ações de prevenção de quedas em ILPI são consideradas estratégicas e constam nas diretrizes estabelecidas no PAISPI.</w:t>
      </w:r>
    </w:p>
    <w:p w14:paraId="124CB77B" w14:textId="77777777" w:rsidR="00766103" w:rsidRDefault="7EC48148" w:rsidP="00B835BE">
      <w:pPr>
        <w:pStyle w:val="Corpodetexto"/>
        <w:jc w:val="both"/>
        <w:rPr>
          <w:lang w:val="pt-BR"/>
        </w:rPr>
      </w:pPr>
      <w:r w:rsidRPr="7EC48148">
        <w:rPr>
          <w:lang w:val="pt-BR"/>
        </w:rPr>
        <w:t>Outras ações de destaque da Área Técnica de Saúde do Idoso, realizadas no ano de 2025:</w:t>
      </w:r>
    </w:p>
    <w:p w14:paraId="46FAA85D" w14:textId="77777777" w:rsidR="00766103" w:rsidRDefault="7EC48148" w:rsidP="00B835BE">
      <w:pPr>
        <w:pStyle w:val="Corpodetexto"/>
        <w:jc w:val="both"/>
        <w:rPr>
          <w:lang w:val="pt-BR"/>
        </w:rPr>
      </w:pPr>
      <w:r w:rsidRPr="7EC48148">
        <w:rPr>
          <w:lang w:val="pt-BR"/>
        </w:rPr>
        <w:t xml:space="preserve">Conclusão da elaboração Linha de Cuidados para Atenção à Saúde da Pessoa Idosa, com apoio da Câmara Técnica de Saúde da Pessoa Idosa. Trata-se </w:t>
      </w:r>
      <w:r w:rsidRPr="7EC48148">
        <w:rPr>
          <w:lang w:val="pt-BR"/>
        </w:rPr>
        <w:lastRenderedPageBreak/>
        <w:t xml:space="preserve">de um importante instrumento organizador da atenção à saúde que define diretrizes, fluxos assistenciais e responsabilidades, servindo como referencial técnico para orientar a atuação dos profissionais de saúde da rede municipal de Vitória no cuidado à pessoa idosa. </w:t>
      </w:r>
    </w:p>
    <w:p w14:paraId="159AF4BD" w14:textId="77777777" w:rsidR="00766103" w:rsidRDefault="7EC48148" w:rsidP="00B835BE">
      <w:pPr>
        <w:pStyle w:val="Corpodetexto"/>
        <w:jc w:val="both"/>
        <w:rPr>
          <w:lang w:val="pt-BR"/>
        </w:rPr>
      </w:pPr>
      <w:r w:rsidRPr="7EC48148">
        <w:rPr>
          <w:lang w:val="pt-BR"/>
        </w:rPr>
        <w:t>A Linha de Cuidados foi colocada em consulta pública, no site Transparência da PMV e recebeu contribuições que foram agregadas ao texto final, cujo lançamento deverá ocorrer no primeiro trimestre de 2026.</w:t>
      </w:r>
    </w:p>
    <w:p w14:paraId="748880EF" w14:textId="77777777" w:rsidR="00766103" w:rsidRDefault="7EC48148" w:rsidP="00B835BE">
      <w:pPr>
        <w:pStyle w:val="Corpodetexto"/>
        <w:jc w:val="both"/>
        <w:rPr>
          <w:lang w:val="pt-BR"/>
        </w:rPr>
      </w:pPr>
      <w:r w:rsidRPr="7EC48148">
        <w:rPr>
          <w:lang w:val="pt-BR"/>
        </w:rPr>
        <w:t xml:space="preserve">Elaboração de Estudo Técnico Preliminar para locação de equipamentos, licenças e prestação de serviços de implantação de plataforma multidisciplinar, composta por equipamentos, softwares em sala de estimulação, inteligência artificial, hospedagem de conteúdo na nuvem, treinamento aos operadores e suporte técnico (sala multissensorial/6D) a ser implantada na nova sede do CRAI. </w:t>
      </w:r>
    </w:p>
    <w:p w14:paraId="10053F21" w14:textId="77777777" w:rsidR="00766103" w:rsidRDefault="7EC48148" w:rsidP="00B835BE">
      <w:pPr>
        <w:pStyle w:val="Corpodetexto"/>
        <w:jc w:val="both"/>
        <w:rPr>
          <w:lang w:val="pt-BR"/>
        </w:rPr>
      </w:pPr>
      <w:r w:rsidRPr="7EC48148">
        <w:rPr>
          <w:lang w:val="pt-BR"/>
        </w:rPr>
        <w:t>Elaboração de Estudos Técnicos Preliminares para aquisição de passagens aéreas e hospedagem para o palestrante convidado Dr. Edgar Nunes de Moraes, professor da Universidade Federal de Minas Gerais (UFMG), coordenador do Núcleo de Geriatria e Gerontologia da UFMG, consultor do Conselho Nacional de Secretários de Saúde (CONASS) e Consultor do Ministério da Saúde, que irá participar do lançamento da Linha de Cuidados para a Atenção à Saúde da Pessoa Idosa no primeiro trimestre de 2026.</w:t>
      </w:r>
    </w:p>
    <w:p w14:paraId="3DB5BBB2" w14:textId="77777777" w:rsidR="00766103" w:rsidRDefault="7EC48148" w:rsidP="00B835BE">
      <w:pPr>
        <w:pStyle w:val="Corpodetexto"/>
        <w:jc w:val="both"/>
        <w:rPr>
          <w:lang w:val="pt-BR"/>
        </w:rPr>
      </w:pPr>
      <w:r w:rsidRPr="7EC48148">
        <w:rPr>
          <w:lang w:val="pt-BR"/>
        </w:rPr>
        <w:t>Elaboração de Estudos Técnicos Preliminares para aquisição de livros e materiais didáticos para o CRAI.</w:t>
      </w:r>
    </w:p>
    <w:p w14:paraId="42F2F2F1" w14:textId="77777777" w:rsidR="00766103" w:rsidRDefault="7EC48148" w:rsidP="00B835BE">
      <w:pPr>
        <w:pStyle w:val="Corpodetexto"/>
        <w:jc w:val="both"/>
        <w:rPr>
          <w:lang w:val="pt-BR"/>
        </w:rPr>
      </w:pPr>
      <w:r w:rsidRPr="7EC48148">
        <w:rPr>
          <w:lang w:val="pt-BR"/>
        </w:rPr>
        <w:t>Colaboração na transição do Programa Municipal de Dispensação de Fraldas (PMDF) para gestão pela Gerência da Central de Insumos em Saúde (GCIS), bem como no redesenho do Programa visando melhoria do acesso dos munícipes ao benefício e qualificação do acompanhamento pelas UBS. No ano de 2025, o PMDF atendeu 377 pessoas e, destas, 233 eram pessoas idosas, o que representa 61,8% dos atendimentos do programa.</w:t>
      </w:r>
    </w:p>
    <w:p w14:paraId="04060079" w14:textId="13D07E6A" w:rsidR="00766103" w:rsidRDefault="21812949" w:rsidP="002F6D46">
      <w:pPr>
        <w:pStyle w:val="Ttulo2"/>
      </w:pPr>
      <w:bookmarkStart w:id="24" w:name="_Toc222922190"/>
      <w:r>
        <w:lastRenderedPageBreak/>
        <w:t>REGULAÇÃO, CONTROLE E AVALIAÇÃ</w:t>
      </w:r>
      <w:bookmarkEnd w:id="24"/>
      <w:r w:rsidR="00FF2ED4">
        <w:t>O</w:t>
      </w:r>
    </w:p>
    <w:p w14:paraId="08993776" w14:textId="428393C6" w:rsidR="00766103" w:rsidRPr="00FF2ED4" w:rsidRDefault="21812949" w:rsidP="00C158CC">
      <w:pPr>
        <w:pStyle w:val="Titulo3"/>
        <w:rPr>
          <w:b w:val="0"/>
        </w:rPr>
      </w:pPr>
      <w:bookmarkStart w:id="25" w:name="_Toc222922191"/>
      <w:r w:rsidRPr="00FF2ED4">
        <w:rPr>
          <w:b w:val="0"/>
        </w:rPr>
        <w:t>REGULAÇÃO</w:t>
      </w:r>
      <w:r w:rsidR="006A77FD" w:rsidRPr="00FF2ED4">
        <w:rPr>
          <w:b w:val="0"/>
        </w:rPr>
        <w:t xml:space="preserve"> </w:t>
      </w:r>
      <w:r w:rsidRPr="00FF2ED4">
        <w:rPr>
          <w:b w:val="0"/>
        </w:rPr>
        <w:t>DE CONSULTAS E EXAMES AMBULATORIAIS ESPECIALIZADOS</w:t>
      </w:r>
      <w:bookmarkEnd w:id="25"/>
    </w:p>
    <w:p w14:paraId="6924704D" w14:textId="77777777" w:rsidR="00766103" w:rsidRDefault="7EC48148" w:rsidP="00B835BE">
      <w:pPr>
        <w:pStyle w:val="Corpodetexto"/>
        <w:jc w:val="both"/>
        <w:rPr>
          <w:lang w:val="pt-BR"/>
        </w:rPr>
      </w:pPr>
      <w:r w:rsidRPr="7EC48148">
        <w:rPr>
          <w:lang w:val="pt-BR"/>
        </w:rPr>
        <w:t>A Política Municipal de Regulação da Secretaria Municipal de Saúde (SEMUS) é executada de forma descentralizada e integrada, por meio das ações desenvolvidas nas gerências setoriais, com ênfase na Gerência de Regulação, Controle e Avaliação (GRCA). A GRCA é composta pela Coordenação de Regulação (CR), Coordenação de Controle e Avaliação (CCA) e Central de Transporte Sanitário (CTS), responsáveis pela organização, monitoramento e avaliação do acesso dos usuários aos serviços de saúde, em conformidade com os princípios do Sistema Único de Saúde (SUS).</w:t>
      </w:r>
    </w:p>
    <w:p w14:paraId="02F6DB8E" w14:textId="77777777" w:rsidR="00766103" w:rsidRDefault="7EC48148" w:rsidP="00B835BE">
      <w:pPr>
        <w:pStyle w:val="Corpodetexto"/>
        <w:jc w:val="both"/>
        <w:rPr>
          <w:lang w:val="pt-BR"/>
        </w:rPr>
      </w:pPr>
      <w:r w:rsidRPr="7EC48148">
        <w:rPr>
          <w:lang w:val="pt-BR"/>
        </w:rPr>
        <w:t>O processo regulatório municipal é operacionalizado por meio de sistemas informatizados oficiais, assegurando padronização dos fluxos, rastreabilidade das informações e transparência dos atos administrativos. Para esse fim, utiliza-se o Sistema de Gestão Informatizado Rede Bem Estar (SGIRBE), sistema próprio da SEMUS, bem como o sistema estadual de regulação ambulatorial MVSOUL, vinculado ao Núcleo Estadual de Regulação de Consultas e Exames (NERCE), órgão integrante da Secretaria de Estado da Saúde (SESA). A utilização desses sistemas possibilita a integração entre as esferas municipal e estadual, garantindo maior eficiência na gestão da oferta e da demanda por consultas, exames e procedimentos especializados.</w:t>
      </w:r>
    </w:p>
    <w:p w14:paraId="3E154467" w14:textId="77777777" w:rsidR="00766103" w:rsidRDefault="7EC48148" w:rsidP="00B835BE">
      <w:pPr>
        <w:pStyle w:val="Corpodetexto"/>
        <w:jc w:val="both"/>
        <w:rPr>
          <w:lang w:val="pt-BR"/>
        </w:rPr>
      </w:pPr>
      <w:r w:rsidRPr="7EC48148">
        <w:rPr>
          <w:lang w:val="pt-BR"/>
        </w:rPr>
        <w:t>A regulação municipal é realizada por equipe interdisciplinar composta por profissionais das áreas de Enfermagem, Fisioterapia, Medicina, Odontologia, Psicologia, Serviço Social e Terapia Ocupacional, com apoio de assistentes administrativos. Essa composição multiprofissional assegura a análise técnica das solicitações, a adoção de critérios clínicos e assistenciais previamente estabelecidos e a adequada priorização dos atendimentos, contribuindo para a equidade no acesso, a integralidade do cuidado e o cumprimento das diretrizes da política pública de saúde.</w:t>
      </w:r>
    </w:p>
    <w:p w14:paraId="52885A67" w14:textId="1C658324" w:rsidR="00766103" w:rsidRDefault="7EC48148" w:rsidP="00B835BE">
      <w:pPr>
        <w:pStyle w:val="Corpodetexto"/>
        <w:jc w:val="both"/>
        <w:rPr>
          <w:lang w:val="pt-BR"/>
        </w:rPr>
      </w:pPr>
      <w:r w:rsidRPr="7EC48148">
        <w:rPr>
          <w:lang w:val="pt-BR"/>
        </w:rPr>
        <w:lastRenderedPageBreak/>
        <w:t xml:space="preserve">No Quadro </w:t>
      </w:r>
      <w:r w:rsidR="00017DBB">
        <w:rPr>
          <w:lang w:val="pt-BR"/>
        </w:rPr>
        <w:t>08</w:t>
      </w:r>
      <w:r w:rsidRPr="7EC48148">
        <w:rPr>
          <w:lang w:val="pt-BR"/>
        </w:rPr>
        <w:t xml:space="preserve"> estão apresentadas as informações referentes à Regulação Ambulatorial do município, contemplando a oferta de consultas, exames e procedimentos ambulatoriais especializados pactuados por meio da Programação Pactuada Integrada (PPI). O quadro inclui ainda os serviços disponibilizados pela Rede Própria e pela Rede Contratada, bem como aqueles ofertados por meio de parcerias com Instituições de Ensino.</w:t>
      </w:r>
    </w:p>
    <w:p w14:paraId="08A8D902" w14:textId="77777777" w:rsidR="00766103" w:rsidRDefault="00D05BD7" w:rsidP="00B835BE">
      <w:pPr>
        <w:pStyle w:val="Corpodetexto"/>
        <w:jc w:val="both"/>
        <w:rPr>
          <w:lang w:val="pt-BR"/>
        </w:rPr>
      </w:pPr>
      <w:r>
        <w:rPr>
          <w:lang w:val="pt-BR"/>
        </w:rPr>
        <w:t>Constam, também, os dados relativos ao índice de absenteísmo apurado no exercício de 2025, permitindo a análise do comparecimento dos usuários aos procedimentos regulados e subsidiando o planejamento, o monitoramento e a avaliação das ações de regulação e da utilização da capacidade instalada da rede assistencial.</w:t>
      </w:r>
    </w:p>
    <w:p w14:paraId="5E3D24FC" w14:textId="00520BEC" w:rsidR="00766103" w:rsidRDefault="00D05BD7">
      <w:pPr>
        <w:pStyle w:val="Corpodetexto"/>
        <w:spacing w:after="0"/>
        <w:ind w:firstLine="0"/>
        <w:rPr>
          <w:sz w:val="22"/>
          <w:szCs w:val="20"/>
        </w:rPr>
      </w:pPr>
      <w:r>
        <w:rPr>
          <w:sz w:val="22"/>
          <w:szCs w:val="20"/>
        </w:rPr>
        <w:t>Quadro</w:t>
      </w:r>
      <w:r>
        <w:rPr>
          <w:spacing w:val="-12"/>
          <w:sz w:val="22"/>
          <w:szCs w:val="20"/>
        </w:rPr>
        <w:t xml:space="preserve"> </w:t>
      </w:r>
      <w:r w:rsidR="00017DBB">
        <w:rPr>
          <w:sz w:val="22"/>
          <w:szCs w:val="20"/>
        </w:rPr>
        <w:t>08</w:t>
      </w:r>
      <w:r>
        <w:rPr>
          <w:spacing w:val="-12"/>
          <w:sz w:val="22"/>
          <w:szCs w:val="20"/>
        </w:rPr>
        <w:t xml:space="preserve"> </w:t>
      </w:r>
      <w:r>
        <w:rPr>
          <w:sz w:val="22"/>
          <w:szCs w:val="20"/>
        </w:rPr>
        <w:t>-</w:t>
      </w:r>
      <w:r>
        <w:rPr>
          <w:spacing w:val="-2"/>
          <w:sz w:val="22"/>
          <w:szCs w:val="20"/>
        </w:rPr>
        <w:t xml:space="preserve"> </w:t>
      </w:r>
      <w:r>
        <w:rPr>
          <w:sz w:val="22"/>
          <w:szCs w:val="20"/>
        </w:rPr>
        <w:t>Ofertas</w:t>
      </w:r>
      <w:r>
        <w:rPr>
          <w:spacing w:val="-6"/>
          <w:sz w:val="22"/>
          <w:szCs w:val="20"/>
        </w:rPr>
        <w:t xml:space="preserve"> </w:t>
      </w:r>
      <w:r>
        <w:rPr>
          <w:sz w:val="22"/>
          <w:szCs w:val="20"/>
        </w:rPr>
        <w:t>de</w:t>
      </w:r>
      <w:r>
        <w:rPr>
          <w:spacing w:val="-6"/>
          <w:sz w:val="22"/>
          <w:szCs w:val="20"/>
        </w:rPr>
        <w:t xml:space="preserve"> </w:t>
      </w:r>
      <w:r>
        <w:rPr>
          <w:sz w:val="22"/>
          <w:szCs w:val="20"/>
        </w:rPr>
        <w:t>Consultas</w:t>
      </w:r>
      <w:r>
        <w:rPr>
          <w:spacing w:val="-10"/>
          <w:sz w:val="22"/>
          <w:szCs w:val="20"/>
        </w:rPr>
        <w:t xml:space="preserve"> </w:t>
      </w:r>
      <w:r>
        <w:rPr>
          <w:sz w:val="22"/>
          <w:szCs w:val="20"/>
        </w:rPr>
        <w:t>e</w:t>
      </w:r>
      <w:r>
        <w:rPr>
          <w:spacing w:val="-6"/>
          <w:sz w:val="22"/>
          <w:szCs w:val="20"/>
        </w:rPr>
        <w:t xml:space="preserve"> </w:t>
      </w:r>
      <w:r>
        <w:rPr>
          <w:sz w:val="22"/>
          <w:szCs w:val="20"/>
        </w:rPr>
        <w:t>Exames</w:t>
      </w:r>
      <w:r>
        <w:rPr>
          <w:spacing w:val="-5"/>
          <w:sz w:val="22"/>
          <w:szCs w:val="20"/>
        </w:rPr>
        <w:t xml:space="preserve"> </w:t>
      </w:r>
      <w:r>
        <w:rPr>
          <w:sz w:val="22"/>
          <w:szCs w:val="20"/>
        </w:rPr>
        <w:t>Ambulatoriais</w:t>
      </w:r>
      <w:r>
        <w:rPr>
          <w:spacing w:val="-5"/>
          <w:sz w:val="22"/>
          <w:szCs w:val="20"/>
        </w:rPr>
        <w:t xml:space="preserve"> </w:t>
      </w:r>
      <w:r>
        <w:rPr>
          <w:sz w:val="22"/>
          <w:szCs w:val="20"/>
        </w:rPr>
        <w:t>Especializados,</w:t>
      </w:r>
      <w:r>
        <w:rPr>
          <w:spacing w:val="-7"/>
          <w:sz w:val="22"/>
          <w:szCs w:val="20"/>
        </w:rPr>
        <w:t xml:space="preserve"> </w:t>
      </w:r>
      <w:r>
        <w:rPr>
          <w:sz w:val="22"/>
          <w:szCs w:val="20"/>
        </w:rPr>
        <w:t>SEMUS,</w:t>
      </w:r>
      <w:r>
        <w:rPr>
          <w:spacing w:val="-8"/>
          <w:sz w:val="22"/>
          <w:szCs w:val="20"/>
        </w:rPr>
        <w:t xml:space="preserve"> </w:t>
      </w:r>
      <w:r>
        <w:rPr>
          <w:sz w:val="22"/>
          <w:szCs w:val="20"/>
        </w:rPr>
        <w:t>Vitória,</w:t>
      </w:r>
      <w:r>
        <w:rPr>
          <w:spacing w:val="-9"/>
          <w:sz w:val="22"/>
          <w:szCs w:val="20"/>
        </w:rPr>
        <w:t xml:space="preserve"> </w:t>
      </w:r>
      <w:r>
        <w:rPr>
          <w:sz w:val="22"/>
          <w:szCs w:val="20"/>
        </w:rPr>
        <w:t>ES,</w:t>
      </w:r>
      <w:r>
        <w:rPr>
          <w:spacing w:val="-8"/>
          <w:sz w:val="22"/>
          <w:szCs w:val="20"/>
        </w:rPr>
        <w:t xml:space="preserve"> </w:t>
      </w:r>
      <w:r>
        <w:rPr>
          <w:spacing w:val="-4"/>
          <w:sz w:val="22"/>
          <w:szCs w:val="20"/>
        </w:rPr>
        <w:t>2025</w:t>
      </w:r>
    </w:p>
    <w:tbl>
      <w:tblPr>
        <w:tblStyle w:val="TableNormal1"/>
        <w:tblW w:w="8931" w:type="dxa"/>
        <w:jc w:val="center"/>
        <w:tblInd w:w="0" w:type="dxa"/>
        <w:tblLayout w:type="fixed"/>
        <w:tblCellMar>
          <w:left w:w="5" w:type="dxa"/>
          <w:right w:w="5" w:type="dxa"/>
        </w:tblCellMar>
        <w:tblLook w:val="01E0" w:firstRow="1" w:lastRow="1" w:firstColumn="1" w:lastColumn="1" w:noHBand="0" w:noVBand="0"/>
      </w:tblPr>
      <w:tblGrid>
        <w:gridCol w:w="782"/>
        <w:gridCol w:w="773"/>
        <w:gridCol w:w="1075"/>
        <w:gridCol w:w="1051"/>
        <w:gridCol w:w="1180"/>
        <w:gridCol w:w="1175"/>
        <w:gridCol w:w="1712"/>
        <w:gridCol w:w="1183"/>
      </w:tblGrid>
      <w:tr w:rsidR="00766103" w14:paraId="0244F53A" w14:textId="77777777" w:rsidTr="0080716D">
        <w:trPr>
          <w:trHeight w:val="870"/>
          <w:jc w:val="center"/>
        </w:trPr>
        <w:tc>
          <w:tcPr>
            <w:tcW w:w="1555" w:type="dxa"/>
            <w:gridSpan w:val="2"/>
            <w:tcBorders>
              <w:top w:val="single" w:sz="4" w:space="0" w:color="000000"/>
              <w:left w:val="single" w:sz="4" w:space="0" w:color="000000"/>
              <w:bottom w:val="single" w:sz="4" w:space="0" w:color="000000"/>
              <w:right w:val="single" w:sz="4" w:space="0" w:color="000000"/>
            </w:tcBorders>
            <w:vAlign w:val="center"/>
          </w:tcPr>
          <w:p w14:paraId="30B5FD0B" w14:textId="035332BE" w:rsidR="00766103" w:rsidRPr="0080716D" w:rsidRDefault="0080716D" w:rsidP="0080716D">
            <w:pPr>
              <w:pStyle w:val="TableParagraph"/>
              <w:spacing w:before="241"/>
              <w:jc w:val="both"/>
              <w:rPr>
                <w:b/>
                <w:bCs/>
                <w:sz w:val="18"/>
                <w:szCs w:val="18"/>
              </w:rPr>
            </w:pPr>
            <w:r>
              <w:rPr>
                <w:rFonts w:eastAsia="MS PGothic" w:cs="Arial"/>
                <w:b/>
                <w:bCs/>
                <w:spacing w:val="-2"/>
                <w:sz w:val="18"/>
                <w:szCs w:val="18"/>
              </w:rPr>
              <w:t xml:space="preserve">     </w:t>
            </w:r>
            <w:r w:rsidR="00D05BD7" w:rsidRPr="0080716D">
              <w:rPr>
                <w:rFonts w:eastAsia="MS PGothic" w:cs="Arial"/>
                <w:b/>
                <w:bCs/>
                <w:spacing w:val="-2"/>
                <w:sz w:val="18"/>
                <w:szCs w:val="18"/>
              </w:rPr>
              <w:t>Consultas</w:t>
            </w: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14:paraId="52F2F48A" w14:textId="77777777" w:rsidR="00766103" w:rsidRPr="0080716D" w:rsidRDefault="00D05BD7">
            <w:pPr>
              <w:pStyle w:val="TableParagraph"/>
              <w:spacing w:before="241"/>
              <w:ind w:left="20"/>
              <w:jc w:val="center"/>
              <w:rPr>
                <w:b/>
                <w:bCs/>
                <w:sz w:val="18"/>
                <w:szCs w:val="18"/>
              </w:rPr>
            </w:pPr>
            <w:r w:rsidRPr="0080716D">
              <w:rPr>
                <w:rFonts w:eastAsia="MS PGothic" w:cs="Arial"/>
                <w:b/>
                <w:bCs/>
                <w:spacing w:val="-2"/>
                <w:sz w:val="18"/>
                <w:szCs w:val="18"/>
              </w:rPr>
              <w:t>Exames</w:t>
            </w:r>
          </w:p>
        </w:tc>
        <w:tc>
          <w:tcPr>
            <w:tcW w:w="2355" w:type="dxa"/>
            <w:gridSpan w:val="2"/>
            <w:tcBorders>
              <w:top w:val="single" w:sz="4" w:space="0" w:color="000000"/>
              <w:left w:val="single" w:sz="4" w:space="0" w:color="000000"/>
              <w:bottom w:val="single" w:sz="4" w:space="0" w:color="000000"/>
              <w:right w:val="single" w:sz="4" w:space="0" w:color="000000"/>
            </w:tcBorders>
            <w:vAlign w:val="center"/>
          </w:tcPr>
          <w:p w14:paraId="0AAE8147" w14:textId="77777777" w:rsidR="00766103" w:rsidRPr="0080716D" w:rsidRDefault="00D05BD7">
            <w:pPr>
              <w:pStyle w:val="TableParagraph"/>
              <w:spacing w:before="241"/>
              <w:ind w:left="599"/>
              <w:rPr>
                <w:b/>
                <w:bCs/>
                <w:sz w:val="18"/>
                <w:szCs w:val="18"/>
              </w:rPr>
            </w:pPr>
            <w:r w:rsidRPr="0080716D">
              <w:rPr>
                <w:rFonts w:eastAsia="MS PGothic" w:cs="Arial"/>
                <w:b/>
                <w:bCs/>
                <w:spacing w:val="-2"/>
                <w:sz w:val="18"/>
                <w:szCs w:val="18"/>
              </w:rPr>
              <w:t>Odontologia</w:t>
            </w:r>
          </w:p>
        </w:tc>
        <w:tc>
          <w:tcPr>
            <w:tcW w:w="1712" w:type="dxa"/>
            <w:vMerge w:val="restart"/>
            <w:tcBorders>
              <w:top w:val="single" w:sz="4" w:space="0" w:color="000000"/>
              <w:left w:val="single" w:sz="4" w:space="0" w:color="000000"/>
              <w:bottom w:val="single" w:sz="4" w:space="0" w:color="000000"/>
              <w:right w:val="single" w:sz="4" w:space="0" w:color="000000"/>
            </w:tcBorders>
            <w:vAlign w:val="center"/>
          </w:tcPr>
          <w:p w14:paraId="02274A82" w14:textId="77777777" w:rsidR="00766103" w:rsidRPr="0080716D" w:rsidRDefault="00D05BD7">
            <w:pPr>
              <w:pStyle w:val="TableParagraph"/>
              <w:spacing w:line="271" w:lineRule="auto"/>
              <w:ind w:left="201" w:right="172" w:hanging="42"/>
              <w:jc w:val="center"/>
              <w:rPr>
                <w:b/>
                <w:bCs/>
                <w:sz w:val="18"/>
                <w:szCs w:val="18"/>
              </w:rPr>
            </w:pPr>
            <w:r w:rsidRPr="0080716D">
              <w:rPr>
                <w:rFonts w:eastAsia="MS PGothic" w:cs="Arial"/>
                <w:b/>
                <w:bCs/>
                <w:sz w:val="18"/>
                <w:szCs w:val="18"/>
              </w:rPr>
              <w:t>Total</w:t>
            </w:r>
            <w:r w:rsidRPr="0080716D">
              <w:rPr>
                <w:rFonts w:eastAsia="MS PGothic" w:cs="Arial"/>
                <w:b/>
                <w:bCs/>
                <w:spacing w:val="-17"/>
                <w:sz w:val="18"/>
                <w:szCs w:val="18"/>
              </w:rPr>
              <w:t xml:space="preserve"> </w:t>
            </w:r>
            <w:r w:rsidRPr="0080716D">
              <w:rPr>
                <w:rFonts w:eastAsia="MS PGothic" w:cs="Arial"/>
                <w:b/>
                <w:bCs/>
                <w:sz w:val="18"/>
                <w:szCs w:val="18"/>
              </w:rPr>
              <w:t xml:space="preserve">da oferta </w:t>
            </w:r>
            <w:r w:rsidRPr="0080716D">
              <w:rPr>
                <w:rFonts w:eastAsia="MS PGothic" w:cs="Arial"/>
                <w:b/>
                <w:bCs/>
                <w:spacing w:val="-2"/>
                <w:sz w:val="18"/>
                <w:szCs w:val="18"/>
              </w:rPr>
              <w:t>SEMUS</w:t>
            </w:r>
          </w:p>
        </w:tc>
        <w:tc>
          <w:tcPr>
            <w:tcW w:w="1183" w:type="dxa"/>
            <w:vMerge w:val="restart"/>
            <w:tcBorders>
              <w:top w:val="single" w:sz="4" w:space="0" w:color="000000"/>
              <w:left w:val="single" w:sz="4" w:space="0" w:color="000000"/>
              <w:bottom w:val="single" w:sz="4" w:space="0" w:color="000000"/>
              <w:right w:val="single" w:sz="4" w:space="0" w:color="000000"/>
            </w:tcBorders>
            <w:vAlign w:val="center"/>
          </w:tcPr>
          <w:p w14:paraId="0F9C9498" w14:textId="77777777" w:rsidR="00766103" w:rsidRPr="0080716D" w:rsidRDefault="00D05BD7">
            <w:pPr>
              <w:pStyle w:val="TableParagraph"/>
              <w:spacing w:before="1"/>
              <w:jc w:val="center"/>
              <w:rPr>
                <w:b/>
                <w:bCs/>
                <w:sz w:val="18"/>
                <w:szCs w:val="18"/>
              </w:rPr>
            </w:pPr>
            <w:r w:rsidRPr="0080716D">
              <w:rPr>
                <w:rFonts w:eastAsia="MS PGothic" w:cs="Arial"/>
                <w:b/>
                <w:bCs/>
                <w:spacing w:val="-2"/>
                <w:sz w:val="18"/>
                <w:szCs w:val="18"/>
              </w:rPr>
              <w:t>Absenteísmo</w:t>
            </w:r>
          </w:p>
        </w:tc>
      </w:tr>
      <w:tr w:rsidR="0080716D" w14:paraId="3B1F8E6A" w14:textId="77777777" w:rsidTr="0080716D">
        <w:trPr>
          <w:trHeight w:val="881"/>
          <w:jc w:val="center"/>
        </w:trPr>
        <w:tc>
          <w:tcPr>
            <w:tcW w:w="782" w:type="dxa"/>
            <w:tcBorders>
              <w:top w:val="single" w:sz="4" w:space="0" w:color="000000"/>
              <w:left w:val="single" w:sz="4" w:space="0" w:color="000000"/>
              <w:bottom w:val="single" w:sz="6" w:space="0" w:color="000000"/>
              <w:right w:val="single" w:sz="4" w:space="0" w:color="000000"/>
            </w:tcBorders>
          </w:tcPr>
          <w:p w14:paraId="3A07911A" w14:textId="77777777" w:rsidR="00766103" w:rsidRPr="0080716D" w:rsidRDefault="00D05BD7">
            <w:pPr>
              <w:pStyle w:val="TableParagraph"/>
              <w:spacing w:before="244"/>
              <w:ind w:left="31"/>
              <w:jc w:val="center"/>
              <w:rPr>
                <w:b/>
                <w:bCs/>
                <w:sz w:val="18"/>
                <w:szCs w:val="18"/>
              </w:rPr>
            </w:pPr>
            <w:r w:rsidRPr="0080716D">
              <w:rPr>
                <w:rFonts w:eastAsia="MS PGothic" w:cs="Arial"/>
                <w:b/>
                <w:bCs/>
                <w:spacing w:val="-2"/>
                <w:sz w:val="18"/>
                <w:szCs w:val="18"/>
              </w:rPr>
              <w:t>Oferta</w:t>
            </w:r>
          </w:p>
        </w:tc>
        <w:tc>
          <w:tcPr>
            <w:tcW w:w="773" w:type="dxa"/>
            <w:tcBorders>
              <w:top w:val="single" w:sz="4" w:space="0" w:color="000000"/>
              <w:left w:val="single" w:sz="4" w:space="0" w:color="000000"/>
              <w:bottom w:val="single" w:sz="6" w:space="0" w:color="000000"/>
              <w:right w:val="single" w:sz="4" w:space="0" w:color="000000"/>
            </w:tcBorders>
          </w:tcPr>
          <w:p w14:paraId="3DB2779B" w14:textId="77777777" w:rsidR="00766103" w:rsidRPr="0080716D" w:rsidRDefault="00D05BD7">
            <w:pPr>
              <w:pStyle w:val="TableParagraph"/>
              <w:spacing w:before="244"/>
              <w:ind w:left="20" w:right="3"/>
              <w:jc w:val="center"/>
              <w:rPr>
                <w:b/>
                <w:bCs/>
                <w:sz w:val="18"/>
                <w:szCs w:val="18"/>
              </w:rPr>
            </w:pPr>
            <w:r w:rsidRPr="0080716D">
              <w:rPr>
                <w:rFonts w:eastAsia="MS PGothic" w:cs="Arial"/>
                <w:b/>
                <w:bCs/>
                <w:spacing w:val="-2"/>
                <w:sz w:val="18"/>
                <w:szCs w:val="18"/>
              </w:rPr>
              <w:t>Utilizado</w:t>
            </w:r>
          </w:p>
        </w:tc>
        <w:tc>
          <w:tcPr>
            <w:tcW w:w="1075" w:type="dxa"/>
            <w:tcBorders>
              <w:top w:val="single" w:sz="4" w:space="0" w:color="000000"/>
              <w:left w:val="single" w:sz="4" w:space="0" w:color="000000"/>
              <w:bottom w:val="single" w:sz="6" w:space="0" w:color="000000"/>
              <w:right w:val="single" w:sz="4" w:space="0" w:color="000000"/>
            </w:tcBorders>
          </w:tcPr>
          <w:p w14:paraId="22A7EC1A" w14:textId="77777777" w:rsidR="00766103" w:rsidRPr="0080716D" w:rsidRDefault="00D05BD7">
            <w:pPr>
              <w:pStyle w:val="TableParagraph"/>
              <w:spacing w:before="244"/>
              <w:ind w:left="20" w:right="8"/>
              <w:jc w:val="center"/>
              <w:rPr>
                <w:b/>
                <w:bCs/>
                <w:sz w:val="18"/>
                <w:szCs w:val="18"/>
              </w:rPr>
            </w:pPr>
            <w:r w:rsidRPr="0080716D">
              <w:rPr>
                <w:rFonts w:eastAsia="MS PGothic" w:cs="Arial"/>
                <w:b/>
                <w:bCs/>
                <w:spacing w:val="-2"/>
                <w:sz w:val="18"/>
                <w:szCs w:val="18"/>
              </w:rPr>
              <w:t>Oferta</w:t>
            </w:r>
          </w:p>
        </w:tc>
        <w:tc>
          <w:tcPr>
            <w:tcW w:w="1051" w:type="dxa"/>
            <w:tcBorders>
              <w:top w:val="single" w:sz="4" w:space="0" w:color="000000"/>
              <w:left w:val="single" w:sz="4" w:space="0" w:color="000000"/>
              <w:bottom w:val="single" w:sz="6" w:space="0" w:color="000000"/>
              <w:right w:val="single" w:sz="4" w:space="0" w:color="000000"/>
            </w:tcBorders>
          </w:tcPr>
          <w:p w14:paraId="455B4873" w14:textId="77777777" w:rsidR="00766103" w:rsidRPr="0080716D" w:rsidRDefault="00D05BD7">
            <w:pPr>
              <w:pStyle w:val="TableParagraph"/>
              <w:spacing w:before="244"/>
              <w:ind w:left="12"/>
              <w:jc w:val="center"/>
              <w:rPr>
                <w:b/>
                <w:bCs/>
                <w:sz w:val="18"/>
                <w:szCs w:val="18"/>
              </w:rPr>
            </w:pPr>
            <w:r w:rsidRPr="0080716D">
              <w:rPr>
                <w:rFonts w:eastAsia="MS PGothic" w:cs="Arial"/>
                <w:b/>
                <w:bCs/>
                <w:spacing w:val="-2"/>
                <w:sz w:val="18"/>
                <w:szCs w:val="18"/>
              </w:rPr>
              <w:t>Utilizado</w:t>
            </w:r>
          </w:p>
        </w:tc>
        <w:tc>
          <w:tcPr>
            <w:tcW w:w="1180" w:type="dxa"/>
            <w:tcBorders>
              <w:top w:val="single" w:sz="4" w:space="0" w:color="000000"/>
              <w:left w:val="single" w:sz="4" w:space="0" w:color="000000"/>
              <w:bottom w:val="single" w:sz="6" w:space="0" w:color="000000"/>
              <w:right w:val="single" w:sz="4" w:space="0" w:color="000000"/>
            </w:tcBorders>
          </w:tcPr>
          <w:p w14:paraId="5D8CBECB" w14:textId="77777777" w:rsidR="00766103" w:rsidRPr="0080716D" w:rsidRDefault="00D05BD7">
            <w:pPr>
              <w:pStyle w:val="TableParagraph"/>
              <w:spacing w:before="244"/>
              <w:ind w:left="20" w:right="8"/>
              <w:jc w:val="center"/>
              <w:rPr>
                <w:b/>
                <w:bCs/>
                <w:sz w:val="18"/>
                <w:szCs w:val="18"/>
              </w:rPr>
            </w:pPr>
            <w:r w:rsidRPr="0080716D">
              <w:rPr>
                <w:rFonts w:eastAsia="MS PGothic" w:cs="Arial"/>
                <w:b/>
                <w:bCs/>
                <w:spacing w:val="-2"/>
                <w:sz w:val="18"/>
                <w:szCs w:val="18"/>
              </w:rPr>
              <w:t>Oferta</w:t>
            </w:r>
          </w:p>
        </w:tc>
        <w:tc>
          <w:tcPr>
            <w:tcW w:w="1175" w:type="dxa"/>
            <w:tcBorders>
              <w:top w:val="single" w:sz="4" w:space="0" w:color="000000"/>
              <w:left w:val="single" w:sz="4" w:space="0" w:color="000000"/>
              <w:bottom w:val="single" w:sz="6" w:space="0" w:color="000000"/>
              <w:right w:val="single" w:sz="4" w:space="0" w:color="000000"/>
            </w:tcBorders>
          </w:tcPr>
          <w:p w14:paraId="033E0288" w14:textId="77777777" w:rsidR="00766103" w:rsidRPr="0080716D" w:rsidRDefault="00D05BD7">
            <w:pPr>
              <w:pStyle w:val="TableParagraph"/>
              <w:spacing w:before="244"/>
              <w:ind w:left="12" w:right="10"/>
              <w:jc w:val="center"/>
              <w:rPr>
                <w:b/>
                <w:bCs/>
                <w:sz w:val="18"/>
                <w:szCs w:val="18"/>
              </w:rPr>
            </w:pPr>
            <w:r w:rsidRPr="0080716D">
              <w:rPr>
                <w:rFonts w:eastAsia="MS PGothic" w:cs="Arial"/>
                <w:b/>
                <w:bCs/>
                <w:spacing w:val="-2"/>
                <w:sz w:val="18"/>
                <w:szCs w:val="18"/>
              </w:rPr>
              <w:t>Utilizado</w:t>
            </w:r>
          </w:p>
        </w:tc>
        <w:tc>
          <w:tcPr>
            <w:tcW w:w="1712" w:type="dxa"/>
            <w:vMerge/>
            <w:tcBorders>
              <w:top w:val="single" w:sz="4" w:space="0" w:color="000000"/>
              <w:left w:val="single" w:sz="4" w:space="0" w:color="000000"/>
              <w:bottom w:val="single" w:sz="4" w:space="0" w:color="000000"/>
              <w:right w:val="single" w:sz="4" w:space="0" w:color="000000"/>
            </w:tcBorders>
          </w:tcPr>
          <w:p w14:paraId="1231BE67" w14:textId="77777777" w:rsidR="00766103" w:rsidRPr="0080716D" w:rsidRDefault="00766103">
            <w:pPr>
              <w:rPr>
                <w:rFonts w:cstheme="minorHAnsi"/>
                <w:sz w:val="18"/>
                <w:szCs w:val="18"/>
              </w:rPr>
            </w:pPr>
          </w:p>
        </w:tc>
        <w:tc>
          <w:tcPr>
            <w:tcW w:w="1183" w:type="dxa"/>
            <w:vMerge/>
            <w:tcBorders>
              <w:top w:val="single" w:sz="4" w:space="0" w:color="000000"/>
              <w:left w:val="single" w:sz="4" w:space="0" w:color="000000"/>
              <w:bottom w:val="single" w:sz="4" w:space="0" w:color="000000"/>
              <w:right w:val="single" w:sz="4" w:space="0" w:color="000000"/>
            </w:tcBorders>
          </w:tcPr>
          <w:p w14:paraId="36FEB5B0" w14:textId="77777777" w:rsidR="00766103" w:rsidRPr="0080716D" w:rsidRDefault="00766103">
            <w:pPr>
              <w:rPr>
                <w:rFonts w:cstheme="minorHAnsi"/>
                <w:sz w:val="18"/>
                <w:szCs w:val="18"/>
              </w:rPr>
            </w:pPr>
          </w:p>
        </w:tc>
      </w:tr>
      <w:tr w:rsidR="0080716D" w14:paraId="1FFF6CE0" w14:textId="77777777" w:rsidTr="0080716D">
        <w:trPr>
          <w:trHeight w:val="943"/>
          <w:jc w:val="center"/>
        </w:trPr>
        <w:tc>
          <w:tcPr>
            <w:tcW w:w="782" w:type="dxa"/>
            <w:tcBorders>
              <w:top w:val="single" w:sz="6" w:space="0" w:color="000000"/>
              <w:left w:val="single" w:sz="4" w:space="0" w:color="000000"/>
              <w:bottom w:val="single" w:sz="4" w:space="0" w:color="000000"/>
              <w:right w:val="single" w:sz="4" w:space="0" w:color="000000"/>
            </w:tcBorders>
            <w:vAlign w:val="center"/>
          </w:tcPr>
          <w:p w14:paraId="5239FCBB" w14:textId="77777777" w:rsidR="00766103" w:rsidRPr="0080716D" w:rsidRDefault="00D05BD7">
            <w:pPr>
              <w:pStyle w:val="TableParagraph"/>
              <w:spacing w:before="241" w:line="259" w:lineRule="auto"/>
              <w:ind w:left="31" w:right="11"/>
              <w:jc w:val="center"/>
              <w:rPr>
                <w:sz w:val="18"/>
                <w:szCs w:val="18"/>
              </w:rPr>
            </w:pPr>
            <w:r w:rsidRPr="0080716D">
              <w:rPr>
                <w:rFonts w:eastAsia="MS PGothic" w:cs="Arial"/>
                <w:sz w:val="18"/>
                <w:szCs w:val="18"/>
              </w:rPr>
              <w:t>313.678</w:t>
            </w:r>
          </w:p>
        </w:tc>
        <w:tc>
          <w:tcPr>
            <w:tcW w:w="773" w:type="dxa"/>
            <w:tcBorders>
              <w:top w:val="single" w:sz="6" w:space="0" w:color="000000"/>
              <w:left w:val="single" w:sz="4" w:space="0" w:color="000000"/>
              <w:bottom w:val="single" w:sz="4" w:space="0" w:color="000000"/>
              <w:right w:val="single" w:sz="4" w:space="0" w:color="000000"/>
            </w:tcBorders>
            <w:vAlign w:val="center"/>
          </w:tcPr>
          <w:p w14:paraId="7CD92034" w14:textId="77777777" w:rsidR="00766103" w:rsidRPr="0080716D" w:rsidRDefault="00D05BD7">
            <w:pPr>
              <w:pStyle w:val="TableParagraph"/>
              <w:spacing w:before="241"/>
              <w:ind w:left="20"/>
              <w:jc w:val="center"/>
              <w:rPr>
                <w:sz w:val="18"/>
                <w:szCs w:val="18"/>
              </w:rPr>
            </w:pPr>
            <w:r w:rsidRPr="0080716D">
              <w:rPr>
                <w:rFonts w:eastAsia="MS PGothic" w:cs="Arial"/>
                <w:spacing w:val="-2"/>
                <w:sz w:val="18"/>
                <w:szCs w:val="18"/>
              </w:rPr>
              <w:t>260.487</w:t>
            </w:r>
          </w:p>
        </w:tc>
        <w:tc>
          <w:tcPr>
            <w:tcW w:w="1075" w:type="dxa"/>
            <w:tcBorders>
              <w:top w:val="single" w:sz="6" w:space="0" w:color="000000"/>
              <w:left w:val="single" w:sz="4" w:space="0" w:color="000000"/>
              <w:bottom w:val="single" w:sz="4" w:space="0" w:color="000000"/>
              <w:right w:val="single" w:sz="4" w:space="0" w:color="000000"/>
            </w:tcBorders>
            <w:vAlign w:val="center"/>
          </w:tcPr>
          <w:p w14:paraId="576A70C5" w14:textId="77777777" w:rsidR="00766103" w:rsidRPr="0080716D" w:rsidRDefault="00D05BD7">
            <w:pPr>
              <w:pStyle w:val="TableParagraph"/>
              <w:spacing w:before="241"/>
              <w:ind w:left="20" w:right="5"/>
              <w:jc w:val="center"/>
              <w:rPr>
                <w:sz w:val="18"/>
                <w:szCs w:val="18"/>
              </w:rPr>
            </w:pPr>
            <w:r w:rsidRPr="0080716D">
              <w:rPr>
                <w:rFonts w:eastAsia="MS PGothic" w:cs="Arial"/>
                <w:spacing w:val="-2"/>
                <w:sz w:val="18"/>
                <w:szCs w:val="18"/>
              </w:rPr>
              <w:t>146.654</w:t>
            </w:r>
          </w:p>
        </w:tc>
        <w:tc>
          <w:tcPr>
            <w:tcW w:w="1051" w:type="dxa"/>
            <w:tcBorders>
              <w:top w:val="single" w:sz="6" w:space="0" w:color="000000"/>
              <w:left w:val="single" w:sz="4" w:space="0" w:color="000000"/>
              <w:bottom w:val="single" w:sz="4" w:space="0" w:color="000000"/>
              <w:right w:val="single" w:sz="4" w:space="0" w:color="000000"/>
            </w:tcBorders>
            <w:vAlign w:val="center"/>
          </w:tcPr>
          <w:p w14:paraId="64A00EFE" w14:textId="77777777" w:rsidR="00766103" w:rsidRPr="0080716D" w:rsidRDefault="00D05BD7">
            <w:pPr>
              <w:pStyle w:val="TableParagraph"/>
              <w:spacing w:before="241"/>
              <w:ind w:left="12" w:right="2"/>
              <w:jc w:val="center"/>
              <w:rPr>
                <w:sz w:val="18"/>
                <w:szCs w:val="18"/>
              </w:rPr>
            </w:pPr>
            <w:r w:rsidRPr="0080716D">
              <w:rPr>
                <w:rFonts w:eastAsia="MS PGothic" w:cs="Arial"/>
                <w:spacing w:val="-2"/>
                <w:sz w:val="18"/>
                <w:szCs w:val="18"/>
              </w:rPr>
              <w:t>121.786</w:t>
            </w:r>
          </w:p>
        </w:tc>
        <w:tc>
          <w:tcPr>
            <w:tcW w:w="1180" w:type="dxa"/>
            <w:tcBorders>
              <w:top w:val="single" w:sz="6" w:space="0" w:color="000000"/>
              <w:left w:val="single" w:sz="4" w:space="0" w:color="000000"/>
              <w:bottom w:val="single" w:sz="4" w:space="0" w:color="000000"/>
              <w:right w:val="single" w:sz="4" w:space="0" w:color="000000"/>
            </w:tcBorders>
            <w:vAlign w:val="center"/>
          </w:tcPr>
          <w:p w14:paraId="2C67AEB8" w14:textId="77777777" w:rsidR="00766103" w:rsidRPr="0080716D" w:rsidRDefault="00D05BD7">
            <w:pPr>
              <w:pStyle w:val="TableParagraph"/>
              <w:spacing w:before="241"/>
              <w:ind w:left="20" w:right="5"/>
              <w:jc w:val="center"/>
              <w:rPr>
                <w:sz w:val="18"/>
                <w:szCs w:val="18"/>
              </w:rPr>
            </w:pPr>
            <w:r w:rsidRPr="0080716D">
              <w:rPr>
                <w:rFonts w:eastAsia="MS PGothic" w:cs="Arial"/>
                <w:spacing w:val="-2"/>
                <w:sz w:val="18"/>
                <w:szCs w:val="18"/>
              </w:rPr>
              <w:t>23.653</w:t>
            </w:r>
          </w:p>
        </w:tc>
        <w:tc>
          <w:tcPr>
            <w:tcW w:w="1175" w:type="dxa"/>
            <w:tcBorders>
              <w:top w:val="single" w:sz="6" w:space="0" w:color="000000"/>
              <w:left w:val="single" w:sz="4" w:space="0" w:color="000000"/>
              <w:bottom w:val="single" w:sz="4" w:space="0" w:color="000000"/>
              <w:right w:val="single" w:sz="4" w:space="0" w:color="000000"/>
            </w:tcBorders>
            <w:vAlign w:val="center"/>
          </w:tcPr>
          <w:p w14:paraId="5B198EF2" w14:textId="77777777" w:rsidR="00766103" w:rsidRPr="0080716D" w:rsidRDefault="00D05BD7">
            <w:pPr>
              <w:pStyle w:val="TableParagraph"/>
              <w:spacing w:before="241"/>
              <w:ind w:left="12" w:right="2"/>
              <w:jc w:val="center"/>
              <w:rPr>
                <w:sz w:val="18"/>
                <w:szCs w:val="18"/>
              </w:rPr>
            </w:pPr>
            <w:r w:rsidRPr="0080716D">
              <w:rPr>
                <w:rFonts w:eastAsia="MS PGothic" w:cs="Arial"/>
                <w:spacing w:val="-2"/>
                <w:sz w:val="18"/>
                <w:szCs w:val="18"/>
              </w:rPr>
              <w:t>19.642</w:t>
            </w:r>
          </w:p>
        </w:tc>
        <w:tc>
          <w:tcPr>
            <w:tcW w:w="1712" w:type="dxa"/>
            <w:tcBorders>
              <w:top w:val="single" w:sz="6" w:space="0" w:color="000000"/>
              <w:left w:val="single" w:sz="4" w:space="0" w:color="000000"/>
              <w:bottom w:val="single" w:sz="4" w:space="0" w:color="000000"/>
              <w:right w:val="single" w:sz="4" w:space="0" w:color="000000"/>
            </w:tcBorders>
            <w:vAlign w:val="center"/>
          </w:tcPr>
          <w:p w14:paraId="6FDD4F32" w14:textId="77777777" w:rsidR="00766103" w:rsidRPr="0080716D" w:rsidRDefault="00D05BD7">
            <w:pPr>
              <w:pStyle w:val="TableParagraph"/>
              <w:spacing w:before="241"/>
              <w:ind w:left="484"/>
              <w:rPr>
                <w:sz w:val="18"/>
                <w:szCs w:val="18"/>
              </w:rPr>
            </w:pPr>
            <w:r w:rsidRPr="0080716D">
              <w:rPr>
                <w:rFonts w:eastAsia="MS PGothic" w:cs="Arial"/>
                <w:spacing w:val="-2"/>
                <w:sz w:val="18"/>
                <w:szCs w:val="18"/>
              </w:rPr>
              <w:t>483.985</w:t>
            </w:r>
          </w:p>
        </w:tc>
        <w:tc>
          <w:tcPr>
            <w:tcW w:w="1183" w:type="dxa"/>
            <w:tcBorders>
              <w:top w:val="single" w:sz="6" w:space="0" w:color="000000"/>
              <w:left w:val="single" w:sz="4" w:space="0" w:color="000000"/>
              <w:bottom w:val="single" w:sz="4" w:space="0" w:color="000000"/>
              <w:right w:val="single" w:sz="4" w:space="0" w:color="000000"/>
            </w:tcBorders>
            <w:vAlign w:val="center"/>
          </w:tcPr>
          <w:p w14:paraId="06A0A0CE" w14:textId="284FBBEB" w:rsidR="00766103" w:rsidRPr="0080716D" w:rsidRDefault="0080716D" w:rsidP="0080716D">
            <w:pPr>
              <w:pStyle w:val="TableParagraph"/>
              <w:spacing w:before="241"/>
              <w:rPr>
                <w:sz w:val="18"/>
                <w:szCs w:val="18"/>
              </w:rPr>
            </w:pPr>
            <w:r>
              <w:rPr>
                <w:rFonts w:eastAsia="MS PGothic" w:cs="Arial"/>
                <w:spacing w:val="-2"/>
                <w:sz w:val="18"/>
                <w:szCs w:val="18"/>
              </w:rPr>
              <w:t xml:space="preserve">    </w:t>
            </w:r>
            <w:r w:rsidR="00D05BD7" w:rsidRPr="0080716D">
              <w:rPr>
                <w:rFonts w:eastAsia="MS PGothic" w:cs="Arial"/>
                <w:spacing w:val="-2"/>
                <w:sz w:val="18"/>
                <w:szCs w:val="18"/>
              </w:rPr>
              <w:t>16,96%</w:t>
            </w:r>
          </w:p>
        </w:tc>
      </w:tr>
    </w:tbl>
    <w:p w14:paraId="7A6E733F" w14:textId="77777777" w:rsidR="00766103" w:rsidRDefault="00D05BD7" w:rsidP="00DF10E7">
      <w:pPr>
        <w:spacing w:after="0" w:line="240" w:lineRule="auto"/>
        <w:jc w:val="both"/>
        <w:rPr>
          <w:sz w:val="20"/>
          <w:szCs w:val="20"/>
        </w:rPr>
      </w:pPr>
      <w:r>
        <w:rPr>
          <w:sz w:val="20"/>
          <w:szCs w:val="20"/>
        </w:rPr>
        <w:t>Fonte:</w:t>
      </w:r>
      <w:r>
        <w:rPr>
          <w:spacing w:val="-8"/>
          <w:sz w:val="20"/>
          <w:szCs w:val="20"/>
        </w:rPr>
        <w:t xml:space="preserve"> </w:t>
      </w:r>
      <w:r>
        <w:rPr>
          <w:sz w:val="20"/>
          <w:szCs w:val="20"/>
        </w:rPr>
        <w:t>SGIRBE.</w:t>
      </w:r>
      <w:r>
        <w:rPr>
          <w:spacing w:val="-9"/>
          <w:sz w:val="20"/>
          <w:szCs w:val="20"/>
        </w:rPr>
        <w:t xml:space="preserve"> </w:t>
      </w:r>
      <w:r>
        <w:rPr>
          <w:sz w:val="20"/>
          <w:szCs w:val="20"/>
        </w:rPr>
        <w:t>Dados</w:t>
      </w:r>
      <w:r>
        <w:rPr>
          <w:spacing w:val="-6"/>
          <w:sz w:val="20"/>
          <w:szCs w:val="20"/>
        </w:rPr>
        <w:t xml:space="preserve"> </w:t>
      </w:r>
      <w:r>
        <w:rPr>
          <w:sz w:val="20"/>
          <w:szCs w:val="20"/>
        </w:rPr>
        <w:t>coletados</w:t>
      </w:r>
      <w:r>
        <w:rPr>
          <w:spacing w:val="-6"/>
          <w:sz w:val="20"/>
          <w:szCs w:val="20"/>
        </w:rPr>
        <w:t xml:space="preserve"> </w:t>
      </w:r>
      <w:r>
        <w:rPr>
          <w:sz w:val="20"/>
          <w:szCs w:val="20"/>
        </w:rPr>
        <w:t>em</w:t>
      </w:r>
      <w:r>
        <w:rPr>
          <w:spacing w:val="-4"/>
          <w:sz w:val="20"/>
          <w:szCs w:val="20"/>
        </w:rPr>
        <w:t xml:space="preserve"> </w:t>
      </w:r>
      <w:r>
        <w:rPr>
          <w:spacing w:val="-2"/>
          <w:sz w:val="20"/>
          <w:szCs w:val="20"/>
        </w:rPr>
        <w:t>janeiro/2026.</w:t>
      </w:r>
    </w:p>
    <w:p w14:paraId="4F5BF9FF" w14:textId="77777777" w:rsidR="00766103" w:rsidRPr="00872AC2" w:rsidRDefault="00D05BD7" w:rsidP="00DF10E7">
      <w:pPr>
        <w:spacing w:after="0" w:line="240" w:lineRule="auto"/>
        <w:jc w:val="both"/>
        <w:rPr>
          <w:sz w:val="20"/>
          <w:szCs w:val="20"/>
        </w:rPr>
      </w:pPr>
      <w:r w:rsidRPr="00872AC2">
        <w:rPr>
          <w:sz w:val="20"/>
          <w:szCs w:val="20"/>
        </w:rPr>
        <w:t>*Nesse total não estão contemplados os exames oftalmológicos que fazem parte das consultas em oftalmologia geral.</w:t>
      </w:r>
    </w:p>
    <w:p w14:paraId="30D7AA69" w14:textId="77777777" w:rsidR="00766103" w:rsidRDefault="00766103">
      <w:pPr>
        <w:pStyle w:val="Corpodetexto"/>
        <w:rPr>
          <w:lang w:val="pt-BR"/>
        </w:rPr>
      </w:pPr>
    </w:p>
    <w:p w14:paraId="689DC67D" w14:textId="286611FC" w:rsidR="00766103" w:rsidRDefault="00D05BD7" w:rsidP="0025341F">
      <w:pPr>
        <w:pStyle w:val="Corpodetexto"/>
        <w:ind w:firstLine="0"/>
        <w:jc w:val="both"/>
        <w:rPr>
          <w:lang w:val="pt-BR"/>
        </w:rPr>
      </w:pPr>
      <w:r>
        <w:rPr>
          <w:lang w:val="pt-BR"/>
        </w:rPr>
        <w:t xml:space="preserve">O quadro </w:t>
      </w:r>
      <w:r w:rsidR="00017DBB">
        <w:rPr>
          <w:lang w:val="pt-BR"/>
        </w:rPr>
        <w:t>09</w:t>
      </w:r>
      <w:r>
        <w:rPr>
          <w:lang w:val="pt-BR"/>
        </w:rPr>
        <w:t xml:space="preserve"> refere-se aos Procedimentos Ambulatoriais Especializados – Consultas e exames disponibilizados pela Central de Regulação da Secretaria de Estado da Saúde (SESA), conforme Programação Pactuada Integrada (PPI).</w:t>
      </w:r>
    </w:p>
    <w:p w14:paraId="380DF171" w14:textId="77777777" w:rsidR="004B2862" w:rsidRDefault="004B2862" w:rsidP="0025341F">
      <w:pPr>
        <w:pStyle w:val="Corpodetexto"/>
        <w:ind w:firstLine="0"/>
        <w:jc w:val="both"/>
        <w:rPr>
          <w:lang w:val="pt-BR"/>
        </w:rPr>
      </w:pPr>
    </w:p>
    <w:tbl>
      <w:tblPr>
        <w:tblStyle w:val="TableNormal1"/>
        <w:tblpPr w:leftFromText="141" w:rightFromText="141" w:vertAnchor="text" w:horzAnchor="margin" w:tblpXSpec="center" w:tblpY="936"/>
        <w:tblW w:w="9064" w:type="dxa"/>
        <w:jc w:val="center"/>
        <w:tblInd w:w="0" w:type="dxa"/>
        <w:tblLayout w:type="fixed"/>
        <w:tblCellMar>
          <w:left w:w="7" w:type="dxa"/>
          <w:right w:w="7" w:type="dxa"/>
        </w:tblCellMar>
        <w:tblLook w:val="01E0" w:firstRow="1" w:lastRow="1" w:firstColumn="1" w:lastColumn="1" w:noHBand="0" w:noVBand="0"/>
      </w:tblPr>
      <w:tblGrid>
        <w:gridCol w:w="2546"/>
        <w:gridCol w:w="2541"/>
        <w:gridCol w:w="2542"/>
        <w:gridCol w:w="1435"/>
      </w:tblGrid>
      <w:tr w:rsidR="00766103" w14:paraId="62753772" w14:textId="77777777" w:rsidTr="009F49BD">
        <w:trPr>
          <w:trHeight w:val="493"/>
          <w:jc w:val="center"/>
        </w:trPr>
        <w:tc>
          <w:tcPr>
            <w:tcW w:w="2546" w:type="dxa"/>
            <w:tcBorders>
              <w:top w:val="single" w:sz="6" w:space="0" w:color="000000"/>
              <w:left w:val="single" w:sz="6" w:space="0" w:color="000000"/>
              <w:bottom w:val="single" w:sz="6" w:space="0" w:color="000000"/>
              <w:right w:val="single" w:sz="6" w:space="0" w:color="000000"/>
            </w:tcBorders>
          </w:tcPr>
          <w:p w14:paraId="419F8DBF" w14:textId="77777777" w:rsidR="00766103" w:rsidRPr="00957369" w:rsidRDefault="00D05BD7">
            <w:pPr>
              <w:pStyle w:val="TableParagraph"/>
              <w:spacing w:before="97"/>
              <w:ind w:left="39"/>
              <w:jc w:val="center"/>
              <w:rPr>
                <w:b/>
                <w:bCs/>
                <w:sz w:val="20"/>
                <w:szCs w:val="20"/>
              </w:rPr>
            </w:pPr>
            <w:r w:rsidRPr="00957369">
              <w:rPr>
                <w:rFonts w:eastAsia="MS PGothic" w:cs="Arial"/>
                <w:b/>
                <w:bCs/>
                <w:spacing w:val="-2"/>
                <w:sz w:val="20"/>
                <w:szCs w:val="20"/>
              </w:rPr>
              <w:lastRenderedPageBreak/>
              <w:t>Consultas</w:t>
            </w:r>
          </w:p>
        </w:tc>
        <w:tc>
          <w:tcPr>
            <w:tcW w:w="2541" w:type="dxa"/>
            <w:tcBorders>
              <w:top w:val="single" w:sz="6" w:space="0" w:color="000000"/>
              <w:left w:val="single" w:sz="6" w:space="0" w:color="000000"/>
              <w:bottom w:val="single" w:sz="6" w:space="0" w:color="000000"/>
              <w:right w:val="single" w:sz="6" w:space="0" w:color="000000"/>
            </w:tcBorders>
          </w:tcPr>
          <w:p w14:paraId="2E75DAE3" w14:textId="77777777" w:rsidR="00766103" w:rsidRPr="00957369" w:rsidRDefault="00D05BD7">
            <w:pPr>
              <w:pStyle w:val="TableParagraph"/>
              <w:spacing w:before="97"/>
              <w:ind w:left="39"/>
              <w:jc w:val="center"/>
              <w:rPr>
                <w:b/>
                <w:bCs/>
                <w:sz w:val="20"/>
                <w:szCs w:val="20"/>
              </w:rPr>
            </w:pPr>
            <w:r w:rsidRPr="00957369">
              <w:rPr>
                <w:rFonts w:eastAsia="MS PGothic" w:cs="Arial"/>
                <w:b/>
                <w:bCs/>
                <w:spacing w:val="-2"/>
                <w:sz w:val="20"/>
                <w:szCs w:val="20"/>
              </w:rPr>
              <w:t>Exames</w:t>
            </w:r>
          </w:p>
        </w:tc>
        <w:tc>
          <w:tcPr>
            <w:tcW w:w="2542" w:type="dxa"/>
            <w:tcBorders>
              <w:top w:val="single" w:sz="6" w:space="0" w:color="000000"/>
              <w:left w:val="single" w:sz="6" w:space="0" w:color="000000"/>
              <w:bottom w:val="single" w:sz="6" w:space="0" w:color="000000"/>
              <w:right w:val="single" w:sz="6" w:space="0" w:color="000000"/>
            </w:tcBorders>
          </w:tcPr>
          <w:p w14:paraId="047D634B" w14:textId="77777777" w:rsidR="00766103" w:rsidRPr="00957369" w:rsidRDefault="00D05BD7">
            <w:pPr>
              <w:pStyle w:val="TableParagraph"/>
              <w:jc w:val="center"/>
              <w:rPr>
                <w:b/>
                <w:bCs/>
                <w:sz w:val="20"/>
                <w:szCs w:val="20"/>
              </w:rPr>
            </w:pPr>
            <w:r w:rsidRPr="00957369">
              <w:rPr>
                <w:rFonts w:eastAsia="MS PGothic" w:cs="Arial"/>
                <w:b/>
                <w:bCs/>
                <w:sz w:val="20"/>
                <w:szCs w:val="20"/>
              </w:rPr>
              <w:t>Odontologia</w:t>
            </w:r>
          </w:p>
        </w:tc>
        <w:tc>
          <w:tcPr>
            <w:tcW w:w="1435" w:type="dxa"/>
            <w:tcBorders>
              <w:top w:val="single" w:sz="6" w:space="0" w:color="000000"/>
              <w:left w:val="single" w:sz="6" w:space="0" w:color="000000"/>
              <w:bottom w:val="single" w:sz="6" w:space="0" w:color="000000"/>
              <w:right w:val="single" w:sz="6" w:space="0" w:color="000000"/>
            </w:tcBorders>
          </w:tcPr>
          <w:p w14:paraId="35B25D52" w14:textId="77777777" w:rsidR="00766103" w:rsidRPr="00957369" w:rsidRDefault="00D05BD7">
            <w:pPr>
              <w:pStyle w:val="TableParagraph"/>
              <w:spacing w:before="97"/>
              <w:ind w:left="36" w:right="34"/>
              <w:jc w:val="center"/>
              <w:rPr>
                <w:b/>
                <w:bCs/>
                <w:sz w:val="20"/>
                <w:szCs w:val="20"/>
              </w:rPr>
            </w:pPr>
            <w:r w:rsidRPr="00957369">
              <w:rPr>
                <w:rFonts w:eastAsia="MS PGothic" w:cs="Arial"/>
                <w:b/>
                <w:bCs/>
                <w:sz w:val="20"/>
                <w:szCs w:val="20"/>
              </w:rPr>
              <w:t>Total</w:t>
            </w:r>
            <w:r w:rsidRPr="00957369">
              <w:rPr>
                <w:rFonts w:eastAsia="MS PGothic" w:cs="Arial"/>
                <w:b/>
                <w:bCs/>
                <w:spacing w:val="-5"/>
                <w:sz w:val="20"/>
                <w:szCs w:val="20"/>
              </w:rPr>
              <w:t xml:space="preserve"> </w:t>
            </w:r>
            <w:r w:rsidRPr="00957369">
              <w:rPr>
                <w:rFonts w:eastAsia="MS PGothic" w:cs="Arial"/>
                <w:b/>
                <w:bCs/>
                <w:sz w:val="20"/>
                <w:szCs w:val="20"/>
              </w:rPr>
              <w:t>de</w:t>
            </w:r>
            <w:r w:rsidRPr="00957369">
              <w:rPr>
                <w:rFonts w:eastAsia="MS PGothic" w:cs="Arial"/>
                <w:b/>
                <w:bCs/>
                <w:spacing w:val="-7"/>
                <w:sz w:val="20"/>
                <w:szCs w:val="20"/>
              </w:rPr>
              <w:t xml:space="preserve"> </w:t>
            </w:r>
            <w:r w:rsidRPr="00957369">
              <w:rPr>
                <w:rFonts w:eastAsia="MS PGothic" w:cs="Arial"/>
                <w:b/>
                <w:bCs/>
                <w:sz w:val="20"/>
                <w:szCs w:val="20"/>
              </w:rPr>
              <w:t xml:space="preserve">oferta </w:t>
            </w:r>
            <w:r w:rsidRPr="00957369">
              <w:rPr>
                <w:rFonts w:eastAsia="MS PGothic" w:cs="Arial"/>
                <w:b/>
                <w:bCs/>
                <w:spacing w:val="-4"/>
                <w:sz w:val="20"/>
                <w:szCs w:val="20"/>
              </w:rPr>
              <w:t>SESA</w:t>
            </w:r>
          </w:p>
        </w:tc>
      </w:tr>
      <w:tr w:rsidR="00766103" w14:paraId="12A39EC0" w14:textId="77777777" w:rsidTr="009F49BD">
        <w:trPr>
          <w:trHeight w:val="498"/>
          <w:jc w:val="center"/>
        </w:trPr>
        <w:tc>
          <w:tcPr>
            <w:tcW w:w="2546" w:type="dxa"/>
            <w:tcBorders>
              <w:top w:val="single" w:sz="6" w:space="0" w:color="000000"/>
              <w:left w:val="single" w:sz="6" w:space="0" w:color="000000"/>
              <w:bottom w:val="single" w:sz="6" w:space="0" w:color="000000"/>
              <w:right w:val="single" w:sz="6" w:space="0" w:color="000000"/>
            </w:tcBorders>
          </w:tcPr>
          <w:p w14:paraId="7AD78500" w14:textId="77777777" w:rsidR="00766103" w:rsidRPr="00957369" w:rsidRDefault="00D05BD7">
            <w:pPr>
              <w:pStyle w:val="TableParagraph"/>
              <w:spacing w:before="97"/>
              <w:ind w:left="39"/>
              <w:jc w:val="center"/>
              <w:rPr>
                <w:sz w:val="20"/>
                <w:szCs w:val="20"/>
              </w:rPr>
            </w:pPr>
            <w:r w:rsidRPr="00957369">
              <w:rPr>
                <w:rFonts w:eastAsia="MS PGothic" w:cs="Arial"/>
                <w:sz w:val="20"/>
                <w:szCs w:val="20"/>
              </w:rPr>
              <w:t>26.312</w:t>
            </w:r>
          </w:p>
        </w:tc>
        <w:tc>
          <w:tcPr>
            <w:tcW w:w="2541" w:type="dxa"/>
            <w:tcBorders>
              <w:top w:val="single" w:sz="6" w:space="0" w:color="000000"/>
              <w:left w:val="single" w:sz="6" w:space="0" w:color="000000"/>
              <w:bottom w:val="single" w:sz="6" w:space="0" w:color="000000"/>
              <w:right w:val="single" w:sz="6" w:space="0" w:color="000000"/>
            </w:tcBorders>
          </w:tcPr>
          <w:p w14:paraId="42B36DF3" w14:textId="77777777" w:rsidR="00766103" w:rsidRPr="00957369" w:rsidRDefault="00D05BD7">
            <w:pPr>
              <w:pStyle w:val="TableParagraph"/>
              <w:spacing w:before="97" w:line="259" w:lineRule="auto"/>
              <w:ind w:left="39" w:right="5"/>
              <w:jc w:val="center"/>
              <w:rPr>
                <w:sz w:val="20"/>
                <w:szCs w:val="20"/>
              </w:rPr>
            </w:pPr>
            <w:r w:rsidRPr="00957369">
              <w:rPr>
                <w:rFonts w:eastAsia="MS PGothic" w:cs="Arial"/>
                <w:sz w:val="20"/>
                <w:szCs w:val="20"/>
              </w:rPr>
              <w:t>28.556</w:t>
            </w:r>
          </w:p>
        </w:tc>
        <w:tc>
          <w:tcPr>
            <w:tcW w:w="2542" w:type="dxa"/>
            <w:tcBorders>
              <w:top w:val="single" w:sz="6" w:space="0" w:color="000000"/>
              <w:left w:val="single" w:sz="6" w:space="0" w:color="000000"/>
              <w:bottom w:val="single" w:sz="6" w:space="0" w:color="000000"/>
              <w:right w:val="single" w:sz="6" w:space="0" w:color="000000"/>
            </w:tcBorders>
          </w:tcPr>
          <w:p w14:paraId="192F7C68" w14:textId="77777777" w:rsidR="00766103" w:rsidRPr="00957369" w:rsidRDefault="00D05BD7">
            <w:pPr>
              <w:pStyle w:val="TableParagraph"/>
              <w:spacing w:line="259" w:lineRule="auto"/>
              <w:jc w:val="center"/>
              <w:rPr>
                <w:sz w:val="20"/>
                <w:szCs w:val="20"/>
              </w:rPr>
            </w:pPr>
            <w:r w:rsidRPr="00957369">
              <w:rPr>
                <w:rFonts w:eastAsia="MS PGothic" w:cs="Arial"/>
                <w:sz w:val="20"/>
                <w:szCs w:val="20"/>
              </w:rPr>
              <w:t>170</w:t>
            </w:r>
          </w:p>
        </w:tc>
        <w:tc>
          <w:tcPr>
            <w:tcW w:w="1435" w:type="dxa"/>
            <w:tcBorders>
              <w:top w:val="single" w:sz="6" w:space="0" w:color="000000"/>
              <w:left w:val="single" w:sz="6" w:space="0" w:color="000000"/>
              <w:bottom w:val="single" w:sz="6" w:space="0" w:color="000000"/>
              <w:right w:val="single" w:sz="6" w:space="0" w:color="000000"/>
            </w:tcBorders>
          </w:tcPr>
          <w:p w14:paraId="332DD31A" w14:textId="77777777" w:rsidR="00766103" w:rsidRPr="00957369" w:rsidRDefault="00D05BD7">
            <w:pPr>
              <w:pStyle w:val="TableParagraph"/>
              <w:spacing w:before="97" w:line="259" w:lineRule="auto"/>
              <w:ind w:left="36"/>
              <w:jc w:val="center"/>
              <w:rPr>
                <w:sz w:val="20"/>
                <w:szCs w:val="20"/>
              </w:rPr>
            </w:pPr>
            <w:r w:rsidRPr="00957369">
              <w:rPr>
                <w:rFonts w:eastAsia="MS PGothic" w:cs="Arial"/>
                <w:sz w:val="20"/>
                <w:szCs w:val="20"/>
              </w:rPr>
              <w:t>55.038</w:t>
            </w:r>
          </w:p>
        </w:tc>
      </w:tr>
    </w:tbl>
    <w:p w14:paraId="0A9F2C3B" w14:textId="69470330" w:rsidR="00766103" w:rsidRDefault="004B2862" w:rsidP="004B2862">
      <w:pPr>
        <w:pStyle w:val="Corpodetexto"/>
        <w:tabs>
          <w:tab w:val="left" w:pos="8789"/>
        </w:tabs>
        <w:spacing w:after="0"/>
        <w:ind w:hanging="142"/>
        <w:jc w:val="both"/>
      </w:pPr>
      <w:r>
        <w:t xml:space="preserve"> </w:t>
      </w:r>
      <w:r w:rsidR="00D05BD7">
        <w:t>Quadro</w:t>
      </w:r>
      <w:r w:rsidR="00D05BD7">
        <w:rPr>
          <w:spacing w:val="-12"/>
        </w:rPr>
        <w:t xml:space="preserve"> </w:t>
      </w:r>
      <w:r w:rsidR="00A55FF7">
        <w:t>09</w:t>
      </w:r>
      <w:r w:rsidR="00D05BD7">
        <w:rPr>
          <w:spacing w:val="-12"/>
        </w:rPr>
        <w:t xml:space="preserve"> </w:t>
      </w:r>
      <w:r w:rsidR="00D05BD7">
        <w:t>-</w:t>
      </w:r>
      <w:r w:rsidR="00D05BD7">
        <w:rPr>
          <w:spacing w:val="-2"/>
        </w:rPr>
        <w:t xml:space="preserve"> </w:t>
      </w:r>
      <w:r w:rsidR="00D05BD7">
        <w:rPr>
          <w:sz w:val="22"/>
          <w:szCs w:val="20"/>
        </w:rPr>
        <w:t>Ofertas</w:t>
      </w:r>
      <w:r w:rsidR="00D05BD7">
        <w:rPr>
          <w:spacing w:val="-6"/>
        </w:rPr>
        <w:t xml:space="preserve"> </w:t>
      </w:r>
      <w:r w:rsidR="00D05BD7">
        <w:t>de</w:t>
      </w:r>
      <w:r w:rsidR="00D05BD7">
        <w:rPr>
          <w:spacing w:val="-5"/>
        </w:rPr>
        <w:t xml:space="preserve"> </w:t>
      </w:r>
      <w:r w:rsidR="00D05BD7">
        <w:t>Consultas</w:t>
      </w:r>
      <w:r w:rsidR="00D05BD7">
        <w:rPr>
          <w:spacing w:val="-11"/>
        </w:rPr>
        <w:t xml:space="preserve"> </w:t>
      </w:r>
      <w:r w:rsidR="00D05BD7">
        <w:t>e</w:t>
      </w:r>
      <w:r w:rsidR="00D05BD7">
        <w:rPr>
          <w:spacing w:val="-5"/>
        </w:rPr>
        <w:t xml:space="preserve"> </w:t>
      </w:r>
      <w:r w:rsidR="00D05BD7">
        <w:t>Exames</w:t>
      </w:r>
      <w:r w:rsidR="00D05BD7">
        <w:rPr>
          <w:spacing w:val="-6"/>
        </w:rPr>
        <w:t xml:space="preserve"> </w:t>
      </w:r>
      <w:r w:rsidR="00D05BD7">
        <w:t>Ambulatoriais</w:t>
      </w:r>
      <w:r w:rsidR="00D05BD7">
        <w:rPr>
          <w:spacing w:val="-5"/>
        </w:rPr>
        <w:t xml:space="preserve"> </w:t>
      </w:r>
      <w:r w:rsidR="00D05BD7">
        <w:t>Especializados,</w:t>
      </w:r>
      <w:r w:rsidR="00D05BD7">
        <w:rPr>
          <w:spacing w:val="-6"/>
        </w:rPr>
        <w:t xml:space="preserve"> </w:t>
      </w:r>
      <w:r w:rsidR="00D05BD7">
        <w:t>SESA,</w:t>
      </w:r>
      <w:r w:rsidR="00D05BD7">
        <w:rPr>
          <w:spacing w:val="-8"/>
        </w:rPr>
        <w:t xml:space="preserve"> </w:t>
      </w:r>
      <w:r w:rsidR="00D05BD7">
        <w:t>ES,</w:t>
      </w:r>
      <w:r w:rsidR="00D05BD7">
        <w:rPr>
          <w:spacing w:val="-8"/>
        </w:rPr>
        <w:t xml:space="preserve"> </w:t>
      </w:r>
      <w:r w:rsidR="00D05BD7">
        <w:t>2025</w:t>
      </w:r>
    </w:p>
    <w:p w14:paraId="401BB838" w14:textId="77777777" w:rsidR="00766103" w:rsidRDefault="00D05BD7" w:rsidP="002E601E">
      <w:pPr>
        <w:spacing w:before="3"/>
        <w:ind w:left="240"/>
        <w:jc w:val="both"/>
        <w:rPr>
          <w:sz w:val="20"/>
          <w:szCs w:val="20"/>
        </w:rPr>
      </w:pPr>
      <w:r>
        <w:rPr>
          <w:sz w:val="20"/>
          <w:szCs w:val="20"/>
        </w:rPr>
        <w:t>Fonte: Sistema estadual de regulação MVSoul. Dados coletados em janeiro/2026</w:t>
      </w:r>
    </w:p>
    <w:p w14:paraId="7196D064" w14:textId="77777777" w:rsidR="00766103" w:rsidRDefault="00766103" w:rsidP="002E601E">
      <w:pPr>
        <w:pStyle w:val="Corpodetexto"/>
        <w:ind w:firstLine="0"/>
        <w:rPr>
          <w:rStyle w:val="Titulo3Char"/>
          <w:rFonts w:asciiTheme="majorHAnsi" w:eastAsiaTheme="majorEastAsia" w:hAnsiTheme="majorHAnsi" w:cstheme="majorBidi"/>
        </w:rPr>
      </w:pPr>
    </w:p>
    <w:p w14:paraId="45E71EC1" w14:textId="77777777" w:rsidR="00766103" w:rsidRPr="00FF2ED4" w:rsidRDefault="290C8D05" w:rsidP="00C158CC">
      <w:pPr>
        <w:pStyle w:val="Titulo3"/>
        <w:rPr>
          <w:b w:val="0"/>
        </w:rPr>
      </w:pPr>
      <w:bookmarkStart w:id="26" w:name="_Toc222922192"/>
      <w:r w:rsidRPr="00FF2ED4">
        <w:rPr>
          <w:b w:val="0"/>
        </w:rPr>
        <w:t>PRODUÇÃO AMBULATORIAL DA SECRETARIA MUNICIPAL DE SAÚDE EM 2025</w:t>
      </w:r>
      <w:bookmarkEnd w:id="26"/>
    </w:p>
    <w:p w14:paraId="62686008" w14:textId="385D340E" w:rsidR="00766103" w:rsidRDefault="00D05BD7" w:rsidP="00B835BE">
      <w:pPr>
        <w:pStyle w:val="Corpodetexto"/>
        <w:jc w:val="both"/>
        <w:rPr>
          <w:lang w:val="pt-BR"/>
        </w:rPr>
      </w:pPr>
      <w:r>
        <w:rPr>
          <w:lang w:val="pt-BR"/>
        </w:rPr>
        <w:t>A produção ambulatorial da Rede SEMUS em 2025 está detalhada no Quadro 1</w:t>
      </w:r>
      <w:r w:rsidR="00963D8E">
        <w:rPr>
          <w:lang w:val="pt-BR"/>
        </w:rPr>
        <w:t>0</w:t>
      </w:r>
      <w:r>
        <w:rPr>
          <w:lang w:val="pt-BR"/>
        </w:rPr>
        <w:t>. Ao todo foram realizados 8.156.874 procedimentos de saúde ao longo do ano na rede de atenção municipal.</w:t>
      </w:r>
    </w:p>
    <w:p w14:paraId="7B80E276" w14:textId="3A01A566" w:rsidR="00766103" w:rsidRDefault="00D05BD7" w:rsidP="002E601E">
      <w:pPr>
        <w:pStyle w:val="Corpodetexto"/>
        <w:spacing w:after="0"/>
        <w:ind w:firstLine="0"/>
        <w:rPr>
          <w:spacing w:val="-4"/>
          <w:sz w:val="22"/>
          <w:szCs w:val="20"/>
        </w:rPr>
      </w:pPr>
      <w:r>
        <w:rPr>
          <w:rFonts w:cstheme="minorBidi"/>
          <w:sz w:val="22"/>
          <w:szCs w:val="20"/>
        </w:rPr>
        <w:t>Quadro</w:t>
      </w:r>
      <w:r>
        <w:rPr>
          <w:spacing w:val="-11"/>
          <w:sz w:val="22"/>
          <w:szCs w:val="20"/>
        </w:rPr>
        <w:t xml:space="preserve"> </w:t>
      </w:r>
      <w:r>
        <w:rPr>
          <w:sz w:val="22"/>
          <w:szCs w:val="20"/>
        </w:rPr>
        <w:t>1</w:t>
      </w:r>
      <w:r w:rsidR="00A55FF7">
        <w:rPr>
          <w:sz w:val="22"/>
          <w:szCs w:val="20"/>
        </w:rPr>
        <w:t>0</w:t>
      </w:r>
      <w:r>
        <w:rPr>
          <w:spacing w:val="-12"/>
          <w:sz w:val="22"/>
          <w:szCs w:val="20"/>
        </w:rPr>
        <w:t xml:space="preserve"> </w:t>
      </w:r>
      <w:r>
        <w:rPr>
          <w:sz w:val="22"/>
          <w:szCs w:val="20"/>
        </w:rPr>
        <w:t>-</w:t>
      </w:r>
      <w:r>
        <w:rPr>
          <w:spacing w:val="-6"/>
          <w:sz w:val="22"/>
          <w:szCs w:val="20"/>
        </w:rPr>
        <w:t xml:space="preserve"> </w:t>
      </w:r>
      <w:r>
        <w:rPr>
          <w:sz w:val="22"/>
          <w:szCs w:val="20"/>
        </w:rPr>
        <w:t>Produção</w:t>
      </w:r>
      <w:r>
        <w:rPr>
          <w:spacing w:val="-9"/>
          <w:sz w:val="22"/>
          <w:szCs w:val="20"/>
        </w:rPr>
        <w:t xml:space="preserve"> </w:t>
      </w:r>
      <w:r>
        <w:rPr>
          <w:sz w:val="22"/>
          <w:szCs w:val="20"/>
        </w:rPr>
        <w:t>Ambulatorial</w:t>
      </w:r>
      <w:r>
        <w:rPr>
          <w:spacing w:val="-4"/>
          <w:sz w:val="22"/>
          <w:szCs w:val="20"/>
        </w:rPr>
        <w:t xml:space="preserve"> </w:t>
      </w:r>
      <w:r>
        <w:rPr>
          <w:sz w:val="22"/>
          <w:szCs w:val="20"/>
        </w:rPr>
        <w:t>da</w:t>
      </w:r>
      <w:r>
        <w:rPr>
          <w:spacing w:val="-9"/>
          <w:sz w:val="22"/>
          <w:szCs w:val="20"/>
        </w:rPr>
        <w:t xml:space="preserve"> </w:t>
      </w:r>
      <w:r>
        <w:rPr>
          <w:sz w:val="22"/>
          <w:szCs w:val="20"/>
        </w:rPr>
        <w:t>SEMUS,</w:t>
      </w:r>
      <w:r>
        <w:rPr>
          <w:spacing w:val="-8"/>
          <w:sz w:val="22"/>
          <w:szCs w:val="20"/>
        </w:rPr>
        <w:t xml:space="preserve"> </w:t>
      </w:r>
      <w:r>
        <w:rPr>
          <w:sz w:val="22"/>
          <w:szCs w:val="20"/>
        </w:rPr>
        <w:t>Grupo</w:t>
      </w:r>
      <w:r>
        <w:rPr>
          <w:spacing w:val="-6"/>
          <w:sz w:val="22"/>
          <w:szCs w:val="20"/>
        </w:rPr>
        <w:t xml:space="preserve"> </w:t>
      </w:r>
      <w:r>
        <w:rPr>
          <w:sz w:val="22"/>
          <w:szCs w:val="20"/>
        </w:rPr>
        <w:t>e Subgrupo</w:t>
      </w:r>
      <w:r>
        <w:rPr>
          <w:spacing w:val="-11"/>
          <w:sz w:val="22"/>
          <w:szCs w:val="20"/>
        </w:rPr>
        <w:t xml:space="preserve"> </w:t>
      </w:r>
      <w:r>
        <w:rPr>
          <w:sz w:val="22"/>
          <w:szCs w:val="20"/>
        </w:rPr>
        <w:t>de</w:t>
      </w:r>
      <w:r>
        <w:rPr>
          <w:spacing w:val="-9"/>
          <w:sz w:val="22"/>
          <w:szCs w:val="20"/>
        </w:rPr>
        <w:t xml:space="preserve"> </w:t>
      </w:r>
      <w:r>
        <w:rPr>
          <w:sz w:val="22"/>
          <w:szCs w:val="20"/>
        </w:rPr>
        <w:t>Procedimentos,</w:t>
      </w:r>
      <w:r>
        <w:rPr>
          <w:spacing w:val="-5"/>
          <w:sz w:val="22"/>
          <w:szCs w:val="20"/>
        </w:rPr>
        <w:t xml:space="preserve"> </w:t>
      </w:r>
      <w:r>
        <w:rPr>
          <w:sz w:val="22"/>
          <w:szCs w:val="20"/>
        </w:rPr>
        <w:t>Vitória,</w:t>
      </w:r>
      <w:r>
        <w:rPr>
          <w:spacing w:val="-7"/>
          <w:sz w:val="22"/>
          <w:szCs w:val="20"/>
        </w:rPr>
        <w:t xml:space="preserve"> </w:t>
      </w:r>
      <w:r>
        <w:rPr>
          <w:sz w:val="22"/>
          <w:szCs w:val="20"/>
        </w:rPr>
        <w:t>ES,</w:t>
      </w:r>
      <w:r>
        <w:rPr>
          <w:spacing w:val="-3"/>
          <w:sz w:val="22"/>
          <w:szCs w:val="20"/>
        </w:rPr>
        <w:t xml:space="preserve"> </w:t>
      </w:r>
      <w:r>
        <w:rPr>
          <w:spacing w:val="-4"/>
          <w:sz w:val="22"/>
          <w:szCs w:val="20"/>
        </w:rPr>
        <w:t>2025</w:t>
      </w:r>
    </w:p>
    <w:tbl>
      <w:tblPr>
        <w:tblStyle w:val="TableNormal1"/>
        <w:tblW w:w="9073" w:type="dxa"/>
        <w:tblInd w:w="-147" w:type="dxa"/>
        <w:tblLayout w:type="fixed"/>
        <w:tblCellMar>
          <w:left w:w="5" w:type="dxa"/>
          <w:right w:w="5" w:type="dxa"/>
        </w:tblCellMar>
        <w:tblLook w:val="01E0" w:firstRow="1" w:lastRow="1" w:firstColumn="1" w:lastColumn="1" w:noHBand="0" w:noVBand="0"/>
      </w:tblPr>
      <w:tblGrid>
        <w:gridCol w:w="2078"/>
        <w:gridCol w:w="5577"/>
        <w:gridCol w:w="1418"/>
      </w:tblGrid>
      <w:tr w:rsidR="00766103" w14:paraId="10749D83" w14:textId="77777777" w:rsidTr="00154246">
        <w:trPr>
          <w:trHeight w:val="567"/>
        </w:trPr>
        <w:tc>
          <w:tcPr>
            <w:tcW w:w="2078" w:type="dxa"/>
            <w:tcBorders>
              <w:top w:val="single" w:sz="4" w:space="0" w:color="000000"/>
              <w:left w:val="single" w:sz="4" w:space="0" w:color="000000"/>
              <w:bottom w:val="single" w:sz="4" w:space="0" w:color="000000"/>
              <w:right w:val="single" w:sz="4" w:space="0" w:color="000000"/>
            </w:tcBorders>
          </w:tcPr>
          <w:p w14:paraId="34FF1C98" w14:textId="77777777" w:rsidR="00766103" w:rsidRPr="00567995" w:rsidRDefault="00766103" w:rsidP="002E601E">
            <w:pPr>
              <w:pStyle w:val="TableParagraph"/>
              <w:spacing w:beforeAutospacing="1" w:afterAutospacing="1" w:line="240" w:lineRule="auto"/>
              <w:jc w:val="center"/>
              <w:rPr>
                <w:sz w:val="20"/>
                <w:szCs w:val="20"/>
              </w:rPr>
            </w:pPr>
          </w:p>
          <w:p w14:paraId="053832E8" w14:textId="77777777" w:rsidR="00766103" w:rsidRPr="00567995" w:rsidRDefault="00D05BD7" w:rsidP="002E601E">
            <w:pPr>
              <w:pStyle w:val="TableParagraph"/>
              <w:spacing w:beforeAutospacing="1" w:after="0" w:line="240" w:lineRule="auto"/>
              <w:jc w:val="center"/>
              <w:rPr>
                <w:b/>
                <w:bCs/>
                <w:sz w:val="20"/>
                <w:szCs w:val="20"/>
              </w:rPr>
            </w:pPr>
            <w:r w:rsidRPr="00567995">
              <w:rPr>
                <w:rFonts w:eastAsia="MS PGothic" w:cs="Arial"/>
                <w:b/>
                <w:bCs/>
                <w:sz w:val="20"/>
                <w:szCs w:val="20"/>
              </w:rPr>
              <w:t>Atividades</w:t>
            </w:r>
            <w:r w:rsidRPr="00567995">
              <w:rPr>
                <w:rFonts w:eastAsia="MS PGothic" w:cs="Arial"/>
                <w:b/>
                <w:bCs/>
                <w:spacing w:val="-8"/>
                <w:sz w:val="20"/>
                <w:szCs w:val="20"/>
              </w:rPr>
              <w:t xml:space="preserve"> </w:t>
            </w:r>
            <w:r w:rsidRPr="00567995">
              <w:rPr>
                <w:rFonts w:eastAsia="MS PGothic" w:cs="Arial"/>
                <w:b/>
                <w:bCs/>
                <w:sz w:val="20"/>
                <w:szCs w:val="20"/>
              </w:rPr>
              <w:t>-</w:t>
            </w:r>
            <w:r w:rsidRPr="00567995">
              <w:rPr>
                <w:rFonts w:eastAsia="MS PGothic" w:cs="Arial"/>
                <w:b/>
                <w:bCs/>
                <w:spacing w:val="-4"/>
                <w:sz w:val="20"/>
                <w:szCs w:val="20"/>
              </w:rPr>
              <w:t xml:space="preserve"> </w:t>
            </w:r>
            <w:r w:rsidRPr="00567995">
              <w:rPr>
                <w:rFonts w:eastAsia="MS PGothic" w:cs="Arial"/>
                <w:b/>
                <w:bCs/>
                <w:spacing w:val="-2"/>
                <w:sz w:val="20"/>
                <w:szCs w:val="20"/>
              </w:rPr>
              <w:t>Grupo</w:t>
            </w:r>
          </w:p>
        </w:tc>
        <w:tc>
          <w:tcPr>
            <w:tcW w:w="5577" w:type="dxa"/>
            <w:tcBorders>
              <w:top w:val="single" w:sz="4" w:space="0" w:color="000000"/>
              <w:left w:val="single" w:sz="4" w:space="0" w:color="000000"/>
              <w:bottom w:val="single" w:sz="4" w:space="0" w:color="000000"/>
              <w:right w:val="single" w:sz="4" w:space="0" w:color="000000"/>
            </w:tcBorders>
          </w:tcPr>
          <w:p w14:paraId="6D072C0D" w14:textId="77777777" w:rsidR="00766103" w:rsidRPr="00567995" w:rsidRDefault="00766103" w:rsidP="002E601E">
            <w:pPr>
              <w:pStyle w:val="TableParagraph"/>
              <w:spacing w:beforeAutospacing="1" w:afterAutospacing="1" w:line="240" w:lineRule="auto"/>
              <w:jc w:val="center"/>
              <w:rPr>
                <w:sz w:val="20"/>
                <w:szCs w:val="20"/>
              </w:rPr>
            </w:pPr>
          </w:p>
          <w:p w14:paraId="6E68BF88" w14:textId="77777777" w:rsidR="00766103" w:rsidRPr="00567995" w:rsidRDefault="00D05BD7" w:rsidP="002E601E">
            <w:pPr>
              <w:pStyle w:val="TableParagraph"/>
              <w:spacing w:beforeAutospacing="1" w:after="0" w:line="240" w:lineRule="auto"/>
              <w:ind w:left="28"/>
              <w:jc w:val="center"/>
              <w:rPr>
                <w:b/>
                <w:bCs/>
                <w:sz w:val="20"/>
                <w:szCs w:val="20"/>
              </w:rPr>
            </w:pPr>
            <w:r w:rsidRPr="00567995">
              <w:rPr>
                <w:rFonts w:eastAsia="MS PGothic" w:cs="Arial"/>
                <w:b/>
                <w:bCs/>
                <w:spacing w:val="-2"/>
                <w:sz w:val="20"/>
                <w:szCs w:val="20"/>
              </w:rPr>
              <w:t>Subgrupo</w:t>
            </w:r>
          </w:p>
        </w:tc>
        <w:tc>
          <w:tcPr>
            <w:tcW w:w="1418" w:type="dxa"/>
            <w:tcBorders>
              <w:top w:val="single" w:sz="4" w:space="0" w:color="000000"/>
              <w:left w:val="single" w:sz="4" w:space="0" w:color="000000"/>
              <w:bottom w:val="single" w:sz="4" w:space="0" w:color="000000"/>
              <w:right w:val="single" w:sz="4" w:space="0" w:color="000000"/>
            </w:tcBorders>
          </w:tcPr>
          <w:p w14:paraId="48A21919" w14:textId="77777777" w:rsidR="00766103" w:rsidRPr="00567995" w:rsidRDefault="00766103" w:rsidP="002E601E">
            <w:pPr>
              <w:pStyle w:val="TableParagraph"/>
              <w:spacing w:beforeAutospacing="1" w:afterAutospacing="1" w:line="240" w:lineRule="auto"/>
              <w:jc w:val="center"/>
              <w:rPr>
                <w:sz w:val="20"/>
                <w:szCs w:val="20"/>
              </w:rPr>
            </w:pPr>
          </w:p>
          <w:p w14:paraId="4B4370B4" w14:textId="77777777" w:rsidR="00766103" w:rsidRPr="00567995" w:rsidRDefault="00D05BD7" w:rsidP="002E601E">
            <w:pPr>
              <w:pStyle w:val="TableParagraph"/>
              <w:spacing w:beforeAutospacing="1" w:after="0" w:line="240" w:lineRule="auto"/>
              <w:ind w:left="77"/>
              <w:jc w:val="center"/>
              <w:rPr>
                <w:b/>
                <w:bCs/>
                <w:sz w:val="20"/>
                <w:szCs w:val="20"/>
              </w:rPr>
            </w:pPr>
            <w:r w:rsidRPr="00567995">
              <w:rPr>
                <w:rFonts w:eastAsia="MS PGothic" w:cs="Arial"/>
                <w:b/>
                <w:bCs/>
                <w:spacing w:val="-2"/>
                <w:sz w:val="20"/>
                <w:szCs w:val="20"/>
              </w:rPr>
              <w:t>Total</w:t>
            </w:r>
          </w:p>
        </w:tc>
      </w:tr>
      <w:tr w:rsidR="00766103" w14:paraId="71C1DD77" w14:textId="77777777" w:rsidTr="00154246">
        <w:trPr>
          <w:trHeight w:val="311"/>
        </w:trPr>
        <w:tc>
          <w:tcPr>
            <w:tcW w:w="2078" w:type="dxa"/>
            <w:vMerge w:val="restart"/>
            <w:tcBorders>
              <w:top w:val="single" w:sz="4" w:space="0" w:color="000000"/>
              <w:left w:val="single" w:sz="4" w:space="0" w:color="000000"/>
              <w:bottom w:val="single" w:sz="4" w:space="0" w:color="000000"/>
              <w:right w:val="single" w:sz="4" w:space="0" w:color="000000"/>
            </w:tcBorders>
          </w:tcPr>
          <w:p w14:paraId="64A6963F" w14:textId="77777777" w:rsidR="00766103" w:rsidRPr="00567995" w:rsidRDefault="00D05BD7" w:rsidP="002E601E">
            <w:pPr>
              <w:pStyle w:val="TableParagraph"/>
              <w:spacing w:beforeAutospacing="1" w:after="0" w:line="240" w:lineRule="auto"/>
              <w:ind w:left="76"/>
              <w:jc w:val="center"/>
              <w:rPr>
                <w:b/>
                <w:bCs/>
                <w:sz w:val="20"/>
                <w:szCs w:val="20"/>
              </w:rPr>
            </w:pPr>
            <w:r w:rsidRPr="00567995">
              <w:rPr>
                <w:rFonts w:eastAsia="MS PGothic" w:cs="Arial"/>
                <w:b/>
                <w:bCs/>
                <w:sz w:val="20"/>
                <w:szCs w:val="20"/>
              </w:rPr>
              <w:t>Ações</w:t>
            </w:r>
            <w:r w:rsidRPr="00567995">
              <w:rPr>
                <w:rFonts w:eastAsia="MS PGothic" w:cs="Arial"/>
                <w:b/>
                <w:bCs/>
                <w:spacing w:val="-18"/>
                <w:sz w:val="20"/>
                <w:szCs w:val="20"/>
              </w:rPr>
              <w:t xml:space="preserve"> </w:t>
            </w:r>
            <w:r w:rsidRPr="00567995">
              <w:rPr>
                <w:rFonts w:eastAsia="MS PGothic" w:cs="Arial"/>
                <w:b/>
                <w:bCs/>
                <w:sz w:val="20"/>
                <w:szCs w:val="20"/>
              </w:rPr>
              <w:t>de</w:t>
            </w:r>
            <w:r w:rsidRPr="00567995">
              <w:rPr>
                <w:rFonts w:eastAsia="MS PGothic" w:cs="Arial"/>
                <w:b/>
                <w:bCs/>
                <w:spacing w:val="-17"/>
                <w:sz w:val="20"/>
                <w:szCs w:val="20"/>
              </w:rPr>
              <w:t xml:space="preserve"> </w:t>
            </w:r>
            <w:r w:rsidRPr="00567995">
              <w:rPr>
                <w:rFonts w:eastAsia="MS PGothic" w:cs="Arial"/>
                <w:b/>
                <w:bCs/>
                <w:sz w:val="20"/>
                <w:szCs w:val="20"/>
              </w:rPr>
              <w:t>promoção</w:t>
            </w:r>
            <w:r w:rsidRPr="00567995">
              <w:rPr>
                <w:rFonts w:eastAsia="MS PGothic" w:cs="Arial"/>
                <w:b/>
                <w:bCs/>
                <w:spacing w:val="-13"/>
                <w:sz w:val="20"/>
                <w:szCs w:val="20"/>
              </w:rPr>
              <w:t xml:space="preserve"> </w:t>
            </w:r>
            <w:r w:rsidRPr="00567995">
              <w:rPr>
                <w:rFonts w:eastAsia="MS PGothic" w:cs="Arial"/>
                <w:b/>
                <w:bCs/>
                <w:sz w:val="20"/>
                <w:szCs w:val="20"/>
              </w:rPr>
              <w:t>e prevenção</w:t>
            </w:r>
            <w:r w:rsidRPr="00567995">
              <w:rPr>
                <w:rFonts w:eastAsia="MS PGothic" w:cs="Arial"/>
                <w:b/>
                <w:bCs/>
                <w:spacing w:val="-6"/>
                <w:sz w:val="20"/>
                <w:szCs w:val="20"/>
              </w:rPr>
              <w:t xml:space="preserve"> </w:t>
            </w:r>
            <w:r w:rsidRPr="00567995">
              <w:rPr>
                <w:rFonts w:eastAsia="MS PGothic" w:cs="Arial"/>
                <w:b/>
                <w:bCs/>
                <w:sz w:val="20"/>
                <w:szCs w:val="20"/>
              </w:rPr>
              <w:t>em</w:t>
            </w:r>
            <w:r w:rsidRPr="00567995">
              <w:rPr>
                <w:rFonts w:eastAsia="MS PGothic" w:cs="Arial"/>
                <w:b/>
                <w:bCs/>
                <w:spacing w:val="-5"/>
                <w:sz w:val="20"/>
                <w:szCs w:val="20"/>
              </w:rPr>
              <w:t xml:space="preserve"> </w:t>
            </w:r>
            <w:r w:rsidRPr="00567995">
              <w:rPr>
                <w:rFonts w:eastAsia="MS PGothic" w:cs="Arial"/>
                <w:b/>
                <w:bCs/>
                <w:spacing w:val="-4"/>
                <w:sz w:val="20"/>
                <w:szCs w:val="20"/>
              </w:rPr>
              <w:t>saúde</w:t>
            </w:r>
          </w:p>
        </w:tc>
        <w:tc>
          <w:tcPr>
            <w:tcW w:w="5577" w:type="dxa"/>
            <w:tcBorders>
              <w:top w:val="single" w:sz="4" w:space="0" w:color="000000"/>
              <w:left w:val="single" w:sz="4" w:space="0" w:color="000000"/>
              <w:bottom w:val="single" w:sz="4" w:space="0" w:color="000000"/>
              <w:right w:val="single" w:sz="4" w:space="0" w:color="000000"/>
            </w:tcBorders>
          </w:tcPr>
          <w:p w14:paraId="22E67A53" w14:textId="77777777" w:rsidR="00766103" w:rsidRPr="00567995" w:rsidRDefault="00D05BD7" w:rsidP="002E601E">
            <w:pPr>
              <w:pStyle w:val="TableParagraph"/>
              <w:spacing w:beforeAutospacing="1" w:after="0" w:line="240" w:lineRule="auto"/>
              <w:ind w:left="76"/>
              <w:rPr>
                <w:sz w:val="20"/>
                <w:szCs w:val="20"/>
              </w:rPr>
            </w:pPr>
            <w:r w:rsidRPr="00567995">
              <w:rPr>
                <w:rFonts w:eastAsia="MS PGothic" w:cs="Arial"/>
                <w:sz w:val="20"/>
                <w:szCs w:val="20"/>
              </w:rPr>
              <w:t>01</w:t>
            </w:r>
            <w:r w:rsidRPr="00567995">
              <w:rPr>
                <w:rFonts w:eastAsia="MS PGothic" w:cs="Arial"/>
                <w:spacing w:val="-13"/>
                <w:sz w:val="20"/>
                <w:szCs w:val="20"/>
              </w:rPr>
              <w:t xml:space="preserve"> </w:t>
            </w:r>
            <w:r w:rsidRPr="00567995">
              <w:rPr>
                <w:rFonts w:eastAsia="MS PGothic" w:cs="Arial"/>
                <w:sz w:val="20"/>
                <w:szCs w:val="20"/>
              </w:rPr>
              <w:t>-</w:t>
            </w:r>
            <w:r w:rsidRPr="00567995">
              <w:rPr>
                <w:rFonts w:eastAsia="MS PGothic" w:cs="Arial"/>
                <w:spacing w:val="-9"/>
                <w:sz w:val="20"/>
                <w:szCs w:val="20"/>
              </w:rPr>
              <w:t xml:space="preserve"> </w:t>
            </w:r>
            <w:r w:rsidRPr="00567995">
              <w:rPr>
                <w:rFonts w:eastAsia="MS PGothic" w:cs="Arial"/>
                <w:sz w:val="20"/>
                <w:szCs w:val="20"/>
              </w:rPr>
              <w:t>Ações</w:t>
            </w:r>
            <w:r w:rsidRPr="00567995">
              <w:rPr>
                <w:rFonts w:eastAsia="MS PGothic" w:cs="Arial"/>
                <w:spacing w:val="-11"/>
                <w:sz w:val="20"/>
                <w:szCs w:val="20"/>
              </w:rPr>
              <w:t xml:space="preserve"> </w:t>
            </w:r>
            <w:r w:rsidRPr="00567995">
              <w:rPr>
                <w:rFonts w:eastAsia="MS PGothic" w:cs="Arial"/>
                <w:sz w:val="20"/>
                <w:szCs w:val="20"/>
              </w:rPr>
              <w:t>coletivas/individuais</w:t>
            </w:r>
            <w:r w:rsidRPr="00567995">
              <w:rPr>
                <w:rFonts w:eastAsia="MS PGothic" w:cs="Arial"/>
                <w:spacing w:val="-10"/>
                <w:sz w:val="20"/>
                <w:szCs w:val="20"/>
              </w:rPr>
              <w:t xml:space="preserve"> </w:t>
            </w:r>
            <w:r w:rsidRPr="00567995">
              <w:rPr>
                <w:rFonts w:eastAsia="MS PGothic" w:cs="Arial"/>
                <w:sz w:val="20"/>
                <w:szCs w:val="20"/>
              </w:rPr>
              <w:t>em</w:t>
            </w:r>
            <w:r w:rsidRPr="00567995">
              <w:rPr>
                <w:rFonts w:eastAsia="MS PGothic" w:cs="Arial"/>
                <w:spacing w:val="-9"/>
                <w:sz w:val="20"/>
                <w:szCs w:val="20"/>
              </w:rPr>
              <w:t xml:space="preserve"> </w:t>
            </w:r>
            <w:r w:rsidRPr="00567995">
              <w:rPr>
                <w:rFonts w:eastAsia="MS PGothic" w:cs="Arial"/>
                <w:spacing w:val="-4"/>
                <w:sz w:val="20"/>
                <w:szCs w:val="20"/>
              </w:rPr>
              <w:t>saúde</w:t>
            </w:r>
          </w:p>
        </w:tc>
        <w:tc>
          <w:tcPr>
            <w:tcW w:w="1418" w:type="dxa"/>
            <w:tcBorders>
              <w:top w:val="single" w:sz="4" w:space="0" w:color="000000"/>
              <w:left w:val="single" w:sz="4" w:space="0" w:color="000000"/>
              <w:bottom w:val="single" w:sz="4" w:space="0" w:color="000000"/>
              <w:right w:val="single" w:sz="4" w:space="0" w:color="000000"/>
            </w:tcBorders>
          </w:tcPr>
          <w:p w14:paraId="6231859E" w14:textId="77777777" w:rsidR="00766103" w:rsidRPr="00567995" w:rsidRDefault="00D05BD7" w:rsidP="002E601E">
            <w:pPr>
              <w:pStyle w:val="TableParagraph"/>
              <w:spacing w:beforeAutospacing="1" w:after="0" w:line="240" w:lineRule="auto"/>
              <w:jc w:val="center"/>
              <w:rPr>
                <w:sz w:val="20"/>
                <w:szCs w:val="20"/>
              </w:rPr>
            </w:pPr>
            <w:r w:rsidRPr="00567995">
              <w:rPr>
                <w:rFonts w:eastAsia="MS PGothic" w:cs="Arial"/>
                <w:spacing w:val="-2"/>
                <w:sz w:val="20"/>
                <w:szCs w:val="20"/>
              </w:rPr>
              <w:t>1.276.364</w:t>
            </w:r>
          </w:p>
        </w:tc>
      </w:tr>
      <w:tr w:rsidR="00766103" w14:paraId="18D6A793" w14:textId="77777777" w:rsidTr="00154246">
        <w:trPr>
          <w:trHeight w:val="311"/>
        </w:trPr>
        <w:tc>
          <w:tcPr>
            <w:tcW w:w="2078" w:type="dxa"/>
            <w:vMerge/>
            <w:tcBorders>
              <w:top w:val="single" w:sz="4" w:space="0" w:color="000000"/>
              <w:left w:val="single" w:sz="4" w:space="0" w:color="000000"/>
              <w:bottom w:val="single" w:sz="4" w:space="0" w:color="000000"/>
              <w:right w:val="single" w:sz="4" w:space="0" w:color="000000"/>
            </w:tcBorders>
          </w:tcPr>
          <w:p w14:paraId="6BD18F9B" w14:textId="77777777" w:rsidR="00766103" w:rsidRPr="00567995" w:rsidRDefault="00766103" w:rsidP="002E601E">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17A66540" w14:textId="77777777" w:rsidR="00766103" w:rsidRPr="00567995" w:rsidRDefault="00D05BD7" w:rsidP="002E601E">
            <w:pPr>
              <w:pStyle w:val="TableParagraph"/>
              <w:spacing w:beforeAutospacing="1" w:after="0" w:line="240" w:lineRule="auto"/>
              <w:ind w:left="76"/>
              <w:rPr>
                <w:sz w:val="20"/>
                <w:szCs w:val="20"/>
              </w:rPr>
            </w:pPr>
            <w:r w:rsidRPr="00567995">
              <w:rPr>
                <w:rFonts w:eastAsia="MS PGothic" w:cs="Arial"/>
                <w:sz w:val="20"/>
                <w:szCs w:val="20"/>
              </w:rPr>
              <w:t>02</w:t>
            </w:r>
            <w:r w:rsidRPr="00567995">
              <w:rPr>
                <w:rFonts w:eastAsia="MS PGothic" w:cs="Arial"/>
                <w:spacing w:val="-12"/>
                <w:sz w:val="20"/>
                <w:szCs w:val="20"/>
              </w:rPr>
              <w:t xml:space="preserve"> </w:t>
            </w:r>
            <w:r w:rsidRPr="00567995">
              <w:rPr>
                <w:rFonts w:eastAsia="MS PGothic" w:cs="Arial"/>
                <w:sz w:val="20"/>
                <w:szCs w:val="20"/>
              </w:rPr>
              <w:t>-</w:t>
            </w:r>
            <w:r w:rsidRPr="00567995">
              <w:rPr>
                <w:rFonts w:eastAsia="MS PGothic" w:cs="Arial"/>
                <w:spacing w:val="2"/>
                <w:sz w:val="20"/>
                <w:szCs w:val="20"/>
              </w:rPr>
              <w:t xml:space="preserve"> </w:t>
            </w:r>
            <w:r w:rsidRPr="00567995">
              <w:rPr>
                <w:rFonts w:eastAsia="MS PGothic" w:cs="Arial"/>
                <w:sz w:val="20"/>
                <w:szCs w:val="20"/>
              </w:rPr>
              <w:t>Vigilância</w:t>
            </w:r>
            <w:r w:rsidRPr="00567995">
              <w:rPr>
                <w:rFonts w:eastAsia="MS PGothic" w:cs="Arial"/>
                <w:spacing w:val="-6"/>
                <w:sz w:val="20"/>
                <w:szCs w:val="20"/>
              </w:rPr>
              <w:t xml:space="preserve"> </w:t>
            </w:r>
            <w:r w:rsidRPr="00567995">
              <w:rPr>
                <w:rFonts w:eastAsia="MS PGothic" w:cs="Arial"/>
                <w:sz w:val="20"/>
                <w:szCs w:val="20"/>
              </w:rPr>
              <w:t>em</w:t>
            </w:r>
            <w:r w:rsidRPr="00567995">
              <w:rPr>
                <w:rFonts w:eastAsia="MS PGothic" w:cs="Arial"/>
                <w:spacing w:val="-1"/>
                <w:sz w:val="20"/>
                <w:szCs w:val="20"/>
              </w:rPr>
              <w:t xml:space="preserve"> </w:t>
            </w:r>
            <w:r w:rsidRPr="00567995">
              <w:rPr>
                <w:rFonts w:eastAsia="MS PGothic" w:cs="Arial"/>
                <w:spacing w:val="-4"/>
                <w:sz w:val="20"/>
                <w:szCs w:val="20"/>
              </w:rPr>
              <w:t>saúde</w:t>
            </w:r>
          </w:p>
        </w:tc>
        <w:tc>
          <w:tcPr>
            <w:tcW w:w="1418" w:type="dxa"/>
            <w:tcBorders>
              <w:top w:val="single" w:sz="4" w:space="0" w:color="000000"/>
              <w:left w:val="single" w:sz="4" w:space="0" w:color="000000"/>
              <w:bottom w:val="single" w:sz="4" w:space="0" w:color="000000"/>
              <w:right w:val="single" w:sz="4" w:space="0" w:color="000000"/>
            </w:tcBorders>
          </w:tcPr>
          <w:p w14:paraId="01D442C4" w14:textId="77777777" w:rsidR="00766103" w:rsidRPr="00567995" w:rsidRDefault="00D05BD7" w:rsidP="002E601E">
            <w:pPr>
              <w:pStyle w:val="TableParagraph"/>
              <w:spacing w:beforeAutospacing="1" w:after="0" w:line="240" w:lineRule="auto"/>
              <w:jc w:val="center"/>
              <w:rPr>
                <w:sz w:val="20"/>
                <w:szCs w:val="20"/>
              </w:rPr>
            </w:pPr>
            <w:r w:rsidRPr="00567995">
              <w:rPr>
                <w:rFonts w:eastAsia="MS PGothic" w:cs="Arial"/>
                <w:sz w:val="20"/>
                <w:szCs w:val="20"/>
              </w:rPr>
              <w:t>4.033</w:t>
            </w:r>
          </w:p>
        </w:tc>
      </w:tr>
      <w:tr w:rsidR="00766103" w14:paraId="567DA19A" w14:textId="77777777" w:rsidTr="00154246">
        <w:trPr>
          <w:trHeight w:val="307"/>
        </w:trPr>
        <w:tc>
          <w:tcPr>
            <w:tcW w:w="2078" w:type="dxa"/>
            <w:vMerge/>
            <w:tcBorders>
              <w:top w:val="single" w:sz="4" w:space="0" w:color="000000"/>
              <w:left w:val="single" w:sz="4" w:space="0" w:color="000000"/>
              <w:bottom w:val="single" w:sz="4" w:space="0" w:color="000000"/>
              <w:right w:val="single" w:sz="4" w:space="0" w:color="000000"/>
            </w:tcBorders>
          </w:tcPr>
          <w:p w14:paraId="238601FE" w14:textId="77777777" w:rsidR="00766103" w:rsidRPr="00567995" w:rsidRDefault="00766103" w:rsidP="002E601E">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0A1BB05C" w14:textId="77777777" w:rsidR="00766103" w:rsidRPr="00567995" w:rsidRDefault="00D05BD7" w:rsidP="002E601E">
            <w:pPr>
              <w:pStyle w:val="TableParagraph"/>
              <w:spacing w:beforeAutospacing="1" w:after="0" w:line="240" w:lineRule="auto"/>
              <w:ind w:left="76"/>
              <w:rPr>
                <w:b/>
                <w:bCs/>
                <w:sz w:val="20"/>
                <w:szCs w:val="20"/>
              </w:rPr>
            </w:pPr>
            <w:r w:rsidRPr="00567995">
              <w:rPr>
                <w:rFonts w:eastAsia="MS PGothic" w:cs="Arial"/>
                <w:b/>
                <w:bCs/>
                <w:spacing w:val="-2"/>
                <w:sz w:val="20"/>
                <w:szCs w:val="20"/>
              </w:rPr>
              <w:t>Subtotal</w:t>
            </w:r>
          </w:p>
        </w:tc>
        <w:tc>
          <w:tcPr>
            <w:tcW w:w="1418" w:type="dxa"/>
            <w:tcBorders>
              <w:top w:val="single" w:sz="4" w:space="0" w:color="000000"/>
              <w:left w:val="single" w:sz="4" w:space="0" w:color="000000"/>
              <w:bottom w:val="single" w:sz="4" w:space="0" w:color="000000"/>
              <w:right w:val="single" w:sz="4" w:space="0" w:color="000000"/>
            </w:tcBorders>
          </w:tcPr>
          <w:p w14:paraId="706727D1" w14:textId="77777777" w:rsidR="00766103" w:rsidRPr="00567995" w:rsidRDefault="00D05BD7" w:rsidP="002E601E">
            <w:pPr>
              <w:pStyle w:val="TableParagraph"/>
              <w:spacing w:beforeAutospacing="1" w:after="0" w:line="240" w:lineRule="auto"/>
              <w:jc w:val="center"/>
              <w:rPr>
                <w:b/>
                <w:bCs/>
                <w:sz w:val="20"/>
                <w:szCs w:val="20"/>
              </w:rPr>
            </w:pPr>
            <w:r w:rsidRPr="00567995">
              <w:rPr>
                <w:rFonts w:eastAsia="MS PGothic" w:cs="Arial"/>
                <w:b/>
                <w:bCs/>
                <w:spacing w:val="-2"/>
                <w:sz w:val="20"/>
                <w:szCs w:val="20"/>
              </w:rPr>
              <w:t>1.280.397</w:t>
            </w:r>
          </w:p>
        </w:tc>
      </w:tr>
      <w:tr w:rsidR="00766103" w14:paraId="37203100" w14:textId="77777777" w:rsidTr="00154246">
        <w:trPr>
          <w:trHeight w:val="306"/>
        </w:trPr>
        <w:tc>
          <w:tcPr>
            <w:tcW w:w="2078" w:type="dxa"/>
            <w:vMerge w:val="restart"/>
            <w:tcBorders>
              <w:top w:val="single" w:sz="4" w:space="0" w:color="000000"/>
              <w:left w:val="single" w:sz="4" w:space="0" w:color="000000"/>
              <w:bottom w:val="single" w:sz="4" w:space="0" w:color="000000"/>
              <w:right w:val="single" w:sz="4" w:space="0" w:color="000000"/>
            </w:tcBorders>
          </w:tcPr>
          <w:p w14:paraId="0F3CABC7" w14:textId="77777777" w:rsidR="00766103" w:rsidRPr="00567995" w:rsidRDefault="00766103" w:rsidP="002E601E">
            <w:pPr>
              <w:pStyle w:val="TableParagraph"/>
              <w:spacing w:beforeAutospacing="1" w:afterAutospacing="1" w:line="240" w:lineRule="auto"/>
              <w:jc w:val="center"/>
              <w:rPr>
                <w:sz w:val="20"/>
                <w:szCs w:val="20"/>
              </w:rPr>
            </w:pPr>
          </w:p>
          <w:p w14:paraId="5B08B5D1" w14:textId="77777777" w:rsidR="00766103" w:rsidRPr="00567995" w:rsidRDefault="00766103" w:rsidP="002E601E">
            <w:pPr>
              <w:pStyle w:val="TableParagraph"/>
              <w:spacing w:beforeAutospacing="1" w:afterAutospacing="1" w:line="240" w:lineRule="auto"/>
              <w:jc w:val="center"/>
              <w:rPr>
                <w:sz w:val="20"/>
                <w:szCs w:val="20"/>
              </w:rPr>
            </w:pPr>
          </w:p>
          <w:p w14:paraId="16DEB4AB" w14:textId="77777777" w:rsidR="00766103" w:rsidRPr="00567995" w:rsidRDefault="00766103" w:rsidP="002E601E">
            <w:pPr>
              <w:pStyle w:val="TableParagraph"/>
              <w:spacing w:beforeAutospacing="1" w:afterAutospacing="1" w:line="240" w:lineRule="auto"/>
              <w:jc w:val="center"/>
              <w:rPr>
                <w:sz w:val="20"/>
                <w:szCs w:val="20"/>
              </w:rPr>
            </w:pPr>
          </w:p>
          <w:p w14:paraId="0AD9C6F4" w14:textId="77777777" w:rsidR="00766103" w:rsidRPr="00567995" w:rsidRDefault="00766103" w:rsidP="002E601E">
            <w:pPr>
              <w:pStyle w:val="TableParagraph"/>
              <w:spacing w:beforeAutospacing="1" w:afterAutospacing="1" w:line="240" w:lineRule="auto"/>
              <w:jc w:val="center"/>
              <w:rPr>
                <w:sz w:val="20"/>
                <w:szCs w:val="20"/>
              </w:rPr>
            </w:pPr>
          </w:p>
          <w:p w14:paraId="4B1F511A" w14:textId="77777777" w:rsidR="00766103" w:rsidRPr="00567995" w:rsidRDefault="00766103" w:rsidP="002E601E">
            <w:pPr>
              <w:pStyle w:val="TableParagraph"/>
              <w:spacing w:beforeAutospacing="1" w:afterAutospacing="1" w:line="240" w:lineRule="auto"/>
              <w:jc w:val="center"/>
              <w:rPr>
                <w:sz w:val="20"/>
                <w:szCs w:val="20"/>
              </w:rPr>
            </w:pPr>
          </w:p>
          <w:p w14:paraId="65F9C3DC" w14:textId="77777777" w:rsidR="00766103" w:rsidRPr="00567995" w:rsidRDefault="00766103" w:rsidP="002E601E">
            <w:pPr>
              <w:pStyle w:val="TableParagraph"/>
              <w:spacing w:beforeAutospacing="1" w:afterAutospacing="1" w:line="240" w:lineRule="auto"/>
              <w:jc w:val="center"/>
              <w:rPr>
                <w:sz w:val="20"/>
                <w:szCs w:val="20"/>
              </w:rPr>
            </w:pPr>
          </w:p>
          <w:p w14:paraId="2A852143" w14:textId="77777777" w:rsidR="00766103" w:rsidRPr="00567995" w:rsidRDefault="00D05BD7" w:rsidP="002E601E">
            <w:pPr>
              <w:pStyle w:val="TableParagraph"/>
              <w:spacing w:beforeAutospacing="1" w:after="0" w:line="240" w:lineRule="auto"/>
              <w:ind w:left="76"/>
              <w:jc w:val="center"/>
              <w:rPr>
                <w:b/>
                <w:bCs/>
                <w:sz w:val="20"/>
                <w:szCs w:val="20"/>
              </w:rPr>
            </w:pPr>
            <w:r w:rsidRPr="00567995">
              <w:rPr>
                <w:rFonts w:eastAsia="MS PGothic" w:cs="Arial"/>
                <w:b/>
                <w:bCs/>
                <w:sz w:val="20"/>
                <w:szCs w:val="20"/>
              </w:rPr>
              <w:t xml:space="preserve">Procedimentos com </w:t>
            </w:r>
            <w:r w:rsidRPr="00567995">
              <w:rPr>
                <w:rFonts w:eastAsia="MS PGothic" w:cs="Arial"/>
                <w:b/>
                <w:bCs/>
                <w:spacing w:val="-2"/>
                <w:sz w:val="20"/>
                <w:szCs w:val="20"/>
              </w:rPr>
              <w:t>finalidade</w:t>
            </w:r>
            <w:r w:rsidRPr="00567995">
              <w:rPr>
                <w:rFonts w:eastAsia="MS PGothic" w:cs="Arial"/>
                <w:b/>
                <w:bCs/>
                <w:spacing w:val="-16"/>
                <w:sz w:val="20"/>
                <w:szCs w:val="20"/>
              </w:rPr>
              <w:t xml:space="preserve"> </w:t>
            </w:r>
            <w:r w:rsidRPr="00567995">
              <w:rPr>
                <w:rFonts w:eastAsia="MS PGothic" w:cs="Arial"/>
                <w:b/>
                <w:bCs/>
                <w:spacing w:val="-2"/>
                <w:sz w:val="20"/>
                <w:szCs w:val="20"/>
              </w:rPr>
              <w:t>diagnóstica</w:t>
            </w:r>
          </w:p>
        </w:tc>
        <w:tc>
          <w:tcPr>
            <w:tcW w:w="5577" w:type="dxa"/>
            <w:tcBorders>
              <w:top w:val="single" w:sz="4" w:space="0" w:color="000000"/>
              <w:left w:val="single" w:sz="4" w:space="0" w:color="000000"/>
              <w:bottom w:val="single" w:sz="4" w:space="0" w:color="000000"/>
              <w:right w:val="single" w:sz="4" w:space="0" w:color="000000"/>
            </w:tcBorders>
          </w:tcPr>
          <w:p w14:paraId="03E5141F" w14:textId="77777777" w:rsidR="00766103" w:rsidRPr="00567995" w:rsidRDefault="00D05BD7" w:rsidP="002E601E">
            <w:pPr>
              <w:pStyle w:val="TableParagraph"/>
              <w:spacing w:beforeAutospacing="1" w:after="0" w:line="240" w:lineRule="auto"/>
              <w:ind w:left="76"/>
              <w:rPr>
                <w:sz w:val="20"/>
                <w:szCs w:val="20"/>
              </w:rPr>
            </w:pPr>
            <w:r w:rsidRPr="00567995">
              <w:rPr>
                <w:rFonts w:eastAsia="MS PGothic" w:cs="Arial"/>
                <w:sz w:val="20"/>
                <w:szCs w:val="20"/>
              </w:rPr>
              <w:t>01</w:t>
            </w:r>
            <w:r w:rsidRPr="00567995">
              <w:rPr>
                <w:rFonts w:eastAsia="MS PGothic" w:cs="Arial"/>
                <w:spacing w:val="-11"/>
                <w:sz w:val="20"/>
                <w:szCs w:val="20"/>
              </w:rPr>
              <w:t xml:space="preserve"> </w:t>
            </w:r>
            <w:r w:rsidRPr="00567995">
              <w:rPr>
                <w:rFonts w:eastAsia="MS PGothic" w:cs="Arial"/>
                <w:sz w:val="20"/>
                <w:szCs w:val="20"/>
              </w:rPr>
              <w:t>-</w:t>
            </w:r>
            <w:r w:rsidRPr="00567995">
              <w:rPr>
                <w:rFonts w:eastAsia="MS PGothic" w:cs="Arial"/>
                <w:spacing w:val="1"/>
                <w:sz w:val="20"/>
                <w:szCs w:val="20"/>
              </w:rPr>
              <w:t xml:space="preserve"> </w:t>
            </w:r>
            <w:r w:rsidRPr="00567995">
              <w:rPr>
                <w:rFonts w:eastAsia="MS PGothic" w:cs="Arial"/>
                <w:sz w:val="20"/>
                <w:szCs w:val="20"/>
              </w:rPr>
              <w:t>Coleta</w:t>
            </w:r>
            <w:r w:rsidRPr="00567995">
              <w:rPr>
                <w:rFonts w:eastAsia="MS PGothic" w:cs="Arial"/>
                <w:spacing w:val="-2"/>
                <w:sz w:val="20"/>
                <w:szCs w:val="20"/>
              </w:rPr>
              <w:t xml:space="preserve"> </w:t>
            </w:r>
            <w:r w:rsidRPr="00567995">
              <w:rPr>
                <w:rFonts w:eastAsia="MS PGothic" w:cs="Arial"/>
                <w:sz w:val="20"/>
                <w:szCs w:val="20"/>
              </w:rPr>
              <w:t>de</w:t>
            </w:r>
            <w:r w:rsidRPr="00567995">
              <w:rPr>
                <w:rFonts w:eastAsia="MS PGothic" w:cs="Arial"/>
                <w:spacing w:val="-3"/>
                <w:sz w:val="20"/>
                <w:szCs w:val="20"/>
              </w:rPr>
              <w:t xml:space="preserve"> </w:t>
            </w:r>
            <w:r w:rsidRPr="00567995">
              <w:rPr>
                <w:rFonts w:eastAsia="MS PGothic" w:cs="Arial"/>
                <w:spacing w:val="-2"/>
                <w:sz w:val="20"/>
                <w:szCs w:val="20"/>
              </w:rPr>
              <w:t>material</w:t>
            </w:r>
          </w:p>
        </w:tc>
        <w:tc>
          <w:tcPr>
            <w:tcW w:w="1418" w:type="dxa"/>
            <w:tcBorders>
              <w:top w:val="single" w:sz="4" w:space="0" w:color="000000"/>
              <w:left w:val="single" w:sz="4" w:space="0" w:color="000000"/>
              <w:bottom w:val="single" w:sz="4" w:space="0" w:color="000000"/>
              <w:right w:val="single" w:sz="4" w:space="0" w:color="000000"/>
            </w:tcBorders>
          </w:tcPr>
          <w:p w14:paraId="60DE7A6C" w14:textId="77777777" w:rsidR="00766103" w:rsidRPr="00567995" w:rsidRDefault="00D05BD7" w:rsidP="002E601E">
            <w:pPr>
              <w:pStyle w:val="TableParagraph"/>
              <w:spacing w:beforeAutospacing="1" w:after="0" w:line="240" w:lineRule="auto"/>
              <w:jc w:val="center"/>
              <w:rPr>
                <w:sz w:val="20"/>
                <w:szCs w:val="20"/>
              </w:rPr>
            </w:pPr>
            <w:r w:rsidRPr="00567995">
              <w:rPr>
                <w:rFonts w:eastAsia="MS PGothic" w:cs="Arial"/>
                <w:spacing w:val="-2"/>
                <w:sz w:val="20"/>
                <w:szCs w:val="20"/>
              </w:rPr>
              <w:t>121.716</w:t>
            </w:r>
          </w:p>
        </w:tc>
      </w:tr>
      <w:tr w:rsidR="00766103" w14:paraId="0F879F08" w14:textId="77777777" w:rsidTr="00154246">
        <w:trPr>
          <w:trHeight w:val="311"/>
        </w:trPr>
        <w:tc>
          <w:tcPr>
            <w:tcW w:w="2078" w:type="dxa"/>
            <w:vMerge/>
            <w:tcBorders>
              <w:top w:val="single" w:sz="4" w:space="0" w:color="000000"/>
              <w:left w:val="single" w:sz="4" w:space="0" w:color="000000"/>
              <w:bottom w:val="single" w:sz="4" w:space="0" w:color="000000"/>
              <w:right w:val="single" w:sz="4" w:space="0" w:color="000000"/>
            </w:tcBorders>
          </w:tcPr>
          <w:p w14:paraId="5023141B" w14:textId="77777777" w:rsidR="00766103" w:rsidRPr="00567995" w:rsidRDefault="00766103" w:rsidP="002E601E">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10B2C057" w14:textId="77777777" w:rsidR="00766103" w:rsidRPr="00567995" w:rsidRDefault="00D05BD7" w:rsidP="002E601E">
            <w:pPr>
              <w:pStyle w:val="TableParagraph"/>
              <w:spacing w:beforeAutospacing="1" w:after="0" w:line="240" w:lineRule="auto"/>
              <w:ind w:left="76"/>
              <w:rPr>
                <w:sz w:val="20"/>
                <w:szCs w:val="20"/>
              </w:rPr>
            </w:pPr>
            <w:r w:rsidRPr="00567995">
              <w:rPr>
                <w:rFonts w:eastAsia="MS PGothic" w:cs="Arial"/>
                <w:sz w:val="20"/>
                <w:szCs w:val="20"/>
              </w:rPr>
              <w:t>02</w:t>
            </w:r>
            <w:r w:rsidRPr="00567995">
              <w:rPr>
                <w:rFonts w:eastAsia="MS PGothic" w:cs="Arial"/>
                <w:spacing w:val="-14"/>
                <w:sz w:val="20"/>
                <w:szCs w:val="20"/>
              </w:rPr>
              <w:t xml:space="preserve"> </w:t>
            </w:r>
            <w:r w:rsidRPr="00567995">
              <w:rPr>
                <w:rFonts w:eastAsia="MS PGothic" w:cs="Arial"/>
                <w:sz w:val="20"/>
                <w:szCs w:val="20"/>
              </w:rPr>
              <w:t>-</w:t>
            </w:r>
            <w:r w:rsidRPr="00567995">
              <w:rPr>
                <w:rFonts w:eastAsia="MS PGothic" w:cs="Arial"/>
                <w:spacing w:val="-5"/>
                <w:sz w:val="20"/>
                <w:szCs w:val="20"/>
              </w:rPr>
              <w:t xml:space="preserve"> </w:t>
            </w:r>
            <w:r w:rsidRPr="00567995">
              <w:rPr>
                <w:rFonts w:eastAsia="MS PGothic" w:cs="Arial"/>
                <w:sz w:val="20"/>
                <w:szCs w:val="20"/>
              </w:rPr>
              <w:t>Diagnóstico</w:t>
            </w:r>
            <w:r w:rsidRPr="00567995">
              <w:rPr>
                <w:rFonts w:eastAsia="MS PGothic" w:cs="Arial"/>
                <w:spacing w:val="-9"/>
                <w:sz w:val="20"/>
                <w:szCs w:val="20"/>
              </w:rPr>
              <w:t xml:space="preserve"> </w:t>
            </w:r>
            <w:r w:rsidRPr="00567995">
              <w:rPr>
                <w:rFonts w:eastAsia="MS PGothic" w:cs="Arial"/>
                <w:sz w:val="20"/>
                <w:szCs w:val="20"/>
              </w:rPr>
              <w:t>em</w:t>
            </w:r>
            <w:r w:rsidRPr="00567995">
              <w:rPr>
                <w:rFonts w:eastAsia="MS PGothic" w:cs="Arial"/>
                <w:spacing w:val="-4"/>
                <w:sz w:val="20"/>
                <w:szCs w:val="20"/>
              </w:rPr>
              <w:t xml:space="preserve"> </w:t>
            </w:r>
            <w:r w:rsidRPr="00567995">
              <w:rPr>
                <w:rFonts w:eastAsia="MS PGothic" w:cs="Arial"/>
                <w:sz w:val="20"/>
                <w:szCs w:val="20"/>
              </w:rPr>
              <w:t>Laboratório</w:t>
            </w:r>
            <w:r w:rsidRPr="00567995">
              <w:rPr>
                <w:rFonts w:eastAsia="MS PGothic" w:cs="Arial"/>
                <w:spacing w:val="-9"/>
                <w:sz w:val="20"/>
                <w:szCs w:val="20"/>
              </w:rPr>
              <w:t xml:space="preserve"> </w:t>
            </w:r>
            <w:r w:rsidRPr="00567995">
              <w:rPr>
                <w:rFonts w:eastAsia="MS PGothic" w:cs="Arial"/>
                <w:sz w:val="20"/>
                <w:szCs w:val="20"/>
              </w:rPr>
              <w:t>Clínico</w:t>
            </w:r>
            <w:r w:rsidRPr="00567995">
              <w:rPr>
                <w:rFonts w:eastAsia="MS PGothic" w:cs="Arial"/>
                <w:spacing w:val="-10"/>
                <w:sz w:val="20"/>
                <w:szCs w:val="20"/>
              </w:rPr>
              <w:t xml:space="preserve"> </w:t>
            </w:r>
            <w:r w:rsidRPr="00567995">
              <w:rPr>
                <w:rFonts w:eastAsia="MS PGothic" w:cs="Arial"/>
                <w:sz w:val="20"/>
                <w:szCs w:val="20"/>
              </w:rPr>
              <w:t>(SEMUS</w:t>
            </w:r>
            <w:r w:rsidRPr="00567995">
              <w:rPr>
                <w:rFonts w:eastAsia="MS PGothic" w:cs="Arial"/>
                <w:spacing w:val="-9"/>
                <w:sz w:val="20"/>
                <w:szCs w:val="20"/>
              </w:rPr>
              <w:t xml:space="preserve"> </w:t>
            </w:r>
            <w:r w:rsidRPr="00567995">
              <w:rPr>
                <w:rFonts w:eastAsia="MS PGothic" w:cs="Arial"/>
                <w:sz w:val="20"/>
                <w:szCs w:val="20"/>
              </w:rPr>
              <w:t>e</w:t>
            </w:r>
            <w:r w:rsidRPr="00567995">
              <w:rPr>
                <w:rFonts w:eastAsia="MS PGothic" w:cs="Arial"/>
                <w:spacing w:val="-4"/>
                <w:sz w:val="20"/>
                <w:szCs w:val="20"/>
              </w:rPr>
              <w:t xml:space="preserve"> </w:t>
            </w:r>
            <w:r w:rsidRPr="00567995">
              <w:rPr>
                <w:rFonts w:eastAsia="MS PGothic" w:cs="Arial"/>
                <w:spacing w:val="-2"/>
                <w:sz w:val="20"/>
                <w:szCs w:val="20"/>
              </w:rPr>
              <w:t>Prestador)</w:t>
            </w:r>
          </w:p>
        </w:tc>
        <w:tc>
          <w:tcPr>
            <w:tcW w:w="1418" w:type="dxa"/>
            <w:tcBorders>
              <w:top w:val="single" w:sz="4" w:space="0" w:color="000000"/>
              <w:left w:val="single" w:sz="4" w:space="0" w:color="000000"/>
              <w:bottom w:val="single" w:sz="4" w:space="0" w:color="000000"/>
              <w:right w:val="single" w:sz="4" w:space="0" w:color="000000"/>
            </w:tcBorders>
          </w:tcPr>
          <w:p w14:paraId="2984D0BC" w14:textId="23C70C77" w:rsidR="00766103" w:rsidRPr="00567995" w:rsidRDefault="005C3D4B" w:rsidP="002E601E">
            <w:pPr>
              <w:pStyle w:val="TableParagraph"/>
              <w:spacing w:beforeAutospacing="1" w:after="0" w:line="240" w:lineRule="auto"/>
              <w:jc w:val="center"/>
              <w:rPr>
                <w:sz w:val="20"/>
                <w:szCs w:val="20"/>
              </w:rPr>
            </w:pPr>
            <w:r w:rsidRPr="7C207D3E">
              <w:rPr>
                <w:rFonts w:eastAsia="MS PGothic" w:cs="Arial"/>
                <w:spacing w:val="-2"/>
                <w:sz w:val="20"/>
                <w:szCs w:val="20"/>
              </w:rPr>
              <w:t>2.</w:t>
            </w:r>
            <w:r w:rsidRPr="7C207D3E">
              <w:rPr>
                <w:rFonts w:eastAsia="MS PGothic" w:cs="Arial"/>
                <w:sz w:val="20"/>
                <w:szCs w:val="20"/>
              </w:rPr>
              <w:t>642.615</w:t>
            </w:r>
          </w:p>
        </w:tc>
      </w:tr>
      <w:tr w:rsidR="00766103" w14:paraId="4E5FD351" w14:textId="77777777" w:rsidTr="00154246">
        <w:trPr>
          <w:trHeight w:val="306"/>
        </w:trPr>
        <w:tc>
          <w:tcPr>
            <w:tcW w:w="2078" w:type="dxa"/>
            <w:vMerge/>
            <w:tcBorders>
              <w:top w:val="single" w:sz="4" w:space="0" w:color="000000"/>
              <w:left w:val="single" w:sz="4" w:space="0" w:color="000000"/>
              <w:bottom w:val="single" w:sz="4" w:space="0" w:color="000000"/>
              <w:right w:val="single" w:sz="4" w:space="0" w:color="000000"/>
            </w:tcBorders>
          </w:tcPr>
          <w:p w14:paraId="1F3B1409" w14:textId="77777777" w:rsidR="00766103" w:rsidRPr="00567995" w:rsidRDefault="00766103" w:rsidP="002E601E">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5AA34118" w14:textId="77777777" w:rsidR="00766103" w:rsidRPr="00567995" w:rsidRDefault="00D05BD7" w:rsidP="002E601E">
            <w:pPr>
              <w:pStyle w:val="TableParagraph"/>
              <w:spacing w:beforeAutospacing="1" w:after="0" w:line="240" w:lineRule="auto"/>
              <w:ind w:left="76"/>
              <w:rPr>
                <w:sz w:val="20"/>
                <w:szCs w:val="20"/>
              </w:rPr>
            </w:pPr>
            <w:r w:rsidRPr="00567995">
              <w:rPr>
                <w:rFonts w:eastAsia="MS PGothic" w:cs="Arial"/>
                <w:sz w:val="20"/>
                <w:szCs w:val="20"/>
              </w:rPr>
              <w:t>03</w:t>
            </w:r>
            <w:r w:rsidRPr="00567995">
              <w:rPr>
                <w:rFonts w:eastAsia="MS PGothic" w:cs="Arial"/>
                <w:spacing w:val="-12"/>
                <w:sz w:val="20"/>
                <w:szCs w:val="20"/>
              </w:rPr>
              <w:t xml:space="preserve"> </w:t>
            </w:r>
            <w:r w:rsidRPr="00567995">
              <w:rPr>
                <w:rFonts w:eastAsia="MS PGothic" w:cs="Arial"/>
                <w:sz w:val="20"/>
                <w:szCs w:val="20"/>
              </w:rPr>
              <w:t>-</w:t>
            </w:r>
            <w:r w:rsidRPr="00567995">
              <w:rPr>
                <w:rFonts w:eastAsia="MS PGothic" w:cs="Arial"/>
                <w:spacing w:val="-7"/>
                <w:sz w:val="20"/>
                <w:szCs w:val="20"/>
              </w:rPr>
              <w:t xml:space="preserve"> </w:t>
            </w:r>
            <w:r w:rsidRPr="00567995">
              <w:rPr>
                <w:rFonts w:eastAsia="MS PGothic" w:cs="Arial"/>
                <w:sz w:val="20"/>
                <w:szCs w:val="20"/>
              </w:rPr>
              <w:t>Diagnóstico</w:t>
            </w:r>
            <w:r w:rsidRPr="00567995">
              <w:rPr>
                <w:rFonts w:eastAsia="MS PGothic" w:cs="Arial"/>
                <w:spacing w:val="-5"/>
                <w:sz w:val="20"/>
                <w:szCs w:val="20"/>
              </w:rPr>
              <w:t xml:space="preserve"> </w:t>
            </w:r>
            <w:r w:rsidRPr="00567995">
              <w:rPr>
                <w:rFonts w:eastAsia="MS PGothic" w:cs="Arial"/>
                <w:sz w:val="20"/>
                <w:szCs w:val="20"/>
              </w:rPr>
              <w:t>por</w:t>
            </w:r>
            <w:r w:rsidRPr="00567995">
              <w:rPr>
                <w:rFonts w:eastAsia="MS PGothic" w:cs="Arial"/>
                <w:spacing w:val="-6"/>
                <w:sz w:val="20"/>
                <w:szCs w:val="20"/>
              </w:rPr>
              <w:t xml:space="preserve"> </w:t>
            </w:r>
            <w:r w:rsidRPr="00567995">
              <w:rPr>
                <w:rFonts w:eastAsia="MS PGothic" w:cs="Arial"/>
                <w:sz w:val="20"/>
                <w:szCs w:val="20"/>
              </w:rPr>
              <w:t>Anatomia</w:t>
            </w:r>
            <w:r w:rsidRPr="00567995">
              <w:rPr>
                <w:rFonts w:eastAsia="MS PGothic" w:cs="Arial"/>
                <w:spacing w:val="-9"/>
                <w:sz w:val="20"/>
                <w:szCs w:val="20"/>
              </w:rPr>
              <w:t xml:space="preserve"> </w:t>
            </w:r>
            <w:r w:rsidRPr="00567995">
              <w:rPr>
                <w:rFonts w:eastAsia="MS PGothic" w:cs="Arial"/>
                <w:spacing w:val="-2"/>
                <w:sz w:val="20"/>
                <w:szCs w:val="20"/>
              </w:rPr>
              <w:t>Patológica/Citopatológica</w:t>
            </w:r>
          </w:p>
        </w:tc>
        <w:tc>
          <w:tcPr>
            <w:tcW w:w="1418" w:type="dxa"/>
            <w:tcBorders>
              <w:top w:val="single" w:sz="4" w:space="0" w:color="000000"/>
              <w:left w:val="single" w:sz="4" w:space="0" w:color="000000"/>
              <w:bottom w:val="single" w:sz="4" w:space="0" w:color="000000"/>
              <w:right w:val="single" w:sz="4" w:space="0" w:color="000000"/>
            </w:tcBorders>
          </w:tcPr>
          <w:p w14:paraId="3CA39F66" w14:textId="1304D7DE" w:rsidR="00766103" w:rsidRPr="00567995" w:rsidRDefault="005C3D4B" w:rsidP="002E601E">
            <w:pPr>
              <w:pStyle w:val="TableParagraph"/>
              <w:spacing w:beforeAutospacing="1" w:after="0" w:line="240" w:lineRule="auto"/>
              <w:jc w:val="center"/>
              <w:rPr>
                <w:sz w:val="20"/>
                <w:szCs w:val="20"/>
              </w:rPr>
            </w:pPr>
            <w:r w:rsidRPr="7C207D3E">
              <w:rPr>
                <w:rFonts w:eastAsia="MS PGothic" w:cs="Arial"/>
                <w:spacing w:val="-2"/>
                <w:sz w:val="20"/>
                <w:szCs w:val="20"/>
              </w:rPr>
              <w:t>84.529</w:t>
            </w:r>
          </w:p>
        </w:tc>
      </w:tr>
      <w:tr w:rsidR="00766103" w14:paraId="569AFE0C" w14:textId="77777777" w:rsidTr="00154246">
        <w:trPr>
          <w:trHeight w:val="311"/>
        </w:trPr>
        <w:tc>
          <w:tcPr>
            <w:tcW w:w="2078" w:type="dxa"/>
            <w:vMerge/>
            <w:tcBorders>
              <w:top w:val="single" w:sz="4" w:space="0" w:color="000000"/>
              <w:left w:val="single" w:sz="4" w:space="0" w:color="000000"/>
              <w:bottom w:val="single" w:sz="4" w:space="0" w:color="000000"/>
              <w:right w:val="single" w:sz="4" w:space="0" w:color="000000"/>
            </w:tcBorders>
          </w:tcPr>
          <w:p w14:paraId="562C75D1" w14:textId="77777777" w:rsidR="00766103" w:rsidRPr="00567995" w:rsidRDefault="00766103" w:rsidP="002E601E">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57D10A7D" w14:textId="77777777" w:rsidR="00766103" w:rsidRPr="00567995" w:rsidRDefault="00D05BD7" w:rsidP="002E601E">
            <w:pPr>
              <w:pStyle w:val="TableParagraph"/>
              <w:spacing w:beforeAutospacing="1" w:after="0" w:line="240" w:lineRule="auto"/>
              <w:ind w:left="76"/>
              <w:rPr>
                <w:sz w:val="20"/>
                <w:szCs w:val="20"/>
              </w:rPr>
            </w:pPr>
            <w:r w:rsidRPr="00567995">
              <w:rPr>
                <w:rFonts w:eastAsia="MS PGothic" w:cs="Arial"/>
                <w:sz w:val="20"/>
                <w:szCs w:val="20"/>
              </w:rPr>
              <w:t>04</w:t>
            </w:r>
            <w:r w:rsidRPr="00567995">
              <w:rPr>
                <w:rFonts w:eastAsia="MS PGothic" w:cs="Arial"/>
                <w:spacing w:val="-12"/>
                <w:sz w:val="20"/>
                <w:szCs w:val="20"/>
              </w:rPr>
              <w:t xml:space="preserve"> </w:t>
            </w:r>
            <w:r w:rsidRPr="00567995">
              <w:rPr>
                <w:rFonts w:eastAsia="MS PGothic" w:cs="Arial"/>
                <w:sz w:val="20"/>
                <w:szCs w:val="20"/>
              </w:rPr>
              <w:t>-</w:t>
            </w:r>
            <w:r w:rsidRPr="00567995">
              <w:rPr>
                <w:rFonts w:eastAsia="MS PGothic" w:cs="Arial"/>
                <w:spacing w:val="-6"/>
                <w:sz w:val="20"/>
                <w:szCs w:val="20"/>
              </w:rPr>
              <w:t xml:space="preserve"> </w:t>
            </w:r>
            <w:r w:rsidRPr="00567995">
              <w:rPr>
                <w:rFonts w:eastAsia="MS PGothic" w:cs="Arial"/>
                <w:sz w:val="20"/>
                <w:szCs w:val="20"/>
              </w:rPr>
              <w:t>Diagnóstico</w:t>
            </w:r>
            <w:r w:rsidRPr="00567995">
              <w:rPr>
                <w:rFonts w:eastAsia="MS PGothic" w:cs="Arial"/>
                <w:spacing w:val="-6"/>
                <w:sz w:val="20"/>
                <w:szCs w:val="20"/>
              </w:rPr>
              <w:t xml:space="preserve"> </w:t>
            </w:r>
            <w:r w:rsidRPr="00567995">
              <w:rPr>
                <w:rFonts w:eastAsia="MS PGothic" w:cs="Arial"/>
                <w:sz w:val="20"/>
                <w:szCs w:val="20"/>
              </w:rPr>
              <w:t>por</w:t>
            </w:r>
            <w:r w:rsidRPr="00567995">
              <w:rPr>
                <w:rFonts w:eastAsia="MS PGothic" w:cs="Arial"/>
                <w:spacing w:val="-9"/>
                <w:sz w:val="20"/>
                <w:szCs w:val="20"/>
              </w:rPr>
              <w:t xml:space="preserve"> </w:t>
            </w:r>
            <w:r w:rsidRPr="00567995">
              <w:rPr>
                <w:rFonts w:eastAsia="MS PGothic" w:cs="Arial"/>
                <w:spacing w:val="-2"/>
                <w:sz w:val="20"/>
                <w:szCs w:val="20"/>
              </w:rPr>
              <w:t>radiologia</w:t>
            </w:r>
          </w:p>
        </w:tc>
        <w:tc>
          <w:tcPr>
            <w:tcW w:w="1418" w:type="dxa"/>
            <w:tcBorders>
              <w:top w:val="single" w:sz="4" w:space="0" w:color="000000"/>
              <w:left w:val="single" w:sz="4" w:space="0" w:color="000000"/>
              <w:bottom w:val="single" w:sz="4" w:space="0" w:color="000000"/>
              <w:right w:val="single" w:sz="4" w:space="0" w:color="000000"/>
            </w:tcBorders>
          </w:tcPr>
          <w:p w14:paraId="77047B3C" w14:textId="77777777" w:rsidR="00766103" w:rsidRPr="00567995" w:rsidRDefault="00D05BD7" w:rsidP="002E601E">
            <w:pPr>
              <w:pStyle w:val="TableParagraph"/>
              <w:spacing w:beforeAutospacing="1" w:after="0" w:line="240" w:lineRule="auto"/>
              <w:jc w:val="center"/>
              <w:rPr>
                <w:sz w:val="20"/>
                <w:szCs w:val="20"/>
              </w:rPr>
            </w:pPr>
            <w:r w:rsidRPr="00567995">
              <w:rPr>
                <w:rFonts w:eastAsia="MS PGothic" w:cs="Arial"/>
                <w:spacing w:val="-2"/>
                <w:sz w:val="20"/>
                <w:szCs w:val="20"/>
              </w:rPr>
              <w:t>112.132</w:t>
            </w:r>
          </w:p>
        </w:tc>
      </w:tr>
      <w:tr w:rsidR="00766103" w14:paraId="60EABE60" w14:textId="77777777" w:rsidTr="00154246">
        <w:trPr>
          <w:trHeight w:val="302"/>
        </w:trPr>
        <w:tc>
          <w:tcPr>
            <w:tcW w:w="2078" w:type="dxa"/>
            <w:vMerge/>
            <w:tcBorders>
              <w:top w:val="single" w:sz="4" w:space="0" w:color="000000"/>
              <w:left w:val="single" w:sz="4" w:space="0" w:color="000000"/>
              <w:bottom w:val="single" w:sz="4" w:space="0" w:color="000000"/>
              <w:right w:val="single" w:sz="4" w:space="0" w:color="000000"/>
            </w:tcBorders>
          </w:tcPr>
          <w:p w14:paraId="664355AD" w14:textId="77777777" w:rsidR="00766103" w:rsidRPr="00567995" w:rsidRDefault="00766103" w:rsidP="002E601E">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7D381540" w14:textId="77777777" w:rsidR="00766103" w:rsidRPr="00567995" w:rsidRDefault="00D05BD7" w:rsidP="002E601E">
            <w:pPr>
              <w:pStyle w:val="TableParagraph"/>
              <w:spacing w:beforeAutospacing="1" w:after="0" w:line="360" w:lineRule="auto"/>
              <w:ind w:left="476"/>
              <w:rPr>
                <w:i/>
                <w:iCs/>
                <w:sz w:val="20"/>
                <w:szCs w:val="20"/>
              </w:rPr>
            </w:pPr>
            <w:r w:rsidRPr="00567995">
              <w:rPr>
                <w:rFonts w:eastAsia="MS PGothic" w:cs="Arial"/>
                <w:i/>
                <w:iCs/>
                <w:spacing w:val="-2"/>
                <w:sz w:val="20"/>
                <w:szCs w:val="20"/>
              </w:rPr>
              <w:t>Mamografia</w:t>
            </w:r>
          </w:p>
        </w:tc>
        <w:tc>
          <w:tcPr>
            <w:tcW w:w="1418" w:type="dxa"/>
            <w:tcBorders>
              <w:top w:val="single" w:sz="4" w:space="0" w:color="000000"/>
              <w:left w:val="single" w:sz="4" w:space="0" w:color="000000"/>
              <w:bottom w:val="single" w:sz="4" w:space="0" w:color="000000"/>
              <w:right w:val="single" w:sz="4" w:space="0" w:color="000000"/>
            </w:tcBorders>
          </w:tcPr>
          <w:p w14:paraId="59E2678D" w14:textId="77777777" w:rsidR="00766103" w:rsidRPr="00567995" w:rsidRDefault="00D05BD7" w:rsidP="002E601E">
            <w:pPr>
              <w:pStyle w:val="TableParagraph"/>
              <w:spacing w:beforeAutospacing="1" w:after="0" w:line="240" w:lineRule="auto"/>
              <w:jc w:val="center"/>
              <w:rPr>
                <w:sz w:val="20"/>
                <w:szCs w:val="20"/>
              </w:rPr>
            </w:pPr>
            <w:r w:rsidRPr="00567995">
              <w:rPr>
                <w:rFonts w:eastAsia="MS PGothic" w:cs="Arial"/>
                <w:spacing w:val="-2"/>
                <w:sz w:val="20"/>
                <w:szCs w:val="20"/>
              </w:rPr>
              <w:t>10.659</w:t>
            </w:r>
          </w:p>
        </w:tc>
      </w:tr>
      <w:tr w:rsidR="00766103" w14:paraId="049B49A1" w14:textId="77777777" w:rsidTr="00154246">
        <w:trPr>
          <w:trHeight w:val="311"/>
        </w:trPr>
        <w:tc>
          <w:tcPr>
            <w:tcW w:w="2078" w:type="dxa"/>
            <w:vMerge/>
            <w:tcBorders>
              <w:top w:val="single" w:sz="4" w:space="0" w:color="000000"/>
              <w:left w:val="single" w:sz="4" w:space="0" w:color="000000"/>
              <w:bottom w:val="single" w:sz="4" w:space="0" w:color="000000"/>
              <w:right w:val="single" w:sz="4" w:space="0" w:color="000000"/>
            </w:tcBorders>
          </w:tcPr>
          <w:p w14:paraId="1A965116" w14:textId="77777777" w:rsidR="00766103" w:rsidRPr="00567995" w:rsidRDefault="00766103" w:rsidP="002E601E">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04942D9E" w14:textId="77777777" w:rsidR="00766103" w:rsidRPr="00567995" w:rsidRDefault="00D05BD7" w:rsidP="002E601E">
            <w:pPr>
              <w:pStyle w:val="TableParagraph"/>
              <w:spacing w:beforeAutospacing="1" w:after="0" w:line="240" w:lineRule="auto"/>
              <w:ind w:left="475"/>
              <w:rPr>
                <w:i/>
                <w:iCs/>
                <w:sz w:val="20"/>
                <w:szCs w:val="20"/>
              </w:rPr>
            </w:pPr>
            <w:r w:rsidRPr="00567995">
              <w:rPr>
                <w:rFonts w:eastAsia="MS PGothic" w:cs="Arial"/>
                <w:i/>
                <w:iCs/>
                <w:spacing w:val="-2"/>
                <w:sz w:val="20"/>
                <w:szCs w:val="20"/>
              </w:rPr>
              <w:t>Densitometria</w:t>
            </w:r>
          </w:p>
        </w:tc>
        <w:tc>
          <w:tcPr>
            <w:tcW w:w="1418" w:type="dxa"/>
            <w:tcBorders>
              <w:top w:val="single" w:sz="4" w:space="0" w:color="000000"/>
              <w:left w:val="single" w:sz="4" w:space="0" w:color="000000"/>
              <w:bottom w:val="single" w:sz="4" w:space="0" w:color="000000"/>
              <w:right w:val="single" w:sz="4" w:space="0" w:color="000000"/>
            </w:tcBorders>
          </w:tcPr>
          <w:p w14:paraId="3C95BE78" w14:textId="774E89CD" w:rsidR="00766103" w:rsidRPr="00567995" w:rsidRDefault="005C3D4B" w:rsidP="002E601E">
            <w:pPr>
              <w:pStyle w:val="TableParagraph"/>
              <w:spacing w:beforeAutospacing="1" w:after="0" w:line="240" w:lineRule="auto"/>
              <w:jc w:val="center"/>
              <w:rPr>
                <w:sz w:val="20"/>
                <w:szCs w:val="20"/>
              </w:rPr>
            </w:pPr>
            <w:r>
              <w:rPr>
                <w:rFonts w:eastAsia="MS PGothic" w:cs="Arial"/>
                <w:sz w:val="20"/>
                <w:szCs w:val="20"/>
              </w:rPr>
              <w:t>403</w:t>
            </w:r>
          </w:p>
        </w:tc>
      </w:tr>
      <w:tr w:rsidR="00766103" w14:paraId="47AA09BA" w14:textId="77777777" w:rsidTr="00154246">
        <w:trPr>
          <w:trHeight w:val="311"/>
        </w:trPr>
        <w:tc>
          <w:tcPr>
            <w:tcW w:w="2078" w:type="dxa"/>
            <w:vMerge/>
            <w:tcBorders>
              <w:top w:val="single" w:sz="4" w:space="0" w:color="000000"/>
              <w:left w:val="single" w:sz="4" w:space="0" w:color="000000"/>
              <w:bottom w:val="single" w:sz="4" w:space="0" w:color="000000"/>
              <w:right w:val="single" w:sz="4" w:space="0" w:color="000000"/>
            </w:tcBorders>
          </w:tcPr>
          <w:p w14:paraId="7DF4E37C" w14:textId="77777777" w:rsidR="00766103" w:rsidRPr="00567995" w:rsidRDefault="00766103" w:rsidP="002E601E">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202BDC2D" w14:textId="77777777" w:rsidR="00766103" w:rsidRPr="00567995" w:rsidRDefault="00D05BD7" w:rsidP="002E601E">
            <w:pPr>
              <w:pStyle w:val="TableParagraph"/>
              <w:spacing w:beforeAutospacing="1" w:after="0" w:line="240" w:lineRule="auto"/>
              <w:ind w:left="76"/>
              <w:rPr>
                <w:sz w:val="20"/>
                <w:szCs w:val="20"/>
              </w:rPr>
            </w:pPr>
            <w:r w:rsidRPr="00567995">
              <w:rPr>
                <w:rFonts w:eastAsia="MS PGothic" w:cs="Arial"/>
                <w:sz w:val="20"/>
                <w:szCs w:val="20"/>
              </w:rPr>
              <w:t>05</w:t>
            </w:r>
            <w:r w:rsidRPr="00567995">
              <w:rPr>
                <w:rFonts w:eastAsia="MS PGothic" w:cs="Arial"/>
                <w:spacing w:val="-13"/>
                <w:sz w:val="20"/>
                <w:szCs w:val="20"/>
              </w:rPr>
              <w:t xml:space="preserve"> </w:t>
            </w:r>
            <w:r w:rsidRPr="00567995">
              <w:rPr>
                <w:rFonts w:eastAsia="MS PGothic" w:cs="Arial"/>
                <w:sz w:val="20"/>
                <w:szCs w:val="20"/>
              </w:rPr>
              <w:t>-</w:t>
            </w:r>
            <w:r w:rsidRPr="00567995">
              <w:rPr>
                <w:rFonts w:eastAsia="MS PGothic" w:cs="Arial"/>
                <w:spacing w:val="-7"/>
                <w:sz w:val="20"/>
                <w:szCs w:val="20"/>
              </w:rPr>
              <w:t xml:space="preserve"> </w:t>
            </w:r>
            <w:r w:rsidRPr="00567995">
              <w:rPr>
                <w:rFonts w:eastAsia="MS PGothic" w:cs="Arial"/>
                <w:sz w:val="20"/>
                <w:szCs w:val="20"/>
              </w:rPr>
              <w:t>Diagnóstico</w:t>
            </w:r>
            <w:r w:rsidRPr="00567995">
              <w:rPr>
                <w:rFonts w:eastAsia="MS PGothic" w:cs="Arial"/>
                <w:spacing w:val="-6"/>
                <w:sz w:val="20"/>
                <w:szCs w:val="20"/>
              </w:rPr>
              <w:t xml:space="preserve"> </w:t>
            </w:r>
            <w:r w:rsidRPr="00567995">
              <w:rPr>
                <w:rFonts w:eastAsia="MS PGothic" w:cs="Arial"/>
                <w:sz w:val="20"/>
                <w:szCs w:val="20"/>
              </w:rPr>
              <w:t>por</w:t>
            </w:r>
            <w:r w:rsidRPr="00567995">
              <w:rPr>
                <w:rFonts w:eastAsia="MS PGothic" w:cs="Arial"/>
                <w:spacing w:val="-6"/>
                <w:sz w:val="20"/>
                <w:szCs w:val="20"/>
              </w:rPr>
              <w:t xml:space="preserve"> </w:t>
            </w:r>
            <w:r w:rsidRPr="00567995">
              <w:rPr>
                <w:rFonts w:eastAsia="MS PGothic" w:cs="Arial"/>
                <w:sz w:val="20"/>
                <w:szCs w:val="20"/>
              </w:rPr>
              <w:t>ultra-</w:t>
            </w:r>
            <w:r w:rsidRPr="00567995">
              <w:rPr>
                <w:rFonts w:eastAsia="MS PGothic" w:cs="Arial"/>
                <w:spacing w:val="-2"/>
                <w:sz w:val="20"/>
                <w:szCs w:val="20"/>
              </w:rPr>
              <w:t>sonografia</w:t>
            </w:r>
          </w:p>
        </w:tc>
        <w:tc>
          <w:tcPr>
            <w:tcW w:w="1418" w:type="dxa"/>
            <w:tcBorders>
              <w:top w:val="single" w:sz="4" w:space="0" w:color="000000"/>
              <w:left w:val="single" w:sz="4" w:space="0" w:color="000000"/>
              <w:bottom w:val="single" w:sz="4" w:space="0" w:color="000000"/>
              <w:right w:val="single" w:sz="4" w:space="0" w:color="000000"/>
            </w:tcBorders>
          </w:tcPr>
          <w:p w14:paraId="5AB08165" w14:textId="77777777" w:rsidR="00766103" w:rsidRPr="00567995" w:rsidRDefault="00D05BD7" w:rsidP="002E601E">
            <w:pPr>
              <w:pStyle w:val="TableParagraph"/>
              <w:spacing w:beforeAutospacing="1" w:after="0" w:line="240" w:lineRule="auto"/>
              <w:jc w:val="center"/>
              <w:rPr>
                <w:sz w:val="20"/>
                <w:szCs w:val="20"/>
              </w:rPr>
            </w:pPr>
            <w:r w:rsidRPr="00567995">
              <w:rPr>
                <w:rFonts w:eastAsia="MS PGothic" w:cs="Arial"/>
                <w:sz w:val="20"/>
                <w:szCs w:val="20"/>
              </w:rPr>
              <w:t>57.985</w:t>
            </w:r>
          </w:p>
        </w:tc>
      </w:tr>
      <w:tr w:rsidR="00766103" w14:paraId="4902739D" w14:textId="77777777" w:rsidTr="00154246">
        <w:trPr>
          <w:trHeight w:val="306"/>
        </w:trPr>
        <w:tc>
          <w:tcPr>
            <w:tcW w:w="2078" w:type="dxa"/>
            <w:vMerge/>
            <w:tcBorders>
              <w:top w:val="single" w:sz="4" w:space="0" w:color="000000"/>
              <w:left w:val="single" w:sz="4" w:space="0" w:color="000000"/>
              <w:bottom w:val="single" w:sz="4" w:space="0" w:color="000000"/>
              <w:right w:val="single" w:sz="4" w:space="0" w:color="000000"/>
            </w:tcBorders>
          </w:tcPr>
          <w:p w14:paraId="44FB30F8" w14:textId="77777777" w:rsidR="00766103" w:rsidRPr="00567995" w:rsidRDefault="00766103" w:rsidP="002E601E">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12185B0B" w14:textId="77777777" w:rsidR="00766103" w:rsidRPr="00567995" w:rsidRDefault="00D05BD7" w:rsidP="002E601E">
            <w:pPr>
              <w:pStyle w:val="TableParagraph"/>
              <w:spacing w:beforeAutospacing="1" w:after="0" w:line="240" w:lineRule="auto"/>
              <w:ind w:left="76"/>
              <w:rPr>
                <w:sz w:val="20"/>
                <w:szCs w:val="20"/>
              </w:rPr>
            </w:pPr>
            <w:r w:rsidRPr="00567995">
              <w:rPr>
                <w:rFonts w:eastAsia="MS PGothic" w:cs="Arial"/>
                <w:sz w:val="20"/>
                <w:szCs w:val="20"/>
              </w:rPr>
              <w:t>06</w:t>
            </w:r>
            <w:r w:rsidRPr="00567995">
              <w:rPr>
                <w:rFonts w:eastAsia="MS PGothic" w:cs="Arial"/>
                <w:spacing w:val="-12"/>
                <w:sz w:val="20"/>
                <w:szCs w:val="20"/>
              </w:rPr>
              <w:t xml:space="preserve"> </w:t>
            </w:r>
            <w:r w:rsidRPr="00567995">
              <w:rPr>
                <w:rFonts w:eastAsia="MS PGothic" w:cs="Arial"/>
                <w:sz w:val="20"/>
                <w:szCs w:val="20"/>
              </w:rPr>
              <w:t>-</w:t>
            </w:r>
            <w:r w:rsidRPr="00567995">
              <w:rPr>
                <w:rFonts w:eastAsia="MS PGothic" w:cs="Arial"/>
                <w:spacing w:val="-6"/>
                <w:sz w:val="20"/>
                <w:szCs w:val="20"/>
              </w:rPr>
              <w:t xml:space="preserve"> </w:t>
            </w:r>
            <w:r w:rsidRPr="00567995">
              <w:rPr>
                <w:rFonts w:eastAsia="MS PGothic" w:cs="Arial"/>
                <w:sz w:val="20"/>
                <w:szCs w:val="20"/>
              </w:rPr>
              <w:t>Diagnóstico</w:t>
            </w:r>
            <w:r w:rsidRPr="00567995">
              <w:rPr>
                <w:rFonts w:eastAsia="MS PGothic" w:cs="Arial"/>
                <w:spacing w:val="-6"/>
                <w:sz w:val="20"/>
                <w:szCs w:val="20"/>
              </w:rPr>
              <w:t xml:space="preserve"> </w:t>
            </w:r>
            <w:r w:rsidRPr="00567995">
              <w:rPr>
                <w:rFonts w:eastAsia="MS PGothic" w:cs="Arial"/>
                <w:sz w:val="20"/>
                <w:szCs w:val="20"/>
              </w:rPr>
              <w:t>por</w:t>
            </w:r>
            <w:r w:rsidRPr="00567995">
              <w:rPr>
                <w:rFonts w:eastAsia="MS PGothic" w:cs="Arial"/>
                <w:spacing w:val="-9"/>
                <w:sz w:val="20"/>
                <w:szCs w:val="20"/>
              </w:rPr>
              <w:t xml:space="preserve"> </w:t>
            </w:r>
            <w:r w:rsidRPr="00567995">
              <w:rPr>
                <w:rFonts w:eastAsia="MS PGothic" w:cs="Arial"/>
                <w:spacing w:val="-2"/>
                <w:sz w:val="20"/>
                <w:szCs w:val="20"/>
              </w:rPr>
              <w:t>tomografia</w:t>
            </w:r>
          </w:p>
        </w:tc>
        <w:tc>
          <w:tcPr>
            <w:tcW w:w="1418" w:type="dxa"/>
            <w:tcBorders>
              <w:top w:val="single" w:sz="4" w:space="0" w:color="000000"/>
              <w:left w:val="single" w:sz="4" w:space="0" w:color="000000"/>
              <w:bottom w:val="single" w:sz="4" w:space="0" w:color="000000"/>
              <w:right w:val="single" w:sz="4" w:space="0" w:color="000000"/>
            </w:tcBorders>
          </w:tcPr>
          <w:p w14:paraId="76B97FED" w14:textId="76271407" w:rsidR="00766103" w:rsidRPr="00567995" w:rsidRDefault="005C3D4B" w:rsidP="002E601E">
            <w:pPr>
              <w:pStyle w:val="TableParagraph"/>
              <w:spacing w:beforeAutospacing="1" w:after="0" w:line="240" w:lineRule="auto"/>
              <w:jc w:val="center"/>
              <w:rPr>
                <w:sz w:val="20"/>
                <w:szCs w:val="20"/>
              </w:rPr>
            </w:pPr>
            <w:r w:rsidRPr="7C207D3E">
              <w:rPr>
                <w:rFonts w:eastAsia="MS PGothic" w:cs="Arial"/>
                <w:sz w:val="20"/>
                <w:szCs w:val="20"/>
              </w:rPr>
              <w:t>1.015</w:t>
            </w:r>
          </w:p>
        </w:tc>
      </w:tr>
      <w:tr w:rsidR="00766103" w14:paraId="09778237" w14:textId="77777777" w:rsidTr="00154246">
        <w:trPr>
          <w:trHeight w:val="364"/>
        </w:trPr>
        <w:tc>
          <w:tcPr>
            <w:tcW w:w="2078" w:type="dxa"/>
            <w:vMerge/>
            <w:tcBorders>
              <w:top w:val="single" w:sz="4" w:space="0" w:color="000000"/>
              <w:left w:val="single" w:sz="4" w:space="0" w:color="000000"/>
              <w:bottom w:val="single" w:sz="4" w:space="0" w:color="000000"/>
              <w:right w:val="single" w:sz="4" w:space="0" w:color="000000"/>
            </w:tcBorders>
          </w:tcPr>
          <w:p w14:paraId="1DA6542E" w14:textId="77777777" w:rsidR="00766103" w:rsidRPr="00567995" w:rsidRDefault="00766103" w:rsidP="002E601E">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415334AF" w14:textId="77777777" w:rsidR="00766103" w:rsidRPr="00567995" w:rsidRDefault="00D05BD7" w:rsidP="002E601E">
            <w:pPr>
              <w:pStyle w:val="TableParagraph"/>
              <w:spacing w:beforeAutospacing="1" w:after="0" w:line="240" w:lineRule="auto"/>
              <w:ind w:left="76"/>
              <w:rPr>
                <w:sz w:val="20"/>
                <w:szCs w:val="20"/>
              </w:rPr>
            </w:pPr>
            <w:r w:rsidRPr="00567995">
              <w:rPr>
                <w:rFonts w:eastAsia="MS PGothic" w:cs="Arial"/>
                <w:sz w:val="20"/>
                <w:szCs w:val="20"/>
              </w:rPr>
              <w:t>07</w:t>
            </w:r>
            <w:r w:rsidRPr="00567995">
              <w:rPr>
                <w:rFonts w:eastAsia="MS PGothic" w:cs="Arial"/>
                <w:spacing w:val="-13"/>
                <w:sz w:val="20"/>
                <w:szCs w:val="20"/>
              </w:rPr>
              <w:t xml:space="preserve"> </w:t>
            </w:r>
            <w:r w:rsidRPr="00567995">
              <w:rPr>
                <w:rFonts w:eastAsia="MS PGothic" w:cs="Arial"/>
                <w:sz w:val="20"/>
                <w:szCs w:val="20"/>
              </w:rPr>
              <w:t>-</w:t>
            </w:r>
            <w:r w:rsidRPr="00567995">
              <w:rPr>
                <w:rFonts w:eastAsia="MS PGothic" w:cs="Arial"/>
                <w:spacing w:val="-7"/>
                <w:sz w:val="20"/>
                <w:szCs w:val="20"/>
              </w:rPr>
              <w:t xml:space="preserve"> </w:t>
            </w:r>
            <w:r w:rsidRPr="00567995">
              <w:rPr>
                <w:rFonts w:eastAsia="MS PGothic" w:cs="Arial"/>
                <w:sz w:val="20"/>
                <w:szCs w:val="20"/>
              </w:rPr>
              <w:t>Diagnóstico</w:t>
            </w:r>
            <w:r w:rsidRPr="00567995">
              <w:rPr>
                <w:rFonts w:eastAsia="MS PGothic" w:cs="Arial"/>
                <w:spacing w:val="-5"/>
                <w:sz w:val="20"/>
                <w:szCs w:val="20"/>
              </w:rPr>
              <w:t xml:space="preserve"> </w:t>
            </w:r>
            <w:r w:rsidRPr="00567995">
              <w:rPr>
                <w:rFonts w:eastAsia="MS PGothic" w:cs="Arial"/>
                <w:sz w:val="20"/>
                <w:szCs w:val="20"/>
              </w:rPr>
              <w:t>por</w:t>
            </w:r>
            <w:r w:rsidRPr="00567995">
              <w:rPr>
                <w:rFonts w:eastAsia="MS PGothic" w:cs="Arial"/>
                <w:spacing w:val="-11"/>
                <w:sz w:val="20"/>
                <w:szCs w:val="20"/>
              </w:rPr>
              <w:t xml:space="preserve"> </w:t>
            </w:r>
            <w:r w:rsidRPr="00567995">
              <w:rPr>
                <w:rFonts w:eastAsia="MS PGothic" w:cs="Arial"/>
                <w:sz w:val="20"/>
                <w:szCs w:val="20"/>
              </w:rPr>
              <w:t>ressonância</w:t>
            </w:r>
            <w:r w:rsidRPr="00567995">
              <w:rPr>
                <w:rFonts w:eastAsia="MS PGothic" w:cs="Arial"/>
                <w:spacing w:val="-9"/>
                <w:sz w:val="20"/>
                <w:szCs w:val="20"/>
              </w:rPr>
              <w:t xml:space="preserve"> </w:t>
            </w:r>
            <w:r w:rsidRPr="00567995">
              <w:rPr>
                <w:rFonts w:eastAsia="MS PGothic" w:cs="Arial"/>
                <w:spacing w:val="-2"/>
                <w:sz w:val="20"/>
                <w:szCs w:val="20"/>
              </w:rPr>
              <w:t>magnética</w:t>
            </w:r>
          </w:p>
        </w:tc>
        <w:tc>
          <w:tcPr>
            <w:tcW w:w="1418" w:type="dxa"/>
            <w:tcBorders>
              <w:top w:val="single" w:sz="4" w:space="0" w:color="000000"/>
              <w:left w:val="single" w:sz="4" w:space="0" w:color="000000"/>
              <w:bottom w:val="single" w:sz="4" w:space="0" w:color="000000"/>
              <w:right w:val="single" w:sz="4" w:space="0" w:color="000000"/>
            </w:tcBorders>
          </w:tcPr>
          <w:p w14:paraId="50AEBE3A" w14:textId="41B872C2" w:rsidR="00766103" w:rsidRPr="00567995" w:rsidRDefault="00D05BD7" w:rsidP="005C3D4B">
            <w:pPr>
              <w:pStyle w:val="TableParagraph"/>
              <w:spacing w:beforeAutospacing="1" w:after="0" w:line="240" w:lineRule="auto"/>
              <w:jc w:val="center"/>
              <w:rPr>
                <w:sz w:val="20"/>
                <w:szCs w:val="20"/>
              </w:rPr>
            </w:pPr>
            <w:r w:rsidRPr="00567995">
              <w:rPr>
                <w:rFonts w:eastAsia="MS PGothic" w:cs="Arial"/>
                <w:sz w:val="20"/>
                <w:szCs w:val="20"/>
              </w:rPr>
              <w:t>1.0</w:t>
            </w:r>
            <w:r w:rsidR="005C3D4B">
              <w:rPr>
                <w:rFonts w:eastAsia="MS PGothic" w:cs="Arial"/>
                <w:sz w:val="20"/>
                <w:szCs w:val="20"/>
              </w:rPr>
              <w:t>96</w:t>
            </w:r>
          </w:p>
        </w:tc>
      </w:tr>
      <w:tr w:rsidR="00766103" w14:paraId="2873E382" w14:textId="77777777" w:rsidTr="00154246">
        <w:trPr>
          <w:trHeight w:val="300"/>
        </w:trPr>
        <w:tc>
          <w:tcPr>
            <w:tcW w:w="2078" w:type="dxa"/>
            <w:vMerge/>
            <w:tcBorders>
              <w:top w:val="single" w:sz="4" w:space="0" w:color="000000"/>
              <w:left w:val="single" w:sz="4" w:space="0" w:color="000000"/>
              <w:bottom w:val="single" w:sz="4" w:space="0" w:color="000000"/>
              <w:right w:val="single" w:sz="4" w:space="0" w:color="000000"/>
            </w:tcBorders>
          </w:tcPr>
          <w:p w14:paraId="3041E394" w14:textId="77777777" w:rsidR="00766103" w:rsidRPr="00567995" w:rsidRDefault="00766103" w:rsidP="002E601E">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6" w:space="0" w:color="000000"/>
              <w:right w:val="single" w:sz="4" w:space="0" w:color="000000"/>
            </w:tcBorders>
          </w:tcPr>
          <w:p w14:paraId="2473BCC5" w14:textId="77777777" w:rsidR="00766103" w:rsidRPr="00567995" w:rsidRDefault="00D05BD7" w:rsidP="002E601E">
            <w:pPr>
              <w:pStyle w:val="TableParagraph"/>
              <w:spacing w:beforeAutospacing="1" w:after="0" w:line="240" w:lineRule="auto"/>
              <w:rPr>
                <w:sz w:val="20"/>
                <w:szCs w:val="20"/>
              </w:rPr>
            </w:pPr>
            <w:r w:rsidRPr="00567995">
              <w:rPr>
                <w:rFonts w:eastAsia="MS PGothic" w:cs="Arial"/>
                <w:sz w:val="20"/>
                <w:szCs w:val="20"/>
              </w:rPr>
              <w:t xml:space="preserve"> 08 - Diagnóstico por medicina nuclear</w:t>
            </w:r>
          </w:p>
        </w:tc>
        <w:tc>
          <w:tcPr>
            <w:tcW w:w="1418" w:type="dxa"/>
            <w:tcBorders>
              <w:top w:val="single" w:sz="4" w:space="0" w:color="000000"/>
              <w:left w:val="single" w:sz="4" w:space="0" w:color="000000"/>
              <w:bottom w:val="single" w:sz="6" w:space="0" w:color="000000"/>
              <w:right w:val="single" w:sz="4" w:space="0" w:color="000000"/>
            </w:tcBorders>
          </w:tcPr>
          <w:p w14:paraId="1A790F9D" w14:textId="22560E33" w:rsidR="00766103" w:rsidRPr="00567995" w:rsidRDefault="00154246" w:rsidP="002E601E">
            <w:pPr>
              <w:pStyle w:val="TableParagraph"/>
              <w:spacing w:beforeAutospacing="1" w:after="0" w:line="240" w:lineRule="auto"/>
              <w:jc w:val="center"/>
              <w:rPr>
                <w:sz w:val="20"/>
                <w:szCs w:val="20"/>
              </w:rPr>
            </w:pPr>
            <w:r>
              <w:rPr>
                <w:rFonts w:eastAsia="MS PGothic" w:cs="Arial"/>
                <w:sz w:val="20"/>
                <w:szCs w:val="20"/>
              </w:rPr>
              <w:t>216</w:t>
            </w:r>
          </w:p>
        </w:tc>
      </w:tr>
      <w:tr w:rsidR="00766103" w14:paraId="0113C57E" w14:textId="77777777" w:rsidTr="00154246">
        <w:trPr>
          <w:trHeight w:val="301"/>
        </w:trPr>
        <w:tc>
          <w:tcPr>
            <w:tcW w:w="2078" w:type="dxa"/>
            <w:vMerge/>
            <w:tcBorders>
              <w:top w:val="single" w:sz="4" w:space="0" w:color="000000"/>
              <w:left w:val="single" w:sz="4" w:space="0" w:color="000000"/>
              <w:bottom w:val="single" w:sz="4" w:space="0" w:color="000000"/>
              <w:right w:val="single" w:sz="4" w:space="0" w:color="000000"/>
            </w:tcBorders>
          </w:tcPr>
          <w:p w14:paraId="722B00AE" w14:textId="77777777" w:rsidR="00766103" w:rsidRPr="00567995" w:rsidRDefault="00766103" w:rsidP="002E601E">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6" w:space="0" w:color="000000"/>
              <w:right w:val="single" w:sz="4" w:space="0" w:color="000000"/>
            </w:tcBorders>
          </w:tcPr>
          <w:p w14:paraId="6A150661" w14:textId="77777777" w:rsidR="00766103" w:rsidRPr="00567995" w:rsidRDefault="00D05BD7" w:rsidP="002E601E">
            <w:pPr>
              <w:pStyle w:val="TableParagraph"/>
              <w:spacing w:beforeAutospacing="1" w:after="0" w:line="240" w:lineRule="auto"/>
              <w:ind w:left="76"/>
              <w:rPr>
                <w:sz w:val="20"/>
                <w:szCs w:val="20"/>
              </w:rPr>
            </w:pPr>
            <w:r w:rsidRPr="00567995">
              <w:rPr>
                <w:rFonts w:eastAsia="MS PGothic" w:cs="Arial"/>
                <w:sz w:val="20"/>
                <w:szCs w:val="20"/>
              </w:rPr>
              <w:t>09</w:t>
            </w:r>
            <w:r w:rsidRPr="00567995">
              <w:rPr>
                <w:rFonts w:eastAsia="MS PGothic" w:cs="Arial"/>
                <w:spacing w:val="-12"/>
                <w:sz w:val="20"/>
                <w:szCs w:val="20"/>
              </w:rPr>
              <w:t xml:space="preserve"> </w:t>
            </w:r>
            <w:r w:rsidRPr="00567995">
              <w:rPr>
                <w:rFonts w:eastAsia="MS PGothic" w:cs="Arial"/>
                <w:sz w:val="20"/>
                <w:szCs w:val="20"/>
              </w:rPr>
              <w:t>-</w:t>
            </w:r>
            <w:r w:rsidRPr="00567995">
              <w:rPr>
                <w:rFonts w:eastAsia="MS PGothic" w:cs="Arial"/>
                <w:spacing w:val="-6"/>
                <w:sz w:val="20"/>
                <w:szCs w:val="20"/>
              </w:rPr>
              <w:t xml:space="preserve"> </w:t>
            </w:r>
            <w:r w:rsidRPr="00567995">
              <w:rPr>
                <w:rFonts w:eastAsia="MS PGothic" w:cs="Arial"/>
                <w:sz w:val="20"/>
                <w:szCs w:val="20"/>
              </w:rPr>
              <w:t>Diagnóstico</w:t>
            </w:r>
            <w:r w:rsidRPr="00567995">
              <w:rPr>
                <w:rFonts w:eastAsia="MS PGothic" w:cs="Arial"/>
                <w:spacing w:val="-6"/>
                <w:sz w:val="20"/>
                <w:szCs w:val="20"/>
              </w:rPr>
              <w:t xml:space="preserve"> </w:t>
            </w:r>
            <w:r w:rsidRPr="00567995">
              <w:rPr>
                <w:rFonts w:eastAsia="MS PGothic" w:cs="Arial"/>
                <w:sz w:val="20"/>
                <w:szCs w:val="20"/>
              </w:rPr>
              <w:t>por</w:t>
            </w:r>
            <w:r w:rsidRPr="00567995">
              <w:rPr>
                <w:rFonts w:eastAsia="MS PGothic" w:cs="Arial"/>
                <w:spacing w:val="-9"/>
                <w:sz w:val="20"/>
                <w:szCs w:val="20"/>
              </w:rPr>
              <w:t xml:space="preserve"> </w:t>
            </w:r>
            <w:r w:rsidRPr="00567995">
              <w:rPr>
                <w:rFonts w:eastAsia="MS PGothic" w:cs="Arial"/>
                <w:spacing w:val="-2"/>
                <w:sz w:val="20"/>
                <w:szCs w:val="20"/>
              </w:rPr>
              <w:t>endoscopia</w:t>
            </w:r>
          </w:p>
        </w:tc>
        <w:tc>
          <w:tcPr>
            <w:tcW w:w="1418" w:type="dxa"/>
            <w:tcBorders>
              <w:top w:val="single" w:sz="4" w:space="0" w:color="000000"/>
              <w:left w:val="single" w:sz="4" w:space="0" w:color="000000"/>
              <w:bottom w:val="single" w:sz="6" w:space="0" w:color="000000"/>
              <w:right w:val="single" w:sz="4" w:space="0" w:color="000000"/>
            </w:tcBorders>
          </w:tcPr>
          <w:p w14:paraId="272F4420" w14:textId="3416811A" w:rsidR="00766103" w:rsidRPr="00567995" w:rsidRDefault="00154246" w:rsidP="002E601E">
            <w:pPr>
              <w:pStyle w:val="TableParagraph"/>
              <w:spacing w:beforeAutospacing="1" w:after="0" w:line="240" w:lineRule="auto"/>
              <w:jc w:val="center"/>
              <w:rPr>
                <w:sz w:val="20"/>
                <w:szCs w:val="20"/>
              </w:rPr>
            </w:pPr>
            <w:r w:rsidRPr="7C207D3E">
              <w:rPr>
                <w:rFonts w:eastAsia="MS PGothic" w:cs="Arial"/>
                <w:spacing w:val="-2"/>
                <w:sz w:val="20"/>
                <w:szCs w:val="20"/>
              </w:rPr>
              <w:t>3.</w:t>
            </w:r>
            <w:r w:rsidRPr="7C207D3E">
              <w:rPr>
                <w:rFonts w:eastAsia="MS PGothic" w:cs="Arial"/>
                <w:sz w:val="20"/>
                <w:szCs w:val="20"/>
              </w:rPr>
              <w:t>889</w:t>
            </w:r>
          </w:p>
        </w:tc>
      </w:tr>
      <w:tr w:rsidR="00766103" w14:paraId="6D388EDB" w14:textId="77777777" w:rsidTr="00154246">
        <w:trPr>
          <w:trHeight w:val="340"/>
        </w:trPr>
        <w:tc>
          <w:tcPr>
            <w:tcW w:w="2078" w:type="dxa"/>
            <w:vMerge/>
            <w:tcBorders>
              <w:top w:val="single" w:sz="4" w:space="0" w:color="000000"/>
              <w:left w:val="single" w:sz="4" w:space="0" w:color="000000"/>
              <w:bottom w:val="single" w:sz="4" w:space="0" w:color="000000"/>
              <w:right w:val="single" w:sz="4" w:space="0" w:color="000000"/>
            </w:tcBorders>
          </w:tcPr>
          <w:p w14:paraId="42C6D796" w14:textId="77777777" w:rsidR="00766103" w:rsidRPr="00567995" w:rsidRDefault="00766103" w:rsidP="002E601E">
            <w:pPr>
              <w:spacing w:beforeAutospacing="1" w:after="0" w:line="240" w:lineRule="auto"/>
              <w:jc w:val="center"/>
              <w:rPr>
                <w:rFonts w:cstheme="minorHAnsi"/>
                <w:sz w:val="20"/>
                <w:szCs w:val="20"/>
              </w:rPr>
            </w:pPr>
          </w:p>
        </w:tc>
        <w:tc>
          <w:tcPr>
            <w:tcW w:w="5577" w:type="dxa"/>
            <w:tcBorders>
              <w:top w:val="single" w:sz="6" w:space="0" w:color="000000"/>
              <w:left w:val="single" w:sz="4" w:space="0" w:color="000000"/>
              <w:bottom w:val="single" w:sz="4" w:space="0" w:color="000000"/>
              <w:right w:val="single" w:sz="4" w:space="0" w:color="000000"/>
            </w:tcBorders>
          </w:tcPr>
          <w:p w14:paraId="4F252851" w14:textId="77777777" w:rsidR="00766103" w:rsidRPr="00567995" w:rsidRDefault="00D05BD7" w:rsidP="002E601E">
            <w:pPr>
              <w:pStyle w:val="TableParagraph"/>
              <w:spacing w:beforeAutospacing="1" w:after="0" w:line="240" w:lineRule="auto"/>
              <w:ind w:left="76"/>
              <w:rPr>
                <w:sz w:val="20"/>
                <w:szCs w:val="20"/>
              </w:rPr>
            </w:pPr>
            <w:r w:rsidRPr="00567995">
              <w:rPr>
                <w:rFonts w:eastAsia="MS PGothic" w:cs="Arial"/>
                <w:sz w:val="20"/>
                <w:szCs w:val="20"/>
              </w:rPr>
              <w:t>11</w:t>
            </w:r>
            <w:r w:rsidRPr="00567995">
              <w:rPr>
                <w:rFonts w:eastAsia="MS PGothic" w:cs="Arial"/>
                <w:spacing w:val="-13"/>
                <w:sz w:val="20"/>
                <w:szCs w:val="20"/>
              </w:rPr>
              <w:t xml:space="preserve"> </w:t>
            </w:r>
            <w:r w:rsidRPr="00567995">
              <w:rPr>
                <w:rFonts w:eastAsia="MS PGothic" w:cs="Arial"/>
                <w:sz w:val="20"/>
                <w:szCs w:val="20"/>
              </w:rPr>
              <w:t>-</w:t>
            </w:r>
            <w:r w:rsidRPr="00567995">
              <w:rPr>
                <w:rFonts w:eastAsia="MS PGothic" w:cs="Arial"/>
                <w:spacing w:val="-2"/>
                <w:sz w:val="20"/>
                <w:szCs w:val="20"/>
              </w:rPr>
              <w:t xml:space="preserve"> </w:t>
            </w:r>
            <w:r w:rsidRPr="00567995">
              <w:rPr>
                <w:rFonts w:eastAsia="MS PGothic" w:cs="Arial"/>
                <w:sz w:val="20"/>
                <w:szCs w:val="20"/>
              </w:rPr>
              <w:t>Métodos</w:t>
            </w:r>
            <w:r w:rsidRPr="00567995">
              <w:rPr>
                <w:rFonts w:eastAsia="MS PGothic" w:cs="Arial"/>
                <w:spacing w:val="-6"/>
                <w:sz w:val="20"/>
                <w:szCs w:val="20"/>
              </w:rPr>
              <w:t xml:space="preserve"> </w:t>
            </w:r>
            <w:r w:rsidRPr="00567995">
              <w:rPr>
                <w:rFonts w:eastAsia="MS PGothic" w:cs="Arial"/>
                <w:sz w:val="20"/>
                <w:szCs w:val="20"/>
              </w:rPr>
              <w:t>diagnósticos</w:t>
            </w:r>
            <w:r w:rsidRPr="00567995">
              <w:rPr>
                <w:rFonts w:eastAsia="MS PGothic" w:cs="Arial"/>
                <w:spacing w:val="-10"/>
                <w:sz w:val="20"/>
                <w:szCs w:val="20"/>
              </w:rPr>
              <w:t xml:space="preserve"> </w:t>
            </w:r>
            <w:r w:rsidRPr="00567995">
              <w:rPr>
                <w:rFonts w:eastAsia="MS PGothic" w:cs="Arial"/>
                <w:sz w:val="20"/>
                <w:szCs w:val="20"/>
              </w:rPr>
              <w:t>em</w:t>
            </w:r>
            <w:r w:rsidRPr="00567995">
              <w:rPr>
                <w:rFonts w:eastAsia="MS PGothic" w:cs="Arial"/>
                <w:spacing w:val="-4"/>
                <w:sz w:val="20"/>
                <w:szCs w:val="20"/>
              </w:rPr>
              <w:t xml:space="preserve"> </w:t>
            </w:r>
            <w:r w:rsidRPr="00567995">
              <w:rPr>
                <w:rFonts w:eastAsia="MS PGothic" w:cs="Arial"/>
                <w:spacing w:val="-2"/>
                <w:sz w:val="20"/>
                <w:szCs w:val="20"/>
              </w:rPr>
              <w:t>especialidades</w:t>
            </w:r>
          </w:p>
        </w:tc>
        <w:tc>
          <w:tcPr>
            <w:tcW w:w="1418" w:type="dxa"/>
            <w:tcBorders>
              <w:top w:val="single" w:sz="6" w:space="0" w:color="000000"/>
              <w:left w:val="single" w:sz="4" w:space="0" w:color="000000"/>
              <w:bottom w:val="single" w:sz="4" w:space="0" w:color="000000"/>
              <w:right w:val="single" w:sz="4" w:space="0" w:color="000000"/>
            </w:tcBorders>
          </w:tcPr>
          <w:p w14:paraId="20E9CA72" w14:textId="3D78E0FB" w:rsidR="00766103" w:rsidRPr="00567995" w:rsidRDefault="00154246" w:rsidP="002E601E">
            <w:pPr>
              <w:pStyle w:val="TableParagraph"/>
              <w:spacing w:beforeAutospacing="1" w:after="0" w:line="240" w:lineRule="auto"/>
              <w:jc w:val="center"/>
              <w:rPr>
                <w:sz w:val="20"/>
                <w:szCs w:val="20"/>
              </w:rPr>
            </w:pPr>
            <w:r w:rsidRPr="7C207D3E">
              <w:rPr>
                <w:rFonts w:eastAsia="MS PGothic" w:cs="Arial"/>
                <w:sz w:val="20"/>
                <w:szCs w:val="20"/>
              </w:rPr>
              <w:t>86.987</w:t>
            </w:r>
          </w:p>
        </w:tc>
      </w:tr>
      <w:tr w:rsidR="00766103" w14:paraId="5C16BD68" w14:textId="77777777" w:rsidTr="00154246">
        <w:trPr>
          <w:trHeight w:val="311"/>
        </w:trPr>
        <w:tc>
          <w:tcPr>
            <w:tcW w:w="2078" w:type="dxa"/>
            <w:vMerge/>
            <w:tcBorders>
              <w:top w:val="single" w:sz="4" w:space="0" w:color="000000"/>
              <w:left w:val="single" w:sz="4" w:space="0" w:color="000000"/>
              <w:bottom w:val="single" w:sz="4" w:space="0" w:color="000000"/>
              <w:right w:val="single" w:sz="4" w:space="0" w:color="000000"/>
            </w:tcBorders>
          </w:tcPr>
          <w:p w14:paraId="6E1831B3" w14:textId="77777777" w:rsidR="00766103" w:rsidRPr="00567995" w:rsidRDefault="00766103" w:rsidP="002E601E">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3928B045" w14:textId="77777777" w:rsidR="00766103" w:rsidRPr="00567995" w:rsidRDefault="00D05BD7" w:rsidP="002E601E">
            <w:pPr>
              <w:pStyle w:val="TableParagraph"/>
              <w:spacing w:beforeAutospacing="1" w:after="0" w:line="240" w:lineRule="auto"/>
              <w:ind w:left="76"/>
              <w:rPr>
                <w:sz w:val="20"/>
                <w:szCs w:val="20"/>
              </w:rPr>
            </w:pPr>
            <w:r w:rsidRPr="00567995">
              <w:rPr>
                <w:rFonts w:eastAsia="MS PGothic" w:cs="Arial"/>
                <w:sz w:val="20"/>
                <w:szCs w:val="20"/>
              </w:rPr>
              <w:t>14</w:t>
            </w:r>
            <w:r w:rsidRPr="00567995">
              <w:rPr>
                <w:rFonts w:eastAsia="MS PGothic" w:cs="Arial"/>
                <w:spacing w:val="-12"/>
                <w:sz w:val="20"/>
                <w:szCs w:val="20"/>
              </w:rPr>
              <w:t xml:space="preserve"> </w:t>
            </w:r>
            <w:r w:rsidRPr="00567995">
              <w:rPr>
                <w:rFonts w:eastAsia="MS PGothic" w:cs="Arial"/>
                <w:sz w:val="20"/>
                <w:szCs w:val="20"/>
              </w:rPr>
              <w:t>-</w:t>
            </w:r>
            <w:r w:rsidRPr="00567995">
              <w:rPr>
                <w:rFonts w:eastAsia="MS PGothic" w:cs="Arial"/>
                <w:spacing w:val="-2"/>
                <w:sz w:val="20"/>
                <w:szCs w:val="20"/>
              </w:rPr>
              <w:t xml:space="preserve"> </w:t>
            </w:r>
            <w:r w:rsidRPr="00567995">
              <w:rPr>
                <w:rFonts w:eastAsia="MS PGothic" w:cs="Arial"/>
                <w:sz w:val="20"/>
                <w:szCs w:val="20"/>
              </w:rPr>
              <w:t>Diagnóstico</w:t>
            </w:r>
            <w:r w:rsidRPr="00567995">
              <w:rPr>
                <w:rFonts w:eastAsia="MS PGothic" w:cs="Arial"/>
                <w:spacing w:val="-5"/>
                <w:sz w:val="20"/>
                <w:szCs w:val="20"/>
              </w:rPr>
              <w:t xml:space="preserve"> </w:t>
            </w:r>
            <w:r w:rsidRPr="00567995">
              <w:rPr>
                <w:rFonts w:eastAsia="MS PGothic" w:cs="Arial"/>
                <w:sz w:val="20"/>
                <w:szCs w:val="20"/>
              </w:rPr>
              <w:t>por</w:t>
            </w:r>
            <w:r w:rsidRPr="00567995">
              <w:rPr>
                <w:rFonts w:eastAsia="MS PGothic" w:cs="Arial"/>
                <w:spacing w:val="-10"/>
                <w:sz w:val="20"/>
                <w:szCs w:val="20"/>
              </w:rPr>
              <w:t xml:space="preserve"> </w:t>
            </w:r>
            <w:r w:rsidRPr="00567995">
              <w:rPr>
                <w:rFonts w:eastAsia="MS PGothic" w:cs="Arial"/>
                <w:sz w:val="20"/>
                <w:szCs w:val="20"/>
              </w:rPr>
              <w:t>teste</w:t>
            </w:r>
            <w:r w:rsidRPr="00567995">
              <w:rPr>
                <w:rFonts w:eastAsia="MS PGothic" w:cs="Arial"/>
                <w:spacing w:val="-4"/>
                <w:sz w:val="20"/>
                <w:szCs w:val="20"/>
              </w:rPr>
              <w:t xml:space="preserve"> </w:t>
            </w:r>
            <w:r w:rsidRPr="00567995">
              <w:rPr>
                <w:rFonts w:eastAsia="MS PGothic" w:cs="Arial"/>
                <w:spacing w:val="-2"/>
                <w:sz w:val="20"/>
                <w:szCs w:val="20"/>
              </w:rPr>
              <w:t>rápido</w:t>
            </w:r>
          </w:p>
        </w:tc>
        <w:tc>
          <w:tcPr>
            <w:tcW w:w="1418" w:type="dxa"/>
            <w:tcBorders>
              <w:top w:val="single" w:sz="4" w:space="0" w:color="000000"/>
              <w:left w:val="single" w:sz="4" w:space="0" w:color="000000"/>
              <w:bottom w:val="single" w:sz="4" w:space="0" w:color="000000"/>
              <w:right w:val="single" w:sz="4" w:space="0" w:color="000000"/>
            </w:tcBorders>
          </w:tcPr>
          <w:p w14:paraId="4EC9810D" w14:textId="6F711A45" w:rsidR="00766103" w:rsidRPr="00567995" w:rsidRDefault="00154246" w:rsidP="002E601E">
            <w:pPr>
              <w:pStyle w:val="TableParagraph"/>
              <w:spacing w:beforeAutospacing="1" w:after="0" w:line="240" w:lineRule="auto"/>
              <w:jc w:val="center"/>
              <w:rPr>
                <w:sz w:val="20"/>
                <w:szCs w:val="20"/>
              </w:rPr>
            </w:pPr>
            <w:r w:rsidRPr="7C207D3E">
              <w:rPr>
                <w:rFonts w:eastAsia="MS PGothic" w:cs="Arial"/>
                <w:sz w:val="20"/>
                <w:szCs w:val="20"/>
              </w:rPr>
              <w:t>252.384</w:t>
            </w:r>
          </w:p>
        </w:tc>
      </w:tr>
      <w:tr w:rsidR="00766103" w14:paraId="04B4AC96" w14:textId="77777777" w:rsidTr="00154246">
        <w:trPr>
          <w:trHeight w:val="306"/>
        </w:trPr>
        <w:tc>
          <w:tcPr>
            <w:tcW w:w="2078" w:type="dxa"/>
            <w:vMerge/>
            <w:tcBorders>
              <w:top w:val="single" w:sz="4" w:space="0" w:color="000000"/>
              <w:left w:val="single" w:sz="4" w:space="0" w:color="000000"/>
              <w:bottom w:val="single" w:sz="4" w:space="0" w:color="000000"/>
              <w:right w:val="single" w:sz="4" w:space="0" w:color="000000"/>
            </w:tcBorders>
          </w:tcPr>
          <w:p w14:paraId="54E11D2A" w14:textId="77777777" w:rsidR="00766103" w:rsidRPr="00567995" w:rsidRDefault="00766103" w:rsidP="00806072">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1B6E2229" w14:textId="77777777" w:rsidR="00766103" w:rsidRPr="00567995" w:rsidRDefault="00D05BD7">
            <w:pPr>
              <w:pStyle w:val="TableParagraph"/>
              <w:spacing w:beforeAutospacing="1" w:after="0" w:line="240" w:lineRule="auto"/>
              <w:ind w:left="76"/>
              <w:rPr>
                <w:b/>
                <w:bCs/>
                <w:sz w:val="20"/>
                <w:szCs w:val="20"/>
              </w:rPr>
            </w:pPr>
            <w:r w:rsidRPr="00567995">
              <w:rPr>
                <w:rFonts w:eastAsia="MS PGothic" w:cs="Arial"/>
                <w:b/>
                <w:bCs/>
                <w:spacing w:val="-2"/>
                <w:sz w:val="20"/>
                <w:szCs w:val="20"/>
              </w:rPr>
              <w:t>Subtotal</w:t>
            </w:r>
          </w:p>
        </w:tc>
        <w:tc>
          <w:tcPr>
            <w:tcW w:w="1418" w:type="dxa"/>
            <w:tcBorders>
              <w:top w:val="single" w:sz="4" w:space="0" w:color="000000"/>
              <w:left w:val="single" w:sz="4" w:space="0" w:color="000000"/>
              <w:bottom w:val="single" w:sz="4" w:space="0" w:color="000000"/>
              <w:right w:val="single" w:sz="4" w:space="0" w:color="000000"/>
            </w:tcBorders>
          </w:tcPr>
          <w:p w14:paraId="45C0B442" w14:textId="38E46A52" w:rsidR="00766103" w:rsidRPr="00567995" w:rsidRDefault="00154246" w:rsidP="00806072">
            <w:pPr>
              <w:pStyle w:val="TableParagraph"/>
              <w:spacing w:beforeAutospacing="1" w:after="0" w:line="240" w:lineRule="auto"/>
              <w:ind w:right="46"/>
              <w:jc w:val="center"/>
              <w:rPr>
                <w:b/>
                <w:bCs/>
                <w:sz w:val="20"/>
                <w:szCs w:val="20"/>
              </w:rPr>
            </w:pPr>
            <w:r w:rsidRPr="7C207D3E">
              <w:rPr>
                <w:rFonts w:eastAsia="MS PGothic" w:cs="Arial"/>
                <w:b/>
                <w:bCs/>
                <w:spacing w:val="-2"/>
                <w:sz w:val="20"/>
                <w:szCs w:val="20"/>
              </w:rPr>
              <w:t>3.</w:t>
            </w:r>
            <w:r w:rsidRPr="7C207D3E">
              <w:rPr>
                <w:rFonts w:eastAsia="MS PGothic" w:cs="Arial"/>
                <w:b/>
                <w:bCs/>
                <w:sz w:val="20"/>
                <w:szCs w:val="20"/>
              </w:rPr>
              <w:t>375.626</w:t>
            </w:r>
          </w:p>
        </w:tc>
      </w:tr>
      <w:tr w:rsidR="00154246" w14:paraId="39175FE9" w14:textId="77777777" w:rsidTr="00154246">
        <w:trPr>
          <w:trHeight w:val="331"/>
        </w:trPr>
        <w:tc>
          <w:tcPr>
            <w:tcW w:w="2078" w:type="dxa"/>
            <w:vMerge w:val="restart"/>
            <w:tcBorders>
              <w:top w:val="single" w:sz="4" w:space="0" w:color="000000"/>
              <w:left w:val="single" w:sz="4" w:space="0" w:color="000000"/>
              <w:bottom w:val="single" w:sz="4" w:space="0" w:color="000000"/>
              <w:right w:val="single" w:sz="4" w:space="0" w:color="000000"/>
            </w:tcBorders>
          </w:tcPr>
          <w:p w14:paraId="31126E5D" w14:textId="77777777" w:rsidR="00154246" w:rsidRPr="00567995" w:rsidRDefault="00154246" w:rsidP="00154246">
            <w:pPr>
              <w:pStyle w:val="TableParagraph"/>
              <w:spacing w:beforeAutospacing="1" w:afterAutospacing="1" w:line="240" w:lineRule="auto"/>
              <w:jc w:val="center"/>
              <w:rPr>
                <w:sz w:val="20"/>
                <w:szCs w:val="20"/>
              </w:rPr>
            </w:pPr>
          </w:p>
          <w:p w14:paraId="2DE403A5" w14:textId="77777777" w:rsidR="00154246" w:rsidRPr="00567995" w:rsidRDefault="00154246" w:rsidP="00154246">
            <w:pPr>
              <w:pStyle w:val="TableParagraph"/>
              <w:spacing w:beforeAutospacing="1" w:afterAutospacing="1" w:line="240" w:lineRule="auto"/>
              <w:jc w:val="center"/>
              <w:rPr>
                <w:sz w:val="20"/>
                <w:szCs w:val="20"/>
              </w:rPr>
            </w:pPr>
          </w:p>
          <w:p w14:paraId="62431CDC" w14:textId="77777777" w:rsidR="00154246" w:rsidRPr="00567995" w:rsidRDefault="00154246" w:rsidP="00154246">
            <w:pPr>
              <w:pStyle w:val="TableParagraph"/>
              <w:spacing w:beforeAutospacing="1" w:afterAutospacing="1" w:line="240" w:lineRule="auto"/>
              <w:jc w:val="center"/>
              <w:rPr>
                <w:sz w:val="20"/>
                <w:szCs w:val="20"/>
              </w:rPr>
            </w:pPr>
          </w:p>
          <w:p w14:paraId="471AF4E2" w14:textId="77777777" w:rsidR="00154246" w:rsidRPr="00567995" w:rsidRDefault="00154246" w:rsidP="00154246">
            <w:pPr>
              <w:pStyle w:val="TableParagraph"/>
              <w:spacing w:beforeAutospacing="1" w:after="0" w:line="240" w:lineRule="auto"/>
              <w:ind w:left="76"/>
              <w:jc w:val="center"/>
              <w:rPr>
                <w:b/>
                <w:bCs/>
                <w:sz w:val="20"/>
                <w:szCs w:val="20"/>
              </w:rPr>
            </w:pPr>
            <w:r w:rsidRPr="00567995">
              <w:rPr>
                <w:rFonts w:eastAsia="MS PGothic" w:cs="Arial"/>
                <w:b/>
                <w:bCs/>
                <w:spacing w:val="-2"/>
                <w:sz w:val="20"/>
                <w:szCs w:val="20"/>
              </w:rPr>
              <w:t>Procedimentos</w:t>
            </w:r>
            <w:r w:rsidRPr="00567995">
              <w:rPr>
                <w:rFonts w:eastAsia="MS PGothic" w:cs="Arial"/>
                <w:b/>
                <w:bCs/>
                <w:spacing w:val="8"/>
                <w:sz w:val="20"/>
                <w:szCs w:val="20"/>
              </w:rPr>
              <w:t xml:space="preserve"> </w:t>
            </w:r>
            <w:r w:rsidRPr="00567995">
              <w:rPr>
                <w:rFonts w:eastAsia="MS PGothic" w:cs="Arial"/>
                <w:b/>
                <w:bCs/>
                <w:spacing w:val="-2"/>
                <w:sz w:val="20"/>
                <w:szCs w:val="20"/>
              </w:rPr>
              <w:t>Clínicos</w:t>
            </w:r>
          </w:p>
        </w:tc>
        <w:tc>
          <w:tcPr>
            <w:tcW w:w="5577" w:type="dxa"/>
            <w:tcBorders>
              <w:top w:val="single" w:sz="4" w:space="0" w:color="000000"/>
              <w:left w:val="single" w:sz="4" w:space="0" w:color="000000"/>
              <w:bottom w:val="single" w:sz="4" w:space="0" w:color="000000"/>
              <w:right w:val="single" w:sz="4" w:space="0" w:color="000000"/>
            </w:tcBorders>
          </w:tcPr>
          <w:p w14:paraId="7CF46231" w14:textId="77777777" w:rsidR="00154246" w:rsidRPr="00567995" w:rsidRDefault="00154246" w:rsidP="00154246">
            <w:pPr>
              <w:pStyle w:val="TableParagraph"/>
              <w:spacing w:beforeAutospacing="1" w:after="0" w:line="240" w:lineRule="auto"/>
              <w:ind w:left="76"/>
              <w:rPr>
                <w:sz w:val="20"/>
                <w:szCs w:val="20"/>
              </w:rPr>
            </w:pPr>
            <w:r w:rsidRPr="00567995">
              <w:rPr>
                <w:rFonts w:eastAsia="MS PGothic" w:cs="Arial"/>
                <w:sz w:val="20"/>
                <w:szCs w:val="20"/>
              </w:rPr>
              <w:t>01</w:t>
            </w:r>
            <w:r w:rsidRPr="00567995">
              <w:rPr>
                <w:rFonts w:eastAsia="MS PGothic" w:cs="Arial"/>
                <w:spacing w:val="-10"/>
                <w:sz w:val="20"/>
                <w:szCs w:val="20"/>
              </w:rPr>
              <w:t xml:space="preserve"> </w:t>
            </w:r>
            <w:r w:rsidRPr="00567995">
              <w:rPr>
                <w:rFonts w:eastAsia="MS PGothic" w:cs="Arial"/>
                <w:sz w:val="20"/>
                <w:szCs w:val="20"/>
              </w:rPr>
              <w:t>-</w:t>
            </w:r>
            <w:r w:rsidRPr="00567995">
              <w:rPr>
                <w:rFonts w:eastAsia="MS PGothic" w:cs="Arial"/>
                <w:spacing w:val="1"/>
                <w:sz w:val="20"/>
                <w:szCs w:val="20"/>
              </w:rPr>
              <w:t xml:space="preserve"> </w:t>
            </w:r>
            <w:r w:rsidRPr="00567995">
              <w:rPr>
                <w:rFonts w:eastAsia="MS PGothic" w:cs="Arial"/>
                <w:spacing w:val="-2"/>
                <w:sz w:val="20"/>
                <w:szCs w:val="20"/>
              </w:rPr>
              <w:t>Consultas/Atendimentos/Acompanhamentos</w:t>
            </w:r>
          </w:p>
        </w:tc>
        <w:tc>
          <w:tcPr>
            <w:tcW w:w="1418" w:type="dxa"/>
            <w:tcBorders>
              <w:top w:val="single" w:sz="4" w:space="0" w:color="000000"/>
              <w:left w:val="single" w:sz="4" w:space="0" w:color="000000"/>
              <w:bottom w:val="single" w:sz="4" w:space="0" w:color="000000"/>
              <w:right w:val="single" w:sz="4" w:space="0" w:color="000000"/>
            </w:tcBorders>
          </w:tcPr>
          <w:p w14:paraId="6DF6E8B9" w14:textId="1B5E4551" w:rsidR="00154246" w:rsidRPr="00567995" w:rsidRDefault="00154246" w:rsidP="00154246">
            <w:pPr>
              <w:pStyle w:val="TableParagraph"/>
              <w:spacing w:beforeAutospacing="1" w:after="0" w:line="240" w:lineRule="auto"/>
              <w:ind w:right="47"/>
              <w:jc w:val="center"/>
              <w:rPr>
                <w:sz w:val="20"/>
                <w:szCs w:val="20"/>
              </w:rPr>
            </w:pPr>
            <w:r w:rsidRPr="7C207D3E">
              <w:rPr>
                <w:rFonts w:eastAsia="MS PGothic" w:cs="Arial"/>
                <w:spacing w:val="-2"/>
                <w:sz w:val="20"/>
                <w:szCs w:val="20"/>
              </w:rPr>
              <w:t>3.446.320</w:t>
            </w:r>
          </w:p>
        </w:tc>
      </w:tr>
      <w:tr w:rsidR="00154246" w14:paraId="19910F24" w14:textId="77777777" w:rsidTr="00154246">
        <w:trPr>
          <w:trHeight w:val="306"/>
        </w:trPr>
        <w:tc>
          <w:tcPr>
            <w:tcW w:w="2078" w:type="dxa"/>
            <w:vMerge/>
            <w:tcBorders>
              <w:top w:val="single" w:sz="4" w:space="0" w:color="000000"/>
              <w:left w:val="single" w:sz="4" w:space="0" w:color="000000"/>
              <w:bottom w:val="single" w:sz="4" w:space="0" w:color="000000"/>
              <w:right w:val="single" w:sz="4" w:space="0" w:color="000000"/>
            </w:tcBorders>
          </w:tcPr>
          <w:p w14:paraId="49E398E2" w14:textId="77777777" w:rsidR="00154246" w:rsidRPr="00567995" w:rsidRDefault="00154246" w:rsidP="00154246">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6" w:space="0" w:color="000000"/>
              <w:right w:val="single" w:sz="4" w:space="0" w:color="000000"/>
            </w:tcBorders>
          </w:tcPr>
          <w:p w14:paraId="18DDF161" w14:textId="77777777" w:rsidR="00154246" w:rsidRPr="00567995" w:rsidRDefault="00154246" w:rsidP="00154246">
            <w:pPr>
              <w:pStyle w:val="TableParagraph"/>
              <w:spacing w:beforeAutospacing="1" w:after="0" w:line="240" w:lineRule="auto"/>
              <w:ind w:left="76"/>
              <w:rPr>
                <w:i/>
                <w:iCs/>
                <w:sz w:val="20"/>
                <w:szCs w:val="20"/>
              </w:rPr>
            </w:pPr>
            <w:r w:rsidRPr="00567995">
              <w:rPr>
                <w:rFonts w:eastAsia="MS PGothic" w:cs="Arial"/>
                <w:i/>
                <w:iCs/>
                <w:sz w:val="20"/>
                <w:szCs w:val="20"/>
              </w:rPr>
              <w:t>Procedimentos</w:t>
            </w:r>
            <w:r w:rsidRPr="00567995">
              <w:rPr>
                <w:rFonts w:eastAsia="MS PGothic" w:cs="Arial"/>
                <w:i/>
                <w:iCs/>
                <w:spacing w:val="-11"/>
                <w:sz w:val="20"/>
                <w:szCs w:val="20"/>
              </w:rPr>
              <w:t xml:space="preserve"> </w:t>
            </w:r>
            <w:r w:rsidRPr="00567995">
              <w:rPr>
                <w:rFonts w:eastAsia="MS PGothic" w:cs="Arial"/>
                <w:i/>
                <w:iCs/>
                <w:sz w:val="20"/>
                <w:szCs w:val="20"/>
              </w:rPr>
              <w:t>de</w:t>
            </w:r>
            <w:r w:rsidRPr="00567995">
              <w:rPr>
                <w:rFonts w:eastAsia="MS PGothic" w:cs="Arial"/>
                <w:i/>
                <w:iCs/>
                <w:spacing w:val="-12"/>
                <w:sz w:val="20"/>
                <w:szCs w:val="20"/>
              </w:rPr>
              <w:t xml:space="preserve"> </w:t>
            </w:r>
            <w:r w:rsidRPr="00567995">
              <w:rPr>
                <w:rFonts w:eastAsia="MS PGothic" w:cs="Arial"/>
                <w:i/>
                <w:iCs/>
                <w:sz w:val="20"/>
                <w:szCs w:val="20"/>
              </w:rPr>
              <w:t>Atenção</w:t>
            </w:r>
            <w:r w:rsidRPr="00567995">
              <w:rPr>
                <w:rFonts w:eastAsia="MS PGothic" w:cs="Arial"/>
                <w:i/>
                <w:iCs/>
                <w:spacing w:val="-4"/>
                <w:sz w:val="20"/>
                <w:szCs w:val="20"/>
              </w:rPr>
              <w:t xml:space="preserve"> </w:t>
            </w:r>
            <w:r w:rsidRPr="00567995">
              <w:rPr>
                <w:rFonts w:eastAsia="MS PGothic" w:cs="Arial"/>
                <w:i/>
                <w:iCs/>
                <w:spacing w:val="-2"/>
                <w:sz w:val="20"/>
                <w:szCs w:val="20"/>
              </w:rPr>
              <w:t>Psicossocial</w:t>
            </w:r>
          </w:p>
        </w:tc>
        <w:tc>
          <w:tcPr>
            <w:tcW w:w="1418" w:type="dxa"/>
            <w:tcBorders>
              <w:top w:val="single" w:sz="4" w:space="0" w:color="000000"/>
              <w:left w:val="single" w:sz="4" w:space="0" w:color="000000"/>
              <w:bottom w:val="single" w:sz="6" w:space="0" w:color="000000"/>
              <w:right w:val="single" w:sz="4" w:space="0" w:color="000000"/>
            </w:tcBorders>
          </w:tcPr>
          <w:p w14:paraId="234D094C" w14:textId="33EB7AB8" w:rsidR="00154246" w:rsidRPr="00567995" w:rsidRDefault="00154246" w:rsidP="00154246">
            <w:pPr>
              <w:pStyle w:val="TableParagraph"/>
              <w:spacing w:beforeAutospacing="1" w:after="0" w:line="240" w:lineRule="auto"/>
              <w:ind w:right="47"/>
              <w:jc w:val="center"/>
              <w:rPr>
                <w:sz w:val="20"/>
                <w:szCs w:val="20"/>
              </w:rPr>
            </w:pPr>
            <w:r w:rsidRPr="7C207D3E">
              <w:rPr>
                <w:rFonts w:eastAsia="MS PGothic" w:cs="Arial"/>
                <w:sz w:val="20"/>
                <w:szCs w:val="20"/>
              </w:rPr>
              <w:t>59.249</w:t>
            </w:r>
          </w:p>
        </w:tc>
      </w:tr>
      <w:tr w:rsidR="00154246" w14:paraId="1232DAD2" w14:textId="77777777" w:rsidTr="00154246">
        <w:trPr>
          <w:trHeight w:val="306"/>
        </w:trPr>
        <w:tc>
          <w:tcPr>
            <w:tcW w:w="2078" w:type="dxa"/>
            <w:vMerge/>
            <w:tcBorders>
              <w:top w:val="single" w:sz="4" w:space="0" w:color="000000"/>
              <w:left w:val="single" w:sz="4" w:space="0" w:color="000000"/>
              <w:bottom w:val="single" w:sz="4" w:space="0" w:color="000000"/>
              <w:right w:val="single" w:sz="4" w:space="0" w:color="000000"/>
            </w:tcBorders>
          </w:tcPr>
          <w:p w14:paraId="16287F21" w14:textId="77777777" w:rsidR="00154246" w:rsidRPr="00567995" w:rsidRDefault="00154246" w:rsidP="00154246">
            <w:pPr>
              <w:spacing w:beforeAutospacing="1" w:after="0" w:line="240" w:lineRule="auto"/>
              <w:jc w:val="center"/>
              <w:rPr>
                <w:rFonts w:cstheme="minorHAnsi"/>
                <w:sz w:val="20"/>
                <w:szCs w:val="20"/>
              </w:rPr>
            </w:pPr>
          </w:p>
        </w:tc>
        <w:tc>
          <w:tcPr>
            <w:tcW w:w="5577" w:type="dxa"/>
            <w:tcBorders>
              <w:top w:val="single" w:sz="6" w:space="0" w:color="000000"/>
              <w:left w:val="single" w:sz="4" w:space="0" w:color="000000"/>
              <w:bottom w:val="single" w:sz="4" w:space="0" w:color="000000"/>
              <w:right w:val="single" w:sz="4" w:space="0" w:color="000000"/>
            </w:tcBorders>
          </w:tcPr>
          <w:p w14:paraId="6E91B173" w14:textId="77777777" w:rsidR="00154246" w:rsidRPr="00567995" w:rsidRDefault="00154246" w:rsidP="00154246">
            <w:pPr>
              <w:pStyle w:val="TableParagraph"/>
              <w:spacing w:beforeAutospacing="1" w:after="0" w:line="240" w:lineRule="auto"/>
              <w:ind w:left="76"/>
              <w:rPr>
                <w:sz w:val="20"/>
                <w:szCs w:val="20"/>
              </w:rPr>
            </w:pPr>
            <w:r w:rsidRPr="00567995">
              <w:rPr>
                <w:rFonts w:eastAsia="MS PGothic" w:cs="Arial"/>
                <w:sz w:val="20"/>
                <w:szCs w:val="20"/>
              </w:rPr>
              <w:t>02</w:t>
            </w:r>
            <w:r w:rsidRPr="00567995">
              <w:rPr>
                <w:rFonts w:eastAsia="MS PGothic" w:cs="Arial"/>
                <w:spacing w:val="-12"/>
                <w:sz w:val="20"/>
                <w:szCs w:val="20"/>
              </w:rPr>
              <w:t xml:space="preserve"> </w:t>
            </w:r>
            <w:r w:rsidRPr="00567995">
              <w:rPr>
                <w:rFonts w:eastAsia="MS PGothic" w:cs="Arial"/>
                <w:sz w:val="20"/>
                <w:szCs w:val="20"/>
              </w:rPr>
              <w:t>-</w:t>
            </w:r>
            <w:r w:rsidRPr="00567995">
              <w:rPr>
                <w:rFonts w:eastAsia="MS PGothic" w:cs="Arial"/>
                <w:spacing w:val="1"/>
                <w:sz w:val="20"/>
                <w:szCs w:val="20"/>
              </w:rPr>
              <w:t xml:space="preserve"> </w:t>
            </w:r>
            <w:r w:rsidRPr="00567995">
              <w:rPr>
                <w:rFonts w:eastAsia="MS PGothic" w:cs="Arial"/>
                <w:spacing w:val="-2"/>
                <w:sz w:val="20"/>
                <w:szCs w:val="20"/>
              </w:rPr>
              <w:t>Fisioterapia</w:t>
            </w:r>
          </w:p>
        </w:tc>
        <w:tc>
          <w:tcPr>
            <w:tcW w:w="1418" w:type="dxa"/>
            <w:tcBorders>
              <w:top w:val="single" w:sz="6" w:space="0" w:color="000000"/>
              <w:left w:val="single" w:sz="4" w:space="0" w:color="000000"/>
              <w:bottom w:val="single" w:sz="4" w:space="0" w:color="000000"/>
              <w:right w:val="single" w:sz="4" w:space="0" w:color="000000"/>
            </w:tcBorders>
          </w:tcPr>
          <w:p w14:paraId="301281FB" w14:textId="1C5FEAE9" w:rsidR="00154246" w:rsidRPr="00567995" w:rsidRDefault="00154246" w:rsidP="00154246">
            <w:pPr>
              <w:pStyle w:val="TableParagraph"/>
              <w:spacing w:beforeAutospacing="1" w:after="0" w:line="240" w:lineRule="auto"/>
              <w:ind w:right="47"/>
              <w:jc w:val="center"/>
              <w:rPr>
                <w:sz w:val="20"/>
                <w:szCs w:val="20"/>
              </w:rPr>
            </w:pPr>
            <w:r w:rsidRPr="7C207D3E">
              <w:rPr>
                <w:rFonts w:eastAsia="MS PGothic" w:cs="Arial"/>
                <w:sz w:val="20"/>
                <w:szCs w:val="20"/>
              </w:rPr>
              <w:t>80.489</w:t>
            </w:r>
          </w:p>
        </w:tc>
      </w:tr>
      <w:tr w:rsidR="00154246" w14:paraId="37763325" w14:textId="77777777" w:rsidTr="00154246">
        <w:trPr>
          <w:trHeight w:val="306"/>
        </w:trPr>
        <w:tc>
          <w:tcPr>
            <w:tcW w:w="2078" w:type="dxa"/>
            <w:vMerge/>
            <w:tcBorders>
              <w:top w:val="single" w:sz="4" w:space="0" w:color="000000"/>
              <w:left w:val="single" w:sz="4" w:space="0" w:color="000000"/>
              <w:bottom w:val="single" w:sz="4" w:space="0" w:color="000000"/>
              <w:right w:val="single" w:sz="4" w:space="0" w:color="000000"/>
            </w:tcBorders>
          </w:tcPr>
          <w:p w14:paraId="5BE93A62" w14:textId="77777777" w:rsidR="00154246" w:rsidRPr="00567995" w:rsidRDefault="00154246" w:rsidP="00154246">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12F2A71A" w14:textId="77777777" w:rsidR="00154246" w:rsidRPr="00567995" w:rsidRDefault="00154246" w:rsidP="00154246">
            <w:pPr>
              <w:pStyle w:val="TableParagraph"/>
              <w:spacing w:beforeAutospacing="1" w:after="0" w:line="240" w:lineRule="auto"/>
              <w:ind w:left="76"/>
              <w:rPr>
                <w:sz w:val="20"/>
                <w:szCs w:val="20"/>
              </w:rPr>
            </w:pPr>
            <w:r w:rsidRPr="00567995">
              <w:rPr>
                <w:rFonts w:eastAsia="MS PGothic" w:cs="Arial"/>
                <w:sz w:val="20"/>
                <w:szCs w:val="20"/>
              </w:rPr>
              <w:t>03</w:t>
            </w:r>
            <w:r w:rsidRPr="00567995">
              <w:rPr>
                <w:rFonts w:eastAsia="MS PGothic" w:cs="Arial"/>
                <w:spacing w:val="-12"/>
                <w:sz w:val="20"/>
                <w:szCs w:val="20"/>
              </w:rPr>
              <w:t xml:space="preserve"> </w:t>
            </w:r>
            <w:r w:rsidRPr="00567995">
              <w:rPr>
                <w:rFonts w:eastAsia="MS PGothic" w:cs="Arial"/>
                <w:sz w:val="20"/>
                <w:szCs w:val="20"/>
              </w:rPr>
              <w:t>-</w:t>
            </w:r>
            <w:r w:rsidRPr="00567995">
              <w:rPr>
                <w:rFonts w:eastAsia="MS PGothic" w:cs="Arial"/>
                <w:spacing w:val="-5"/>
                <w:sz w:val="20"/>
                <w:szCs w:val="20"/>
              </w:rPr>
              <w:t xml:space="preserve"> </w:t>
            </w:r>
            <w:r w:rsidRPr="00567995">
              <w:rPr>
                <w:rFonts w:eastAsia="MS PGothic" w:cs="Arial"/>
                <w:sz w:val="20"/>
                <w:szCs w:val="20"/>
              </w:rPr>
              <w:t>Tratamentos</w:t>
            </w:r>
            <w:r w:rsidRPr="00567995">
              <w:rPr>
                <w:rFonts w:eastAsia="MS PGothic" w:cs="Arial"/>
                <w:spacing w:val="-9"/>
                <w:sz w:val="20"/>
                <w:szCs w:val="20"/>
              </w:rPr>
              <w:t xml:space="preserve"> </w:t>
            </w:r>
            <w:r w:rsidRPr="00567995">
              <w:rPr>
                <w:rFonts w:eastAsia="MS PGothic" w:cs="Arial"/>
                <w:sz w:val="20"/>
                <w:szCs w:val="20"/>
              </w:rPr>
              <w:t>Clínicos</w:t>
            </w:r>
            <w:r w:rsidRPr="00567995">
              <w:rPr>
                <w:rFonts w:eastAsia="MS PGothic" w:cs="Arial"/>
                <w:spacing w:val="-8"/>
                <w:sz w:val="20"/>
                <w:szCs w:val="20"/>
              </w:rPr>
              <w:t xml:space="preserve"> </w:t>
            </w:r>
            <w:r w:rsidRPr="00567995">
              <w:rPr>
                <w:rFonts w:eastAsia="MS PGothic" w:cs="Arial"/>
                <w:spacing w:val="-2"/>
                <w:sz w:val="20"/>
                <w:szCs w:val="20"/>
              </w:rPr>
              <w:t>(outros)</w:t>
            </w:r>
          </w:p>
        </w:tc>
        <w:tc>
          <w:tcPr>
            <w:tcW w:w="1418" w:type="dxa"/>
            <w:tcBorders>
              <w:top w:val="single" w:sz="4" w:space="0" w:color="000000"/>
              <w:left w:val="single" w:sz="4" w:space="0" w:color="000000"/>
              <w:bottom w:val="single" w:sz="4" w:space="0" w:color="000000"/>
              <w:right w:val="single" w:sz="4" w:space="0" w:color="000000"/>
            </w:tcBorders>
          </w:tcPr>
          <w:p w14:paraId="0166828F" w14:textId="3E0FE6D3" w:rsidR="00154246" w:rsidRPr="00567995" w:rsidRDefault="00154246" w:rsidP="00154246">
            <w:pPr>
              <w:pStyle w:val="TableParagraph"/>
              <w:spacing w:beforeAutospacing="1" w:after="0" w:line="240" w:lineRule="auto"/>
              <w:ind w:right="58"/>
              <w:jc w:val="center"/>
              <w:rPr>
                <w:sz w:val="20"/>
                <w:szCs w:val="20"/>
              </w:rPr>
            </w:pPr>
            <w:r w:rsidRPr="7C207D3E">
              <w:rPr>
                <w:rFonts w:eastAsia="MS PGothic" w:cs="Arial"/>
                <w:sz w:val="20"/>
                <w:szCs w:val="20"/>
              </w:rPr>
              <w:t>335</w:t>
            </w:r>
          </w:p>
        </w:tc>
      </w:tr>
      <w:tr w:rsidR="00154246" w14:paraId="04BE702B" w14:textId="77777777" w:rsidTr="00154246">
        <w:trPr>
          <w:trHeight w:val="306"/>
        </w:trPr>
        <w:tc>
          <w:tcPr>
            <w:tcW w:w="2078" w:type="dxa"/>
            <w:vMerge/>
            <w:tcBorders>
              <w:top w:val="single" w:sz="4" w:space="0" w:color="000000"/>
              <w:left w:val="single" w:sz="4" w:space="0" w:color="000000"/>
              <w:bottom w:val="single" w:sz="4" w:space="0" w:color="000000"/>
              <w:right w:val="single" w:sz="4" w:space="0" w:color="000000"/>
            </w:tcBorders>
          </w:tcPr>
          <w:p w14:paraId="384BA73E" w14:textId="77777777" w:rsidR="00154246" w:rsidRPr="00567995" w:rsidRDefault="00154246" w:rsidP="00154246">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3F1F94A9" w14:textId="77777777" w:rsidR="00154246" w:rsidRPr="00567995" w:rsidRDefault="00154246" w:rsidP="00154246">
            <w:pPr>
              <w:pStyle w:val="TableParagraph"/>
              <w:spacing w:beforeAutospacing="1" w:after="0" w:line="240" w:lineRule="auto"/>
              <w:ind w:left="76"/>
              <w:rPr>
                <w:sz w:val="20"/>
                <w:szCs w:val="20"/>
              </w:rPr>
            </w:pPr>
            <w:r w:rsidRPr="00567995">
              <w:rPr>
                <w:rFonts w:eastAsia="MS PGothic" w:cs="Arial"/>
                <w:sz w:val="20"/>
                <w:szCs w:val="20"/>
              </w:rPr>
              <w:t>07</w:t>
            </w:r>
            <w:r w:rsidRPr="00567995">
              <w:rPr>
                <w:rFonts w:eastAsia="MS PGothic" w:cs="Arial"/>
                <w:spacing w:val="-13"/>
                <w:sz w:val="20"/>
                <w:szCs w:val="20"/>
              </w:rPr>
              <w:t xml:space="preserve"> </w:t>
            </w:r>
            <w:r w:rsidRPr="00567995">
              <w:rPr>
                <w:rFonts w:eastAsia="MS PGothic" w:cs="Arial"/>
                <w:sz w:val="20"/>
                <w:szCs w:val="20"/>
              </w:rPr>
              <w:t>-Tratamento</w:t>
            </w:r>
            <w:r w:rsidRPr="00567995">
              <w:rPr>
                <w:rFonts w:eastAsia="MS PGothic" w:cs="Arial"/>
                <w:spacing w:val="-11"/>
                <w:sz w:val="20"/>
                <w:szCs w:val="20"/>
              </w:rPr>
              <w:t xml:space="preserve"> </w:t>
            </w:r>
            <w:r w:rsidRPr="00567995">
              <w:rPr>
                <w:rFonts w:eastAsia="MS PGothic" w:cs="Arial"/>
                <w:spacing w:val="-2"/>
                <w:sz w:val="20"/>
                <w:szCs w:val="20"/>
              </w:rPr>
              <w:t>odontológico</w:t>
            </w:r>
          </w:p>
        </w:tc>
        <w:tc>
          <w:tcPr>
            <w:tcW w:w="1418" w:type="dxa"/>
            <w:tcBorders>
              <w:top w:val="single" w:sz="4" w:space="0" w:color="000000"/>
              <w:left w:val="single" w:sz="4" w:space="0" w:color="000000"/>
              <w:bottom w:val="single" w:sz="4" w:space="0" w:color="000000"/>
              <w:right w:val="single" w:sz="4" w:space="0" w:color="000000"/>
            </w:tcBorders>
          </w:tcPr>
          <w:p w14:paraId="5022473A" w14:textId="25891FA3" w:rsidR="00154246" w:rsidRPr="00567995" w:rsidRDefault="00154246" w:rsidP="00154246">
            <w:pPr>
              <w:pStyle w:val="TableParagraph"/>
              <w:spacing w:beforeAutospacing="1" w:after="0" w:line="240" w:lineRule="auto"/>
              <w:ind w:right="48"/>
              <w:jc w:val="center"/>
              <w:rPr>
                <w:sz w:val="20"/>
                <w:szCs w:val="20"/>
              </w:rPr>
            </w:pPr>
            <w:r w:rsidRPr="7C207D3E">
              <w:rPr>
                <w:rFonts w:eastAsia="MS PGothic" w:cs="Arial"/>
                <w:sz w:val="20"/>
                <w:szCs w:val="20"/>
              </w:rPr>
              <w:t>201.141</w:t>
            </w:r>
          </w:p>
        </w:tc>
      </w:tr>
      <w:tr w:rsidR="00154246" w14:paraId="0DC882A4" w14:textId="77777777" w:rsidTr="00154246">
        <w:trPr>
          <w:trHeight w:val="312"/>
        </w:trPr>
        <w:tc>
          <w:tcPr>
            <w:tcW w:w="2078" w:type="dxa"/>
            <w:vMerge/>
            <w:tcBorders>
              <w:top w:val="single" w:sz="4" w:space="0" w:color="000000"/>
              <w:left w:val="single" w:sz="4" w:space="0" w:color="000000"/>
              <w:bottom w:val="single" w:sz="4" w:space="0" w:color="000000"/>
              <w:right w:val="single" w:sz="4" w:space="0" w:color="000000"/>
            </w:tcBorders>
          </w:tcPr>
          <w:p w14:paraId="34B3F2EB" w14:textId="77777777" w:rsidR="00154246" w:rsidRPr="00567995" w:rsidRDefault="00154246" w:rsidP="00154246">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3CB81447" w14:textId="77777777" w:rsidR="00154246" w:rsidRPr="00567995" w:rsidRDefault="00154246" w:rsidP="00154246">
            <w:pPr>
              <w:pStyle w:val="TableParagraph"/>
              <w:spacing w:beforeAutospacing="1" w:after="0" w:line="240" w:lineRule="auto"/>
              <w:ind w:left="76"/>
              <w:rPr>
                <w:sz w:val="20"/>
                <w:szCs w:val="20"/>
              </w:rPr>
            </w:pPr>
            <w:r w:rsidRPr="00567995">
              <w:rPr>
                <w:rFonts w:eastAsia="MS PGothic" w:cs="Arial"/>
                <w:spacing w:val="-2"/>
                <w:sz w:val="20"/>
                <w:szCs w:val="20"/>
              </w:rPr>
              <w:t>09</w:t>
            </w:r>
            <w:r w:rsidRPr="00567995">
              <w:rPr>
                <w:rFonts w:eastAsia="MS PGothic" w:cs="Arial"/>
                <w:spacing w:val="-4"/>
                <w:sz w:val="20"/>
                <w:szCs w:val="20"/>
              </w:rPr>
              <w:t xml:space="preserve"> </w:t>
            </w:r>
            <w:r w:rsidRPr="00567995">
              <w:rPr>
                <w:rFonts w:eastAsia="MS PGothic" w:cs="Arial"/>
                <w:spacing w:val="-2"/>
                <w:sz w:val="20"/>
                <w:szCs w:val="20"/>
              </w:rPr>
              <w:t>-Terapias</w:t>
            </w:r>
            <w:r w:rsidRPr="00567995">
              <w:rPr>
                <w:rFonts w:eastAsia="MS PGothic" w:cs="Arial"/>
                <w:spacing w:val="1"/>
                <w:sz w:val="20"/>
                <w:szCs w:val="20"/>
              </w:rPr>
              <w:t xml:space="preserve"> </w:t>
            </w:r>
            <w:r w:rsidRPr="00567995">
              <w:rPr>
                <w:rFonts w:eastAsia="MS PGothic" w:cs="Arial"/>
                <w:spacing w:val="-2"/>
                <w:sz w:val="20"/>
                <w:szCs w:val="20"/>
              </w:rPr>
              <w:t>especializadas</w:t>
            </w:r>
          </w:p>
        </w:tc>
        <w:tc>
          <w:tcPr>
            <w:tcW w:w="1418" w:type="dxa"/>
            <w:tcBorders>
              <w:top w:val="single" w:sz="4" w:space="0" w:color="000000"/>
              <w:left w:val="single" w:sz="4" w:space="0" w:color="000000"/>
              <w:bottom w:val="single" w:sz="4" w:space="0" w:color="000000"/>
              <w:right w:val="single" w:sz="4" w:space="0" w:color="000000"/>
            </w:tcBorders>
          </w:tcPr>
          <w:p w14:paraId="2FF45F8B" w14:textId="52B945E7" w:rsidR="00154246" w:rsidRPr="00567995" w:rsidRDefault="00154246" w:rsidP="00154246">
            <w:pPr>
              <w:pStyle w:val="TableParagraph"/>
              <w:spacing w:beforeAutospacing="1" w:after="0" w:line="240" w:lineRule="auto"/>
              <w:ind w:right="47"/>
              <w:jc w:val="center"/>
              <w:rPr>
                <w:sz w:val="20"/>
                <w:szCs w:val="20"/>
              </w:rPr>
            </w:pPr>
            <w:r w:rsidRPr="7C207D3E">
              <w:rPr>
                <w:rFonts w:eastAsia="MS PGothic" w:cs="Arial"/>
                <w:spacing w:val="-2"/>
                <w:sz w:val="20"/>
                <w:szCs w:val="20"/>
              </w:rPr>
              <w:t>5.359</w:t>
            </w:r>
          </w:p>
        </w:tc>
      </w:tr>
      <w:tr w:rsidR="00766103" w14:paraId="4C78795C" w14:textId="77777777" w:rsidTr="00154246">
        <w:trPr>
          <w:trHeight w:val="311"/>
        </w:trPr>
        <w:tc>
          <w:tcPr>
            <w:tcW w:w="2078" w:type="dxa"/>
            <w:vMerge/>
            <w:tcBorders>
              <w:top w:val="single" w:sz="4" w:space="0" w:color="000000"/>
              <w:left w:val="single" w:sz="4" w:space="0" w:color="000000"/>
              <w:bottom w:val="single" w:sz="4" w:space="0" w:color="000000"/>
              <w:right w:val="single" w:sz="4" w:space="0" w:color="000000"/>
            </w:tcBorders>
          </w:tcPr>
          <w:p w14:paraId="7D34F5C7" w14:textId="77777777" w:rsidR="00766103" w:rsidRPr="00567995" w:rsidRDefault="00766103" w:rsidP="00806072">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247F9748" w14:textId="77777777" w:rsidR="00766103" w:rsidRPr="00567995" w:rsidRDefault="00D05BD7">
            <w:pPr>
              <w:pStyle w:val="TableParagraph"/>
              <w:spacing w:beforeAutospacing="1" w:after="0" w:line="240" w:lineRule="auto"/>
              <w:ind w:left="76"/>
              <w:rPr>
                <w:b/>
                <w:bCs/>
                <w:sz w:val="20"/>
                <w:szCs w:val="20"/>
              </w:rPr>
            </w:pPr>
            <w:r w:rsidRPr="00567995">
              <w:rPr>
                <w:rFonts w:eastAsia="MS PGothic" w:cs="Arial"/>
                <w:b/>
                <w:bCs/>
                <w:spacing w:val="-2"/>
                <w:sz w:val="20"/>
                <w:szCs w:val="20"/>
              </w:rPr>
              <w:t>Subtotal</w:t>
            </w:r>
          </w:p>
        </w:tc>
        <w:tc>
          <w:tcPr>
            <w:tcW w:w="1418" w:type="dxa"/>
            <w:tcBorders>
              <w:top w:val="single" w:sz="4" w:space="0" w:color="000000"/>
              <w:left w:val="single" w:sz="4" w:space="0" w:color="000000"/>
              <w:bottom w:val="single" w:sz="4" w:space="0" w:color="000000"/>
              <w:right w:val="single" w:sz="4" w:space="0" w:color="000000"/>
            </w:tcBorders>
          </w:tcPr>
          <w:p w14:paraId="6CB8B01E" w14:textId="77777777" w:rsidR="00766103" w:rsidRPr="00567995" w:rsidRDefault="00D05BD7" w:rsidP="00806072">
            <w:pPr>
              <w:pStyle w:val="TableParagraph"/>
              <w:spacing w:beforeAutospacing="1" w:after="0" w:line="240" w:lineRule="auto"/>
              <w:ind w:right="46"/>
              <w:jc w:val="center"/>
              <w:rPr>
                <w:b/>
                <w:bCs/>
                <w:sz w:val="20"/>
                <w:szCs w:val="20"/>
              </w:rPr>
            </w:pPr>
            <w:r w:rsidRPr="00567995">
              <w:rPr>
                <w:rFonts w:eastAsia="MS PGothic" w:cs="Arial"/>
                <w:b/>
                <w:bCs/>
                <w:spacing w:val="-2"/>
                <w:sz w:val="20"/>
                <w:szCs w:val="20"/>
              </w:rPr>
              <w:t>3.792.893</w:t>
            </w:r>
          </w:p>
        </w:tc>
      </w:tr>
      <w:tr w:rsidR="00154246" w14:paraId="1BC42B1C" w14:textId="77777777" w:rsidTr="00154246">
        <w:trPr>
          <w:trHeight w:val="335"/>
        </w:trPr>
        <w:tc>
          <w:tcPr>
            <w:tcW w:w="2078" w:type="dxa"/>
            <w:vMerge w:val="restart"/>
            <w:tcBorders>
              <w:top w:val="single" w:sz="4" w:space="0" w:color="000000"/>
              <w:left w:val="single" w:sz="4" w:space="0" w:color="000000"/>
              <w:bottom w:val="single" w:sz="4" w:space="0" w:color="000000"/>
              <w:right w:val="single" w:sz="4" w:space="0" w:color="000000"/>
            </w:tcBorders>
          </w:tcPr>
          <w:p w14:paraId="0B4020A7" w14:textId="77777777" w:rsidR="00154246" w:rsidRPr="00567995" w:rsidRDefault="00154246" w:rsidP="00154246">
            <w:pPr>
              <w:pStyle w:val="TableParagraph"/>
              <w:spacing w:beforeAutospacing="1" w:afterAutospacing="1" w:line="240" w:lineRule="auto"/>
              <w:jc w:val="center"/>
              <w:rPr>
                <w:sz w:val="20"/>
                <w:szCs w:val="20"/>
              </w:rPr>
            </w:pPr>
          </w:p>
          <w:p w14:paraId="1D7B270A" w14:textId="77777777" w:rsidR="00154246" w:rsidRPr="00567995" w:rsidRDefault="00154246" w:rsidP="00154246">
            <w:pPr>
              <w:pStyle w:val="TableParagraph"/>
              <w:spacing w:beforeAutospacing="1" w:afterAutospacing="1" w:line="240" w:lineRule="auto"/>
              <w:jc w:val="center"/>
              <w:rPr>
                <w:sz w:val="20"/>
                <w:szCs w:val="20"/>
              </w:rPr>
            </w:pPr>
          </w:p>
          <w:p w14:paraId="4F904CB7" w14:textId="77777777" w:rsidR="00154246" w:rsidRPr="00567995" w:rsidRDefault="00154246" w:rsidP="00154246">
            <w:pPr>
              <w:pStyle w:val="TableParagraph"/>
              <w:spacing w:beforeAutospacing="1" w:afterAutospacing="1" w:line="240" w:lineRule="auto"/>
              <w:jc w:val="center"/>
              <w:rPr>
                <w:sz w:val="20"/>
                <w:szCs w:val="20"/>
              </w:rPr>
            </w:pPr>
          </w:p>
          <w:p w14:paraId="06971CD3" w14:textId="77777777" w:rsidR="00154246" w:rsidRPr="00567995" w:rsidRDefault="00154246" w:rsidP="00154246">
            <w:pPr>
              <w:pStyle w:val="TableParagraph"/>
              <w:spacing w:beforeAutospacing="1" w:afterAutospacing="1" w:line="240" w:lineRule="auto"/>
              <w:jc w:val="center"/>
              <w:rPr>
                <w:sz w:val="20"/>
                <w:szCs w:val="20"/>
              </w:rPr>
            </w:pPr>
          </w:p>
          <w:p w14:paraId="2A1F701D" w14:textId="77777777" w:rsidR="00154246" w:rsidRPr="00567995" w:rsidRDefault="00154246" w:rsidP="00154246">
            <w:pPr>
              <w:pStyle w:val="TableParagraph"/>
              <w:spacing w:beforeAutospacing="1" w:afterAutospacing="1" w:line="240" w:lineRule="auto"/>
              <w:jc w:val="center"/>
              <w:rPr>
                <w:sz w:val="20"/>
                <w:szCs w:val="20"/>
              </w:rPr>
            </w:pPr>
          </w:p>
          <w:p w14:paraId="25E992E2" w14:textId="77777777" w:rsidR="00154246" w:rsidRPr="00567995" w:rsidRDefault="00154246" w:rsidP="00154246">
            <w:pPr>
              <w:pStyle w:val="TableParagraph"/>
              <w:spacing w:beforeAutospacing="1" w:after="0" w:line="240" w:lineRule="auto"/>
              <w:ind w:left="76"/>
              <w:jc w:val="center"/>
              <w:rPr>
                <w:b/>
                <w:bCs/>
                <w:sz w:val="20"/>
                <w:szCs w:val="20"/>
              </w:rPr>
            </w:pPr>
            <w:r w:rsidRPr="00567995">
              <w:rPr>
                <w:rFonts w:eastAsia="MS PGothic" w:cs="Arial"/>
                <w:b/>
                <w:bCs/>
                <w:spacing w:val="-2"/>
                <w:sz w:val="20"/>
                <w:szCs w:val="20"/>
              </w:rPr>
              <w:t>Procedimentos</w:t>
            </w:r>
            <w:r w:rsidRPr="00567995">
              <w:rPr>
                <w:rFonts w:eastAsia="MS PGothic" w:cs="Arial"/>
                <w:b/>
                <w:bCs/>
                <w:spacing w:val="8"/>
                <w:sz w:val="20"/>
                <w:szCs w:val="20"/>
              </w:rPr>
              <w:t xml:space="preserve"> </w:t>
            </w:r>
            <w:r w:rsidRPr="00567995">
              <w:rPr>
                <w:rFonts w:eastAsia="MS PGothic" w:cs="Arial"/>
                <w:b/>
                <w:bCs/>
                <w:spacing w:val="-2"/>
                <w:sz w:val="20"/>
                <w:szCs w:val="20"/>
              </w:rPr>
              <w:t>cirúrgicos</w:t>
            </w:r>
          </w:p>
        </w:tc>
        <w:tc>
          <w:tcPr>
            <w:tcW w:w="5577" w:type="dxa"/>
            <w:tcBorders>
              <w:top w:val="single" w:sz="4" w:space="0" w:color="000000"/>
              <w:left w:val="single" w:sz="4" w:space="0" w:color="000000"/>
              <w:bottom w:val="single" w:sz="4" w:space="0" w:color="000000"/>
              <w:right w:val="single" w:sz="4" w:space="0" w:color="000000"/>
            </w:tcBorders>
          </w:tcPr>
          <w:p w14:paraId="0F2C3515" w14:textId="77777777" w:rsidR="00154246" w:rsidRPr="00567995" w:rsidRDefault="00154246" w:rsidP="00154246">
            <w:pPr>
              <w:pStyle w:val="TableParagraph"/>
              <w:spacing w:beforeAutospacing="1" w:after="0" w:line="240" w:lineRule="auto"/>
              <w:ind w:left="76"/>
              <w:rPr>
                <w:sz w:val="20"/>
                <w:szCs w:val="20"/>
              </w:rPr>
            </w:pPr>
            <w:r w:rsidRPr="00567995">
              <w:rPr>
                <w:rFonts w:eastAsia="MS PGothic" w:cs="Arial"/>
                <w:sz w:val="20"/>
                <w:szCs w:val="20"/>
              </w:rPr>
              <w:t>01</w:t>
            </w:r>
            <w:r w:rsidRPr="00567995">
              <w:rPr>
                <w:rFonts w:eastAsia="MS PGothic" w:cs="Arial"/>
                <w:spacing w:val="-11"/>
                <w:sz w:val="20"/>
                <w:szCs w:val="20"/>
              </w:rPr>
              <w:t xml:space="preserve"> </w:t>
            </w:r>
            <w:r w:rsidRPr="00567995">
              <w:rPr>
                <w:rFonts w:eastAsia="MS PGothic" w:cs="Arial"/>
                <w:sz w:val="20"/>
                <w:szCs w:val="20"/>
              </w:rPr>
              <w:t>-</w:t>
            </w:r>
            <w:r w:rsidRPr="00567995">
              <w:rPr>
                <w:rFonts w:eastAsia="MS PGothic" w:cs="Arial"/>
                <w:spacing w:val="-1"/>
                <w:sz w:val="20"/>
                <w:szCs w:val="20"/>
              </w:rPr>
              <w:t xml:space="preserve"> </w:t>
            </w:r>
            <w:r w:rsidRPr="00567995">
              <w:rPr>
                <w:rFonts w:eastAsia="MS PGothic" w:cs="Arial"/>
                <w:sz w:val="20"/>
                <w:szCs w:val="20"/>
              </w:rPr>
              <w:t>Pequenas</w:t>
            </w:r>
            <w:r w:rsidRPr="00567995">
              <w:rPr>
                <w:rFonts w:eastAsia="MS PGothic" w:cs="Arial"/>
                <w:spacing w:val="-8"/>
                <w:sz w:val="20"/>
                <w:szCs w:val="20"/>
              </w:rPr>
              <w:t xml:space="preserve"> </w:t>
            </w:r>
            <w:r w:rsidRPr="00567995">
              <w:rPr>
                <w:rFonts w:eastAsia="MS PGothic" w:cs="Arial"/>
                <w:sz w:val="20"/>
                <w:szCs w:val="20"/>
              </w:rPr>
              <w:t>cirurgias</w:t>
            </w:r>
            <w:r w:rsidRPr="00567995">
              <w:rPr>
                <w:rFonts w:eastAsia="MS PGothic" w:cs="Arial"/>
                <w:spacing w:val="-8"/>
                <w:sz w:val="20"/>
                <w:szCs w:val="20"/>
              </w:rPr>
              <w:t xml:space="preserve"> </w:t>
            </w:r>
            <w:r w:rsidRPr="00567995">
              <w:rPr>
                <w:rFonts w:eastAsia="MS PGothic" w:cs="Arial"/>
                <w:sz w:val="20"/>
                <w:szCs w:val="20"/>
              </w:rPr>
              <w:t>e</w:t>
            </w:r>
            <w:r w:rsidRPr="00567995">
              <w:rPr>
                <w:rFonts w:eastAsia="MS PGothic" w:cs="Arial"/>
                <w:spacing w:val="-4"/>
                <w:sz w:val="20"/>
                <w:szCs w:val="20"/>
              </w:rPr>
              <w:t xml:space="preserve"> </w:t>
            </w:r>
            <w:r w:rsidRPr="00567995">
              <w:rPr>
                <w:rFonts w:eastAsia="MS PGothic" w:cs="Arial"/>
                <w:sz w:val="20"/>
                <w:szCs w:val="20"/>
              </w:rPr>
              <w:t>cirurgias</w:t>
            </w:r>
            <w:r w:rsidRPr="00567995">
              <w:rPr>
                <w:rFonts w:eastAsia="MS PGothic" w:cs="Arial"/>
                <w:spacing w:val="-8"/>
                <w:sz w:val="20"/>
                <w:szCs w:val="20"/>
              </w:rPr>
              <w:t xml:space="preserve"> </w:t>
            </w:r>
            <w:r w:rsidRPr="00567995">
              <w:rPr>
                <w:rFonts w:eastAsia="MS PGothic" w:cs="Arial"/>
                <w:sz w:val="20"/>
                <w:szCs w:val="20"/>
              </w:rPr>
              <w:t>de</w:t>
            </w:r>
            <w:r w:rsidRPr="00567995">
              <w:rPr>
                <w:rFonts w:eastAsia="MS PGothic" w:cs="Arial"/>
                <w:spacing w:val="-4"/>
                <w:sz w:val="20"/>
                <w:szCs w:val="20"/>
              </w:rPr>
              <w:t xml:space="preserve"> </w:t>
            </w:r>
            <w:r w:rsidRPr="00567995">
              <w:rPr>
                <w:rFonts w:eastAsia="MS PGothic" w:cs="Arial"/>
                <w:sz w:val="20"/>
                <w:szCs w:val="20"/>
              </w:rPr>
              <w:t>pele,</w:t>
            </w:r>
            <w:r w:rsidRPr="00567995">
              <w:rPr>
                <w:rFonts w:eastAsia="MS PGothic" w:cs="Arial"/>
                <w:spacing w:val="-6"/>
                <w:sz w:val="20"/>
                <w:szCs w:val="20"/>
              </w:rPr>
              <w:t xml:space="preserve"> </w:t>
            </w:r>
            <w:r w:rsidRPr="00567995">
              <w:rPr>
                <w:rFonts w:eastAsia="MS PGothic" w:cs="Arial"/>
                <w:sz w:val="20"/>
                <w:szCs w:val="20"/>
              </w:rPr>
              <w:t>tecido</w:t>
            </w:r>
            <w:r w:rsidRPr="00567995">
              <w:rPr>
                <w:rFonts w:eastAsia="MS PGothic" w:cs="Arial"/>
                <w:spacing w:val="-5"/>
                <w:sz w:val="20"/>
                <w:szCs w:val="20"/>
              </w:rPr>
              <w:t xml:space="preserve"> </w:t>
            </w:r>
            <w:r w:rsidRPr="00567995">
              <w:rPr>
                <w:rFonts w:eastAsia="MS PGothic" w:cs="Arial"/>
                <w:spacing w:val="-2"/>
                <w:sz w:val="20"/>
                <w:szCs w:val="20"/>
              </w:rPr>
              <w:t>subcutâneo</w:t>
            </w:r>
          </w:p>
        </w:tc>
        <w:tc>
          <w:tcPr>
            <w:tcW w:w="1418" w:type="dxa"/>
            <w:tcBorders>
              <w:top w:val="single" w:sz="4" w:space="0" w:color="000000"/>
              <w:left w:val="single" w:sz="4" w:space="0" w:color="000000"/>
              <w:bottom w:val="single" w:sz="4" w:space="0" w:color="000000"/>
              <w:right w:val="single" w:sz="4" w:space="0" w:color="000000"/>
            </w:tcBorders>
          </w:tcPr>
          <w:p w14:paraId="7958D98C" w14:textId="66AEA549" w:rsidR="00154246" w:rsidRPr="00567995" w:rsidRDefault="00154246" w:rsidP="00154246">
            <w:pPr>
              <w:pStyle w:val="TableParagraph"/>
              <w:spacing w:beforeAutospacing="1" w:after="0" w:line="240" w:lineRule="auto"/>
              <w:ind w:right="47"/>
              <w:jc w:val="center"/>
              <w:rPr>
                <w:sz w:val="20"/>
                <w:szCs w:val="20"/>
              </w:rPr>
            </w:pPr>
            <w:r w:rsidRPr="7C207D3E">
              <w:rPr>
                <w:rFonts w:eastAsia="MS PGothic" w:cs="Arial"/>
                <w:spacing w:val="-2"/>
                <w:sz w:val="20"/>
                <w:szCs w:val="20"/>
              </w:rPr>
              <w:t>3.483</w:t>
            </w:r>
          </w:p>
        </w:tc>
      </w:tr>
      <w:tr w:rsidR="00154246" w14:paraId="5BB570CD" w14:textId="77777777" w:rsidTr="00154246">
        <w:trPr>
          <w:trHeight w:val="306"/>
        </w:trPr>
        <w:tc>
          <w:tcPr>
            <w:tcW w:w="2078" w:type="dxa"/>
            <w:vMerge/>
            <w:tcBorders>
              <w:top w:val="single" w:sz="4" w:space="0" w:color="000000"/>
              <w:left w:val="single" w:sz="4" w:space="0" w:color="000000"/>
              <w:bottom w:val="single" w:sz="4" w:space="0" w:color="000000"/>
              <w:right w:val="single" w:sz="4" w:space="0" w:color="000000"/>
            </w:tcBorders>
          </w:tcPr>
          <w:p w14:paraId="03EFCA41" w14:textId="77777777" w:rsidR="00154246" w:rsidRPr="00567995" w:rsidRDefault="00154246" w:rsidP="00154246">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6E7162B3" w14:textId="77777777" w:rsidR="00154246" w:rsidRPr="00567995" w:rsidRDefault="00154246" w:rsidP="00154246">
            <w:pPr>
              <w:pStyle w:val="TableParagraph"/>
              <w:spacing w:beforeAutospacing="1" w:after="0" w:line="240" w:lineRule="auto"/>
              <w:ind w:left="124"/>
              <w:rPr>
                <w:sz w:val="20"/>
                <w:szCs w:val="20"/>
              </w:rPr>
            </w:pPr>
            <w:r w:rsidRPr="00567995">
              <w:rPr>
                <w:rFonts w:eastAsia="MS PGothic" w:cs="Arial"/>
                <w:sz w:val="20"/>
                <w:szCs w:val="20"/>
              </w:rPr>
              <w:t>04</w:t>
            </w:r>
            <w:r w:rsidRPr="00567995">
              <w:rPr>
                <w:rFonts w:eastAsia="MS PGothic" w:cs="Arial"/>
                <w:spacing w:val="-12"/>
                <w:sz w:val="20"/>
                <w:szCs w:val="20"/>
              </w:rPr>
              <w:t xml:space="preserve"> </w:t>
            </w:r>
            <w:r w:rsidRPr="00567995">
              <w:rPr>
                <w:rFonts w:eastAsia="MS PGothic" w:cs="Arial"/>
                <w:sz w:val="20"/>
                <w:szCs w:val="20"/>
              </w:rPr>
              <w:t>-</w:t>
            </w:r>
            <w:r w:rsidRPr="00567995">
              <w:rPr>
                <w:rFonts w:eastAsia="MS PGothic" w:cs="Arial"/>
                <w:spacing w:val="-6"/>
                <w:sz w:val="20"/>
                <w:szCs w:val="20"/>
              </w:rPr>
              <w:t xml:space="preserve"> </w:t>
            </w:r>
            <w:r w:rsidRPr="00567995">
              <w:rPr>
                <w:rFonts w:eastAsia="MS PGothic" w:cs="Arial"/>
                <w:sz w:val="20"/>
                <w:szCs w:val="20"/>
              </w:rPr>
              <w:t>Cirurgia</w:t>
            </w:r>
            <w:r w:rsidRPr="00567995">
              <w:rPr>
                <w:rFonts w:eastAsia="MS PGothic" w:cs="Arial"/>
                <w:spacing w:val="-3"/>
                <w:sz w:val="20"/>
                <w:szCs w:val="20"/>
              </w:rPr>
              <w:t xml:space="preserve"> </w:t>
            </w:r>
            <w:r w:rsidRPr="00567995">
              <w:rPr>
                <w:rFonts w:eastAsia="MS PGothic" w:cs="Arial"/>
                <w:sz w:val="20"/>
                <w:szCs w:val="20"/>
              </w:rPr>
              <w:t>das</w:t>
            </w:r>
            <w:r w:rsidRPr="00567995">
              <w:rPr>
                <w:rFonts w:eastAsia="MS PGothic" w:cs="Arial"/>
                <w:spacing w:val="-10"/>
                <w:sz w:val="20"/>
                <w:szCs w:val="20"/>
              </w:rPr>
              <w:t xml:space="preserve"> </w:t>
            </w:r>
            <w:r w:rsidRPr="00567995">
              <w:rPr>
                <w:rFonts w:eastAsia="MS PGothic" w:cs="Arial"/>
                <w:sz w:val="20"/>
                <w:szCs w:val="20"/>
              </w:rPr>
              <w:t>vias</w:t>
            </w:r>
            <w:r w:rsidRPr="00567995">
              <w:rPr>
                <w:rFonts w:eastAsia="MS PGothic" w:cs="Arial"/>
                <w:spacing w:val="-8"/>
                <w:sz w:val="20"/>
                <w:szCs w:val="20"/>
              </w:rPr>
              <w:t xml:space="preserve"> </w:t>
            </w:r>
            <w:r w:rsidRPr="00567995">
              <w:rPr>
                <w:rFonts w:eastAsia="MS PGothic" w:cs="Arial"/>
                <w:sz w:val="20"/>
                <w:szCs w:val="20"/>
              </w:rPr>
              <w:t>aéreas</w:t>
            </w:r>
            <w:r w:rsidRPr="00567995">
              <w:rPr>
                <w:rFonts w:eastAsia="MS PGothic" w:cs="Arial"/>
                <w:spacing w:val="-4"/>
                <w:sz w:val="20"/>
                <w:szCs w:val="20"/>
              </w:rPr>
              <w:t xml:space="preserve"> </w:t>
            </w:r>
            <w:r w:rsidRPr="00567995">
              <w:rPr>
                <w:rFonts w:eastAsia="MS PGothic" w:cs="Arial"/>
                <w:sz w:val="20"/>
                <w:szCs w:val="20"/>
              </w:rPr>
              <w:t>superiores,</w:t>
            </w:r>
            <w:r w:rsidRPr="00567995">
              <w:rPr>
                <w:rFonts w:eastAsia="MS PGothic" w:cs="Arial"/>
                <w:spacing w:val="-7"/>
                <w:sz w:val="20"/>
                <w:szCs w:val="20"/>
              </w:rPr>
              <w:t xml:space="preserve"> </w:t>
            </w:r>
            <w:r w:rsidRPr="00567995">
              <w:rPr>
                <w:rFonts w:eastAsia="MS PGothic" w:cs="Arial"/>
                <w:sz w:val="20"/>
                <w:szCs w:val="20"/>
              </w:rPr>
              <w:t>face,</w:t>
            </w:r>
            <w:r w:rsidRPr="00567995">
              <w:rPr>
                <w:rFonts w:eastAsia="MS PGothic" w:cs="Arial"/>
                <w:spacing w:val="-7"/>
                <w:sz w:val="20"/>
                <w:szCs w:val="20"/>
              </w:rPr>
              <w:t xml:space="preserve"> </w:t>
            </w:r>
            <w:r w:rsidRPr="00567995">
              <w:rPr>
                <w:rFonts w:eastAsia="MS PGothic" w:cs="Arial"/>
                <w:sz w:val="20"/>
                <w:szCs w:val="20"/>
              </w:rPr>
              <w:t>cabeça</w:t>
            </w:r>
            <w:r w:rsidRPr="00567995">
              <w:rPr>
                <w:rFonts w:eastAsia="MS PGothic" w:cs="Arial"/>
                <w:spacing w:val="-4"/>
                <w:sz w:val="20"/>
                <w:szCs w:val="20"/>
              </w:rPr>
              <w:t xml:space="preserve"> </w:t>
            </w:r>
            <w:r w:rsidRPr="00567995">
              <w:rPr>
                <w:rFonts w:eastAsia="MS PGothic" w:cs="Arial"/>
                <w:sz w:val="20"/>
                <w:szCs w:val="20"/>
              </w:rPr>
              <w:t xml:space="preserve">e </w:t>
            </w:r>
            <w:r w:rsidRPr="00567995">
              <w:rPr>
                <w:rFonts w:eastAsia="MS PGothic" w:cs="Arial"/>
                <w:spacing w:val="-2"/>
                <w:sz w:val="20"/>
                <w:szCs w:val="20"/>
              </w:rPr>
              <w:t>pescoço</w:t>
            </w:r>
          </w:p>
        </w:tc>
        <w:tc>
          <w:tcPr>
            <w:tcW w:w="1418" w:type="dxa"/>
            <w:tcBorders>
              <w:top w:val="single" w:sz="4" w:space="0" w:color="000000"/>
              <w:left w:val="single" w:sz="4" w:space="0" w:color="000000"/>
              <w:bottom w:val="single" w:sz="4" w:space="0" w:color="000000"/>
              <w:right w:val="single" w:sz="4" w:space="0" w:color="000000"/>
            </w:tcBorders>
          </w:tcPr>
          <w:p w14:paraId="372C2A13" w14:textId="265AB6B2" w:rsidR="00154246" w:rsidRPr="00567995" w:rsidRDefault="00154246" w:rsidP="00154246">
            <w:pPr>
              <w:pStyle w:val="TableParagraph"/>
              <w:spacing w:beforeAutospacing="1" w:after="0" w:line="240" w:lineRule="auto"/>
              <w:ind w:right="58"/>
              <w:jc w:val="center"/>
              <w:rPr>
                <w:sz w:val="20"/>
                <w:szCs w:val="20"/>
              </w:rPr>
            </w:pPr>
            <w:r w:rsidRPr="7C207D3E">
              <w:rPr>
                <w:rFonts w:eastAsia="MS PGothic" w:cs="Arial"/>
                <w:spacing w:val="-5"/>
                <w:sz w:val="20"/>
                <w:szCs w:val="20"/>
              </w:rPr>
              <w:t>934</w:t>
            </w:r>
          </w:p>
        </w:tc>
      </w:tr>
      <w:tr w:rsidR="00154246" w14:paraId="0C8CC42B" w14:textId="77777777" w:rsidTr="00154246">
        <w:trPr>
          <w:trHeight w:val="311"/>
        </w:trPr>
        <w:tc>
          <w:tcPr>
            <w:tcW w:w="2078" w:type="dxa"/>
            <w:vMerge/>
            <w:tcBorders>
              <w:top w:val="single" w:sz="4" w:space="0" w:color="000000"/>
              <w:left w:val="single" w:sz="4" w:space="0" w:color="000000"/>
              <w:bottom w:val="single" w:sz="4" w:space="0" w:color="000000"/>
              <w:right w:val="single" w:sz="4" w:space="0" w:color="000000"/>
            </w:tcBorders>
          </w:tcPr>
          <w:p w14:paraId="5F96A722" w14:textId="77777777" w:rsidR="00154246" w:rsidRPr="00567995" w:rsidRDefault="00154246" w:rsidP="00154246">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4E648E32" w14:textId="77777777" w:rsidR="00154246" w:rsidRPr="00567995" w:rsidRDefault="00154246" w:rsidP="00154246">
            <w:pPr>
              <w:pStyle w:val="TableParagraph"/>
              <w:spacing w:beforeAutospacing="1" w:after="0" w:line="240" w:lineRule="auto"/>
              <w:ind w:left="76"/>
              <w:rPr>
                <w:sz w:val="20"/>
                <w:szCs w:val="20"/>
              </w:rPr>
            </w:pPr>
            <w:r w:rsidRPr="00567995">
              <w:rPr>
                <w:rFonts w:eastAsia="MS PGothic" w:cs="Arial"/>
                <w:sz w:val="20"/>
                <w:szCs w:val="20"/>
              </w:rPr>
              <w:t>06</w:t>
            </w:r>
            <w:r w:rsidRPr="00567995">
              <w:rPr>
                <w:rFonts w:eastAsia="MS PGothic" w:cs="Arial"/>
                <w:spacing w:val="-10"/>
                <w:sz w:val="20"/>
                <w:szCs w:val="20"/>
              </w:rPr>
              <w:t xml:space="preserve"> </w:t>
            </w:r>
            <w:r w:rsidRPr="00567995">
              <w:rPr>
                <w:rFonts w:eastAsia="MS PGothic" w:cs="Arial"/>
                <w:sz w:val="20"/>
                <w:szCs w:val="20"/>
              </w:rPr>
              <w:t>-</w:t>
            </w:r>
            <w:r w:rsidRPr="00567995">
              <w:rPr>
                <w:rFonts w:eastAsia="MS PGothic" w:cs="Arial"/>
                <w:spacing w:val="-3"/>
                <w:sz w:val="20"/>
                <w:szCs w:val="20"/>
              </w:rPr>
              <w:t xml:space="preserve"> </w:t>
            </w:r>
            <w:r w:rsidRPr="00567995">
              <w:rPr>
                <w:rFonts w:eastAsia="MS PGothic" w:cs="Arial"/>
                <w:sz w:val="20"/>
                <w:szCs w:val="20"/>
              </w:rPr>
              <w:t>Cirurgia</w:t>
            </w:r>
            <w:r w:rsidRPr="00567995">
              <w:rPr>
                <w:rFonts w:eastAsia="MS PGothic" w:cs="Arial"/>
                <w:spacing w:val="-5"/>
                <w:sz w:val="20"/>
                <w:szCs w:val="20"/>
              </w:rPr>
              <w:t xml:space="preserve"> </w:t>
            </w:r>
            <w:r w:rsidRPr="00567995">
              <w:rPr>
                <w:rFonts w:eastAsia="MS PGothic" w:cs="Arial"/>
                <w:sz w:val="20"/>
                <w:szCs w:val="20"/>
              </w:rPr>
              <w:t>do</w:t>
            </w:r>
            <w:r w:rsidRPr="00567995">
              <w:rPr>
                <w:rFonts w:eastAsia="MS PGothic" w:cs="Arial"/>
                <w:spacing w:val="-8"/>
                <w:sz w:val="20"/>
                <w:szCs w:val="20"/>
              </w:rPr>
              <w:t xml:space="preserve"> </w:t>
            </w:r>
            <w:r w:rsidRPr="00567995">
              <w:rPr>
                <w:rFonts w:eastAsia="MS PGothic" w:cs="Arial"/>
                <w:sz w:val="20"/>
                <w:szCs w:val="20"/>
              </w:rPr>
              <w:t>Aparelho</w:t>
            </w:r>
            <w:r w:rsidRPr="00567995">
              <w:rPr>
                <w:rFonts w:eastAsia="MS PGothic" w:cs="Arial"/>
                <w:spacing w:val="-8"/>
                <w:sz w:val="20"/>
                <w:szCs w:val="20"/>
              </w:rPr>
              <w:t xml:space="preserve"> </w:t>
            </w:r>
            <w:r w:rsidRPr="00567995">
              <w:rPr>
                <w:rFonts w:eastAsia="MS PGothic" w:cs="Arial"/>
                <w:spacing w:val="-2"/>
                <w:sz w:val="20"/>
                <w:szCs w:val="20"/>
              </w:rPr>
              <w:t>Circulatório</w:t>
            </w:r>
          </w:p>
        </w:tc>
        <w:tc>
          <w:tcPr>
            <w:tcW w:w="1418" w:type="dxa"/>
            <w:tcBorders>
              <w:top w:val="single" w:sz="4" w:space="0" w:color="000000"/>
              <w:left w:val="single" w:sz="4" w:space="0" w:color="000000"/>
              <w:bottom w:val="single" w:sz="4" w:space="0" w:color="000000"/>
              <w:right w:val="single" w:sz="4" w:space="0" w:color="000000"/>
            </w:tcBorders>
          </w:tcPr>
          <w:p w14:paraId="75697EEC" w14:textId="353EC2D0" w:rsidR="00154246" w:rsidRPr="00567995" w:rsidRDefault="00154246" w:rsidP="00154246">
            <w:pPr>
              <w:pStyle w:val="TableParagraph"/>
              <w:spacing w:beforeAutospacing="1" w:after="0" w:line="240" w:lineRule="auto"/>
              <w:ind w:right="37"/>
              <w:jc w:val="center"/>
              <w:rPr>
                <w:sz w:val="20"/>
                <w:szCs w:val="20"/>
              </w:rPr>
            </w:pPr>
            <w:r w:rsidRPr="7C207D3E">
              <w:rPr>
                <w:rFonts w:eastAsia="MS PGothic" w:cs="Arial"/>
                <w:sz w:val="20"/>
                <w:szCs w:val="20"/>
              </w:rPr>
              <w:t>7</w:t>
            </w:r>
          </w:p>
        </w:tc>
      </w:tr>
      <w:tr w:rsidR="00154246" w14:paraId="23DC4DF5" w14:textId="77777777" w:rsidTr="00154246">
        <w:trPr>
          <w:trHeight w:val="302"/>
        </w:trPr>
        <w:tc>
          <w:tcPr>
            <w:tcW w:w="2078" w:type="dxa"/>
            <w:vMerge/>
            <w:tcBorders>
              <w:top w:val="single" w:sz="4" w:space="0" w:color="000000"/>
              <w:left w:val="single" w:sz="4" w:space="0" w:color="000000"/>
              <w:bottom w:val="single" w:sz="4" w:space="0" w:color="000000"/>
              <w:right w:val="single" w:sz="4" w:space="0" w:color="000000"/>
            </w:tcBorders>
          </w:tcPr>
          <w:p w14:paraId="5B95CD12" w14:textId="77777777" w:rsidR="00154246" w:rsidRPr="00567995" w:rsidRDefault="00154246" w:rsidP="00154246">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3DAC63C5" w14:textId="77777777" w:rsidR="00154246" w:rsidRPr="00567995" w:rsidRDefault="00154246" w:rsidP="00154246">
            <w:pPr>
              <w:pStyle w:val="TableParagraph"/>
              <w:spacing w:beforeAutospacing="1" w:after="0" w:line="240" w:lineRule="auto"/>
              <w:ind w:left="76"/>
              <w:rPr>
                <w:sz w:val="20"/>
                <w:szCs w:val="20"/>
              </w:rPr>
            </w:pPr>
            <w:r w:rsidRPr="00567995">
              <w:rPr>
                <w:rFonts w:eastAsia="MS PGothic" w:cs="Arial"/>
                <w:sz w:val="20"/>
                <w:szCs w:val="20"/>
              </w:rPr>
              <w:t>07-</w:t>
            </w:r>
            <w:r w:rsidRPr="00567995">
              <w:rPr>
                <w:rFonts w:eastAsia="MS PGothic" w:cs="Arial"/>
                <w:spacing w:val="-4"/>
                <w:sz w:val="20"/>
                <w:szCs w:val="20"/>
              </w:rPr>
              <w:t xml:space="preserve"> </w:t>
            </w:r>
            <w:r w:rsidRPr="00567995">
              <w:rPr>
                <w:rFonts w:eastAsia="MS PGothic" w:cs="Arial"/>
                <w:sz w:val="20"/>
                <w:szCs w:val="20"/>
              </w:rPr>
              <w:t>Cirurgia</w:t>
            </w:r>
            <w:r w:rsidRPr="00567995">
              <w:rPr>
                <w:rFonts w:eastAsia="MS PGothic" w:cs="Arial"/>
                <w:spacing w:val="-6"/>
                <w:sz w:val="20"/>
                <w:szCs w:val="20"/>
              </w:rPr>
              <w:t xml:space="preserve"> </w:t>
            </w:r>
            <w:r w:rsidRPr="00567995">
              <w:rPr>
                <w:rFonts w:eastAsia="MS PGothic" w:cs="Arial"/>
                <w:sz w:val="20"/>
                <w:szCs w:val="20"/>
              </w:rPr>
              <w:t>do</w:t>
            </w:r>
            <w:r w:rsidRPr="00567995">
              <w:rPr>
                <w:rFonts w:eastAsia="MS PGothic" w:cs="Arial"/>
                <w:spacing w:val="-9"/>
                <w:sz w:val="20"/>
                <w:szCs w:val="20"/>
              </w:rPr>
              <w:t xml:space="preserve"> </w:t>
            </w:r>
            <w:r w:rsidRPr="00567995">
              <w:rPr>
                <w:rFonts w:eastAsia="MS PGothic" w:cs="Arial"/>
                <w:sz w:val="20"/>
                <w:szCs w:val="20"/>
              </w:rPr>
              <w:t>Aparelho</w:t>
            </w:r>
            <w:r w:rsidRPr="00567995">
              <w:rPr>
                <w:rFonts w:eastAsia="MS PGothic" w:cs="Arial"/>
                <w:spacing w:val="-8"/>
                <w:sz w:val="20"/>
                <w:szCs w:val="20"/>
              </w:rPr>
              <w:t xml:space="preserve"> </w:t>
            </w:r>
            <w:r w:rsidRPr="00567995">
              <w:rPr>
                <w:rFonts w:eastAsia="MS PGothic" w:cs="Arial"/>
                <w:spacing w:val="-2"/>
                <w:sz w:val="20"/>
                <w:szCs w:val="20"/>
              </w:rPr>
              <w:t>Digestivo</w:t>
            </w:r>
          </w:p>
        </w:tc>
        <w:tc>
          <w:tcPr>
            <w:tcW w:w="1418" w:type="dxa"/>
            <w:tcBorders>
              <w:top w:val="single" w:sz="4" w:space="0" w:color="000000"/>
              <w:left w:val="single" w:sz="4" w:space="0" w:color="000000"/>
              <w:bottom w:val="single" w:sz="4" w:space="0" w:color="000000"/>
              <w:right w:val="single" w:sz="4" w:space="0" w:color="000000"/>
            </w:tcBorders>
          </w:tcPr>
          <w:p w14:paraId="2322F001" w14:textId="638F38A4" w:rsidR="00154246" w:rsidRPr="00567995" w:rsidRDefault="00154246" w:rsidP="00154246">
            <w:pPr>
              <w:pStyle w:val="TableParagraph"/>
              <w:spacing w:beforeAutospacing="1" w:after="0" w:line="240" w:lineRule="auto"/>
              <w:ind w:right="37"/>
              <w:jc w:val="center"/>
              <w:rPr>
                <w:sz w:val="20"/>
                <w:szCs w:val="20"/>
              </w:rPr>
            </w:pPr>
            <w:r w:rsidRPr="7C207D3E">
              <w:rPr>
                <w:rFonts w:eastAsia="MS PGothic" w:cs="Arial"/>
                <w:spacing w:val="-10"/>
                <w:sz w:val="20"/>
                <w:szCs w:val="20"/>
              </w:rPr>
              <w:t>0</w:t>
            </w:r>
          </w:p>
        </w:tc>
      </w:tr>
      <w:tr w:rsidR="00154246" w14:paraId="0300F7C5" w14:textId="77777777" w:rsidTr="00154246">
        <w:trPr>
          <w:trHeight w:val="311"/>
        </w:trPr>
        <w:tc>
          <w:tcPr>
            <w:tcW w:w="2078" w:type="dxa"/>
            <w:vMerge/>
            <w:tcBorders>
              <w:top w:val="single" w:sz="4" w:space="0" w:color="000000"/>
              <w:left w:val="single" w:sz="4" w:space="0" w:color="000000"/>
              <w:bottom w:val="single" w:sz="4" w:space="0" w:color="000000"/>
              <w:right w:val="single" w:sz="4" w:space="0" w:color="000000"/>
            </w:tcBorders>
          </w:tcPr>
          <w:p w14:paraId="5220BBB2" w14:textId="77777777" w:rsidR="00154246" w:rsidRPr="00567995" w:rsidRDefault="00154246" w:rsidP="00154246">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380E1199" w14:textId="77777777" w:rsidR="00154246" w:rsidRPr="00567995" w:rsidRDefault="00154246" w:rsidP="00154246">
            <w:pPr>
              <w:pStyle w:val="TableParagraph"/>
              <w:spacing w:beforeAutospacing="1" w:after="0" w:line="240" w:lineRule="auto"/>
              <w:ind w:left="76"/>
              <w:rPr>
                <w:sz w:val="20"/>
                <w:szCs w:val="20"/>
              </w:rPr>
            </w:pPr>
            <w:r w:rsidRPr="00567995">
              <w:rPr>
                <w:rFonts w:eastAsia="MS PGothic" w:cs="Arial"/>
                <w:sz w:val="20"/>
                <w:szCs w:val="20"/>
              </w:rPr>
              <w:t>09</w:t>
            </w:r>
            <w:r w:rsidRPr="00567995">
              <w:rPr>
                <w:rFonts w:eastAsia="MS PGothic" w:cs="Arial"/>
                <w:spacing w:val="-10"/>
                <w:sz w:val="20"/>
                <w:szCs w:val="20"/>
              </w:rPr>
              <w:t xml:space="preserve"> </w:t>
            </w:r>
            <w:r w:rsidRPr="00567995">
              <w:rPr>
                <w:rFonts w:eastAsia="MS PGothic" w:cs="Arial"/>
                <w:sz w:val="20"/>
                <w:szCs w:val="20"/>
              </w:rPr>
              <w:t>-</w:t>
            </w:r>
            <w:r w:rsidRPr="00567995">
              <w:rPr>
                <w:rFonts w:eastAsia="MS PGothic" w:cs="Arial"/>
                <w:spacing w:val="-3"/>
                <w:sz w:val="20"/>
                <w:szCs w:val="20"/>
              </w:rPr>
              <w:t xml:space="preserve"> </w:t>
            </w:r>
            <w:r w:rsidRPr="00567995">
              <w:rPr>
                <w:rFonts w:eastAsia="MS PGothic" w:cs="Arial"/>
                <w:sz w:val="20"/>
                <w:szCs w:val="20"/>
              </w:rPr>
              <w:t>Cirurgia</w:t>
            </w:r>
            <w:r w:rsidRPr="00567995">
              <w:rPr>
                <w:rFonts w:eastAsia="MS PGothic" w:cs="Arial"/>
                <w:spacing w:val="-5"/>
                <w:sz w:val="20"/>
                <w:szCs w:val="20"/>
              </w:rPr>
              <w:t xml:space="preserve"> </w:t>
            </w:r>
            <w:r w:rsidRPr="00567995">
              <w:rPr>
                <w:rFonts w:eastAsia="MS PGothic" w:cs="Arial"/>
                <w:sz w:val="20"/>
                <w:szCs w:val="20"/>
              </w:rPr>
              <w:t>do</w:t>
            </w:r>
            <w:r w:rsidRPr="00567995">
              <w:rPr>
                <w:rFonts w:eastAsia="MS PGothic" w:cs="Arial"/>
                <w:spacing w:val="-8"/>
                <w:sz w:val="20"/>
                <w:szCs w:val="20"/>
              </w:rPr>
              <w:t xml:space="preserve"> </w:t>
            </w:r>
            <w:r w:rsidRPr="00567995">
              <w:rPr>
                <w:rFonts w:eastAsia="MS PGothic" w:cs="Arial"/>
                <w:sz w:val="20"/>
                <w:szCs w:val="20"/>
              </w:rPr>
              <w:t>Aparelho</w:t>
            </w:r>
            <w:r w:rsidRPr="00567995">
              <w:rPr>
                <w:rFonts w:eastAsia="MS PGothic" w:cs="Arial"/>
                <w:spacing w:val="-8"/>
                <w:sz w:val="20"/>
                <w:szCs w:val="20"/>
              </w:rPr>
              <w:t xml:space="preserve"> </w:t>
            </w:r>
            <w:r w:rsidRPr="00567995">
              <w:rPr>
                <w:rFonts w:eastAsia="MS PGothic" w:cs="Arial"/>
                <w:spacing w:val="-2"/>
                <w:sz w:val="20"/>
                <w:szCs w:val="20"/>
              </w:rPr>
              <w:t>geniturinário</w:t>
            </w:r>
          </w:p>
        </w:tc>
        <w:tc>
          <w:tcPr>
            <w:tcW w:w="1418" w:type="dxa"/>
            <w:tcBorders>
              <w:top w:val="single" w:sz="4" w:space="0" w:color="000000"/>
              <w:left w:val="single" w:sz="4" w:space="0" w:color="000000"/>
              <w:bottom w:val="single" w:sz="4" w:space="0" w:color="000000"/>
              <w:right w:val="single" w:sz="4" w:space="0" w:color="000000"/>
            </w:tcBorders>
          </w:tcPr>
          <w:p w14:paraId="0EB5E791" w14:textId="3ACA50B3" w:rsidR="00154246" w:rsidRPr="00567995" w:rsidRDefault="00154246" w:rsidP="00154246">
            <w:pPr>
              <w:pStyle w:val="TableParagraph"/>
              <w:spacing w:beforeAutospacing="1" w:after="0" w:line="240" w:lineRule="auto"/>
              <w:ind w:right="37"/>
              <w:jc w:val="center"/>
              <w:rPr>
                <w:sz w:val="20"/>
                <w:szCs w:val="20"/>
              </w:rPr>
            </w:pPr>
            <w:r w:rsidRPr="7C207D3E">
              <w:rPr>
                <w:rFonts w:eastAsia="MS PGothic" w:cs="Arial"/>
                <w:spacing w:val="-10"/>
                <w:sz w:val="20"/>
                <w:szCs w:val="20"/>
              </w:rPr>
              <w:t>16</w:t>
            </w:r>
          </w:p>
        </w:tc>
      </w:tr>
      <w:tr w:rsidR="00154246" w14:paraId="5DACC696" w14:textId="77777777" w:rsidTr="00154246">
        <w:trPr>
          <w:trHeight w:val="311"/>
        </w:trPr>
        <w:tc>
          <w:tcPr>
            <w:tcW w:w="2078" w:type="dxa"/>
            <w:vMerge/>
            <w:tcBorders>
              <w:top w:val="single" w:sz="4" w:space="0" w:color="000000"/>
              <w:left w:val="single" w:sz="4" w:space="0" w:color="000000"/>
              <w:bottom w:val="single" w:sz="4" w:space="0" w:color="000000"/>
              <w:right w:val="single" w:sz="4" w:space="0" w:color="000000"/>
            </w:tcBorders>
          </w:tcPr>
          <w:p w14:paraId="13CB595B" w14:textId="77777777" w:rsidR="00154246" w:rsidRPr="00567995" w:rsidRDefault="00154246" w:rsidP="00154246">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7576A72B" w14:textId="77777777" w:rsidR="00154246" w:rsidRPr="00567995" w:rsidRDefault="00154246" w:rsidP="00154246">
            <w:pPr>
              <w:pStyle w:val="TableParagraph"/>
              <w:spacing w:beforeAutospacing="1" w:after="0" w:line="240" w:lineRule="auto"/>
              <w:ind w:left="475"/>
              <w:rPr>
                <w:sz w:val="20"/>
                <w:szCs w:val="20"/>
              </w:rPr>
            </w:pPr>
            <w:r w:rsidRPr="00567995">
              <w:rPr>
                <w:rFonts w:eastAsia="MS PGothic" w:cs="Arial"/>
                <w:spacing w:val="-2"/>
                <w:sz w:val="20"/>
                <w:szCs w:val="20"/>
              </w:rPr>
              <w:t>Vasectomia</w:t>
            </w:r>
          </w:p>
        </w:tc>
        <w:tc>
          <w:tcPr>
            <w:tcW w:w="1418" w:type="dxa"/>
            <w:tcBorders>
              <w:top w:val="single" w:sz="4" w:space="0" w:color="000000"/>
              <w:left w:val="single" w:sz="4" w:space="0" w:color="000000"/>
              <w:bottom w:val="single" w:sz="4" w:space="0" w:color="000000"/>
              <w:right w:val="single" w:sz="4" w:space="0" w:color="000000"/>
            </w:tcBorders>
          </w:tcPr>
          <w:p w14:paraId="0F7B3593" w14:textId="12AC3AF4" w:rsidR="00154246" w:rsidRPr="00567995" w:rsidRDefault="00154246" w:rsidP="00154246">
            <w:pPr>
              <w:pStyle w:val="TableParagraph"/>
              <w:spacing w:beforeAutospacing="1" w:after="0" w:line="240" w:lineRule="auto"/>
              <w:ind w:right="53"/>
              <w:jc w:val="center"/>
              <w:rPr>
                <w:sz w:val="20"/>
                <w:szCs w:val="20"/>
              </w:rPr>
            </w:pPr>
            <w:r w:rsidRPr="7C207D3E">
              <w:rPr>
                <w:rFonts w:eastAsia="MS PGothic" w:cs="Arial"/>
                <w:sz w:val="20"/>
                <w:szCs w:val="20"/>
              </w:rPr>
              <w:t>131</w:t>
            </w:r>
          </w:p>
        </w:tc>
      </w:tr>
      <w:tr w:rsidR="00154246" w14:paraId="6DF355E3" w14:textId="77777777" w:rsidTr="00154246">
        <w:trPr>
          <w:trHeight w:val="306"/>
        </w:trPr>
        <w:tc>
          <w:tcPr>
            <w:tcW w:w="2078" w:type="dxa"/>
            <w:vMerge/>
            <w:tcBorders>
              <w:top w:val="single" w:sz="4" w:space="0" w:color="000000"/>
              <w:left w:val="single" w:sz="4" w:space="0" w:color="000000"/>
              <w:bottom w:val="single" w:sz="4" w:space="0" w:color="000000"/>
              <w:right w:val="single" w:sz="4" w:space="0" w:color="000000"/>
            </w:tcBorders>
          </w:tcPr>
          <w:p w14:paraId="6D9C8D39" w14:textId="77777777" w:rsidR="00154246" w:rsidRPr="00567995" w:rsidRDefault="00154246" w:rsidP="00154246">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133EDB74" w14:textId="77777777" w:rsidR="00154246" w:rsidRPr="00567995" w:rsidRDefault="00154246" w:rsidP="00154246">
            <w:pPr>
              <w:pStyle w:val="TableParagraph"/>
              <w:spacing w:beforeAutospacing="1" w:after="0" w:line="240" w:lineRule="auto"/>
              <w:ind w:left="76"/>
              <w:rPr>
                <w:sz w:val="20"/>
                <w:szCs w:val="20"/>
              </w:rPr>
            </w:pPr>
            <w:r w:rsidRPr="00567995">
              <w:rPr>
                <w:rFonts w:eastAsia="MS PGothic" w:cs="Arial"/>
                <w:sz w:val="20"/>
                <w:szCs w:val="20"/>
              </w:rPr>
              <w:t>14</w:t>
            </w:r>
            <w:r w:rsidRPr="00567995">
              <w:rPr>
                <w:rFonts w:eastAsia="MS PGothic" w:cs="Arial"/>
                <w:spacing w:val="-11"/>
                <w:sz w:val="20"/>
                <w:szCs w:val="20"/>
              </w:rPr>
              <w:t xml:space="preserve"> </w:t>
            </w:r>
            <w:r w:rsidRPr="00567995">
              <w:rPr>
                <w:rFonts w:eastAsia="MS PGothic" w:cs="Arial"/>
                <w:sz w:val="20"/>
                <w:szCs w:val="20"/>
              </w:rPr>
              <w:t>-</w:t>
            </w:r>
            <w:r w:rsidRPr="00567995">
              <w:rPr>
                <w:rFonts w:eastAsia="MS PGothic" w:cs="Arial"/>
                <w:spacing w:val="-5"/>
                <w:sz w:val="20"/>
                <w:szCs w:val="20"/>
              </w:rPr>
              <w:t xml:space="preserve"> </w:t>
            </w:r>
            <w:r w:rsidRPr="00567995">
              <w:rPr>
                <w:rFonts w:eastAsia="MS PGothic" w:cs="Arial"/>
                <w:sz w:val="20"/>
                <w:szCs w:val="20"/>
              </w:rPr>
              <w:t>Cirurgia</w:t>
            </w:r>
            <w:r w:rsidRPr="00567995">
              <w:rPr>
                <w:rFonts w:eastAsia="MS PGothic" w:cs="Arial"/>
                <w:spacing w:val="-6"/>
                <w:sz w:val="20"/>
                <w:szCs w:val="20"/>
              </w:rPr>
              <w:t xml:space="preserve"> </w:t>
            </w:r>
            <w:r w:rsidRPr="00567995">
              <w:rPr>
                <w:rFonts w:eastAsia="MS PGothic" w:cs="Arial"/>
                <w:sz w:val="20"/>
                <w:szCs w:val="20"/>
              </w:rPr>
              <w:t>oro-facial</w:t>
            </w:r>
            <w:r w:rsidRPr="00567995">
              <w:rPr>
                <w:rFonts w:eastAsia="MS PGothic" w:cs="Arial"/>
                <w:spacing w:val="-2"/>
                <w:sz w:val="20"/>
                <w:szCs w:val="20"/>
              </w:rPr>
              <w:t xml:space="preserve"> </w:t>
            </w:r>
            <w:r w:rsidRPr="00567995">
              <w:rPr>
                <w:rFonts w:eastAsia="MS PGothic" w:cs="Arial"/>
                <w:sz w:val="20"/>
                <w:szCs w:val="20"/>
              </w:rPr>
              <w:t>(Buco</w:t>
            </w:r>
            <w:r w:rsidRPr="00567995">
              <w:rPr>
                <w:rFonts w:eastAsia="MS PGothic" w:cs="Arial"/>
                <w:spacing w:val="-11"/>
                <w:sz w:val="20"/>
                <w:szCs w:val="20"/>
              </w:rPr>
              <w:t xml:space="preserve"> </w:t>
            </w:r>
            <w:r w:rsidRPr="00567995">
              <w:rPr>
                <w:rFonts w:eastAsia="MS PGothic" w:cs="Arial"/>
                <w:sz w:val="20"/>
                <w:szCs w:val="20"/>
              </w:rPr>
              <w:t>Maxilo</w:t>
            </w:r>
            <w:r w:rsidRPr="00567995">
              <w:rPr>
                <w:rFonts w:eastAsia="MS PGothic" w:cs="Arial"/>
                <w:spacing w:val="-9"/>
                <w:sz w:val="20"/>
                <w:szCs w:val="20"/>
              </w:rPr>
              <w:t xml:space="preserve"> </w:t>
            </w:r>
            <w:r w:rsidRPr="00567995">
              <w:rPr>
                <w:rFonts w:eastAsia="MS PGothic" w:cs="Arial"/>
                <w:spacing w:val="-2"/>
                <w:sz w:val="20"/>
                <w:szCs w:val="20"/>
              </w:rPr>
              <w:t>Facial)</w:t>
            </w:r>
          </w:p>
        </w:tc>
        <w:tc>
          <w:tcPr>
            <w:tcW w:w="1418" w:type="dxa"/>
            <w:tcBorders>
              <w:top w:val="single" w:sz="4" w:space="0" w:color="000000"/>
              <w:left w:val="single" w:sz="4" w:space="0" w:color="000000"/>
              <w:bottom w:val="single" w:sz="4" w:space="0" w:color="000000"/>
              <w:right w:val="single" w:sz="4" w:space="0" w:color="000000"/>
            </w:tcBorders>
          </w:tcPr>
          <w:p w14:paraId="1F08A6FF" w14:textId="6157175D" w:rsidR="00154246" w:rsidRPr="00567995" w:rsidRDefault="00154246" w:rsidP="00154246">
            <w:pPr>
              <w:pStyle w:val="TableParagraph"/>
              <w:spacing w:beforeAutospacing="1" w:after="0" w:line="240" w:lineRule="auto"/>
              <w:ind w:right="47"/>
              <w:jc w:val="center"/>
              <w:rPr>
                <w:sz w:val="20"/>
                <w:szCs w:val="20"/>
              </w:rPr>
            </w:pPr>
            <w:r w:rsidRPr="7C207D3E">
              <w:rPr>
                <w:rFonts w:eastAsia="MS PGothic" w:cs="Arial"/>
                <w:spacing w:val="-2"/>
                <w:sz w:val="20"/>
                <w:szCs w:val="20"/>
              </w:rPr>
              <w:t>15.438</w:t>
            </w:r>
          </w:p>
        </w:tc>
      </w:tr>
      <w:tr w:rsidR="00154246" w14:paraId="6C6087F9" w14:textId="77777777" w:rsidTr="00154246">
        <w:trPr>
          <w:trHeight w:val="306"/>
        </w:trPr>
        <w:tc>
          <w:tcPr>
            <w:tcW w:w="2078" w:type="dxa"/>
            <w:vMerge/>
            <w:tcBorders>
              <w:top w:val="single" w:sz="4" w:space="0" w:color="000000"/>
              <w:left w:val="single" w:sz="4" w:space="0" w:color="000000"/>
              <w:bottom w:val="single" w:sz="4" w:space="0" w:color="000000"/>
              <w:right w:val="single" w:sz="4" w:space="0" w:color="000000"/>
            </w:tcBorders>
          </w:tcPr>
          <w:p w14:paraId="675E05EE" w14:textId="77777777" w:rsidR="00154246" w:rsidRPr="00567995" w:rsidRDefault="00154246" w:rsidP="00154246">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51CF4FEF" w14:textId="77777777" w:rsidR="00154246" w:rsidRPr="00567995" w:rsidRDefault="00154246" w:rsidP="00154246">
            <w:pPr>
              <w:pStyle w:val="TableParagraph"/>
              <w:spacing w:beforeAutospacing="1" w:after="0" w:line="240" w:lineRule="auto"/>
              <w:ind w:left="475"/>
              <w:rPr>
                <w:sz w:val="20"/>
                <w:szCs w:val="20"/>
              </w:rPr>
            </w:pPr>
            <w:r w:rsidRPr="00567995">
              <w:rPr>
                <w:rFonts w:eastAsia="MS PGothic" w:cs="Arial"/>
                <w:sz w:val="20"/>
                <w:szCs w:val="20"/>
              </w:rPr>
              <w:t>Implante</w:t>
            </w:r>
            <w:r w:rsidRPr="00567995">
              <w:rPr>
                <w:rFonts w:eastAsia="MS PGothic" w:cs="Arial"/>
                <w:spacing w:val="-9"/>
                <w:sz w:val="20"/>
                <w:szCs w:val="20"/>
              </w:rPr>
              <w:t xml:space="preserve"> </w:t>
            </w:r>
            <w:r w:rsidRPr="00567995">
              <w:rPr>
                <w:rFonts w:eastAsia="MS PGothic" w:cs="Arial"/>
                <w:sz w:val="20"/>
                <w:szCs w:val="20"/>
              </w:rPr>
              <w:t>Dentário</w:t>
            </w:r>
            <w:r w:rsidRPr="00567995">
              <w:rPr>
                <w:rFonts w:eastAsia="MS PGothic" w:cs="Arial"/>
                <w:spacing w:val="-11"/>
                <w:sz w:val="20"/>
                <w:szCs w:val="20"/>
              </w:rPr>
              <w:t xml:space="preserve"> </w:t>
            </w:r>
            <w:r w:rsidRPr="00567995">
              <w:rPr>
                <w:rFonts w:eastAsia="MS PGothic" w:cs="Arial"/>
                <w:spacing w:val="-2"/>
                <w:sz w:val="20"/>
                <w:szCs w:val="20"/>
              </w:rPr>
              <w:t>Osteointegrado</w:t>
            </w:r>
          </w:p>
        </w:tc>
        <w:tc>
          <w:tcPr>
            <w:tcW w:w="1418" w:type="dxa"/>
            <w:tcBorders>
              <w:top w:val="single" w:sz="4" w:space="0" w:color="000000"/>
              <w:left w:val="single" w:sz="4" w:space="0" w:color="000000"/>
              <w:bottom w:val="single" w:sz="4" w:space="0" w:color="000000"/>
              <w:right w:val="single" w:sz="4" w:space="0" w:color="000000"/>
            </w:tcBorders>
          </w:tcPr>
          <w:p w14:paraId="219897CE" w14:textId="51C6CC23" w:rsidR="00154246" w:rsidRPr="00567995" w:rsidRDefault="00154246" w:rsidP="00154246">
            <w:pPr>
              <w:pStyle w:val="TableParagraph"/>
              <w:spacing w:beforeAutospacing="1" w:after="0" w:line="240" w:lineRule="auto"/>
              <w:ind w:right="37"/>
              <w:jc w:val="center"/>
              <w:rPr>
                <w:sz w:val="20"/>
                <w:szCs w:val="20"/>
              </w:rPr>
            </w:pPr>
            <w:r w:rsidRPr="7C207D3E">
              <w:rPr>
                <w:rFonts w:eastAsia="MS PGothic" w:cs="Arial"/>
                <w:sz w:val="20"/>
                <w:szCs w:val="20"/>
              </w:rPr>
              <w:t>30</w:t>
            </w:r>
          </w:p>
        </w:tc>
      </w:tr>
      <w:tr w:rsidR="00154246" w14:paraId="573ECD50" w14:textId="77777777" w:rsidTr="00154246">
        <w:trPr>
          <w:trHeight w:val="312"/>
        </w:trPr>
        <w:tc>
          <w:tcPr>
            <w:tcW w:w="2078" w:type="dxa"/>
            <w:vMerge/>
            <w:tcBorders>
              <w:top w:val="single" w:sz="4" w:space="0" w:color="000000"/>
              <w:left w:val="single" w:sz="4" w:space="0" w:color="000000"/>
              <w:bottom w:val="single" w:sz="4" w:space="0" w:color="000000"/>
              <w:right w:val="single" w:sz="4" w:space="0" w:color="000000"/>
            </w:tcBorders>
          </w:tcPr>
          <w:p w14:paraId="2FC17F8B" w14:textId="77777777" w:rsidR="00154246" w:rsidRPr="00567995" w:rsidRDefault="00154246" w:rsidP="00154246">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0A6644A5" w14:textId="77777777" w:rsidR="00154246" w:rsidRPr="00567995" w:rsidRDefault="00154246" w:rsidP="00154246">
            <w:pPr>
              <w:pStyle w:val="TableParagraph"/>
              <w:spacing w:beforeAutospacing="1" w:after="0" w:line="240" w:lineRule="auto"/>
              <w:ind w:left="76"/>
              <w:rPr>
                <w:sz w:val="20"/>
                <w:szCs w:val="20"/>
              </w:rPr>
            </w:pPr>
            <w:r w:rsidRPr="00567995">
              <w:rPr>
                <w:rFonts w:eastAsia="MS PGothic" w:cs="Arial"/>
                <w:sz w:val="20"/>
                <w:szCs w:val="20"/>
              </w:rPr>
              <w:t>15</w:t>
            </w:r>
            <w:r w:rsidRPr="00567995">
              <w:rPr>
                <w:rFonts w:eastAsia="MS PGothic" w:cs="Arial"/>
                <w:spacing w:val="-13"/>
                <w:sz w:val="20"/>
                <w:szCs w:val="20"/>
              </w:rPr>
              <w:t xml:space="preserve"> </w:t>
            </w:r>
            <w:r w:rsidRPr="00567995">
              <w:rPr>
                <w:rFonts w:eastAsia="MS PGothic" w:cs="Arial"/>
                <w:sz w:val="20"/>
                <w:szCs w:val="20"/>
              </w:rPr>
              <w:t>-</w:t>
            </w:r>
            <w:r w:rsidRPr="00567995">
              <w:rPr>
                <w:rFonts w:eastAsia="MS PGothic" w:cs="Arial"/>
                <w:spacing w:val="-1"/>
                <w:sz w:val="20"/>
                <w:szCs w:val="20"/>
              </w:rPr>
              <w:t xml:space="preserve"> </w:t>
            </w:r>
            <w:r w:rsidRPr="00567995">
              <w:rPr>
                <w:rFonts w:eastAsia="MS PGothic" w:cs="Arial"/>
                <w:sz w:val="20"/>
                <w:szCs w:val="20"/>
              </w:rPr>
              <w:t>Outras</w:t>
            </w:r>
            <w:r w:rsidRPr="00567995">
              <w:rPr>
                <w:rFonts w:eastAsia="MS PGothic" w:cs="Arial"/>
                <w:spacing w:val="-10"/>
                <w:sz w:val="20"/>
                <w:szCs w:val="20"/>
              </w:rPr>
              <w:t xml:space="preserve"> </w:t>
            </w:r>
            <w:r w:rsidRPr="00567995">
              <w:rPr>
                <w:rFonts w:eastAsia="MS PGothic" w:cs="Arial"/>
                <w:spacing w:val="-2"/>
                <w:sz w:val="20"/>
                <w:szCs w:val="20"/>
              </w:rPr>
              <w:t>cirurgias</w:t>
            </w:r>
          </w:p>
        </w:tc>
        <w:tc>
          <w:tcPr>
            <w:tcW w:w="1418" w:type="dxa"/>
            <w:tcBorders>
              <w:top w:val="single" w:sz="4" w:space="0" w:color="000000"/>
              <w:left w:val="single" w:sz="4" w:space="0" w:color="000000"/>
              <w:bottom w:val="single" w:sz="4" w:space="0" w:color="000000"/>
              <w:right w:val="single" w:sz="4" w:space="0" w:color="000000"/>
            </w:tcBorders>
          </w:tcPr>
          <w:p w14:paraId="5D87285D" w14:textId="51C2918B" w:rsidR="00154246" w:rsidRPr="00567995" w:rsidRDefault="00154246" w:rsidP="00154246">
            <w:pPr>
              <w:pStyle w:val="TableParagraph"/>
              <w:spacing w:beforeAutospacing="1" w:after="0" w:line="240" w:lineRule="auto"/>
              <w:ind w:right="53"/>
              <w:jc w:val="center"/>
              <w:rPr>
                <w:sz w:val="20"/>
                <w:szCs w:val="20"/>
              </w:rPr>
            </w:pPr>
            <w:r w:rsidRPr="7C207D3E">
              <w:rPr>
                <w:rFonts w:eastAsia="MS PGothic" w:cs="Arial"/>
                <w:spacing w:val="-5"/>
                <w:sz w:val="20"/>
                <w:szCs w:val="20"/>
              </w:rPr>
              <w:t>69</w:t>
            </w:r>
          </w:p>
        </w:tc>
      </w:tr>
      <w:tr w:rsidR="00154246" w14:paraId="539C1BA9" w14:textId="77777777" w:rsidTr="00154246">
        <w:trPr>
          <w:trHeight w:val="306"/>
        </w:trPr>
        <w:tc>
          <w:tcPr>
            <w:tcW w:w="2078" w:type="dxa"/>
            <w:vMerge/>
            <w:tcBorders>
              <w:top w:val="single" w:sz="4" w:space="0" w:color="000000"/>
              <w:left w:val="single" w:sz="4" w:space="0" w:color="000000"/>
              <w:bottom w:val="single" w:sz="4" w:space="0" w:color="000000"/>
              <w:right w:val="single" w:sz="4" w:space="0" w:color="000000"/>
            </w:tcBorders>
          </w:tcPr>
          <w:p w14:paraId="0A4F7224" w14:textId="77777777" w:rsidR="00154246" w:rsidRPr="00567995" w:rsidRDefault="00154246" w:rsidP="00154246">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590681E5" w14:textId="77777777" w:rsidR="00154246" w:rsidRPr="00567995" w:rsidRDefault="00154246" w:rsidP="00154246">
            <w:pPr>
              <w:pStyle w:val="TableParagraph"/>
              <w:spacing w:beforeAutospacing="1" w:after="0" w:line="240" w:lineRule="auto"/>
              <w:ind w:left="76"/>
              <w:rPr>
                <w:b/>
                <w:bCs/>
                <w:sz w:val="20"/>
                <w:szCs w:val="20"/>
              </w:rPr>
            </w:pPr>
            <w:r w:rsidRPr="00567995">
              <w:rPr>
                <w:rFonts w:eastAsia="MS PGothic" w:cs="Arial"/>
                <w:b/>
                <w:bCs/>
                <w:spacing w:val="-2"/>
                <w:sz w:val="20"/>
                <w:szCs w:val="20"/>
              </w:rPr>
              <w:t>Subtotal</w:t>
            </w:r>
          </w:p>
        </w:tc>
        <w:tc>
          <w:tcPr>
            <w:tcW w:w="1418" w:type="dxa"/>
            <w:tcBorders>
              <w:top w:val="single" w:sz="4" w:space="0" w:color="000000"/>
              <w:left w:val="single" w:sz="4" w:space="0" w:color="000000"/>
              <w:bottom w:val="single" w:sz="4" w:space="0" w:color="000000"/>
              <w:right w:val="single" w:sz="4" w:space="0" w:color="000000"/>
            </w:tcBorders>
          </w:tcPr>
          <w:p w14:paraId="1D089DAE" w14:textId="7FE316E8" w:rsidR="00154246" w:rsidRPr="00567995" w:rsidRDefault="00154246" w:rsidP="00154246">
            <w:pPr>
              <w:pStyle w:val="TableParagraph"/>
              <w:spacing w:beforeAutospacing="1" w:after="0" w:line="240" w:lineRule="auto"/>
              <w:ind w:right="48"/>
              <w:jc w:val="center"/>
              <w:rPr>
                <w:b/>
                <w:bCs/>
                <w:sz w:val="20"/>
                <w:szCs w:val="20"/>
              </w:rPr>
            </w:pPr>
            <w:r w:rsidRPr="7C207D3E">
              <w:rPr>
                <w:rFonts w:eastAsia="MS PGothic" w:cs="Arial"/>
                <w:b/>
                <w:bCs/>
                <w:spacing w:val="-2"/>
                <w:sz w:val="20"/>
                <w:szCs w:val="20"/>
              </w:rPr>
              <w:t>20.292</w:t>
            </w:r>
          </w:p>
        </w:tc>
      </w:tr>
      <w:tr w:rsidR="00766103" w14:paraId="48D19529" w14:textId="77777777" w:rsidTr="00154246">
        <w:trPr>
          <w:trHeight w:val="618"/>
        </w:trPr>
        <w:tc>
          <w:tcPr>
            <w:tcW w:w="2078" w:type="dxa"/>
            <w:tcBorders>
              <w:top w:val="single" w:sz="4" w:space="0" w:color="000000"/>
              <w:left w:val="single" w:sz="4" w:space="0" w:color="000000"/>
              <w:bottom w:val="single" w:sz="4" w:space="0" w:color="000000"/>
              <w:right w:val="single" w:sz="4" w:space="0" w:color="000000"/>
            </w:tcBorders>
          </w:tcPr>
          <w:p w14:paraId="52DC66FC" w14:textId="77777777" w:rsidR="00766103" w:rsidRPr="00567995" w:rsidRDefault="00D05BD7" w:rsidP="00806072">
            <w:pPr>
              <w:pStyle w:val="TableParagraph"/>
              <w:spacing w:beforeAutospacing="1" w:afterAutospacing="1" w:line="240" w:lineRule="auto"/>
              <w:ind w:left="76"/>
              <w:jc w:val="center"/>
              <w:rPr>
                <w:b/>
                <w:bCs/>
                <w:sz w:val="20"/>
                <w:szCs w:val="20"/>
              </w:rPr>
            </w:pPr>
            <w:r w:rsidRPr="00567995">
              <w:rPr>
                <w:rFonts w:eastAsia="MS PGothic" w:cs="Arial"/>
                <w:b/>
                <w:bCs/>
                <w:sz w:val="20"/>
                <w:szCs w:val="20"/>
              </w:rPr>
              <w:t>Órteses,</w:t>
            </w:r>
            <w:r w:rsidRPr="00567995">
              <w:rPr>
                <w:rFonts w:eastAsia="MS PGothic" w:cs="Arial"/>
                <w:b/>
                <w:bCs/>
                <w:spacing w:val="-13"/>
                <w:sz w:val="20"/>
                <w:szCs w:val="20"/>
              </w:rPr>
              <w:t xml:space="preserve"> </w:t>
            </w:r>
            <w:r w:rsidRPr="00567995">
              <w:rPr>
                <w:rFonts w:eastAsia="MS PGothic" w:cs="Arial"/>
                <w:b/>
                <w:bCs/>
                <w:sz w:val="20"/>
                <w:szCs w:val="20"/>
              </w:rPr>
              <w:t>próteses</w:t>
            </w:r>
            <w:r w:rsidRPr="00567995">
              <w:rPr>
                <w:rFonts w:eastAsia="MS PGothic" w:cs="Arial"/>
                <w:b/>
                <w:bCs/>
                <w:spacing w:val="-6"/>
                <w:sz w:val="20"/>
                <w:szCs w:val="20"/>
              </w:rPr>
              <w:t xml:space="preserve"> </w:t>
            </w:r>
            <w:r w:rsidRPr="00567995">
              <w:rPr>
                <w:rFonts w:eastAsia="MS PGothic" w:cs="Arial"/>
                <w:b/>
                <w:bCs/>
                <w:spacing w:val="-10"/>
                <w:sz w:val="20"/>
                <w:szCs w:val="20"/>
              </w:rPr>
              <w:t>e</w:t>
            </w:r>
          </w:p>
          <w:p w14:paraId="2A8B87D9" w14:textId="77777777" w:rsidR="00766103" w:rsidRPr="00567995" w:rsidRDefault="00D05BD7" w:rsidP="00806072">
            <w:pPr>
              <w:pStyle w:val="TableParagraph"/>
              <w:spacing w:beforeAutospacing="1" w:after="0" w:line="240" w:lineRule="auto"/>
              <w:ind w:left="76"/>
              <w:jc w:val="center"/>
              <w:rPr>
                <w:b/>
                <w:bCs/>
                <w:sz w:val="20"/>
                <w:szCs w:val="20"/>
              </w:rPr>
            </w:pPr>
            <w:r w:rsidRPr="00567995">
              <w:rPr>
                <w:rFonts w:eastAsia="MS PGothic" w:cs="Arial"/>
                <w:b/>
                <w:bCs/>
                <w:spacing w:val="-2"/>
                <w:sz w:val="20"/>
                <w:szCs w:val="20"/>
              </w:rPr>
              <w:t>materiais</w:t>
            </w:r>
            <w:r w:rsidRPr="00567995">
              <w:rPr>
                <w:rFonts w:eastAsia="MS PGothic" w:cs="Arial"/>
                <w:b/>
                <w:bCs/>
                <w:sz w:val="20"/>
                <w:szCs w:val="20"/>
              </w:rPr>
              <w:t xml:space="preserve"> </w:t>
            </w:r>
            <w:r w:rsidRPr="00567995">
              <w:rPr>
                <w:rFonts w:eastAsia="MS PGothic" w:cs="Arial"/>
                <w:b/>
                <w:bCs/>
                <w:spacing w:val="-2"/>
                <w:sz w:val="20"/>
                <w:szCs w:val="20"/>
              </w:rPr>
              <w:t>especiais</w:t>
            </w:r>
          </w:p>
        </w:tc>
        <w:tc>
          <w:tcPr>
            <w:tcW w:w="5577" w:type="dxa"/>
            <w:tcBorders>
              <w:top w:val="single" w:sz="4" w:space="0" w:color="000000"/>
              <w:left w:val="single" w:sz="4" w:space="0" w:color="000000"/>
              <w:bottom w:val="single" w:sz="4" w:space="0" w:color="000000"/>
              <w:right w:val="single" w:sz="4" w:space="0" w:color="000000"/>
            </w:tcBorders>
          </w:tcPr>
          <w:p w14:paraId="081982CF" w14:textId="77777777" w:rsidR="00766103" w:rsidRPr="00567995" w:rsidRDefault="00D05BD7">
            <w:pPr>
              <w:pStyle w:val="TableParagraph"/>
              <w:spacing w:beforeAutospacing="1" w:after="0" w:line="240" w:lineRule="auto"/>
              <w:ind w:left="76"/>
              <w:rPr>
                <w:sz w:val="20"/>
                <w:szCs w:val="20"/>
              </w:rPr>
            </w:pPr>
            <w:r w:rsidRPr="00567995">
              <w:rPr>
                <w:rFonts w:eastAsia="MS PGothic" w:cs="Arial"/>
                <w:sz w:val="20"/>
                <w:szCs w:val="20"/>
              </w:rPr>
              <w:t>01</w:t>
            </w:r>
            <w:r w:rsidRPr="00567995">
              <w:rPr>
                <w:rFonts w:eastAsia="MS PGothic" w:cs="Arial"/>
                <w:spacing w:val="-12"/>
                <w:sz w:val="20"/>
                <w:szCs w:val="20"/>
              </w:rPr>
              <w:t xml:space="preserve"> </w:t>
            </w:r>
            <w:r w:rsidRPr="00567995">
              <w:rPr>
                <w:rFonts w:eastAsia="MS PGothic" w:cs="Arial"/>
                <w:sz w:val="20"/>
                <w:szCs w:val="20"/>
              </w:rPr>
              <w:t>-</w:t>
            </w:r>
            <w:r w:rsidRPr="00567995">
              <w:rPr>
                <w:rFonts w:eastAsia="MS PGothic" w:cs="Arial"/>
                <w:spacing w:val="-5"/>
                <w:sz w:val="20"/>
                <w:szCs w:val="20"/>
              </w:rPr>
              <w:t xml:space="preserve"> </w:t>
            </w:r>
            <w:r w:rsidRPr="00567995">
              <w:rPr>
                <w:rFonts w:eastAsia="MS PGothic" w:cs="Arial"/>
                <w:sz w:val="20"/>
                <w:szCs w:val="20"/>
              </w:rPr>
              <w:t>Próteses</w:t>
            </w:r>
            <w:r w:rsidRPr="00567995">
              <w:rPr>
                <w:rFonts w:eastAsia="MS PGothic" w:cs="Arial"/>
                <w:spacing w:val="-3"/>
                <w:sz w:val="20"/>
                <w:szCs w:val="20"/>
              </w:rPr>
              <w:t xml:space="preserve"> </w:t>
            </w:r>
            <w:r w:rsidRPr="00567995">
              <w:rPr>
                <w:rFonts w:eastAsia="MS PGothic" w:cs="Arial"/>
                <w:spacing w:val="-2"/>
                <w:sz w:val="20"/>
                <w:szCs w:val="20"/>
              </w:rPr>
              <w:t>odontológicas</w:t>
            </w:r>
          </w:p>
        </w:tc>
        <w:tc>
          <w:tcPr>
            <w:tcW w:w="1418" w:type="dxa"/>
            <w:tcBorders>
              <w:top w:val="single" w:sz="4" w:space="0" w:color="000000"/>
              <w:left w:val="single" w:sz="4" w:space="0" w:color="000000"/>
              <w:bottom w:val="single" w:sz="4" w:space="0" w:color="000000"/>
              <w:right w:val="single" w:sz="4" w:space="0" w:color="000000"/>
            </w:tcBorders>
          </w:tcPr>
          <w:p w14:paraId="0E45C049" w14:textId="77777777" w:rsidR="00766103" w:rsidRPr="00567995" w:rsidRDefault="00D05BD7" w:rsidP="00806072">
            <w:pPr>
              <w:pStyle w:val="TableParagraph"/>
              <w:spacing w:beforeAutospacing="1" w:after="0" w:line="240" w:lineRule="auto"/>
              <w:ind w:right="58"/>
              <w:jc w:val="center"/>
              <w:rPr>
                <w:b/>
                <w:bCs/>
                <w:sz w:val="20"/>
                <w:szCs w:val="20"/>
              </w:rPr>
            </w:pPr>
            <w:r w:rsidRPr="00567995">
              <w:rPr>
                <w:rFonts w:eastAsia="MS PGothic" w:cs="Arial"/>
                <w:b/>
                <w:bCs/>
                <w:spacing w:val="-5"/>
                <w:sz w:val="20"/>
                <w:szCs w:val="20"/>
              </w:rPr>
              <w:t>565</w:t>
            </w:r>
          </w:p>
        </w:tc>
      </w:tr>
      <w:tr w:rsidR="00766103" w14:paraId="7CF97335" w14:textId="77777777" w:rsidTr="00154246">
        <w:trPr>
          <w:trHeight w:val="306"/>
        </w:trPr>
        <w:tc>
          <w:tcPr>
            <w:tcW w:w="7655" w:type="dxa"/>
            <w:gridSpan w:val="2"/>
            <w:tcBorders>
              <w:top w:val="single" w:sz="4" w:space="0" w:color="000000"/>
              <w:left w:val="single" w:sz="4" w:space="0" w:color="000000"/>
              <w:bottom w:val="single" w:sz="4" w:space="0" w:color="000000"/>
              <w:right w:val="single" w:sz="4" w:space="0" w:color="000000"/>
            </w:tcBorders>
          </w:tcPr>
          <w:p w14:paraId="3E56755C" w14:textId="77777777" w:rsidR="00766103" w:rsidRPr="00567995" w:rsidRDefault="00D05BD7" w:rsidP="00806072">
            <w:pPr>
              <w:pStyle w:val="TableParagraph"/>
              <w:spacing w:beforeAutospacing="1" w:after="0" w:line="240" w:lineRule="auto"/>
              <w:ind w:left="76"/>
              <w:rPr>
                <w:b/>
                <w:bCs/>
                <w:sz w:val="20"/>
                <w:szCs w:val="20"/>
              </w:rPr>
            </w:pPr>
            <w:r w:rsidRPr="00567995">
              <w:rPr>
                <w:rFonts w:eastAsia="MS PGothic" w:cs="Arial"/>
                <w:b/>
                <w:bCs/>
                <w:sz w:val="20"/>
                <w:szCs w:val="20"/>
              </w:rPr>
              <w:t>Total</w:t>
            </w:r>
            <w:r w:rsidRPr="00567995">
              <w:rPr>
                <w:rFonts w:eastAsia="MS PGothic" w:cs="Arial"/>
                <w:b/>
                <w:bCs/>
                <w:spacing w:val="-9"/>
                <w:sz w:val="20"/>
                <w:szCs w:val="20"/>
              </w:rPr>
              <w:t xml:space="preserve"> </w:t>
            </w:r>
            <w:r w:rsidRPr="00567995">
              <w:rPr>
                <w:rFonts w:eastAsia="MS PGothic" w:cs="Arial"/>
                <w:b/>
                <w:bCs/>
                <w:spacing w:val="-2"/>
                <w:sz w:val="20"/>
                <w:szCs w:val="20"/>
              </w:rPr>
              <w:t>geral</w:t>
            </w:r>
          </w:p>
        </w:tc>
        <w:tc>
          <w:tcPr>
            <w:tcW w:w="1418" w:type="dxa"/>
            <w:tcBorders>
              <w:top w:val="single" w:sz="4" w:space="0" w:color="000000"/>
              <w:left w:val="single" w:sz="4" w:space="0" w:color="000000"/>
              <w:bottom w:val="single" w:sz="4" w:space="0" w:color="000000"/>
              <w:right w:val="single" w:sz="4" w:space="0" w:color="000000"/>
            </w:tcBorders>
          </w:tcPr>
          <w:p w14:paraId="36E59BFD" w14:textId="2FFE85B6" w:rsidR="00766103" w:rsidRPr="00567995" w:rsidRDefault="00154246" w:rsidP="00806072">
            <w:pPr>
              <w:pStyle w:val="TableParagraph"/>
              <w:spacing w:beforeAutospacing="1" w:after="0" w:line="240" w:lineRule="auto"/>
              <w:ind w:right="46"/>
              <w:jc w:val="center"/>
              <w:rPr>
                <w:b/>
                <w:bCs/>
                <w:sz w:val="20"/>
                <w:szCs w:val="20"/>
              </w:rPr>
            </w:pPr>
            <w:r w:rsidRPr="7C207D3E">
              <w:rPr>
                <w:rFonts w:eastAsia="MS PGothic" w:cs="Arial"/>
                <w:b/>
                <w:bCs/>
                <w:sz w:val="20"/>
                <w:szCs w:val="20"/>
              </w:rPr>
              <w:t>8.469.773</w:t>
            </w:r>
          </w:p>
        </w:tc>
      </w:tr>
    </w:tbl>
    <w:p w14:paraId="034DA1F0" w14:textId="597EE7CB" w:rsidR="00766103" w:rsidRPr="004B2862" w:rsidRDefault="00D05BD7" w:rsidP="004B2862">
      <w:pPr>
        <w:tabs>
          <w:tab w:val="left" w:pos="8931"/>
        </w:tabs>
        <w:spacing w:after="0" w:line="240" w:lineRule="auto"/>
        <w:ind w:hanging="142"/>
        <w:rPr>
          <w:spacing w:val="-2"/>
          <w:sz w:val="20"/>
          <w:szCs w:val="20"/>
        </w:rPr>
      </w:pPr>
      <w:r w:rsidRPr="004B2862">
        <w:rPr>
          <w:sz w:val="20"/>
          <w:szCs w:val="20"/>
        </w:rPr>
        <w:t>Fonte:</w:t>
      </w:r>
      <w:r w:rsidRPr="004B2862">
        <w:rPr>
          <w:spacing w:val="-8"/>
          <w:sz w:val="20"/>
          <w:szCs w:val="20"/>
        </w:rPr>
        <w:t xml:space="preserve"> </w:t>
      </w:r>
      <w:r w:rsidRPr="004B2862">
        <w:rPr>
          <w:sz w:val="20"/>
          <w:szCs w:val="20"/>
        </w:rPr>
        <w:t>SGIRBE,</w:t>
      </w:r>
      <w:r w:rsidRPr="004B2862">
        <w:rPr>
          <w:spacing w:val="-8"/>
          <w:sz w:val="20"/>
          <w:szCs w:val="20"/>
        </w:rPr>
        <w:t xml:space="preserve"> </w:t>
      </w:r>
      <w:r w:rsidRPr="004B2862">
        <w:rPr>
          <w:sz w:val="20"/>
          <w:szCs w:val="20"/>
        </w:rPr>
        <w:t>Produção</w:t>
      </w:r>
      <w:r w:rsidRPr="004B2862">
        <w:rPr>
          <w:spacing w:val="-7"/>
          <w:sz w:val="20"/>
          <w:szCs w:val="20"/>
        </w:rPr>
        <w:t xml:space="preserve"> </w:t>
      </w:r>
      <w:r w:rsidRPr="004B2862">
        <w:rPr>
          <w:sz w:val="20"/>
          <w:szCs w:val="20"/>
        </w:rPr>
        <w:t>dos</w:t>
      </w:r>
      <w:r w:rsidRPr="004B2862">
        <w:rPr>
          <w:spacing w:val="-10"/>
          <w:sz w:val="20"/>
          <w:szCs w:val="20"/>
        </w:rPr>
        <w:t xml:space="preserve"> </w:t>
      </w:r>
      <w:r w:rsidRPr="004B2862">
        <w:rPr>
          <w:sz w:val="20"/>
          <w:szCs w:val="20"/>
        </w:rPr>
        <w:t>Prestadores</w:t>
      </w:r>
      <w:r w:rsidRPr="004B2862">
        <w:rPr>
          <w:spacing w:val="-5"/>
          <w:sz w:val="20"/>
          <w:szCs w:val="20"/>
        </w:rPr>
        <w:t xml:space="preserve"> </w:t>
      </w:r>
      <w:r w:rsidRPr="004B2862">
        <w:rPr>
          <w:sz w:val="20"/>
          <w:szCs w:val="20"/>
        </w:rPr>
        <w:t>de</w:t>
      </w:r>
      <w:r w:rsidRPr="004B2862">
        <w:rPr>
          <w:spacing w:val="-7"/>
          <w:sz w:val="20"/>
          <w:szCs w:val="20"/>
        </w:rPr>
        <w:t xml:space="preserve"> </w:t>
      </w:r>
      <w:r w:rsidRPr="004B2862">
        <w:rPr>
          <w:sz w:val="20"/>
          <w:szCs w:val="20"/>
        </w:rPr>
        <w:t>Serviços,</w:t>
      </w:r>
      <w:r w:rsidRPr="004B2862">
        <w:rPr>
          <w:spacing w:val="-7"/>
          <w:sz w:val="20"/>
          <w:szCs w:val="20"/>
        </w:rPr>
        <w:t xml:space="preserve"> </w:t>
      </w:r>
      <w:r w:rsidRPr="004B2862">
        <w:rPr>
          <w:sz w:val="20"/>
          <w:szCs w:val="20"/>
        </w:rPr>
        <w:t>Tabwin</w:t>
      </w:r>
      <w:r w:rsidRPr="004B2862">
        <w:rPr>
          <w:spacing w:val="-3"/>
          <w:sz w:val="20"/>
          <w:szCs w:val="20"/>
        </w:rPr>
        <w:t xml:space="preserve"> </w:t>
      </w:r>
      <w:r w:rsidRPr="004B2862">
        <w:rPr>
          <w:sz w:val="20"/>
          <w:szCs w:val="20"/>
        </w:rPr>
        <w:t>-</w:t>
      </w:r>
      <w:r w:rsidRPr="004B2862">
        <w:rPr>
          <w:spacing w:val="-5"/>
          <w:sz w:val="20"/>
          <w:szCs w:val="20"/>
        </w:rPr>
        <w:t xml:space="preserve"> </w:t>
      </w:r>
      <w:r w:rsidRPr="004B2862">
        <w:rPr>
          <w:sz w:val="20"/>
          <w:szCs w:val="20"/>
        </w:rPr>
        <w:t>SIA/SUS.</w:t>
      </w:r>
      <w:r w:rsidRPr="004B2862">
        <w:rPr>
          <w:spacing w:val="-5"/>
          <w:sz w:val="20"/>
          <w:szCs w:val="20"/>
        </w:rPr>
        <w:t xml:space="preserve"> </w:t>
      </w:r>
      <w:r w:rsidRPr="004B2862">
        <w:rPr>
          <w:sz w:val="20"/>
          <w:szCs w:val="20"/>
        </w:rPr>
        <w:t>Data:</w:t>
      </w:r>
      <w:r w:rsidRPr="004B2862">
        <w:rPr>
          <w:spacing w:val="-7"/>
          <w:sz w:val="20"/>
          <w:szCs w:val="20"/>
        </w:rPr>
        <w:t xml:space="preserve"> </w:t>
      </w:r>
      <w:r w:rsidRPr="004B2862">
        <w:rPr>
          <w:sz w:val="20"/>
          <w:szCs w:val="20"/>
        </w:rPr>
        <w:t>janeiro/2026.</w:t>
      </w:r>
      <w:r w:rsidRPr="004B2862">
        <w:rPr>
          <w:spacing w:val="-9"/>
          <w:sz w:val="20"/>
          <w:szCs w:val="20"/>
        </w:rPr>
        <w:t xml:space="preserve"> </w:t>
      </w:r>
      <w:r w:rsidRPr="004B2862">
        <w:rPr>
          <w:sz w:val="20"/>
          <w:szCs w:val="20"/>
        </w:rPr>
        <w:t>*Dados</w:t>
      </w:r>
      <w:r w:rsidRPr="004B2862">
        <w:rPr>
          <w:spacing w:val="-1"/>
          <w:sz w:val="20"/>
          <w:szCs w:val="20"/>
        </w:rPr>
        <w:t xml:space="preserve"> </w:t>
      </w:r>
      <w:r w:rsidRPr="004B2862">
        <w:rPr>
          <w:sz w:val="20"/>
          <w:szCs w:val="20"/>
        </w:rPr>
        <w:t>referentes</w:t>
      </w:r>
      <w:r w:rsidRPr="004B2862">
        <w:rPr>
          <w:spacing w:val="-10"/>
          <w:sz w:val="20"/>
          <w:szCs w:val="20"/>
        </w:rPr>
        <w:t xml:space="preserve"> </w:t>
      </w:r>
      <w:r w:rsidRPr="004B2862">
        <w:rPr>
          <w:sz w:val="20"/>
          <w:szCs w:val="20"/>
        </w:rPr>
        <w:t>ao</w:t>
      </w:r>
      <w:r w:rsidRPr="004B2862">
        <w:rPr>
          <w:spacing w:val="-7"/>
          <w:sz w:val="20"/>
          <w:szCs w:val="20"/>
        </w:rPr>
        <w:t xml:space="preserve"> </w:t>
      </w:r>
      <w:r w:rsidRPr="004B2862">
        <w:rPr>
          <w:sz w:val="20"/>
          <w:szCs w:val="20"/>
        </w:rPr>
        <w:t>período</w:t>
      </w:r>
      <w:r w:rsidRPr="004B2862">
        <w:rPr>
          <w:spacing w:val="-7"/>
          <w:sz w:val="20"/>
          <w:szCs w:val="20"/>
        </w:rPr>
        <w:t xml:space="preserve"> </w:t>
      </w:r>
      <w:r w:rsidRPr="004B2862">
        <w:rPr>
          <w:sz w:val="20"/>
          <w:szCs w:val="20"/>
        </w:rPr>
        <w:t>de</w:t>
      </w:r>
      <w:r w:rsidRPr="004B2862">
        <w:rPr>
          <w:spacing w:val="-3"/>
          <w:sz w:val="20"/>
          <w:szCs w:val="20"/>
        </w:rPr>
        <w:t xml:space="preserve"> </w:t>
      </w:r>
      <w:r w:rsidRPr="004B2862">
        <w:rPr>
          <w:sz w:val="20"/>
          <w:szCs w:val="20"/>
        </w:rPr>
        <w:t>janeiro</w:t>
      </w:r>
      <w:r w:rsidRPr="004B2862">
        <w:rPr>
          <w:spacing w:val="-6"/>
          <w:sz w:val="20"/>
          <w:szCs w:val="20"/>
        </w:rPr>
        <w:t xml:space="preserve"> </w:t>
      </w:r>
      <w:r w:rsidRPr="004B2862">
        <w:rPr>
          <w:spacing w:val="-10"/>
          <w:sz w:val="20"/>
          <w:szCs w:val="20"/>
        </w:rPr>
        <w:t xml:space="preserve">a </w:t>
      </w:r>
      <w:r w:rsidRPr="004B2862">
        <w:rPr>
          <w:sz w:val="20"/>
          <w:szCs w:val="20"/>
        </w:rPr>
        <w:t>dezembro/2025.</w:t>
      </w:r>
      <w:r w:rsidRPr="004B2862">
        <w:rPr>
          <w:spacing w:val="-10"/>
          <w:sz w:val="20"/>
          <w:szCs w:val="20"/>
        </w:rPr>
        <w:t xml:space="preserve"> </w:t>
      </w:r>
      <w:r w:rsidRPr="004B2862">
        <w:rPr>
          <w:sz w:val="20"/>
          <w:szCs w:val="20"/>
        </w:rPr>
        <w:t>Dados</w:t>
      </w:r>
      <w:r w:rsidRPr="004B2862">
        <w:rPr>
          <w:spacing w:val="-11"/>
          <w:sz w:val="20"/>
          <w:szCs w:val="20"/>
        </w:rPr>
        <w:t xml:space="preserve"> </w:t>
      </w:r>
      <w:r w:rsidRPr="004B2862">
        <w:rPr>
          <w:sz w:val="20"/>
          <w:szCs w:val="20"/>
        </w:rPr>
        <w:t>passiveis</w:t>
      </w:r>
      <w:r w:rsidRPr="004B2862">
        <w:rPr>
          <w:spacing w:val="-10"/>
          <w:sz w:val="20"/>
          <w:szCs w:val="20"/>
        </w:rPr>
        <w:t xml:space="preserve"> </w:t>
      </w:r>
      <w:r w:rsidRPr="004B2862">
        <w:rPr>
          <w:sz w:val="20"/>
          <w:szCs w:val="20"/>
        </w:rPr>
        <w:t>de</w:t>
      </w:r>
      <w:r w:rsidRPr="004B2862">
        <w:rPr>
          <w:spacing w:val="-6"/>
          <w:sz w:val="20"/>
          <w:szCs w:val="20"/>
        </w:rPr>
        <w:t xml:space="preserve"> </w:t>
      </w:r>
      <w:r w:rsidRPr="004B2862">
        <w:rPr>
          <w:spacing w:val="-2"/>
          <w:sz w:val="20"/>
          <w:szCs w:val="20"/>
        </w:rPr>
        <w:t>alterações.</w:t>
      </w:r>
    </w:p>
    <w:p w14:paraId="57A3AEAE" w14:textId="77777777" w:rsidR="002C2033" w:rsidRPr="00B85289" w:rsidRDefault="002C2033" w:rsidP="00E31421">
      <w:pPr>
        <w:tabs>
          <w:tab w:val="left" w:pos="8931"/>
        </w:tabs>
        <w:spacing w:before="29"/>
        <w:rPr>
          <w:sz w:val="18"/>
          <w:szCs w:val="18"/>
          <w:lang w:val="pt-BR"/>
        </w:rPr>
      </w:pPr>
    </w:p>
    <w:p w14:paraId="46E8E9A9" w14:textId="16DD5622" w:rsidR="00766103" w:rsidRPr="00B85289" w:rsidRDefault="00D05BD7" w:rsidP="00E31421">
      <w:pPr>
        <w:pStyle w:val="Corpodetexto"/>
        <w:spacing w:after="0"/>
        <w:ind w:left="-142" w:firstLine="0"/>
        <w:rPr>
          <w:sz w:val="20"/>
          <w:szCs w:val="20"/>
        </w:rPr>
      </w:pPr>
      <w:r w:rsidRPr="00B85289">
        <w:rPr>
          <w:sz w:val="20"/>
          <w:szCs w:val="20"/>
        </w:rPr>
        <w:t>Quadro</w:t>
      </w:r>
      <w:r w:rsidRPr="00B85289">
        <w:rPr>
          <w:spacing w:val="-12"/>
          <w:sz w:val="20"/>
          <w:szCs w:val="20"/>
        </w:rPr>
        <w:t xml:space="preserve"> </w:t>
      </w:r>
      <w:r w:rsidRPr="00B85289">
        <w:rPr>
          <w:sz w:val="20"/>
          <w:szCs w:val="20"/>
        </w:rPr>
        <w:t>1</w:t>
      </w:r>
      <w:r w:rsidR="00376BAB">
        <w:rPr>
          <w:sz w:val="20"/>
          <w:szCs w:val="20"/>
        </w:rPr>
        <w:t>1</w:t>
      </w:r>
      <w:r w:rsidRPr="00B85289">
        <w:rPr>
          <w:spacing w:val="-7"/>
          <w:sz w:val="20"/>
          <w:szCs w:val="20"/>
        </w:rPr>
        <w:t xml:space="preserve"> </w:t>
      </w:r>
      <w:r w:rsidRPr="00B85289">
        <w:rPr>
          <w:sz w:val="20"/>
          <w:szCs w:val="20"/>
        </w:rPr>
        <w:t>-</w:t>
      </w:r>
      <w:r w:rsidRPr="00B85289">
        <w:rPr>
          <w:spacing w:val="-7"/>
          <w:sz w:val="20"/>
          <w:szCs w:val="20"/>
        </w:rPr>
        <w:t xml:space="preserve"> </w:t>
      </w:r>
      <w:r w:rsidRPr="00B85289">
        <w:rPr>
          <w:sz w:val="20"/>
          <w:szCs w:val="20"/>
        </w:rPr>
        <w:t>Produção</w:t>
      </w:r>
      <w:r w:rsidRPr="00B85289">
        <w:rPr>
          <w:spacing w:val="-7"/>
          <w:sz w:val="20"/>
          <w:szCs w:val="20"/>
        </w:rPr>
        <w:t xml:space="preserve"> </w:t>
      </w:r>
      <w:r w:rsidRPr="00B85289">
        <w:rPr>
          <w:sz w:val="20"/>
          <w:szCs w:val="20"/>
        </w:rPr>
        <w:t>Ambulatorial</w:t>
      </w:r>
      <w:r w:rsidRPr="00B85289">
        <w:rPr>
          <w:spacing w:val="-3"/>
          <w:sz w:val="20"/>
          <w:szCs w:val="20"/>
        </w:rPr>
        <w:t xml:space="preserve"> </w:t>
      </w:r>
      <w:r w:rsidRPr="00B85289">
        <w:rPr>
          <w:sz w:val="20"/>
          <w:szCs w:val="20"/>
        </w:rPr>
        <w:t>de</w:t>
      </w:r>
      <w:r w:rsidRPr="00B85289">
        <w:rPr>
          <w:spacing w:val="-5"/>
          <w:sz w:val="20"/>
          <w:szCs w:val="20"/>
        </w:rPr>
        <w:t xml:space="preserve"> </w:t>
      </w:r>
      <w:r w:rsidRPr="00B85289">
        <w:rPr>
          <w:sz w:val="20"/>
          <w:szCs w:val="20"/>
        </w:rPr>
        <w:t>Odontologia,</w:t>
      </w:r>
      <w:r w:rsidRPr="00B85289">
        <w:rPr>
          <w:spacing w:val="-8"/>
          <w:sz w:val="20"/>
          <w:szCs w:val="20"/>
        </w:rPr>
        <w:t xml:space="preserve"> </w:t>
      </w:r>
      <w:r w:rsidRPr="00B85289">
        <w:rPr>
          <w:sz w:val="20"/>
          <w:szCs w:val="20"/>
        </w:rPr>
        <w:t>SEMUS,</w:t>
      </w:r>
      <w:r w:rsidRPr="00B85289">
        <w:rPr>
          <w:spacing w:val="-8"/>
          <w:sz w:val="20"/>
          <w:szCs w:val="20"/>
        </w:rPr>
        <w:t xml:space="preserve"> </w:t>
      </w:r>
      <w:r w:rsidRPr="00B85289">
        <w:rPr>
          <w:sz w:val="20"/>
          <w:szCs w:val="20"/>
        </w:rPr>
        <w:t>Vitória,</w:t>
      </w:r>
      <w:r w:rsidRPr="00B85289">
        <w:rPr>
          <w:spacing w:val="-8"/>
          <w:sz w:val="20"/>
          <w:szCs w:val="20"/>
        </w:rPr>
        <w:t xml:space="preserve"> </w:t>
      </w:r>
      <w:r w:rsidRPr="00B85289">
        <w:rPr>
          <w:sz w:val="20"/>
          <w:szCs w:val="20"/>
        </w:rPr>
        <w:t>ES,</w:t>
      </w:r>
      <w:r w:rsidRPr="00B85289">
        <w:rPr>
          <w:spacing w:val="-8"/>
          <w:sz w:val="20"/>
          <w:szCs w:val="20"/>
        </w:rPr>
        <w:t xml:space="preserve"> </w:t>
      </w:r>
      <w:r w:rsidRPr="00B85289">
        <w:rPr>
          <w:sz w:val="20"/>
          <w:szCs w:val="20"/>
        </w:rPr>
        <w:t>2025</w:t>
      </w:r>
    </w:p>
    <w:tbl>
      <w:tblPr>
        <w:tblStyle w:val="TableNormal1"/>
        <w:tblW w:w="9073" w:type="dxa"/>
        <w:tblInd w:w="-147" w:type="dxa"/>
        <w:tblLayout w:type="fixed"/>
        <w:tblCellMar>
          <w:left w:w="5" w:type="dxa"/>
          <w:right w:w="5" w:type="dxa"/>
        </w:tblCellMar>
        <w:tblLook w:val="01E0" w:firstRow="1" w:lastRow="1" w:firstColumn="1" w:lastColumn="1" w:noHBand="0" w:noVBand="0"/>
      </w:tblPr>
      <w:tblGrid>
        <w:gridCol w:w="2623"/>
        <w:gridCol w:w="5449"/>
        <w:gridCol w:w="1001"/>
      </w:tblGrid>
      <w:tr w:rsidR="00766103" w:rsidRPr="00763852" w14:paraId="7D60386D" w14:textId="77777777" w:rsidTr="00B85289">
        <w:trPr>
          <w:trHeight w:val="399"/>
        </w:trPr>
        <w:tc>
          <w:tcPr>
            <w:tcW w:w="2623" w:type="dxa"/>
            <w:vMerge w:val="restart"/>
            <w:tcBorders>
              <w:top w:val="single" w:sz="4" w:space="0" w:color="000000"/>
              <w:left w:val="single" w:sz="4" w:space="0" w:color="000000"/>
              <w:bottom w:val="single" w:sz="4" w:space="0" w:color="000000"/>
              <w:right w:val="single" w:sz="4" w:space="0" w:color="000000"/>
            </w:tcBorders>
            <w:vAlign w:val="center"/>
          </w:tcPr>
          <w:p w14:paraId="20293DFD" w14:textId="77777777" w:rsidR="00766103" w:rsidRPr="00763852" w:rsidRDefault="00D05BD7">
            <w:pPr>
              <w:pStyle w:val="TableParagraph"/>
              <w:jc w:val="center"/>
              <w:rPr>
                <w:b/>
                <w:bCs/>
                <w:sz w:val="18"/>
                <w:szCs w:val="18"/>
              </w:rPr>
            </w:pPr>
            <w:r w:rsidRPr="00763852">
              <w:rPr>
                <w:rFonts w:eastAsia="MS PGothic" w:cs="Arial"/>
                <w:b/>
                <w:bCs/>
                <w:spacing w:val="-2"/>
                <w:sz w:val="18"/>
                <w:szCs w:val="18"/>
              </w:rPr>
              <w:t>ODONTOLOGIA</w:t>
            </w:r>
          </w:p>
        </w:tc>
        <w:tc>
          <w:tcPr>
            <w:tcW w:w="5449" w:type="dxa"/>
            <w:tcBorders>
              <w:top w:val="single" w:sz="4" w:space="0" w:color="000000"/>
              <w:left w:val="single" w:sz="4" w:space="0" w:color="000000"/>
              <w:bottom w:val="single" w:sz="4" w:space="0" w:color="000000"/>
              <w:right w:val="single" w:sz="4" w:space="0" w:color="000000"/>
            </w:tcBorders>
          </w:tcPr>
          <w:p w14:paraId="497C7A35" w14:textId="77777777" w:rsidR="00766103" w:rsidRPr="00763852" w:rsidRDefault="00D05BD7">
            <w:pPr>
              <w:pStyle w:val="TableParagraph"/>
              <w:spacing w:before="73"/>
              <w:ind w:left="14" w:right="2"/>
              <w:jc w:val="center"/>
              <w:rPr>
                <w:b/>
                <w:bCs/>
                <w:sz w:val="18"/>
                <w:szCs w:val="18"/>
              </w:rPr>
            </w:pPr>
            <w:r w:rsidRPr="00763852">
              <w:rPr>
                <w:rFonts w:eastAsia="MS PGothic" w:cs="Arial"/>
                <w:b/>
                <w:bCs/>
                <w:spacing w:val="-2"/>
                <w:sz w:val="18"/>
                <w:szCs w:val="18"/>
              </w:rPr>
              <w:t>Produção/Procedimentos</w:t>
            </w:r>
          </w:p>
        </w:tc>
        <w:tc>
          <w:tcPr>
            <w:tcW w:w="1001" w:type="dxa"/>
            <w:tcBorders>
              <w:top w:val="single" w:sz="4" w:space="0" w:color="000000"/>
              <w:left w:val="single" w:sz="4" w:space="0" w:color="000000"/>
              <w:bottom w:val="single" w:sz="4" w:space="0" w:color="000000"/>
              <w:right w:val="single" w:sz="4" w:space="0" w:color="000000"/>
            </w:tcBorders>
          </w:tcPr>
          <w:p w14:paraId="2B9D4B37" w14:textId="77777777" w:rsidR="00766103" w:rsidRPr="00763852" w:rsidRDefault="00D05BD7">
            <w:pPr>
              <w:pStyle w:val="TableParagraph"/>
              <w:spacing w:before="73"/>
              <w:ind w:left="10"/>
              <w:jc w:val="center"/>
              <w:rPr>
                <w:b/>
                <w:bCs/>
                <w:sz w:val="18"/>
                <w:szCs w:val="18"/>
              </w:rPr>
            </w:pPr>
            <w:r w:rsidRPr="00763852">
              <w:rPr>
                <w:rFonts w:eastAsia="MS PGothic" w:cs="Arial"/>
                <w:b/>
                <w:bCs/>
                <w:spacing w:val="-2"/>
                <w:sz w:val="18"/>
                <w:szCs w:val="18"/>
              </w:rPr>
              <w:t>Total</w:t>
            </w:r>
          </w:p>
        </w:tc>
      </w:tr>
      <w:tr w:rsidR="00766103" w:rsidRPr="00763852" w14:paraId="6ECC70EF" w14:textId="77777777" w:rsidTr="00B85289">
        <w:trPr>
          <w:trHeight w:val="294"/>
        </w:trPr>
        <w:tc>
          <w:tcPr>
            <w:tcW w:w="2623" w:type="dxa"/>
            <w:vMerge/>
            <w:tcBorders>
              <w:top w:val="single" w:sz="4" w:space="0" w:color="000000"/>
              <w:left w:val="single" w:sz="4" w:space="0" w:color="000000"/>
              <w:bottom w:val="single" w:sz="4" w:space="0" w:color="000000"/>
              <w:right w:val="single" w:sz="4" w:space="0" w:color="000000"/>
            </w:tcBorders>
          </w:tcPr>
          <w:p w14:paraId="50F40DEB" w14:textId="77777777" w:rsidR="00766103" w:rsidRPr="00763852" w:rsidRDefault="00766103">
            <w:pPr>
              <w:rPr>
                <w:rFonts w:cstheme="minorHAnsi"/>
                <w:sz w:val="18"/>
                <w:szCs w:val="18"/>
              </w:rPr>
            </w:pPr>
          </w:p>
        </w:tc>
        <w:tc>
          <w:tcPr>
            <w:tcW w:w="5449" w:type="dxa"/>
            <w:tcBorders>
              <w:top w:val="single" w:sz="4" w:space="0" w:color="000000"/>
              <w:left w:val="single" w:sz="4" w:space="0" w:color="000000"/>
              <w:bottom w:val="single" w:sz="4" w:space="0" w:color="000000"/>
              <w:right w:val="single" w:sz="4" w:space="0" w:color="000000"/>
            </w:tcBorders>
          </w:tcPr>
          <w:p w14:paraId="5E5BB718" w14:textId="77777777" w:rsidR="00766103" w:rsidRPr="00763852" w:rsidRDefault="00D05BD7" w:rsidP="002C2033">
            <w:pPr>
              <w:pStyle w:val="TableParagraph"/>
              <w:spacing w:before="20"/>
              <w:ind w:left="14" w:right="12"/>
              <w:rPr>
                <w:sz w:val="18"/>
                <w:szCs w:val="18"/>
              </w:rPr>
            </w:pPr>
            <w:r w:rsidRPr="00763852">
              <w:rPr>
                <w:rFonts w:eastAsia="MS PGothic" w:cs="Arial"/>
                <w:sz w:val="18"/>
                <w:szCs w:val="18"/>
              </w:rPr>
              <w:t>1ª</w:t>
            </w:r>
            <w:r w:rsidRPr="00763852">
              <w:rPr>
                <w:rFonts w:eastAsia="MS PGothic" w:cs="Arial"/>
                <w:spacing w:val="-9"/>
                <w:sz w:val="18"/>
                <w:szCs w:val="18"/>
              </w:rPr>
              <w:t xml:space="preserve"> </w:t>
            </w:r>
            <w:r w:rsidRPr="00763852">
              <w:rPr>
                <w:rFonts w:eastAsia="MS PGothic" w:cs="Arial"/>
                <w:sz w:val="18"/>
                <w:szCs w:val="18"/>
              </w:rPr>
              <w:t>Consulta</w:t>
            </w:r>
            <w:r w:rsidRPr="00763852">
              <w:rPr>
                <w:rFonts w:eastAsia="MS PGothic" w:cs="Arial"/>
                <w:spacing w:val="-12"/>
                <w:sz w:val="18"/>
                <w:szCs w:val="18"/>
              </w:rPr>
              <w:t xml:space="preserve"> </w:t>
            </w:r>
            <w:r w:rsidRPr="00763852">
              <w:rPr>
                <w:rFonts w:eastAsia="MS PGothic" w:cs="Arial"/>
                <w:sz w:val="18"/>
                <w:szCs w:val="18"/>
              </w:rPr>
              <w:t>Odontológica</w:t>
            </w:r>
            <w:r w:rsidRPr="00763852">
              <w:rPr>
                <w:rFonts w:eastAsia="MS PGothic" w:cs="Arial"/>
                <w:spacing w:val="-10"/>
                <w:sz w:val="18"/>
                <w:szCs w:val="18"/>
              </w:rPr>
              <w:t xml:space="preserve"> </w:t>
            </w:r>
            <w:r w:rsidRPr="00763852">
              <w:rPr>
                <w:rFonts w:eastAsia="MS PGothic" w:cs="Arial"/>
                <w:spacing w:val="-2"/>
                <w:sz w:val="18"/>
                <w:szCs w:val="18"/>
              </w:rPr>
              <w:t>Programática</w:t>
            </w:r>
          </w:p>
        </w:tc>
        <w:tc>
          <w:tcPr>
            <w:tcW w:w="1001" w:type="dxa"/>
            <w:tcBorders>
              <w:top w:val="single" w:sz="4" w:space="0" w:color="000000"/>
              <w:left w:val="single" w:sz="4" w:space="0" w:color="000000"/>
              <w:bottom w:val="single" w:sz="4" w:space="0" w:color="000000"/>
              <w:right w:val="single" w:sz="4" w:space="0" w:color="000000"/>
            </w:tcBorders>
          </w:tcPr>
          <w:p w14:paraId="22067B7A" w14:textId="77777777" w:rsidR="00766103" w:rsidRPr="00763852" w:rsidRDefault="00D05BD7">
            <w:pPr>
              <w:pStyle w:val="TableParagraph"/>
              <w:spacing w:before="20"/>
              <w:ind w:right="54"/>
              <w:jc w:val="right"/>
              <w:rPr>
                <w:sz w:val="18"/>
                <w:szCs w:val="18"/>
              </w:rPr>
            </w:pPr>
            <w:r w:rsidRPr="00763852">
              <w:rPr>
                <w:rFonts w:eastAsia="MS PGothic" w:cs="Arial"/>
                <w:spacing w:val="-2"/>
                <w:sz w:val="18"/>
                <w:szCs w:val="18"/>
              </w:rPr>
              <w:t>17.138</w:t>
            </w:r>
          </w:p>
        </w:tc>
      </w:tr>
      <w:tr w:rsidR="00766103" w:rsidRPr="00763852" w14:paraId="3A3135DE" w14:textId="77777777" w:rsidTr="00763852">
        <w:trPr>
          <w:trHeight w:val="340"/>
        </w:trPr>
        <w:tc>
          <w:tcPr>
            <w:tcW w:w="2623" w:type="dxa"/>
            <w:vMerge/>
            <w:tcBorders>
              <w:top w:val="single" w:sz="4" w:space="0" w:color="000000"/>
              <w:left w:val="single" w:sz="4" w:space="0" w:color="000000"/>
              <w:bottom w:val="single" w:sz="4" w:space="0" w:color="000000"/>
              <w:right w:val="single" w:sz="4" w:space="0" w:color="000000"/>
            </w:tcBorders>
          </w:tcPr>
          <w:p w14:paraId="77A52294" w14:textId="77777777" w:rsidR="00766103" w:rsidRPr="00763852" w:rsidRDefault="00766103">
            <w:pPr>
              <w:rPr>
                <w:rFonts w:cstheme="minorHAnsi"/>
                <w:sz w:val="18"/>
                <w:szCs w:val="18"/>
              </w:rPr>
            </w:pPr>
          </w:p>
        </w:tc>
        <w:tc>
          <w:tcPr>
            <w:tcW w:w="5449" w:type="dxa"/>
            <w:tcBorders>
              <w:top w:val="single" w:sz="4" w:space="0" w:color="000000"/>
              <w:left w:val="single" w:sz="4" w:space="0" w:color="000000"/>
              <w:bottom w:val="single" w:sz="4" w:space="0" w:color="000000"/>
              <w:right w:val="single" w:sz="4" w:space="0" w:color="000000"/>
            </w:tcBorders>
          </w:tcPr>
          <w:p w14:paraId="7DB7A25B" w14:textId="77777777" w:rsidR="00766103" w:rsidRPr="00763852" w:rsidRDefault="00D05BD7" w:rsidP="002C2033">
            <w:pPr>
              <w:pStyle w:val="TableParagraph"/>
              <w:spacing w:before="20"/>
              <w:ind w:left="14"/>
              <w:rPr>
                <w:sz w:val="18"/>
                <w:szCs w:val="18"/>
              </w:rPr>
            </w:pPr>
            <w:r w:rsidRPr="00763852">
              <w:rPr>
                <w:rFonts w:eastAsia="MS PGothic" w:cs="Arial"/>
                <w:sz w:val="18"/>
                <w:szCs w:val="18"/>
              </w:rPr>
              <w:t>Restauração</w:t>
            </w:r>
            <w:r w:rsidRPr="00763852">
              <w:rPr>
                <w:rFonts w:eastAsia="MS PGothic" w:cs="Arial"/>
                <w:spacing w:val="-13"/>
                <w:sz w:val="18"/>
                <w:szCs w:val="18"/>
              </w:rPr>
              <w:t xml:space="preserve"> </w:t>
            </w:r>
            <w:r w:rsidRPr="00763852">
              <w:rPr>
                <w:rFonts w:eastAsia="MS PGothic" w:cs="Arial"/>
                <w:sz w:val="18"/>
                <w:szCs w:val="18"/>
              </w:rPr>
              <w:t>Dente</w:t>
            </w:r>
            <w:r w:rsidRPr="00763852">
              <w:rPr>
                <w:rFonts w:eastAsia="MS PGothic" w:cs="Arial"/>
                <w:spacing w:val="-10"/>
                <w:sz w:val="18"/>
                <w:szCs w:val="18"/>
              </w:rPr>
              <w:t xml:space="preserve"> </w:t>
            </w:r>
            <w:r w:rsidRPr="00763852">
              <w:rPr>
                <w:rFonts w:eastAsia="MS PGothic" w:cs="Arial"/>
                <w:spacing w:val="-2"/>
                <w:sz w:val="18"/>
                <w:szCs w:val="18"/>
              </w:rPr>
              <w:t>Decíduo</w:t>
            </w:r>
          </w:p>
        </w:tc>
        <w:tc>
          <w:tcPr>
            <w:tcW w:w="1001" w:type="dxa"/>
            <w:tcBorders>
              <w:top w:val="single" w:sz="4" w:space="0" w:color="000000"/>
              <w:left w:val="single" w:sz="4" w:space="0" w:color="000000"/>
              <w:bottom w:val="single" w:sz="4" w:space="0" w:color="000000"/>
              <w:right w:val="single" w:sz="4" w:space="0" w:color="000000"/>
            </w:tcBorders>
          </w:tcPr>
          <w:p w14:paraId="655CC369" w14:textId="77777777" w:rsidR="00766103" w:rsidRPr="00763852" w:rsidRDefault="00D05BD7">
            <w:pPr>
              <w:pStyle w:val="TableParagraph"/>
              <w:spacing w:before="20"/>
              <w:ind w:right="54"/>
              <w:jc w:val="right"/>
              <w:rPr>
                <w:sz w:val="18"/>
                <w:szCs w:val="18"/>
              </w:rPr>
            </w:pPr>
            <w:r w:rsidRPr="00763852">
              <w:rPr>
                <w:rFonts w:eastAsia="MS PGothic" w:cs="Arial"/>
                <w:spacing w:val="-2"/>
                <w:sz w:val="18"/>
                <w:szCs w:val="18"/>
              </w:rPr>
              <w:t>5.759</w:t>
            </w:r>
          </w:p>
        </w:tc>
      </w:tr>
      <w:tr w:rsidR="00766103" w:rsidRPr="00763852" w14:paraId="777BC6F8" w14:textId="77777777" w:rsidTr="00763852">
        <w:trPr>
          <w:trHeight w:val="340"/>
        </w:trPr>
        <w:tc>
          <w:tcPr>
            <w:tcW w:w="2623" w:type="dxa"/>
            <w:vMerge/>
            <w:tcBorders>
              <w:top w:val="single" w:sz="4" w:space="0" w:color="000000"/>
              <w:left w:val="single" w:sz="4" w:space="0" w:color="000000"/>
              <w:bottom w:val="single" w:sz="4" w:space="0" w:color="000000"/>
              <w:right w:val="single" w:sz="4" w:space="0" w:color="000000"/>
            </w:tcBorders>
          </w:tcPr>
          <w:p w14:paraId="007DCDA8" w14:textId="77777777" w:rsidR="00766103" w:rsidRPr="00763852" w:rsidRDefault="00766103">
            <w:pPr>
              <w:rPr>
                <w:rFonts w:cstheme="minorHAnsi"/>
                <w:sz w:val="18"/>
                <w:szCs w:val="18"/>
              </w:rPr>
            </w:pPr>
          </w:p>
        </w:tc>
        <w:tc>
          <w:tcPr>
            <w:tcW w:w="5449" w:type="dxa"/>
            <w:tcBorders>
              <w:top w:val="single" w:sz="4" w:space="0" w:color="000000"/>
              <w:left w:val="single" w:sz="4" w:space="0" w:color="000000"/>
              <w:bottom w:val="single" w:sz="4" w:space="0" w:color="000000"/>
              <w:right w:val="single" w:sz="4" w:space="0" w:color="000000"/>
            </w:tcBorders>
          </w:tcPr>
          <w:p w14:paraId="3ABE5D50" w14:textId="77777777" w:rsidR="00766103" w:rsidRPr="00763852" w:rsidRDefault="00D05BD7" w:rsidP="002C2033">
            <w:pPr>
              <w:pStyle w:val="TableParagraph"/>
              <w:spacing w:before="20"/>
              <w:ind w:left="14" w:right="12"/>
              <w:rPr>
                <w:sz w:val="18"/>
                <w:szCs w:val="18"/>
              </w:rPr>
            </w:pPr>
            <w:r w:rsidRPr="00763852">
              <w:rPr>
                <w:rFonts w:eastAsia="MS PGothic" w:cs="Arial"/>
                <w:sz w:val="18"/>
                <w:szCs w:val="18"/>
              </w:rPr>
              <w:t>Restauração</w:t>
            </w:r>
            <w:r w:rsidRPr="00763852">
              <w:rPr>
                <w:rFonts w:eastAsia="MS PGothic" w:cs="Arial"/>
                <w:spacing w:val="-13"/>
                <w:sz w:val="18"/>
                <w:szCs w:val="18"/>
              </w:rPr>
              <w:t xml:space="preserve"> </w:t>
            </w:r>
            <w:r w:rsidRPr="00763852">
              <w:rPr>
                <w:rFonts w:eastAsia="MS PGothic" w:cs="Arial"/>
                <w:sz w:val="18"/>
                <w:szCs w:val="18"/>
              </w:rPr>
              <w:t>Dente</w:t>
            </w:r>
            <w:r w:rsidRPr="00763852">
              <w:rPr>
                <w:rFonts w:eastAsia="MS PGothic" w:cs="Arial"/>
                <w:spacing w:val="-10"/>
                <w:sz w:val="18"/>
                <w:szCs w:val="18"/>
              </w:rPr>
              <w:t xml:space="preserve"> </w:t>
            </w:r>
            <w:r w:rsidRPr="00763852">
              <w:rPr>
                <w:rFonts w:eastAsia="MS PGothic" w:cs="Arial"/>
                <w:spacing w:val="-2"/>
                <w:sz w:val="18"/>
                <w:szCs w:val="18"/>
              </w:rPr>
              <w:t>Permanente</w:t>
            </w:r>
          </w:p>
        </w:tc>
        <w:tc>
          <w:tcPr>
            <w:tcW w:w="1001" w:type="dxa"/>
            <w:tcBorders>
              <w:top w:val="single" w:sz="4" w:space="0" w:color="000000"/>
              <w:left w:val="single" w:sz="4" w:space="0" w:color="000000"/>
              <w:bottom w:val="single" w:sz="4" w:space="0" w:color="000000"/>
              <w:right w:val="single" w:sz="4" w:space="0" w:color="000000"/>
            </w:tcBorders>
          </w:tcPr>
          <w:p w14:paraId="7C445FB1" w14:textId="77777777" w:rsidR="00766103" w:rsidRPr="00763852" w:rsidRDefault="00D05BD7">
            <w:pPr>
              <w:pStyle w:val="TableParagraph"/>
              <w:spacing w:before="20"/>
              <w:ind w:right="54"/>
              <w:jc w:val="right"/>
              <w:rPr>
                <w:sz w:val="18"/>
                <w:szCs w:val="18"/>
              </w:rPr>
            </w:pPr>
            <w:r w:rsidRPr="00763852">
              <w:rPr>
                <w:rFonts w:eastAsia="MS PGothic" w:cs="Arial"/>
                <w:spacing w:val="-2"/>
                <w:sz w:val="18"/>
                <w:szCs w:val="18"/>
              </w:rPr>
              <w:t>40.060</w:t>
            </w:r>
          </w:p>
        </w:tc>
      </w:tr>
      <w:tr w:rsidR="00766103" w:rsidRPr="00763852" w14:paraId="31871929" w14:textId="77777777" w:rsidTr="00763852">
        <w:trPr>
          <w:trHeight w:val="340"/>
        </w:trPr>
        <w:tc>
          <w:tcPr>
            <w:tcW w:w="2623" w:type="dxa"/>
            <w:vMerge/>
            <w:tcBorders>
              <w:top w:val="single" w:sz="4" w:space="0" w:color="000000"/>
              <w:left w:val="single" w:sz="4" w:space="0" w:color="000000"/>
              <w:bottom w:val="single" w:sz="4" w:space="0" w:color="000000"/>
              <w:right w:val="single" w:sz="4" w:space="0" w:color="000000"/>
            </w:tcBorders>
          </w:tcPr>
          <w:p w14:paraId="450EA2D7" w14:textId="77777777" w:rsidR="00766103" w:rsidRPr="00763852" w:rsidRDefault="00766103">
            <w:pPr>
              <w:rPr>
                <w:rFonts w:cstheme="minorHAnsi"/>
                <w:sz w:val="18"/>
                <w:szCs w:val="18"/>
              </w:rPr>
            </w:pPr>
          </w:p>
        </w:tc>
        <w:tc>
          <w:tcPr>
            <w:tcW w:w="5449" w:type="dxa"/>
            <w:tcBorders>
              <w:top w:val="single" w:sz="4" w:space="0" w:color="000000"/>
              <w:left w:val="single" w:sz="4" w:space="0" w:color="000000"/>
              <w:bottom w:val="single" w:sz="4" w:space="0" w:color="000000"/>
              <w:right w:val="single" w:sz="4" w:space="0" w:color="000000"/>
            </w:tcBorders>
          </w:tcPr>
          <w:p w14:paraId="646AA103" w14:textId="77777777" w:rsidR="00766103" w:rsidRPr="00763852" w:rsidRDefault="00D05BD7" w:rsidP="002C2033">
            <w:pPr>
              <w:pStyle w:val="TableParagraph"/>
              <w:spacing w:before="20"/>
              <w:ind w:left="14" w:right="5"/>
              <w:rPr>
                <w:sz w:val="18"/>
                <w:szCs w:val="18"/>
              </w:rPr>
            </w:pPr>
            <w:r w:rsidRPr="00763852">
              <w:rPr>
                <w:rFonts w:eastAsia="MS PGothic" w:cs="Arial"/>
                <w:sz w:val="18"/>
                <w:szCs w:val="18"/>
              </w:rPr>
              <w:t>Exodontia</w:t>
            </w:r>
            <w:r w:rsidRPr="00763852">
              <w:rPr>
                <w:rFonts w:eastAsia="MS PGothic" w:cs="Arial"/>
                <w:spacing w:val="-13"/>
                <w:sz w:val="18"/>
                <w:szCs w:val="18"/>
              </w:rPr>
              <w:t xml:space="preserve"> </w:t>
            </w:r>
            <w:r w:rsidRPr="00763852">
              <w:rPr>
                <w:rFonts w:eastAsia="MS PGothic" w:cs="Arial"/>
                <w:sz w:val="18"/>
                <w:szCs w:val="18"/>
              </w:rPr>
              <w:t>Dente</w:t>
            </w:r>
            <w:r w:rsidRPr="00763852">
              <w:rPr>
                <w:rFonts w:eastAsia="MS PGothic" w:cs="Arial"/>
                <w:spacing w:val="-6"/>
                <w:sz w:val="18"/>
                <w:szCs w:val="18"/>
              </w:rPr>
              <w:t xml:space="preserve"> </w:t>
            </w:r>
            <w:r w:rsidRPr="00763852">
              <w:rPr>
                <w:rFonts w:eastAsia="MS PGothic" w:cs="Arial"/>
                <w:spacing w:val="-2"/>
                <w:sz w:val="18"/>
                <w:szCs w:val="18"/>
              </w:rPr>
              <w:t>Decíduo</w:t>
            </w:r>
          </w:p>
        </w:tc>
        <w:tc>
          <w:tcPr>
            <w:tcW w:w="1001" w:type="dxa"/>
            <w:tcBorders>
              <w:top w:val="single" w:sz="4" w:space="0" w:color="000000"/>
              <w:left w:val="single" w:sz="4" w:space="0" w:color="000000"/>
              <w:bottom w:val="single" w:sz="4" w:space="0" w:color="000000"/>
              <w:right w:val="single" w:sz="4" w:space="0" w:color="000000"/>
            </w:tcBorders>
          </w:tcPr>
          <w:p w14:paraId="6AE42322" w14:textId="77777777" w:rsidR="00766103" w:rsidRPr="00763852" w:rsidRDefault="00D05BD7">
            <w:pPr>
              <w:pStyle w:val="TableParagraph"/>
              <w:spacing w:before="20"/>
              <w:ind w:right="54"/>
              <w:jc w:val="right"/>
              <w:rPr>
                <w:sz w:val="18"/>
                <w:szCs w:val="18"/>
              </w:rPr>
            </w:pPr>
            <w:r w:rsidRPr="00763852">
              <w:rPr>
                <w:rFonts w:eastAsia="MS PGothic" w:cs="Arial"/>
                <w:spacing w:val="-2"/>
                <w:sz w:val="18"/>
                <w:szCs w:val="18"/>
              </w:rPr>
              <w:t>2.362</w:t>
            </w:r>
          </w:p>
        </w:tc>
      </w:tr>
      <w:tr w:rsidR="00766103" w:rsidRPr="00763852" w14:paraId="5E945F4C" w14:textId="77777777" w:rsidTr="00763852">
        <w:trPr>
          <w:trHeight w:val="340"/>
        </w:trPr>
        <w:tc>
          <w:tcPr>
            <w:tcW w:w="2623" w:type="dxa"/>
            <w:vMerge/>
            <w:tcBorders>
              <w:top w:val="single" w:sz="4" w:space="0" w:color="000000"/>
              <w:left w:val="single" w:sz="4" w:space="0" w:color="000000"/>
              <w:bottom w:val="single" w:sz="4" w:space="0" w:color="000000"/>
              <w:right w:val="single" w:sz="4" w:space="0" w:color="000000"/>
            </w:tcBorders>
          </w:tcPr>
          <w:p w14:paraId="3DD355C9" w14:textId="77777777" w:rsidR="00766103" w:rsidRPr="00763852" w:rsidRDefault="00766103">
            <w:pPr>
              <w:rPr>
                <w:rFonts w:cstheme="minorHAnsi"/>
                <w:sz w:val="18"/>
                <w:szCs w:val="18"/>
              </w:rPr>
            </w:pPr>
          </w:p>
        </w:tc>
        <w:tc>
          <w:tcPr>
            <w:tcW w:w="5449" w:type="dxa"/>
            <w:tcBorders>
              <w:top w:val="single" w:sz="4" w:space="0" w:color="000000"/>
              <w:left w:val="single" w:sz="4" w:space="0" w:color="000000"/>
              <w:bottom w:val="single" w:sz="4" w:space="0" w:color="000000"/>
              <w:right w:val="single" w:sz="4" w:space="0" w:color="000000"/>
            </w:tcBorders>
          </w:tcPr>
          <w:p w14:paraId="475D8E6F" w14:textId="77777777" w:rsidR="00766103" w:rsidRPr="00763852" w:rsidRDefault="00D05BD7" w:rsidP="002C2033">
            <w:pPr>
              <w:pStyle w:val="TableParagraph"/>
              <w:spacing w:before="20"/>
              <w:ind w:left="14" w:right="7"/>
              <w:rPr>
                <w:sz w:val="18"/>
                <w:szCs w:val="18"/>
              </w:rPr>
            </w:pPr>
            <w:r w:rsidRPr="00763852">
              <w:rPr>
                <w:rFonts w:eastAsia="MS PGothic" w:cs="Arial"/>
                <w:sz w:val="18"/>
                <w:szCs w:val="18"/>
              </w:rPr>
              <w:t>Exodontia</w:t>
            </w:r>
            <w:r w:rsidRPr="00763852">
              <w:rPr>
                <w:rFonts w:eastAsia="MS PGothic" w:cs="Arial"/>
                <w:spacing w:val="-13"/>
                <w:sz w:val="18"/>
                <w:szCs w:val="18"/>
              </w:rPr>
              <w:t xml:space="preserve"> </w:t>
            </w:r>
            <w:r w:rsidRPr="00763852">
              <w:rPr>
                <w:rFonts w:eastAsia="MS PGothic" w:cs="Arial"/>
                <w:sz w:val="18"/>
                <w:szCs w:val="18"/>
              </w:rPr>
              <w:t>Dente</w:t>
            </w:r>
            <w:r w:rsidRPr="00763852">
              <w:rPr>
                <w:rFonts w:eastAsia="MS PGothic" w:cs="Arial"/>
                <w:spacing w:val="-6"/>
                <w:sz w:val="18"/>
                <w:szCs w:val="18"/>
              </w:rPr>
              <w:t xml:space="preserve"> </w:t>
            </w:r>
            <w:r w:rsidRPr="00763852">
              <w:rPr>
                <w:rFonts w:eastAsia="MS PGothic" w:cs="Arial"/>
                <w:spacing w:val="-2"/>
                <w:sz w:val="18"/>
                <w:szCs w:val="18"/>
              </w:rPr>
              <w:t>Permanente</w:t>
            </w:r>
          </w:p>
        </w:tc>
        <w:tc>
          <w:tcPr>
            <w:tcW w:w="1001" w:type="dxa"/>
            <w:tcBorders>
              <w:top w:val="single" w:sz="4" w:space="0" w:color="000000"/>
              <w:left w:val="single" w:sz="4" w:space="0" w:color="000000"/>
              <w:bottom w:val="single" w:sz="4" w:space="0" w:color="000000"/>
              <w:right w:val="single" w:sz="4" w:space="0" w:color="000000"/>
            </w:tcBorders>
          </w:tcPr>
          <w:p w14:paraId="084BA93A" w14:textId="77777777" w:rsidR="00766103" w:rsidRPr="00763852" w:rsidRDefault="00D05BD7">
            <w:pPr>
              <w:pStyle w:val="TableParagraph"/>
              <w:spacing w:before="20"/>
              <w:ind w:right="54"/>
              <w:jc w:val="right"/>
              <w:rPr>
                <w:sz w:val="18"/>
                <w:szCs w:val="18"/>
              </w:rPr>
            </w:pPr>
            <w:r w:rsidRPr="00763852">
              <w:rPr>
                <w:rFonts w:eastAsia="MS PGothic" w:cs="Arial"/>
                <w:spacing w:val="-2"/>
                <w:sz w:val="18"/>
                <w:szCs w:val="18"/>
              </w:rPr>
              <w:t>9.098</w:t>
            </w:r>
          </w:p>
        </w:tc>
      </w:tr>
      <w:tr w:rsidR="00766103" w:rsidRPr="00763852" w14:paraId="0DE4828E" w14:textId="77777777" w:rsidTr="00763852">
        <w:trPr>
          <w:trHeight w:val="340"/>
        </w:trPr>
        <w:tc>
          <w:tcPr>
            <w:tcW w:w="2623" w:type="dxa"/>
            <w:vMerge/>
            <w:tcBorders>
              <w:top w:val="single" w:sz="4" w:space="0" w:color="000000"/>
              <w:left w:val="single" w:sz="4" w:space="0" w:color="000000"/>
              <w:bottom w:val="single" w:sz="4" w:space="0" w:color="000000"/>
              <w:right w:val="single" w:sz="4" w:space="0" w:color="000000"/>
            </w:tcBorders>
          </w:tcPr>
          <w:p w14:paraId="1A81F0B1" w14:textId="77777777" w:rsidR="00766103" w:rsidRPr="00763852" w:rsidRDefault="00766103">
            <w:pPr>
              <w:rPr>
                <w:rFonts w:cstheme="minorHAnsi"/>
                <w:sz w:val="18"/>
                <w:szCs w:val="18"/>
              </w:rPr>
            </w:pPr>
          </w:p>
        </w:tc>
        <w:tc>
          <w:tcPr>
            <w:tcW w:w="5449" w:type="dxa"/>
            <w:tcBorders>
              <w:top w:val="single" w:sz="4" w:space="0" w:color="000000"/>
              <w:left w:val="single" w:sz="4" w:space="0" w:color="000000"/>
              <w:bottom w:val="single" w:sz="4" w:space="0" w:color="000000"/>
              <w:right w:val="single" w:sz="4" w:space="0" w:color="000000"/>
            </w:tcBorders>
          </w:tcPr>
          <w:p w14:paraId="2DF23974" w14:textId="77777777" w:rsidR="00766103" w:rsidRPr="00763852" w:rsidRDefault="00D05BD7" w:rsidP="002C2033">
            <w:pPr>
              <w:pStyle w:val="TableParagraph"/>
              <w:spacing w:before="21"/>
              <w:ind w:left="14" w:right="5"/>
              <w:rPr>
                <w:b/>
                <w:bCs/>
                <w:sz w:val="18"/>
                <w:szCs w:val="18"/>
              </w:rPr>
            </w:pPr>
            <w:r w:rsidRPr="00763852">
              <w:rPr>
                <w:rFonts w:eastAsia="MS PGothic" w:cs="Arial"/>
                <w:b/>
                <w:bCs/>
                <w:sz w:val="18"/>
                <w:szCs w:val="18"/>
              </w:rPr>
              <w:t>Total</w:t>
            </w:r>
            <w:r w:rsidRPr="00763852">
              <w:rPr>
                <w:rFonts w:eastAsia="MS PGothic" w:cs="Arial"/>
                <w:b/>
                <w:bCs/>
                <w:spacing w:val="-8"/>
                <w:sz w:val="18"/>
                <w:szCs w:val="18"/>
              </w:rPr>
              <w:t xml:space="preserve"> </w:t>
            </w:r>
            <w:r w:rsidRPr="00763852">
              <w:rPr>
                <w:rFonts w:eastAsia="MS PGothic" w:cs="Arial"/>
                <w:b/>
                <w:bCs/>
                <w:spacing w:val="-2"/>
                <w:sz w:val="18"/>
                <w:szCs w:val="18"/>
              </w:rPr>
              <w:t>geral</w:t>
            </w:r>
          </w:p>
        </w:tc>
        <w:tc>
          <w:tcPr>
            <w:tcW w:w="1001" w:type="dxa"/>
            <w:tcBorders>
              <w:top w:val="single" w:sz="4" w:space="0" w:color="000000"/>
              <w:left w:val="single" w:sz="4" w:space="0" w:color="000000"/>
              <w:bottom w:val="single" w:sz="4" w:space="0" w:color="000000"/>
              <w:right w:val="single" w:sz="4" w:space="0" w:color="000000"/>
            </w:tcBorders>
          </w:tcPr>
          <w:p w14:paraId="3F0E87E7" w14:textId="77777777" w:rsidR="00766103" w:rsidRPr="00763852" w:rsidRDefault="00D05BD7">
            <w:pPr>
              <w:pStyle w:val="TableParagraph"/>
              <w:spacing w:before="21"/>
              <w:ind w:right="56"/>
              <w:jc w:val="right"/>
              <w:rPr>
                <w:b/>
                <w:bCs/>
                <w:sz w:val="18"/>
                <w:szCs w:val="18"/>
              </w:rPr>
            </w:pPr>
            <w:r w:rsidRPr="00763852">
              <w:rPr>
                <w:rFonts w:eastAsia="MS PGothic" w:cs="Arial"/>
                <w:b/>
                <w:bCs/>
                <w:spacing w:val="-2"/>
                <w:sz w:val="18"/>
                <w:szCs w:val="18"/>
              </w:rPr>
              <w:t>74.417</w:t>
            </w:r>
          </w:p>
        </w:tc>
      </w:tr>
    </w:tbl>
    <w:p w14:paraId="717AAFBA" w14:textId="071E7916" w:rsidR="00766103" w:rsidRDefault="00D05BD7" w:rsidP="00945AD2">
      <w:pPr>
        <w:spacing w:before="4"/>
        <w:rPr>
          <w:spacing w:val="-2"/>
          <w:sz w:val="20"/>
          <w:szCs w:val="20"/>
        </w:rPr>
      </w:pPr>
      <w:r>
        <w:rPr>
          <w:sz w:val="20"/>
          <w:szCs w:val="20"/>
        </w:rPr>
        <w:t>Fonte:</w:t>
      </w:r>
      <w:r>
        <w:rPr>
          <w:spacing w:val="-7"/>
          <w:sz w:val="20"/>
          <w:szCs w:val="20"/>
        </w:rPr>
        <w:t xml:space="preserve"> </w:t>
      </w:r>
      <w:r>
        <w:rPr>
          <w:sz w:val="20"/>
          <w:szCs w:val="20"/>
        </w:rPr>
        <w:t>SGIRBE,</w:t>
      </w:r>
      <w:r>
        <w:rPr>
          <w:spacing w:val="-7"/>
          <w:sz w:val="20"/>
          <w:szCs w:val="20"/>
        </w:rPr>
        <w:t xml:space="preserve"> </w:t>
      </w:r>
      <w:r>
        <w:rPr>
          <w:sz w:val="20"/>
          <w:szCs w:val="20"/>
        </w:rPr>
        <w:t>Produção</w:t>
      </w:r>
      <w:r>
        <w:rPr>
          <w:spacing w:val="-7"/>
          <w:sz w:val="20"/>
          <w:szCs w:val="20"/>
        </w:rPr>
        <w:t xml:space="preserve"> </w:t>
      </w:r>
      <w:r>
        <w:rPr>
          <w:sz w:val="20"/>
          <w:szCs w:val="20"/>
        </w:rPr>
        <w:t>dos</w:t>
      </w:r>
      <w:r>
        <w:rPr>
          <w:spacing w:val="-10"/>
          <w:sz w:val="20"/>
          <w:szCs w:val="20"/>
        </w:rPr>
        <w:t xml:space="preserve"> </w:t>
      </w:r>
      <w:r>
        <w:rPr>
          <w:sz w:val="20"/>
          <w:szCs w:val="20"/>
        </w:rPr>
        <w:t>Prestadores</w:t>
      </w:r>
      <w:r>
        <w:rPr>
          <w:spacing w:val="-5"/>
          <w:sz w:val="20"/>
          <w:szCs w:val="20"/>
        </w:rPr>
        <w:t xml:space="preserve"> </w:t>
      </w:r>
      <w:r>
        <w:rPr>
          <w:sz w:val="20"/>
          <w:szCs w:val="20"/>
        </w:rPr>
        <w:t>de</w:t>
      </w:r>
      <w:r>
        <w:rPr>
          <w:spacing w:val="-5"/>
          <w:sz w:val="20"/>
          <w:szCs w:val="20"/>
        </w:rPr>
        <w:t xml:space="preserve"> </w:t>
      </w:r>
      <w:r>
        <w:rPr>
          <w:sz w:val="20"/>
          <w:szCs w:val="20"/>
        </w:rPr>
        <w:t>Serviços,</w:t>
      </w:r>
      <w:r>
        <w:rPr>
          <w:spacing w:val="-8"/>
          <w:sz w:val="20"/>
          <w:szCs w:val="20"/>
        </w:rPr>
        <w:t xml:space="preserve"> </w:t>
      </w:r>
      <w:r>
        <w:rPr>
          <w:sz w:val="20"/>
          <w:szCs w:val="20"/>
        </w:rPr>
        <w:t>Tabwin</w:t>
      </w:r>
      <w:r>
        <w:rPr>
          <w:spacing w:val="-2"/>
          <w:sz w:val="20"/>
          <w:szCs w:val="20"/>
        </w:rPr>
        <w:t xml:space="preserve"> </w:t>
      </w:r>
      <w:r>
        <w:rPr>
          <w:sz w:val="20"/>
          <w:szCs w:val="20"/>
        </w:rPr>
        <w:t>-</w:t>
      </w:r>
      <w:r>
        <w:rPr>
          <w:spacing w:val="-4"/>
          <w:sz w:val="20"/>
          <w:szCs w:val="20"/>
        </w:rPr>
        <w:t xml:space="preserve"> </w:t>
      </w:r>
      <w:r>
        <w:rPr>
          <w:sz w:val="20"/>
          <w:szCs w:val="20"/>
        </w:rPr>
        <w:t>SIA/SUS.</w:t>
      </w:r>
      <w:r>
        <w:rPr>
          <w:spacing w:val="-4"/>
          <w:sz w:val="20"/>
          <w:szCs w:val="20"/>
        </w:rPr>
        <w:t xml:space="preserve"> </w:t>
      </w:r>
      <w:r>
        <w:rPr>
          <w:sz w:val="20"/>
          <w:szCs w:val="20"/>
        </w:rPr>
        <w:t>Data:</w:t>
      </w:r>
      <w:r>
        <w:rPr>
          <w:spacing w:val="-6"/>
          <w:sz w:val="20"/>
          <w:szCs w:val="20"/>
        </w:rPr>
        <w:t xml:space="preserve"> </w:t>
      </w:r>
      <w:r>
        <w:rPr>
          <w:spacing w:val="-2"/>
          <w:sz w:val="20"/>
          <w:szCs w:val="20"/>
        </w:rPr>
        <w:t>janeiro/2026.</w:t>
      </w:r>
    </w:p>
    <w:p w14:paraId="6FBAEDAA" w14:textId="77777777" w:rsidR="00955192" w:rsidRDefault="00955192" w:rsidP="00945AD2">
      <w:pPr>
        <w:spacing w:before="4"/>
        <w:rPr>
          <w:spacing w:val="-2"/>
          <w:sz w:val="20"/>
          <w:szCs w:val="20"/>
        </w:rPr>
      </w:pPr>
    </w:p>
    <w:p w14:paraId="381324D4" w14:textId="77777777" w:rsidR="00955192" w:rsidRDefault="00955192" w:rsidP="00945AD2">
      <w:pPr>
        <w:spacing w:before="4"/>
        <w:rPr>
          <w:spacing w:val="-2"/>
          <w:sz w:val="20"/>
          <w:szCs w:val="20"/>
        </w:rPr>
      </w:pPr>
    </w:p>
    <w:p w14:paraId="1B75AFA2" w14:textId="77777777" w:rsidR="00955192" w:rsidRPr="00945AD2" w:rsidRDefault="00955192" w:rsidP="00945AD2">
      <w:pPr>
        <w:spacing w:before="4"/>
        <w:rPr>
          <w:sz w:val="20"/>
          <w:szCs w:val="20"/>
        </w:rPr>
      </w:pPr>
    </w:p>
    <w:p w14:paraId="6B576491" w14:textId="158CAD1D" w:rsidR="00766103" w:rsidRPr="00945AD2" w:rsidRDefault="00D05BD7">
      <w:pPr>
        <w:pStyle w:val="Corpodetexto"/>
        <w:spacing w:after="0"/>
        <w:ind w:firstLine="0"/>
        <w:rPr>
          <w:sz w:val="22"/>
        </w:rPr>
      </w:pPr>
      <w:r w:rsidRPr="00945AD2">
        <w:rPr>
          <w:sz w:val="22"/>
        </w:rPr>
        <w:lastRenderedPageBreak/>
        <w:t>Quadro</w:t>
      </w:r>
      <w:r w:rsidRPr="00945AD2">
        <w:rPr>
          <w:spacing w:val="-8"/>
          <w:sz w:val="22"/>
        </w:rPr>
        <w:t xml:space="preserve"> </w:t>
      </w:r>
      <w:r w:rsidRPr="00945AD2">
        <w:rPr>
          <w:sz w:val="22"/>
        </w:rPr>
        <w:t>1</w:t>
      </w:r>
      <w:r w:rsidR="0063188D">
        <w:rPr>
          <w:sz w:val="22"/>
        </w:rPr>
        <w:t>2</w:t>
      </w:r>
      <w:r w:rsidRPr="00945AD2">
        <w:rPr>
          <w:spacing w:val="-11"/>
          <w:sz w:val="22"/>
        </w:rPr>
        <w:t xml:space="preserve"> </w:t>
      </w:r>
      <w:r w:rsidRPr="00945AD2">
        <w:rPr>
          <w:sz w:val="22"/>
        </w:rPr>
        <w:t>-</w:t>
      </w:r>
      <w:r w:rsidRPr="00945AD2">
        <w:rPr>
          <w:spacing w:val="-6"/>
          <w:sz w:val="22"/>
        </w:rPr>
        <w:t xml:space="preserve"> </w:t>
      </w:r>
      <w:r w:rsidRPr="00945AD2">
        <w:rPr>
          <w:sz w:val="22"/>
        </w:rPr>
        <w:t>Procedimentos</w:t>
      </w:r>
      <w:r w:rsidRPr="00945AD2">
        <w:rPr>
          <w:spacing w:val="-4"/>
          <w:sz w:val="22"/>
        </w:rPr>
        <w:t xml:space="preserve"> </w:t>
      </w:r>
      <w:r w:rsidRPr="00945AD2">
        <w:rPr>
          <w:sz w:val="22"/>
        </w:rPr>
        <w:t>Realizados</w:t>
      </w:r>
      <w:r w:rsidRPr="00945AD2">
        <w:rPr>
          <w:spacing w:val="-10"/>
          <w:sz w:val="22"/>
        </w:rPr>
        <w:t xml:space="preserve"> </w:t>
      </w:r>
      <w:r w:rsidRPr="00945AD2">
        <w:rPr>
          <w:sz w:val="22"/>
        </w:rPr>
        <w:t>pela</w:t>
      </w:r>
      <w:r w:rsidRPr="00945AD2">
        <w:rPr>
          <w:spacing w:val="-5"/>
          <w:sz w:val="22"/>
        </w:rPr>
        <w:t xml:space="preserve"> </w:t>
      </w:r>
      <w:r w:rsidRPr="00945AD2">
        <w:rPr>
          <w:sz w:val="22"/>
        </w:rPr>
        <w:t>Vigilância</w:t>
      </w:r>
      <w:r w:rsidRPr="00945AD2">
        <w:rPr>
          <w:spacing w:val="-4"/>
          <w:sz w:val="22"/>
        </w:rPr>
        <w:t xml:space="preserve"> </w:t>
      </w:r>
      <w:r w:rsidRPr="00945AD2">
        <w:rPr>
          <w:sz w:val="22"/>
        </w:rPr>
        <w:t>Sanitária,</w:t>
      </w:r>
      <w:r w:rsidRPr="00945AD2">
        <w:rPr>
          <w:spacing w:val="-7"/>
          <w:sz w:val="22"/>
        </w:rPr>
        <w:t xml:space="preserve"> </w:t>
      </w:r>
      <w:r w:rsidRPr="00945AD2">
        <w:rPr>
          <w:sz w:val="22"/>
        </w:rPr>
        <w:t>SEMUS,</w:t>
      </w:r>
      <w:r w:rsidRPr="00945AD2">
        <w:rPr>
          <w:spacing w:val="-8"/>
          <w:sz w:val="22"/>
        </w:rPr>
        <w:t xml:space="preserve"> </w:t>
      </w:r>
      <w:r w:rsidRPr="00945AD2">
        <w:rPr>
          <w:sz w:val="22"/>
        </w:rPr>
        <w:t>Vitória,</w:t>
      </w:r>
      <w:r w:rsidRPr="00945AD2">
        <w:rPr>
          <w:spacing w:val="-7"/>
          <w:sz w:val="22"/>
        </w:rPr>
        <w:t xml:space="preserve"> </w:t>
      </w:r>
      <w:r w:rsidRPr="00945AD2">
        <w:rPr>
          <w:sz w:val="22"/>
        </w:rPr>
        <w:t>ES,</w:t>
      </w:r>
      <w:r w:rsidRPr="00945AD2">
        <w:rPr>
          <w:spacing w:val="-7"/>
          <w:sz w:val="22"/>
        </w:rPr>
        <w:t xml:space="preserve"> </w:t>
      </w:r>
      <w:r w:rsidRPr="00945AD2">
        <w:rPr>
          <w:sz w:val="22"/>
        </w:rPr>
        <w:t>2025</w:t>
      </w:r>
    </w:p>
    <w:tbl>
      <w:tblPr>
        <w:tblStyle w:val="TableNormal1"/>
        <w:tblW w:w="9226" w:type="dxa"/>
        <w:tblInd w:w="-5" w:type="dxa"/>
        <w:tblLayout w:type="fixed"/>
        <w:tblCellMar>
          <w:left w:w="5" w:type="dxa"/>
          <w:right w:w="5" w:type="dxa"/>
        </w:tblCellMar>
        <w:tblLook w:val="01E0" w:firstRow="1" w:lastRow="1" w:firstColumn="1" w:lastColumn="1" w:noHBand="0" w:noVBand="0"/>
      </w:tblPr>
      <w:tblGrid>
        <w:gridCol w:w="1848"/>
        <w:gridCol w:w="5105"/>
        <w:gridCol w:w="2273"/>
      </w:tblGrid>
      <w:tr w:rsidR="00766103" w14:paraId="782C5A59" w14:textId="77777777">
        <w:trPr>
          <w:trHeight w:val="340"/>
        </w:trPr>
        <w:tc>
          <w:tcPr>
            <w:tcW w:w="1848" w:type="dxa"/>
            <w:tcBorders>
              <w:top w:val="single" w:sz="4" w:space="0" w:color="000000"/>
              <w:left w:val="single" w:sz="4" w:space="0" w:color="000000"/>
              <w:bottom w:val="single" w:sz="4" w:space="0" w:color="000000"/>
              <w:right w:val="single" w:sz="4" w:space="0" w:color="000000"/>
            </w:tcBorders>
          </w:tcPr>
          <w:p w14:paraId="0AF5C6E6" w14:textId="77777777" w:rsidR="00766103" w:rsidRPr="00945AD2" w:rsidRDefault="00D05BD7">
            <w:pPr>
              <w:pStyle w:val="TableParagraph"/>
              <w:spacing w:before="16"/>
              <w:ind w:left="25" w:right="14"/>
              <w:jc w:val="center"/>
              <w:rPr>
                <w:b/>
                <w:bCs/>
                <w:sz w:val="20"/>
                <w:szCs w:val="20"/>
              </w:rPr>
            </w:pPr>
            <w:r w:rsidRPr="00945AD2">
              <w:rPr>
                <w:rFonts w:eastAsia="MS PGothic" w:cs="Arial"/>
                <w:b/>
                <w:bCs/>
                <w:spacing w:val="-2"/>
                <w:sz w:val="20"/>
                <w:szCs w:val="20"/>
              </w:rPr>
              <w:t>Código</w:t>
            </w:r>
          </w:p>
        </w:tc>
        <w:tc>
          <w:tcPr>
            <w:tcW w:w="5105" w:type="dxa"/>
            <w:tcBorders>
              <w:top w:val="single" w:sz="4" w:space="0" w:color="000000"/>
              <w:left w:val="single" w:sz="4" w:space="0" w:color="000000"/>
              <w:bottom w:val="single" w:sz="4" w:space="0" w:color="000000"/>
              <w:right w:val="single" w:sz="4" w:space="0" w:color="000000"/>
            </w:tcBorders>
          </w:tcPr>
          <w:p w14:paraId="37A3E25E" w14:textId="77777777" w:rsidR="00766103" w:rsidRPr="00945AD2" w:rsidRDefault="00D05BD7">
            <w:pPr>
              <w:pStyle w:val="TableParagraph"/>
              <w:spacing w:before="16"/>
              <w:ind w:left="18"/>
              <w:jc w:val="center"/>
              <w:rPr>
                <w:b/>
                <w:bCs/>
                <w:sz w:val="20"/>
                <w:szCs w:val="20"/>
              </w:rPr>
            </w:pPr>
            <w:r w:rsidRPr="00945AD2">
              <w:rPr>
                <w:rFonts w:eastAsia="MS PGothic" w:cs="Arial"/>
                <w:b/>
                <w:bCs/>
                <w:spacing w:val="-2"/>
                <w:sz w:val="20"/>
                <w:szCs w:val="20"/>
              </w:rPr>
              <w:t>Procedimentos</w:t>
            </w:r>
          </w:p>
        </w:tc>
        <w:tc>
          <w:tcPr>
            <w:tcW w:w="2273" w:type="dxa"/>
            <w:tcBorders>
              <w:top w:val="single" w:sz="4" w:space="0" w:color="000000"/>
              <w:left w:val="single" w:sz="4" w:space="0" w:color="000000"/>
              <w:bottom w:val="single" w:sz="4" w:space="0" w:color="000000"/>
              <w:right w:val="single" w:sz="4" w:space="0" w:color="000000"/>
            </w:tcBorders>
          </w:tcPr>
          <w:p w14:paraId="645114B6" w14:textId="77777777" w:rsidR="00766103" w:rsidRPr="00945AD2" w:rsidRDefault="00D05BD7">
            <w:pPr>
              <w:pStyle w:val="TableParagraph"/>
              <w:spacing w:before="16"/>
              <w:ind w:left="27" w:right="15"/>
              <w:jc w:val="center"/>
              <w:rPr>
                <w:b/>
                <w:bCs/>
                <w:sz w:val="20"/>
                <w:szCs w:val="20"/>
              </w:rPr>
            </w:pPr>
            <w:r w:rsidRPr="00945AD2">
              <w:rPr>
                <w:rFonts w:eastAsia="MS PGothic" w:cs="Arial"/>
                <w:b/>
                <w:bCs/>
                <w:spacing w:val="-2"/>
                <w:sz w:val="20"/>
                <w:szCs w:val="20"/>
              </w:rPr>
              <w:t>Total</w:t>
            </w:r>
          </w:p>
        </w:tc>
      </w:tr>
      <w:tr w:rsidR="00766103" w14:paraId="6D133F7F" w14:textId="77777777">
        <w:trPr>
          <w:trHeight w:val="307"/>
        </w:trPr>
        <w:tc>
          <w:tcPr>
            <w:tcW w:w="1848" w:type="dxa"/>
            <w:tcBorders>
              <w:top w:val="single" w:sz="4" w:space="0" w:color="000000"/>
              <w:left w:val="single" w:sz="4" w:space="0" w:color="000000"/>
              <w:bottom w:val="single" w:sz="4" w:space="0" w:color="000000"/>
              <w:right w:val="single" w:sz="4" w:space="0" w:color="000000"/>
            </w:tcBorders>
          </w:tcPr>
          <w:p w14:paraId="7639C1B1" w14:textId="77777777" w:rsidR="00766103" w:rsidRPr="00945AD2" w:rsidRDefault="00D05BD7">
            <w:pPr>
              <w:pStyle w:val="TableParagraph"/>
              <w:spacing w:before="2"/>
              <w:ind w:left="25"/>
              <w:jc w:val="center"/>
              <w:rPr>
                <w:b/>
                <w:bCs/>
                <w:sz w:val="20"/>
                <w:szCs w:val="20"/>
              </w:rPr>
            </w:pPr>
            <w:r w:rsidRPr="00945AD2">
              <w:rPr>
                <w:rFonts w:eastAsia="MS PGothic" w:cs="Arial"/>
                <w:b/>
                <w:bCs/>
                <w:spacing w:val="-4"/>
                <w:sz w:val="20"/>
                <w:szCs w:val="20"/>
              </w:rPr>
              <w:t>01.02.01.007-</w:t>
            </w:r>
            <w:r w:rsidRPr="00945AD2">
              <w:rPr>
                <w:rFonts w:eastAsia="MS PGothic" w:cs="Arial"/>
                <w:b/>
                <w:bCs/>
                <w:spacing w:val="-10"/>
                <w:sz w:val="20"/>
                <w:szCs w:val="20"/>
              </w:rPr>
              <w:t>2</w:t>
            </w:r>
          </w:p>
        </w:tc>
        <w:tc>
          <w:tcPr>
            <w:tcW w:w="5105" w:type="dxa"/>
            <w:tcBorders>
              <w:top w:val="single" w:sz="4" w:space="0" w:color="000000"/>
              <w:left w:val="single" w:sz="4" w:space="0" w:color="000000"/>
              <w:bottom w:val="single" w:sz="4" w:space="0" w:color="000000"/>
              <w:right w:val="single" w:sz="4" w:space="0" w:color="000000"/>
            </w:tcBorders>
          </w:tcPr>
          <w:p w14:paraId="4D32A34C" w14:textId="77777777" w:rsidR="00766103" w:rsidRPr="00945AD2" w:rsidRDefault="00D05BD7" w:rsidP="00FB462C">
            <w:pPr>
              <w:pStyle w:val="TableParagraph"/>
              <w:spacing w:before="2"/>
              <w:ind w:left="18" w:right="3"/>
              <w:rPr>
                <w:sz w:val="20"/>
                <w:szCs w:val="20"/>
              </w:rPr>
            </w:pPr>
            <w:r w:rsidRPr="00945AD2">
              <w:rPr>
                <w:rFonts w:eastAsia="MS PGothic" w:cs="Arial"/>
                <w:sz w:val="20"/>
                <w:szCs w:val="20"/>
              </w:rPr>
              <w:t>Cadastro</w:t>
            </w:r>
            <w:r w:rsidRPr="00945AD2">
              <w:rPr>
                <w:rFonts w:eastAsia="MS PGothic" w:cs="Arial"/>
                <w:spacing w:val="-11"/>
                <w:sz w:val="20"/>
                <w:szCs w:val="20"/>
              </w:rPr>
              <w:t xml:space="preserve"> </w:t>
            </w:r>
            <w:r w:rsidRPr="00945AD2">
              <w:rPr>
                <w:rFonts w:eastAsia="MS PGothic" w:cs="Arial"/>
                <w:sz w:val="20"/>
                <w:szCs w:val="20"/>
              </w:rPr>
              <w:t>de</w:t>
            </w:r>
            <w:r w:rsidRPr="00945AD2">
              <w:rPr>
                <w:rFonts w:eastAsia="MS PGothic" w:cs="Arial"/>
                <w:spacing w:val="-5"/>
                <w:sz w:val="20"/>
                <w:szCs w:val="20"/>
              </w:rPr>
              <w:t xml:space="preserve"> </w:t>
            </w:r>
            <w:r w:rsidRPr="00945AD2">
              <w:rPr>
                <w:rFonts w:eastAsia="MS PGothic" w:cs="Arial"/>
                <w:sz w:val="20"/>
                <w:szCs w:val="20"/>
              </w:rPr>
              <w:t>estabelecimentos</w:t>
            </w:r>
            <w:r w:rsidRPr="00945AD2">
              <w:rPr>
                <w:rFonts w:eastAsia="MS PGothic" w:cs="Arial"/>
                <w:spacing w:val="-9"/>
                <w:sz w:val="20"/>
                <w:szCs w:val="20"/>
              </w:rPr>
              <w:t xml:space="preserve"> </w:t>
            </w:r>
            <w:r w:rsidRPr="00945AD2">
              <w:rPr>
                <w:rFonts w:eastAsia="MS PGothic" w:cs="Arial"/>
                <w:sz w:val="20"/>
                <w:szCs w:val="20"/>
              </w:rPr>
              <w:t>sujeitos</w:t>
            </w:r>
            <w:r w:rsidRPr="00945AD2">
              <w:rPr>
                <w:rFonts w:eastAsia="MS PGothic" w:cs="Arial"/>
                <w:spacing w:val="-10"/>
                <w:sz w:val="20"/>
                <w:szCs w:val="20"/>
              </w:rPr>
              <w:t xml:space="preserve"> </w:t>
            </w:r>
            <w:r w:rsidRPr="00945AD2">
              <w:rPr>
                <w:rFonts w:eastAsia="MS PGothic" w:cs="Arial"/>
                <w:sz w:val="20"/>
                <w:szCs w:val="20"/>
              </w:rPr>
              <w:t>à</w:t>
            </w:r>
            <w:r w:rsidRPr="00945AD2">
              <w:rPr>
                <w:rFonts w:eastAsia="MS PGothic" w:cs="Arial"/>
                <w:spacing w:val="-5"/>
                <w:sz w:val="20"/>
                <w:szCs w:val="20"/>
              </w:rPr>
              <w:t xml:space="preserve"> </w:t>
            </w:r>
            <w:r w:rsidRPr="00945AD2">
              <w:rPr>
                <w:rFonts w:eastAsia="MS PGothic" w:cs="Arial"/>
                <w:spacing w:val="-4"/>
                <w:sz w:val="20"/>
                <w:szCs w:val="20"/>
              </w:rPr>
              <w:t>VISA</w:t>
            </w:r>
          </w:p>
        </w:tc>
        <w:tc>
          <w:tcPr>
            <w:tcW w:w="2273" w:type="dxa"/>
            <w:tcBorders>
              <w:top w:val="single" w:sz="4" w:space="0" w:color="000000"/>
              <w:left w:val="single" w:sz="4" w:space="0" w:color="000000"/>
              <w:bottom w:val="single" w:sz="4" w:space="0" w:color="000000"/>
              <w:right w:val="single" w:sz="4" w:space="0" w:color="000000"/>
            </w:tcBorders>
          </w:tcPr>
          <w:p w14:paraId="7B7EFE02" w14:textId="77777777" w:rsidR="00766103" w:rsidRPr="00945AD2" w:rsidRDefault="00D05BD7">
            <w:pPr>
              <w:pStyle w:val="TableParagraph"/>
              <w:spacing w:before="2"/>
              <w:ind w:left="27"/>
              <w:jc w:val="center"/>
              <w:rPr>
                <w:sz w:val="20"/>
                <w:szCs w:val="20"/>
              </w:rPr>
            </w:pPr>
            <w:r w:rsidRPr="00945AD2">
              <w:rPr>
                <w:rFonts w:eastAsia="MS PGothic" w:cs="Arial"/>
                <w:spacing w:val="-10"/>
                <w:sz w:val="20"/>
                <w:szCs w:val="20"/>
              </w:rPr>
              <w:t>0</w:t>
            </w:r>
          </w:p>
        </w:tc>
      </w:tr>
      <w:tr w:rsidR="00766103" w14:paraId="6A3E74BE" w14:textId="77777777">
        <w:trPr>
          <w:trHeight w:val="340"/>
        </w:trPr>
        <w:tc>
          <w:tcPr>
            <w:tcW w:w="1848" w:type="dxa"/>
            <w:tcBorders>
              <w:top w:val="single" w:sz="4" w:space="0" w:color="000000"/>
              <w:left w:val="single" w:sz="4" w:space="0" w:color="000000"/>
              <w:bottom w:val="single" w:sz="4" w:space="0" w:color="000000"/>
              <w:right w:val="single" w:sz="4" w:space="0" w:color="000000"/>
            </w:tcBorders>
          </w:tcPr>
          <w:p w14:paraId="5882D130" w14:textId="77777777" w:rsidR="00766103" w:rsidRPr="00945AD2" w:rsidRDefault="00D05BD7">
            <w:pPr>
              <w:pStyle w:val="TableParagraph"/>
              <w:spacing w:before="16"/>
              <w:ind w:left="25" w:right="10"/>
              <w:jc w:val="center"/>
              <w:rPr>
                <w:b/>
                <w:bCs/>
                <w:sz w:val="20"/>
                <w:szCs w:val="20"/>
              </w:rPr>
            </w:pPr>
            <w:r w:rsidRPr="00945AD2">
              <w:rPr>
                <w:rFonts w:eastAsia="MS PGothic" w:cs="Arial"/>
                <w:b/>
                <w:bCs/>
                <w:spacing w:val="-4"/>
                <w:sz w:val="20"/>
                <w:szCs w:val="20"/>
              </w:rPr>
              <w:t>01.02.01.052-</w:t>
            </w:r>
            <w:r w:rsidRPr="00945AD2">
              <w:rPr>
                <w:rFonts w:eastAsia="MS PGothic" w:cs="Arial"/>
                <w:b/>
                <w:bCs/>
                <w:spacing w:val="-10"/>
                <w:sz w:val="20"/>
                <w:szCs w:val="20"/>
              </w:rPr>
              <w:t>8</w:t>
            </w:r>
          </w:p>
        </w:tc>
        <w:tc>
          <w:tcPr>
            <w:tcW w:w="5105" w:type="dxa"/>
            <w:tcBorders>
              <w:top w:val="single" w:sz="4" w:space="0" w:color="000000"/>
              <w:left w:val="single" w:sz="4" w:space="0" w:color="000000"/>
              <w:bottom w:val="single" w:sz="4" w:space="0" w:color="000000"/>
              <w:right w:val="single" w:sz="4" w:space="0" w:color="000000"/>
            </w:tcBorders>
          </w:tcPr>
          <w:p w14:paraId="0FEA72E3" w14:textId="77777777" w:rsidR="00766103" w:rsidRPr="00945AD2" w:rsidRDefault="00D05BD7" w:rsidP="00FB462C">
            <w:pPr>
              <w:pStyle w:val="TableParagraph"/>
              <w:spacing w:before="16"/>
              <w:ind w:left="18" w:right="8"/>
              <w:rPr>
                <w:sz w:val="20"/>
                <w:szCs w:val="20"/>
              </w:rPr>
            </w:pPr>
            <w:r w:rsidRPr="00945AD2">
              <w:rPr>
                <w:rFonts w:eastAsia="MS PGothic" w:cs="Arial"/>
                <w:sz w:val="20"/>
                <w:szCs w:val="20"/>
              </w:rPr>
              <w:t>Instauração</w:t>
            </w:r>
            <w:r w:rsidRPr="00945AD2">
              <w:rPr>
                <w:rFonts w:eastAsia="MS PGothic" w:cs="Arial"/>
                <w:spacing w:val="-13"/>
                <w:sz w:val="20"/>
                <w:szCs w:val="20"/>
              </w:rPr>
              <w:t xml:space="preserve"> </w:t>
            </w:r>
            <w:r w:rsidRPr="00945AD2">
              <w:rPr>
                <w:rFonts w:eastAsia="MS PGothic" w:cs="Arial"/>
                <w:sz w:val="20"/>
                <w:szCs w:val="20"/>
              </w:rPr>
              <w:t>de</w:t>
            </w:r>
            <w:r w:rsidRPr="00945AD2">
              <w:rPr>
                <w:rFonts w:eastAsia="MS PGothic" w:cs="Arial"/>
                <w:spacing w:val="-11"/>
                <w:sz w:val="20"/>
                <w:szCs w:val="20"/>
              </w:rPr>
              <w:t xml:space="preserve"> </w:t>
            </w:r>
            <w:r w:rsidRPr="00945AD2">
              <w:rPr>
                <w:rFonts w:eastAsia="MS PGothic" w:cs="Arial"/>
                <w:sz w:val="20"/>
                <w:szCs w:val="20"/>
              </w:rPr>
              <w:t>processos</w:t>
            </w:r>
            <w:r w:rsidRPr="00945AD2">
              <w:rPr>
                <w:rFonts w:eastAsia="MS PGothic" w:cs="Arial"/>
                <w:spacing w:val="-11"/>
                <w:sz w:val="20"/>
                <w:szCs w:val="20"/>
              </w:rPr>
              <w:t xml:space="preserve"> </w:t>
            </w:r>
            <w:r w:rsidRPr="00945AD2">
              <w:rPr>
                <w:rFonts w:eastAsia="MS PGothic" w:cs="Arial"/>
                <w:sz w:val="20"/>
                <w:szCs w:val="20"/>
              </w:rPr>
              <w:t>administrativos</w:t>
            </w:r>
            <w:r w:rsidRPr="00945AD2">
              <w:rPr>
                <w:rFonts w:eastAsia="MS PGothic" w:cs="Arial"/>
                <w:spacing w:val="-10"/>
                <w:sz w:val="20"/>
                <w:szCs w:val="20"/>
              </w:rPr>
              <w:t xml:space="preserve"> </w:t>
            </w:r>
            <w:r w:rsidRPr="00945AD2">
              <w:rPr>
                <w:rFonts w:eastAsia="MS PGothic" w:cs="Arial"/>
                <w:sz w:val="20"/>
                <w:szCs w:val="20"/>
              </w:rPr>
              <w:t>de</w:t>
            </w:r>
            <w:r w:rsidRPr="00945AD2">
              <w:rPr>
                <w:rFonts w:eastAsia="MS PGothic" w:cs="Arial"/>
                <w:spacing w:val="-11"/>
                <w:sz w:val="20"/>
                <w:szCs w:val="20"/>
              </w:rPr>
              <w:t xml:space="preserve"> </w:t>
            </w:r>
            <w:r w:rsidRPr="00945AD2">
              <w:rPr>
                <w:rFonts w:eastAsia="MS PGothic" w:cs="Arial"/>
                <w:spacing w:val="-4"/>
                <w:sz w:val="20"/>
                <w:szCs w:val="20"/>
              </w:rPr>
              <w:t>VISA</w:t>
            </w:r>
          </w:p>
        </w:tc>
        <w:tc>
          <w:tcPr>
            <w:tcW w:w="2273" w:type="dxa"/>
            <w:tcBorders>
              <w:top w:val="single" w:sz="4" w:space="0" w:color="000000"/>
              <w:left w:val="single" w:sz="4" w:space="0" w:color="000000"/>
              <w:bottom w:val="single" w:sz="4" w:space="0" w:color="000000"/>
              <w:right w:val="single" w:sz="4" w:space="0" w:color="000000"/>
            </w:tcBorders>
          </w:tcPr>
          <w:p w14:paraId="33113584" w14:textId="77777777" w:rsidR="00766103" w:rsidRPr="00945AD2" w:rsidRDefault="00D05BD7">
            <w:pPr>
              <w:pStyle w:val="TableParagraph"/>
              <w:spacing w:before="16"/>
              <w:ind w:left="27"/>
              <w:jc w:val="center"/>
              <w:rPr>
                <w:sz w:val="20"/>
                <w:szCs w:val="20"/>
              </w:rPr>
            </w:pPr>
            <w:r w:rsidRPr="00945AD2">
              <w:rPr>
                <w:rFonts w:eastAsia="MS PGothic" w:cs="Arial"/>
                <w:spacing w:val="-10"/>
                <w:sz w:val="20"/>
                <w:szCs w:val="20"/>
              </w:rPr>
              <w:t>0</w:t>
            </w:r>
          </w:p>
        </w:tc>
      </w:tr>
      <w:tr w:rsidR="00766103" w14:paraId="485AE6A7" w14:textId="77777777">
        <w:trPr>
          <w:trHeight w:val="340"/>
        </w:trPr>
        <w:tc>
          <w:tcPr>
            <w:tcW w:w="1848" w:type="dxa"/>
            <w:tcBorders>
              <w:top w:val="single" w:sz="4" w:space="0" w:color="000000"/>
              <w:left w:val="single" w:sz="4" w:space="0" w:color="000000"/>
              <w:bottom w:val="single" w:sz="4" w:space="0" w:color="000000"/>
              <w:right w:val="single" w:sz="4" w:space="0" w:color="000000"/>
            </w:tcBorders>
          </w:tcPr>
          <w:p w14:paraId="2FE0570B" w14:textId="77777777" w:rsidR="00766103" w:rsidRPr="00945AD2" w:rsidRDefault="00D05BD7">
            <w:pPr>
              <w:pStyle w:val="TableParagraph"/>
              <w:spacing w:before="16"/>
              <w:ind w:left="25" w:right="10"/>
              <w:jc w:val="center"/>
              <w:rPr>
                <w:b/>
                <w:bCs/>
                <w:sz w:val="20"/>
                <w:szCs w:val="20"/>
              </w:rPr>
            </w:pPr>
            <w:r w:rsidRPr="00945AD2">
              <w:rPr>
                <w:rFonts w:eastAsia="MS PGothic" w:cs="Arial"/>
                <w:b/>
                <w:bCs/>
                <w:spacing w:val="-4"/>
                <w:sz w:val="20"/>
                <w:szCs w:val="20"/>
              </w:rPr>
              <w:t>01.02.01.017-</w:t>
            </w:r>
            <w:r w:rsidRPr="00945AD2">
              <w:rPr>
                <w:rFonts w:eastAsia="MS PGothic" w:cs="Arial"/>
                <w:b/>
                <w:bCs/>
                <w:spacing w:val="-10"/>
                <w:sz w:val="20"/>
                <w:szCs w:val="20"/>
              </w:rPr>
              <w:t>0</w:t>
            </w:r>
          </w:p>
        </w:tc>
        <w:tc>
          <w:tcPr>
            <w:tcW w:w="5105" w:type="dxa"/>
            <w:tcBorders>
              <w:top w:val="single" w:sz="4" w:space="0" w:color="000000"/>
              <w:left w:val="single" w:sz="4" w:space="0" w:color="000000"/>
              <w:bottom w:val="single" w:sz="4" w:space="0" w:color="000000"/>
              <w:right w:val="single" w:sz="4" w:space="0" w:color="000000"/>
            </w:tcBorders>
          </w:tcPr>
          <w:p w14:paraId="31B9A5B2" w14:textId="77777777" w:rsidR="00766103" w:rsidRPr="00945AD2" w:rsidRDefault="00D05BD7" w:rsidP="00FB462C">
            <w:pPr>
              <w:pStyle w:val="TableParagraph"/>
              <w:spacing w:before="16"/>
              <w:ind w:left="18" w:right="3"/>
              <w:rPr>
                <w:sz w:val="20"/>
                <w:szCs w:val="20"/>
              </w:rPr>
            </w:pPr>
            <w:r w:rsidRPr="00945AD2">
              <w:rPr>
                <w:rFonts w:eastAsia="MS PGothic" w:cs="Arial"/>
                <w:sz w:val="20"/>
                <w:szCs w:val="20"/>
              </w:rPr>
              <w:t>Inspeção</w:t>
            </w:r>
            <w:r w:rsidRPr="00945AD2">
              <w:rPr>
                <w:rFonts w:eastAsia="MS PGothic" w:cs="Arial"/>
                <w:spacing w:val="-11"/>
                <w:sz w:val="20"/>
                <w:szCs w:val="20"/>
              </w:rPr>
              <w:t xml:space="preserve"> </w:t>
            </w:r>
            <w:r w:rsidRPr="00945AD2">
              <w:rPr>
                <w:rFonts w:eastAsia="MS PGothic" w:cs="Arial"/>
                <w:sz w:val="20"/>
                <w:szCs w:val="20"/>
              </w:rPr>
              <w:t>de</w:t>
            </w:r>
            <w:r w:rsidRPr="00945AD2">
              <w:rPr>
                <w:rFonts w:eastAsia="MS PGothic" w:cs="Arial"/>
                <w:spacing w:val="-5"/>
                <w:sz w:val="20"/>
                <w:szCs w:val="20"/>
              </w:rPr>
              <w:t xml:space="preserve"> </w:t>
            </w:r>
            <w:r w:rsidRPr="00945AD2">
              <w:rPr>
                <w:rFonts w:eastAsia="MS PGothic" w:cs="Arial"/>
                <w:sz w:val="20"/>
                <w:szCs w:val="20"/>
              </w:rPr>
              <w:t>estabelecimentos</w:t>
            </w:r>
            <w:r w:rsidRPr="00945AD2">
              <w:rPr>
                <w:rFonts w:eastAsia="MS PGothic" w:cs="Arial"/>
                <w:spacing w:val="-9"/>
                <w:sz w:val="20"/>
                <w:szCs w:val="20"/>
              </w:rPr>
              <w:t xml:space="preserve"> </w:t>
            </w:r>
            <w:r w:rsidRPr="00945AD2">
              <w:rPr>
                <w:rFonts w:eastAsia="MS PGothic" w:cs="Arial"/>
                <w:sz w:val="20"/>
                <w:szCs w:val="20"/>
              </w:rPr>
              <w:t>sujeitos</w:t>
            </w:r>
            <w:r w:rsidRPr="00945AD2">
              <w:rPr>
                <w:rFonts w:eastAsia="MS PGothic" w:cs="Arial"/>
                <w:spacing w:val="-10"/>
                <w:sz w:val="20"/>
                <w:szCs w:val="20"/>
              </w:rPr>
              <w:t xml:space="preserve"> </w:t>
            </w:r>
            <w:r w:rsidRPr="00945AD2">
              <w:rPr>
                <w:rFonts w:eastAsia="MS PGothic" w:cs="Arial"/>
                <w:sz w:val="20"/>
                <w:szCs w:val="20"/>
              </w:rPr>
              <w:t>à</w:t>
            </w:r>
            <w:r w:rsidRPr="00945AD2">
              <w:rPr>
                <w:rFonts w:eastAsia="MS PGothic" w:cs="Arial"/>
                <w:spacing w:val="-5"/>
                <w:sz w:val="20"/>
                <w:szCs w:val="20"/>
              </w:rPr>
              <w:t xml:space="preserve"> </w:t>
            </w:r>
            <w:r w:rsidRPr="00945AD2">
              <w:rPr>
                <w:rFonts w:eastAsia="MS PGothic" w:cs="Arial"/>
                <w:spacing w:val="-4"/>
                <w:sz w:val="20"/>
                <w:szCs w:val="20"/>
              </w:rPr>
              <w:t>VISA</w:t>
            </w:r>
          </w:p>
        </w:tc>
        <w:tc>
          <w:tcPr>
            <w:tcW w:w="2273" w:type="dxa"/>
            <w:tcBorders>
              <w:top w:val="single" w:sz="4" w:space="0" w:color="000000"/>
              <w:left w:val="single" w:sz="4" w:space="0" w:color="000000"/>
              <w:bottom w:val="single" w:sz="4" w:space="0" w:color="000000"/>
              <w:right w:val="single" w:sz="4" w:space="0" w:color="000000"/>
            </w:tcBorders>
          </w:tcPr>
          <w:p w14:paraId="67C8274A" w14:textId="77777777" w:rsidR="00766103" w:rsidRPr="00945AD2" w:rsidRDefault="00D05BD7">
            <w:pPr>
              <w:pStyle w:val="TableParagraph"/>
              <w:spacing w:before="16"/>
              <w:ind w:left="27" w:right="26"/>
              <w:jc w:val="center"/>
              <w:rPr>
                <w:sz w:val="20"/>
                <w:szCs w:val="20"/>
              </w:rPr>
            </w:pPr>
            <w:r w:rsidRPr="00945AD2">
              <w:rPr>
                <w:rFonts w:eastAsia="MS PGothic" w:cs="Arial"/>
                <w:spacing w:val="-5"/>
                <w:sz w:val="20"/>
                <w:szCs w:val="20"/>
              </w:rPr>
              <w:t>744</w:t>
            </w:r>
          </w:p>
        </w:tc>
      </w:tr>
      <w:tr w:rsidR="00766103" w14:paraId="3F3B7067" w14:textId="77777777">
        <w:trPr>
          <w:trHeight w:val="340"/>
        </w:trPr>
        <w:tc>
          <w:tcPr>
            <w:tcW w:w="1848" w:type="dxa"/>
            <w:tcBorders>
              <w:top w:val="single" w:sz="4" w:space="0" w:color="000000"/>
              <w:left w:val="single" w:sz="4" w:space="0" w:color="000000"/>
              <w:bottom w:val="single" w:sz="4" w:space="0" w:color="000000"/>
              <w:right w:val="single" w:sz="4" w:space="0" w:color="000000"/>
            </w:tcBorders>
          </w:tcPr>
          <w:p w14:paraId="65F2DBA2" w14:textId="77777777" w:rsidR="00766103" w:rsidRPr="00945AD2" w:rsidRDefault="00D05BD7">
            <w:pPr>
              <w:pStyle w:val="TableParagraph"/>
              <w:spacing w:before="16"/>
              <w:ind w:left="25" w:right="10"/>
              <w:jc w:val="center"/>
              <w:rPr>
                <w:b/>
                <w:bCs/>
                <w:sz w:val="20"/>
                <w:szCs w:val="20"/>
              </w:rPr>
            </w:pPr>
            <w:r w:rsidRPr="00945AD2">
              <w:rPr>
                <w:rFonts w:eastAsia="MS PGothic" w:cs="Arial"/>
                <w:b/>
                <w:bCs/>
                <w:spacing w:val="-4"/>
                <w:sz w:val="20"/>
                <w:szCs w:val="20"/>
              </w:rPr>
              <w:t>01.02.01.022-</w:t>
            </w:r>
            <w:r w:rsidRPr="00945AD2">
              <w:rPr>
                <w:rFonts w:eastAsia="MS PGothic" w:cs="Arial"/>
                <w:b/>
                <w:bCs/>
                <w:spacing w:val="-10"/>
                <w:sz w:val="20"/>
                <w:szCs w:val="20"/>
              </w:rPr>
              <w:t>6</w:t>
            </w:r>
          </w:p>
        </w:tc>
        <w:tc>
          <w:tcPr>
            <w:tcW w:w="5105" w:type="dxa"/>
            <w:tcBorders>
              <w:top w:val="single" w:sz="4" w:space="0" w:color="000000"/>
              <w:left w:val="single" w:sz="4" w:space="0" w:color="000000"/>
              <w:bottom w:val="single" w:sz="4" w:space="0" w:color="000000"/>
              <w:right w:val="single" w:sz="4" w:space="0" w:color="000000"/>
            </w:tcBorders>
          </w:tcPr>
          <w:p w14:paraId="0F219EF2" w14:textId="77777777" w:rsidR="00766103" w:rsidRPr="00945AD2" w:rsidRDefault="00D05BD7" w:rsidP="00FB462C">
            <w:pPr>
              <w:pStyle w:val="TableParagraph"/>
              <w:spacing w:before="16"/>
              <w:ind w:left="18" w:right="4"/>
              <w:rPr>
                <w:sz w:val="20"/>
                <w:szCs w:val="20"/>
              </w:rPr>
            </w:pPr>
            <w:r w:rsidRPr="00945AD2">
              <w:rPr>
                <w:rFonts w:eastAsia="MS PGothic" w:cs="Arial"/>
                <w:sz w:val="20"/>
                <w:szCs w:val="20"/>
              </w:rPr>
              <w:t>Atividades</w:t>
            </w:r>
            <w:r w:rsidRPr="00945AD2">
              <w:rPr>
                <w:rFonts w:eastAsia="MS PGothic" w:cs="Arial"/>
                <w:spacing w:val="-10"/>
                <w:sz w:val="20"/>
                <w:szCs w:val="20"/>
              </w:rPr>
              <w:t xml:space="preserve"> </w:t>
            </w:r>
            <w:r w:rsidRPr="00945AD2">
              <w:rPr>
                <w:rFonts w:eastAsia="MS PGothic" w:cs="Arial"/>
                <w:sz w:val="20"/>
                <w:szCs w:val="20"/>
              </w:rPr>
              <w:t>educativas</w:t>
            </w:r>
            <w:r w:rsidRPr="00945AD2">
              <w:rPr>
                <w:rFonts w:eastAsia="MS PGothic" w:cs="Arial"/>
                <w:spacing w:val="-11"/>
                <w:sz w:val="20"/>
                <w:szCs w:val="20"/>
              </w:rPr>
              <w:t xml:space="preserve"> </w:t>
            </w:r>
            <w:r w:rsidRPr="00945AD2">
              <w:rPr>
                <w:rFonts w:eastAsia="MS PGothic" w:cs="Arial"/>
                <w:sz w:val="20"/>
                <w:szCs w:val="20"/>
              </w:rPr>
              <w:t>para</w:t>
            </w:r>
            <w:r w:rsidRPr="00945AD2">
              <w:rPr>
                <w:rFonts w:eastAsia="MS PGothic" w:cs="Arial"/>
                <w:spacing w:val="-12"/>
                <w:sz w:val="20"/>
                <w:szCs w:val="20"/>
              </w:rPr>
              <w:t xml:space="preserve"> </w:t>
            </w:r>
            <w:r w:rsidRPr="00945AD2">
              <w:rPr>
                <w:rFonts w:eastAsia="MS PGothic" w:cs="Arial"/>
                <w:sz w:val="20"/>
                <w:szCs w:val="20"/>
              </w:rPr>
              <w:t>a</w:t>
            </w:r>
            <w:r w:rsidRPr="00945AD2">
              <w:rPr>
                <w:rFonts w:eastAsia="MS PGothic" w:cs="Arial"/>
                <w:spacing w:val="-11"/>
                <w:sz w:val="20"/>
                <w:szCs w:val="20"/>
              </w:rPr>
              <w:t xml:space="preserve"> </w:t>
            </w:r>
            <w:r w:rsidRPr="00945AD2">
              <w:rPr>
                <w:rFonts w:eastAsia="MS PGothic" w:cs="Arial"/>
                <w:spacing w:val="-2"/>
                <w:sz w:val="20"/>
                <w:szCs w:val="20"/>
              </w:rPr>
              <w:t>população</w:t>
            </w:r>
          </w:p>
        </w:tc>
        <w:tc>
          <w:tcPr>
            <w:tcW w:w="2273" w:type="dxa"/>
            <w:tcBorders>
              <w:top w:val="single" w:sz="4" w:space="0" w:color="000000"/>
              <w:left w:val="single" w:sz="4" w:space="0" w:color="000000"/>
              <w:bottom w:val="single" w:sz="4" w:space="0" w:color="000000"/>
              <w:right w:val="single" w:sz="4" w:space="0" w:color="000000"/>
            </w:tcBorders>
          </w:tcPr>
          <w:p w14:paraId="58A771A2" w14:textId="77777777" w:rsidR="00766103" w:rsidRPr="00945AD2" w:rsidRDefault="00D05BD7">
            <w:pPr>
              <w:pStyle w:val="TableParagraph"/>
              <w:spacing w:before="16"/>
              <w:ind w:left="27" w:right="26"/>
              <w:jc w:val="center"/>
              <w:rPr>
                <w:sz w:val="20"/>
                <w:szCs w:val="20"/>
              </w:rPr>
            </w:pPr>
            <w:r w:rsidRPr="00945AD2">
              <w:rPr>
                <w:rFonts w:eastAsia="MS PGothic" w:cs="Arial"/>
                <w:spacing w:val="-5"/>
                <w:sz w:val="20"/>
                <w:szCs w:val="20"/>
              </w:rPr>
              <w:t>75</w:t>
            </w:r>
          </w:p>
        </w:tc>
      </w:tr>
      <w:tr w:rsidR="00766103" w14:paraId="530C2BB7" w14:textId="77777777">
        <w:trPr>
          <w:trHeight w:val="336"/>
        </w:trPr>
        <w:tc>
          <w:tcPr>
            <w:tcW w:w="1848" w:type="dxa"/>
            <w:tcBorders>
              <w:top w:val="single" w:sz="4" w:space="0" w:color="000000"/>
              <w:left w:val="single" w:sz="4" w:space="0" w:color="000000"/>
              <w:bottom w:val="single" w:sz="4" w:space="0" w:color="000000"/>
              <w:right w:val="single" w:sz="4" w:space="0" w:color="000000"/>
            </w:tcBorders>
          </w:tcPr>
          <w:p w14:paraId="47BED6F0" w14:textId="77777777" w:rsidR="00766103" w:rsidRPr="00945AD2" w:rsidRDefault="00D05BD7">
            <w:pPr>
              <w:pStyle w:val="TableParagraph"/>
              <w:spacing w:before="16"/>
              <w:ind w:left="25" w:right="10"/>
              <w:jc w:val="center"/>
              <w:rPr>
                <w:b/>
                <w:bCs/>
                <w:sz w:val="20"/>
                <w:szCs w:val="20"/>
              </w:rPr>
            </w:pPr>
            <w:r w:rsidRPr="00945AD2">
              <w:rPr>
                <w:rFonts w:eastAsia="MS PGothic" w:cs="Arial"/>
                <w:b/>
                <w:bCs/>
                <w:spacing w:val="-4"/>
                <w:sz w:val="20"/>
                <w:szCs w:val="20"/>
              </w:rPr>
              <w:t>01.02.01.005-</w:t>
            </w:r>
            <w:r w:rsidRPr="00945AD2">
              <w:rPr>
                <w:rFonts w:eastAsia="MS PGothic" w:cs="Arial"/>
                <w:b/>
                <w:bCs/>
                <w:spacing w:val="-10"/>
                <w:sz w:val="20"/>
                <w:szCs w:val="20"/>
              </w:rPr>
              <w:t>6</w:t>
            </w:r>
          </w:p>
        </w:tc>
        <w:tc>
          <w:tcPr>
            <w:tcW w:w="5105" w:type="dxa"/>
            <w:tcBorders>
              <w:top w:val="single" w:sz="4" w:space="0" w:color="000000"/>
              <w:left w:val="single" w:sz="4" w:space="0" w:color="000000"/>
              <w:bottom w:val="single" w:sz="4" w:space="0" w:color="000000"/>
              <w:right w:val="single" w:sz="4" w:space="0" w:color="000000"/>
            </w:tcBorders>
          </w:tcPr>
          <w:p w14:paraId="3E0BFD87" w14:textId="77777777" w:rsidR="00766103" w:rsidRPr="00945AD2" w:rsidRDefault="00D05BD7" w:rsidP="00FB462C">
            <w:pPr>
              <w:pStyle w:val="TableParagraph"/>
              <w:spacing w:before="16"/>
              <w:ind w:left="18" w:right="5"/>
              <w:rPr>
                <w:sz w:val="20"/>
                <w:szCs w:val="20"/>
              </w:rPr>
            </w:pPr>
            <w:r w:rsidRPr="00945AD2">
              <w:rPr>
                <w:rFonts w:eastAsia="MS PGothic" w:cs="Arial"/>
                <w:sz w:val="20"/>
                <w:szCs w:val="20"/>
              </w:rPr>
              <w:t>Atividades</w:t>
            </w:r>
            <w:r w:rsidRPr="00945AD2">
              <w:rPr>
                <w:rFonts w:eastAsia="MS PGothic" w:cs="Arial"/>
                <w:spacing w:val="-10"/>
                <w:sz w:val="20"/>
                <w:szCs w:val="20"/>
              </w:rPr>
              <w:t xml:space="preserve"> </w:t>
            </w:r>
            <w:r w:rsidRPr="00945AD2">
              <w:rPr>
                <w:rFonts w:eastAsia="MS PGothic" w:cs="Arial"/>
                <w:sz w:val="20"/>
                <w:szCs w:val="20"/>
              </w:rPr>
              <w:t>educativas</w:t>
            </w:r>
            <w:r w:rsidRPr="00945AD2">
              <w:rPr>
                <w:rFonts w:eastAsia="MS PGothic" w:cs="Arial"/>
                <w:spacing w:val="-10"/>
                <w:sz w:val="20"/>
                <w:szCs w:val="20"/>
              </w:rPr>
              <w:t xml:space="preserve"> </w:t>
            </w:r>
            <w:r w:rsidRPr="00945AD2">
              <w:rPr>
                <w:rFonts w:eastAsia="MS PGothic" w:cs="Arial"/>
                <w:sz w:val="20"/>
                <w:szCs w:val="20"/>
              </w:rPr>
              <w:t>para</w:t>
            </w:r>
            <w:r w:rsidRPr="00945AD2">
              <w:rPr>
                <w:rFonts w:eastAsia="MS PGothic" w:cs="Arial"/>
                <w:spacing w:val="-12"/>
                <w:sz w:val="20"/>
                <w:szCs w:val="20"/>
              </w:rPr>
              <w:t xml:space="preserve"> </w:t>
            </w:r>
            <w:r w:rsidRPr="00945AD2">
              <w:rPr>
                <w:rFonts w:eastAsia="MS PGothic" w:cs="Arial"/>
                <w:sz w:val="20"/>
                <w:szCs w:val="20"/>
              </w:rPr>
              <w:t>o</w:t>
            </w:r>
            <w:r w:rsidRPr="00945AD2">
              <w:rPr>
                <w:rFonts w:eastAsia="MS PGothic" w:cs="Arial"/>
                <w:spacing w:val="-12"/>
                <w:sz w:val="20"/>
                <w:szCs w:val="20"/>
              </w:rPr>
              <w:t xml:space="preserve"> </w:t>
            </w:r>
            <w:r w:rsidRPr="00945AD2">
              <w:rPr>
                <w:rFonts w:eastAsia="MS PGothic" w:cs="Arial"/>
                <w:sz w:val="20"/>
                <w:szCs w:val="20"/>
              </w:rPr>
              <w:t>setor</w:t>
            </w:r>
            <w:r w:rsidRPr="00945AD2">
              <w:rPr>
                <w:rFonts w:eastAsia="MS PGothic" w:cs="Arial"/>
                <w:spacing w:val="-6"/>
                <w:sz w:val="20"/>
                <w:szCs w:val="20"/>
              </w:rPr>
              <w:t xml:space="preserve"> </w:t>
            </w:r>
            <w:r w:rsidRPr="00945AD2">
              <w:rPr>
                <w:rFonts w:eastAsia="MS PGothic" w:cs="Arial"/>
                <w:spacing w:val="-2"/>
                <w:sz w:val="20"/>
                <w:szCs w:val="20"/>
              </w:rPr>
              <w:t>regulado</w:t>
            </w:r>
          </w:p>
        </w:tc>
        <w:tc>
          <w:tcPr>
            <w:tcW w:w="2273" w:type="dxa"/>
            <w:tcBorders>
              <w:top w:val="single" w:sz="4" w:space="0" w:color="000000"/>
              <w:left w:val="single" w:sz="4" w:space="0" w:color="000000"/>
              <w:bottom w:val="single" w:sz="4" w:space="0" w:color="000000"/>
              <w:right w:val="single" w:sz="4" w:space="0" w:color="000000"/>
            </w:tcBorders>
          </w:tcPr>
          <w:p w14:paraId="632BF140" w14:textId="77777777" w:rsidR="00766103" w:rsidRPr="00945AD2" w:rsidRDefault="00D05BD7">
            <w:pPr>
              <w:pStyle w:val="TableParagraph"/>
              <w:spacing w:before="16"/>
              <w:ind w:left="27"/>
              <w:jc w:val="center"/>
              <w:rPr>
                <w:sz w:val="20"/>
                <w:szCs w:val="20"/>
              </w:rPr>
            </w:pPr>
            <w:r w:rsidRPr="00945AD2">
              <w:rPr>
                <w:rFonts w:eastAsia="MS PGothic" w:cs="Arial"/>
                <w:spacing w:val="-10"/>
                <w:sz w:val="20"/>
                <w:szCs w:val="20"/>
              </w:rPr>
              <w:t>16</w:t>
            </w:r>
          </w:p>
        </w:tc>
      </w:tr>
      <w:tr w:rsidR="00766103" w14:paraId="56673BB6" w14:textId="77777777">
        <w:trPr>
          <w:trHeight w:val="340"/>
        </w:trPr>
        <w:tc>
          <w:tcPr>
            <w:tcW w:w="1848" w:type="dxa"/>
            <w:tcBorders>
              <w:top w:val="single" w:sz="4" w:space="0" w:color="000000"/>
              <w:left w:val="single" w:sz="4" w:space="0" w:color="000000"/>
              <w:bottom w:val="single" w:sz="4" w:space="0" w:color="000000"/>
              <w:right w:val="single" w:sz="4" w:space="0" w:color="000000"/>
            </w:tcBorders>
          </w:tcPr>
          <w:p w14:paraId="2694E603" w14:textId="77777777" w:rsidR="00766103" w:rsidRPr="00945AD2" w:rsidRDefault="00D05BD7">
            <w:pPr>
              <w:pStyle w:val="TableParagraph"/>
              <w:spacing w:before="20"/>
              <w:ind w:left="25"/>
              <w:jc w:val="center"/>
              <w:rPr>
                <w:b/>
                <w:bCs/>
                <w:sz w:val="20"/>
                <w:szCs w:val="20"/>
              </w:rPr>
            </w:pPr>
            <w:r w:rsidRPr="00945AD2">
              <w:rPr>
                <w:rFonts w:eastAsia="MS PGothic" w:cs="Arial"/>
                <w:b/>
                <w:bCs/>
                <w:spacing w:val="-4"/>
                <w:sz w:val="20"/>
                <w:szCs w:val="20"/>
              </w:rPr>
              <w:t>01.02.01.023-</w:t>
            </w:r>
            <w:r w:rsidRPr="00945AD2">
              <w:rPr>
                <w:rFonts w:eastAsia="MS PGothic" w:cs="Arial"/>
                <w:b/>
                <w:bCs/>
                <w:spacing w:val="-10"/>
                <w:sz w:val="20"/>
                <w:szCs w:val="20"/>
              </w:rPr>
              <w:t>4</w:t>
            </w:r>
          </w:p>
        </w:tc>
        <w:tc>
          <w:tcPr>
            <w:tcW w:w="5105" w:type="dxa"/>
            <w:tcBorders>
              <w:top w:val="single" w:sz="4" w:space="0" w:color="000000"/>
              <w:left w:val="single" w:sz="4" w:space="0" w:color="000000"/>
              <w:bottom w:val="single" w:sz="4" w:space="0" w:color="000000"/>
              <w:right w:val="single" w:sz="4" w:space="0" w:color="000000"/>
            </w:tcBorders>
          </w:tcPr>
          <w:p w14:paraId="2D77F4A8" w14:textId="77777777" w:rsidR="00766103" w:rsidRPr="00945AD2" w:rsidRDefault="00D05BD7" w:rsidP="00FB462C">
            <w:pPr>
              <w:pStyle w:val="TableParagraph"/>
              <w:spacing w:before="20"/>
              <w:ind w:left="18" w:right="1"/>
              <w:rPr>
                <w:sz w:val="20"/>
                <w:szCs w:val="20"/>
              </w:rPr>
            </w:pPr>
            <w:r w:rsidRPr="00945AD2">
              <w:rPr>
                <w:rFonts w:eastAsia="MS PGothic" w:cs="Arial"/>
                <w:sz w:val="20"/>
                <w:szCs w:val="20"/>
              </w:rPr>
              <w:t>Recebimento</w:t>
            </w:r>
            <w:r w:rsidRPr="00945AD2">
              <w:rPr>
                <w:rFonts w:eastAsia="MS PGothic" w:cs="Arial"/>
                <w:spacing w:val="-6"/>
                <w:sz w:val="20"/>
                <w:szCs w:val="20"/>
              </w:rPr>
              <w:t xml:space="preserve"> </w:t>
            </w:r>
            <w:r w:rsidRPr="00945AD2">
              <w:rPr>
                <w:rFonts w:eastAsia="MS PGothic" w:cs="Arial"/>
                <w:sz w:val="20"/>
                <w:szCs w:val="20"/>
              </w:rPr>
              <w:t>de</w:t>
            </w:r>
            <w:r w:rsidRPr="00945AD2">
              <w:rPr>
                <w:rFonts w:eastAsia="MS PGothic" w:cs="Arial"/>
                <w:spacing w:val="-3"/>
                <w:sz w:val="20"/>
                <w:szCs w:val="20"/>
              </w:rPr>
              <w:t xml:space="preserve"> </w:t>
            </w:r>
            <w:r w:rsidRPr="00945AD2">
              <w:rPr>
                <w:rFonts w:eastAsia="MS PGothic" w:cs="Arial"/>
                <w:spacing w:val="-2"/>
                <w:sz w:val="20"/>
                <w:szCs w:val="20"/>
              </w:rPr>
              <w:t>denúncias</w:t>
            </w:r>
          </w:p>
        </w:tc>
        <w:tc>
          <w:tcPr>
            <w:tcW w:w="2273" w:type="dxa"/>
            <w:tcBorders>
              <w:top w:val="single" w:sz="4" w:space="0" w:color="000000"/>
              <w:left w:val="single" w:sz="4" w:space="0" w:color="000000"/>
              <w:bottom w:val="single" w:sz="4" w:space="0" w:color="000000"/>
              <w:right w:val="single" w:sz="4" w:space="0" w:color="000000"/>
            </w:tcBorders>
          </w:tcPr>
          <w:p w14:paraId="4E1E336A" w14:textId="77777777" w:rsidR="00766103" w:rsidRPr="00945AD2" w:rsidRDefault="00D05BD7">
            <w:pPr>
              <w:pStyle w:val="TableParagraph"/>
              <w:spacing w:before="20"/>
              <w:ind w:left="27" w:right="26"/>
              <w:jc w:val="center"/>
              <w:rPr>
                <w:sz w:val="20"/>
                <w:szCs w:val="20"/>
              </w:rPr>
            </w:pPr>
            <w:r w:rsidRPr="00945AD2">
              <w:rPr>
                <w:rFonts w:eastAsia="MS PGothic" w:cs="Arial"/>
                <w:spacing w:val="-5"/>
                <w:sz w:val="20"/>
                <w:szCs w:val="20"/>
              </w:rPr>
              <w:t>14</w:t>
            </w:r>
          </w:p>
        </w:tc>
      </w:tr>
      <w:tr w:rsidR="00766103" w14:paraId="6582B64C" w14:textId="77777777">
        <w:trPr>
          <w:trHeight w:val="340"/>
        </w:trPr>
        <w:tc>
          <w:tcPr>
            <w:tcW w:w="1848" w:type="dxa"/>
            <w:tcBorders>
              <w:top w:val="single" w:sz="4" w:space="0" w:color="000000"/>
              <w:left w:val="single" w:sz="4" w:space="0" w:color="000000"/>
              <w:bottom w:val="single" w:sz="4" w:space="0" w:color="000000"/>
              <w:right w:val="single" w:sz="4" w:space="0" w:color="000000"/>
            </w:tcBorders>
          </w:tcPr>
          <w:p w14:paraId="5B4A09FE" w14:textId="77777777" w:rsidR="00766103" w:rsidRPr="00945AD2" w:rsidRDefault="00D05BD7">
            <w:pPr>
              <w:pStyle w:val="TableParagraph"/>
              <w:spacing w:before="16"/>
              <w:ind w:left="25" w:right="10"/>
              <w:jc w:val="center"/>
              <w:rPr>
                <w:b/>
                <w:bCs/>
                <w:sz w:val="20"/>
                <w:szCs w:val="20"/>
              </w:rPr>
            </w:pPr>
            <w:r w:rsidRPr="00945AD2">
              <w:rPr>
                <w:rFonts w:eastAsia="MS PGothic" w:cs="Arial"/>
                <w:b/>
                <w:bCs/>
                <w:spacing w:val="-4"/>
                <w:sz w:val="20"/>
                <w:szCs w:val="20"/>
              </w:rPr>
              <w:t>01.02.01.024-</w:t>
            </w:r>
            <w:r w:rsidRPr="00945AD2">
              <w:rPr>
                <w:rFonts w:eastAsia="MS PGothic" w:cs="Arial"/>
                <w:b/>
                <w:bCs/>
                <w:spacing w:val="-10"/>
                <w:sz w:val="20"/>
                <w:szCs w:val="20"/>
              </w:rPr>
              <w:t>2</w:t>
            </w:r>
          </w:p>
        </w:tc>
        <w:tc>
          <w:tcPr>
            <w:tcW w:w="5105" w:type="dxa"/>
            <w:tcBorders>
              <w:top w:val="single" w:sz="4" w:space="0" w:color="000000"/>
              <w:left w:val="single" w:sz="4" w:space="0" w:color="000000"/>
              <w:bottom w:val="single" w:sz="4" w:space="0" w:color="000000"/>
              <w:right w:val="single" w:sz="4" w:space="0" w:color="000000"/>
            </w:tcBorders>
          </w:tcPr>
          <w:p w14:paraId="00B06321" w14:textId="77777777" w:rsidR="00766103" w:rsidRPr="00945AD2" w:rsidRDefault="00D05BD7" w:rsidP="00FB462C">
            <w:pPr>
              <w:pStyle w:val="TableParagraph"/>
              <w:spacing w:before="16"/>
              <w:ind w:left="18" w:right="1"/>
              <w:rPr>
                <w:sz w:val="20"/>
                <w:szCs w:val="20"/>
              </w:rPr>
            </w:pPr>
            <w:r w:rsidRPr="00945AD2">
              <w:rPr>
                <w:rFonts w:eastAsia="MS PGothic" w:cs="Arial"/>
                <w:sz w:val="20"/>
                <w:szCs w:val="20"/>
              </w:rPr>
              <w:t>Atendimento</w:t>
            </w:r>
            <w:r w:rsidRPr="00945AD2">
              <w:rPr>
                <w:rFonts w:eastAsia="MS PGothic" w:cs="Arial"/>
                <w:spacing w:val="-11"/>
                <w:sz w:val="20"/>
                <w:szCs w:val="20"/>
              </w:rPr>
              <w:t xml:space="preserve"> </w:t>
            </w:r>
            <w:r w:rsidRPr="00945AD2">
              <w:rPr>
                <w:rFonts w:eastAsia="MS PGothic" w:cs="Arial"/>
                <w:sz w:val="20"/>
                <w:szCs w:val="20"/>
              </w:rPr>
              <w:t>de</w:t>
            </w:r>
            <w:r w:rsidRPr="00945AD2">
              <w:rPr>
                <w:rFonts w:eastAsia="MS PGothic" w:cs="Arial"/>
                <w:spacing w:val="-5"/>
                <w:sz w:val="20"/>
                <w:szCs w:val="20"/>
              </w:rPr>
              <w:t xml:space="preserve"> </w:t>
            </w:r>
            <w:r w:rsidRPr="00945AD2">
              <w:rPr>
                <w:rFonts w:eastAsia="MS PGothic" w:cs="Arial"/>
                <w:spacing w:val="-2"/>
                <w:sz w:val="20"/>
                <w:szCs w:val="20"/>
              </w:rPr>
              <w:t>denúncias</w:t>
            </w:r>
          </w:p>
        </w:tc>
        <w:tc>
          <w:tcPr>
            <w:tcW w:w="2273" w:type="dxa"/>
            <w:tcBorders>
              <w:top w:val="single" w:sz="4" w:space="0" w:color="000000"/>
              <w:left w:val="single" w:sz="4" w:space="0" w:color="000000"/>
              <w:bottom w:val="single" w:sz="4" w:space="0" w:color="000000"/>
              <w:right w:val="single" w:sz="4" w:space="0" w:color="000000"/>
            </w:tcBorders>
          </w:tcPr>
          <w:p w14:paraId="238CF87A" w14:textId="77777777" w:rsidR="00766103" w:rsidRPr="00945AD2" w:rsidRDefault="00D05BD7">
            <w:pPr>
              <w:pStyle w:val="TableParagraph"/>
              <w:spacing w:before="16"/>
              <w:ind w:left="27" w:right="26"/>
              <w:jc w:val="center"/>
              <w:rPr>
                <w:sz w:val="20"/>
                <w:szCs w:val="20"/>
              </w:rPr>
            </w:pPr>
            <w:r w:rsidRPr="00945AD2">
              <w:rPr>
                <w:rFonts w:eastAsia="MS PGothic" w:cs="Arial"/>
                <w:spacing w:val="-5"/>
                <w:sz w:val="20"/>
                <w:szCs w:val="20"/>
              </w:rPr>
              <w:t>167</w:t>
            </w:r>
          </w:p>
        </w:tc>
      </w:tr>
    </w:tbl>
    <w:p w14:paraId="229ECB35" w14:textId="77777777" w:rsidR="00766103" w:rsidRPr="00753920" w:rsidRDefault="00D05BD7" w:rsidP="00753920">
      <w:pPr>
        <w:spacing w:before="4"/>
        <w:rPr>
          <w:spacing w:val="-2"/>
          <w:sz w:val="20"/>
          <w:szCs w:val="20"/>
        </w:rPr>
      </w:pPr>
      <w:r w:rsidRPr="00753920">
        <w:rPr>
          <w:sz w:val="20"/>
          <w:szCs w:val="20"/>
        </w:rPr>
        <w:t>Fonte: SGIRBE, Produção dos Prestadores de Serviços, Tabwin – SIA/SUS. Data:</w:t>
      </w:r>
      <w:r w:rsidRPr="00753920">
        <w:rPr>
          <w:spacing w:val="-6"/>
          <w:sz w:val="20"/>
          <w:szCs w:val="20"/>
        </w:rPr>
        <w:t xml:space="preserve"> </w:t>
      </w:r>
      <w:r w:rsidRPr="00753920">
        <w:rPr>
          <w:spacing w:val="-2"/>
          <w:sz w:val="20"/>
          <w:szCs w:val="20"/>
        </w:rPr>
        <w:t>janeiro/2026.</w:t>
      </w:r>
    </w:p>
    <w:p w14:paraId="52201E7D" w14:textId="77777777" w:rsidR="00766103" w:rsidRPr="00FF2ED4" w:rsidRDefault="21812949" w:rsidP="00C158CC">
      <w:pPr>
        <w:pStyle w:val="Titulo3"/>
        <w:rPr>
          <w:b w:val="0"/>
        </w:rPr>
      </w:pPr>
      <w:bookmarkStart w:id="27" w:name="_Toc222922193"/>
      <w:r w:rsidRPr="00FF2ED4">
        <w:rPr>
          <w:b w:val="0"/>
        </w:rPr>
        <w:t>AVALIAÇÃO DE SATISFAÇÃO DOS USUÁRIOS DOS SERVIÇOS DE SAÚDE DE GESTÃO MUNICIPAL</w:t>
      </w:r>
      <w:bookmarkEnd w:id="27"/>
    </w:p>
    <w:p w14:paraId="2152F497" w14:textId="77777777" w:rsidR="00766103" w:rsidRDefault="7EC48148" w:rsidP="7EC48148">
      <w:pPr>
        <w:pStyle w:val="Corpodetexto"/>
        <w:jc w:val="both"/>
        <w:rPr>
          <w:lang w:val="pt-BR"/>
        </w:rPr>
      </w:pPr>
      <w:r w:rsidRPr="7EC48148">
        <w:rPr>
          <w:lang w:val="pt-BR"/>
        </w:rPr>
        <w:t>O sistema de Avaliação de Satisfação do Usuário adotado pelo município de Vitória como ferramenta de apoio ao aprimoramento da gestão é um indicador contemplado na Programação Anual de Saúde (PAS), no Plano Municipal de Saúde (PMS) e Plano Plurianual (no programa 004 que versa sobre a Saúde Digital, Inovação e Tecnologia de acordo o Decreto nº 19.629/2021) e compõe ainda o conjunto dos indicadores de Saúde no Portal do Observatório de Indicadores da Cidade de Vitória – ObservaVIX.</w:t>
      </w:r>
    </w:p>
    <w:p w14:paraId="133BBA40" w14:textId="77777777" w:rsidR="00766103" w:rsidRDefault="7EC48148" w:rsidP="7EC48148">
      <w:pPr>
        <w:pStyle w:val="Corpodetexto"/>
        <w:jc w:val="both"/>
        <w:rPr>
          <w:lang w:val="pt-BR"/>
        </w:rPr>
      </w:pPr>
      <w:r w:rsidRPr="7EC48148">
        <w:rPr>
          <w:lang w:val="pt-BR"/>
        </w:rPr>
        <w:t>Um Grupo de Trabalho da Avaliação do Usuário, integrando técnicos de diversos setores sob a coordenação da Secretaria Executiva, trabalhou em 2022 na reformulação do modelo de avaliação de satisfação dos usuários instituído em 2014. Objetivou-se implantar uma nova versão que minimizasse as fragilidades apontadas em relação ao modelo inicial.</w:t>
      </w:r>
    </w:p>
    <w:p w14:paraId="0407CA52" w14:textId="77777777" w:rsidR="00766103" w:rsidRDefault="7EC48148" w:rsidP="00554FD8">
      <w:pPr>
        <w:pStyle w:val="Corpodetexto"/>
        <w:jc w:val="both"/>
        <w:rPr>
          <w:lang w:val="pt-BR"/>
        </w:rPr>
      </w:pPr>
      <w:r w:rsidRPr="7EC48148">
        <w:rPr>
          <w:lang w:val="pt-BR"/>
        </w:rPr>
        <w:t xml:space="preserve">Como resultado, foi implantado em 2023 um modelo de avaliação de satisfação dos usuários cujas principais alterações são a vinculação do percurso do usuário no serviço de saúde, conforme registros da agenda eletrônica da Rede Bem </w:t>
      </w:r>
      <w:r w:rsidRPr="7EC48148">
        <w:rPr>
          <w:lang w:val="pt-BR"/>
        </w:rPr>
        <w:lastRenderedPageBreak/>
        <w:t>Estar - RBE, e a inclusão da rede contratualizada que presta serviço assistencial. Assim, a avaliação eletrônica se dá através de envio de link por e-mail e por SMS, conforme cadastro do usuário. Atualmente, os serviços da Rede SEMUS avaliados são as Unidades de saúde, os Prontos Atendimentos, o Centro Municipal de Especialidades de Vitória e os Prestadores de Serviço da rede complementar que realizam atendimento diretamente aos usuários.</w:t>
      </w:r>
    </w:p>
    <w:p w14:paraId="3EC6796F" w14:textId="77777777" w:rsidR="00766103" w:rsidRDefault="7EC48148" w:rsidP="00554FD8">
      <w:pPr>
        <w:pStyle w:val="Corpodetexto"/>
        <w:jc w:val="both"/>
        <w:rPr>
          <w:lang w:val="pt-BR"/>
        </w:rPr>
      </w:pPr>
      <w:r w:rsidRPr="7EC48148">
        <w:rPr>
          <w:lang w:val="pt-BR"/>
        </w:rPr>
        <w:t xml:space="preserve">Nesse novo modelo de avaliação, foram alterados, ainda, o tipo e o tamanho da escala. O novo layout oferece ao usuário a interface de optar por quantidade de estrelas que correspondem ao seu quantitativo numérico com 5 opções de avaliação, uma das mais utilizadas para medir o nível de satisfação de usuários. Além disso, a avaliação acontece por setor e/ou serviço onde o usuário foi atendido e ainda inclui uma avaliação global na qual ele pode indicar sua percepção do conjunto das ações ofertadas bem como da estrutura onde ocorreu o atendimento. </w:t>
      </w:r>
    </w:p>
    <w:p w14:paraId="4B3C90FD" w14:textId="1D17DB6A" w:rsidR="00766103" w:rsidRDefault="7EC48148" w:rsidP="00554FD8">
      <w:pPr>
        <w:pStyle w:val="Corpodetexto"/>
        <w:jc w:val="both"/>
        <w:rPr>
          <w:lang w:val="pt-BR"/>
        </w:rPr>
      </w:pPr>
      <w:r w:rsidRPr="7EC48148">
        <w:rPr>
          <w:lang w:val="pt-BR"/>
        </w:rPr>
        <w:t xml:space="preserve">Os resultados apresentados a seguir dizem respeito às médias obtidas pelos serviços de saúde em 2024, utilizando-se o modelo CSAT - Pontuação de Satisfação do Cliente - e a classificação Likert no formato estrelas. Para realização dos cálculos de avaliação de satisfação do usuário, a quantidade de estrelas selecionadas pelos respondentes é transformada em valores numéricos e estes, por sua vez, são transformados em correspondências semânticas, como ilustra </w:t>
      </w:r>
      <w:r w:rsidR="000E2AD6">
        <w:rPr>
          <w:lang w:val="pt-BR"/>
        </w:rPr>
        <w:t>o quadro abaixo.</w:t>
      </w:r>
    </w:p>
    <w:p w14:paraId="7E407034" w14:textId="4CFA0342" w:rsidR="00766103" w:rsidRDefault="7EC48148" w:rsidP="001C5494">
      <w:pPr>
        <w:pStyle w:val="Corpodetexto"/>
        <w:spacing w:after="0"/>
        <w:ind w:firstLine="0"/>
        <w:jc w:val="both"/>
        <w:rPr>
          <w:sz w:val="22"/>
          <w:lang w:val="pt-BR"/>
        </w:rPr>
      </w:pPr>
      <w:r w:rsidRPr="7EC48148">
        <w:rPr>
          <w:sz w:val="22"/>
          <w:lang w:val="pt-BR"/>
        </w:rPr>
        <w:t xml:space="preserve">Quadro </w:t>
      </w:r>
      <w:r w:rsidR="000E2AD6">
        <w:rPr>
          <w:sz w:val="22"/>
          <w:lang w:val="pt-BR"/>
        </w:rPr>
        <w:t>13</w:t>
      </w:r>
      <w:r w:rsidR="004A0062">
        <w:rPr>
          <w:sz w:val="22"/>
          <w:lang w:val="pt-BR"/>
        </w:rPr>
        <w:t xml:space="preserve"> </w:t>
      </w:r>
      <w:r w:rsidR="000E2AD6">
        <w:rPr>
          <w:sz w:val="22"/>
          <w:lang w:val="pt-BR"/>
        </w:rPr>
        <w:t xml:space="preserve">- </w:t>
      </w:r>
      <w:r w:rsidRPr="7EC48148">
        <w:rPr>
          <w:sz w:val="22"/>
          <w:lang w:val="pt-BR"/>
        </w:rPr>
        <w:t>Equivalência entre a nota média e o nível de satisfação dos usuários.</w:t>
      </w:r>
    </w:p>
    <w:p w14:paraId="56EE48EE" w14:textId="77777777" w:rsidR="00766103" w:rsidRDefault="7EC48148" w:rsidP="7EC48148">
      <w:pPr>
        <w:pStyle w:val="Corpodetexto"/>
        <w:ind w:firstLine="0"/>
        <w:jc w:val="both"/>
        <w:rPr>
          <w:lang w:val="pt-BR"/>
        </w:rPr>
      </w:pPr>
      <w:r>
        <w:rPr>
          <w:noProof/>
          <w:lang w:val="pt-BR" w:eastAsia="pt-BR"/>
        </w:rPr>
        <w:drawing>
          <wp:inline distT="0" distB="0" distL="0" distR="0" wp14:anchorId="1C4B469C" wp14:editId="5C54D6DC">
            <wp:extent cx="5761990" cy="1898650"/>
            <wp:effectExtent l="0" t="0" r="0" b="0"/>
            <wp:docPr id="15" name="Figura10" descr="Tabel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igura10" descr="Tabela&#10;&#10;O conteúdo gerado por IA pode estar incorreto."/>
                    <pic:cNvPicPr>
                      <a:picLocks noChangeAspect="1" noChangeArrowheads="1"/>
                    </pic:cNvPicPr>
                  </pic:nvPicPr>
                  <pic:blipFill>
                    <a:blip r:embed="rId31"/>
                    <a:stretch>
                      <a:fillRect/>
                    </a:stretch>
                  </pic:blipFill>
                  <pic:spPr bwMode="auto">
                    <a:xfrm>
                      <a:off x="0" y="0"/>
                      <a:ext cx="5761990" cy="1898650"/>
                    </a:xfrm>
                    <a:prstGeom prst="rect">
                      <a:avLst/>
                    </a:prstGeom>
                  </pic:spPr>
                </pic:pic>
              </a:graphicData>
            </a:graphic>
          </wp:inline>
        </w:drawing>
      </w:r>
    </w:p>
    <w:p w14:paraId="1035B8DD" w14:textId="77777777" w:rsidR="00766103" w:rsidRDefault="7EC48148" w:rsidP="00554FD8">
      <w:pPr>
        <w:pStyle w:val="Corpodetexto"/>
        <w:jc w:val="both"/>
        <w:rPr>
          <w:lang w:val="pt-BR"/>
        </w:rPr>
      </w:pPr>
      <w:r w:rsidRPr="7EC48148">
        <w:rPr>
          <w:lang w:val="pt-BR"/>
        </w:rPr>
        <w:t xml:space="preserve">Assim, conforme a Diretriz da Avaliação de Satisfação do Usuário (2024): “o cálculo da nota média de satisfação do usuário é realizado a partir da soma da </w:t>
      </w:r>
      <w:r w:rsidRPr="7EC48148">
        <w:rPr>
          <w:lang w:val="pt-BR"/>
        </w:rPr>
        <w:lastRenderedPageBreak/>
        <w:t>multiplicação das notas pela quantidade de vezes que foram selecionadas, dividida pelo número total de respondentes”. Essa nota permite conhecer o valor médio de satisfação com determinados setores, serviços prestados e/ou serviços de saúde num dado período.</w:t>
      </w:r>
    </w:p>
    <w:p w14:paraId="41714CE4" w14:textId="77777777" w:rsidR="00766103" w:rsidRPr="00FF2ED4" w:rsidRDefault="21812949" w:rsidP="00C158CC">
      <w:pPr>
        <w:pStyle w:val="Titulo3"/>
        <w:rPr>
          <w:b w:val="0"/>
        </w:rPr>
      </w:pPr>
      <w:bookmarkStart w:id="28" w:name="_Toc222922194"/>
      <w:r w:rsidRPr="00FF2ED4">
        <w:rPr>
          <w:b w:val="0"/>
        </w:rPr>
        <w:t>REDE PRÓPRIA</w:t>
      </w:r>
      <w:bookmarkEnd w:id="28"/>
    </w:p>
    <w:p w14:paraId="090B53CC" w14:textId="77777777" w:rsidR="00766103" w:rsidRDefault="7EC48148" w:rsidP="00554FD8">
      <w:pPr>
        <w:pStyle w:val="Corpodetexto"/>
        <w:jc w:val="both"/>
        <w:rPr>
          <w:lang w:val="pt-BR"/>
        </w:rPr>
      </w:pPr>
      <w:r w:rsidRPr="7EC48148">
        <w:rPr>
          <w:lang w:val="pt-BR"/>
        </w:rPr>
        <w:t>As notas médias que representam o desempenho geral dos serviços da Rede Própria de saúde do município oscilaram entre 3,99 nos PA’s (no 2° Quadrimestre) e 4,90 na UBS Bairro República (no 3° Quadrimestre) significando que o nível da satisfação dos usuários situa-se entre Satisfeito e Muito Satisfeito.</w:t>
      </w:r>
    </w:p>
    <w:p w14:paraId="41DDA7B8" w14:textId="77777777" w:rsidR="00766103" w:rsidRDefault="7EC48148" w:rsidP="00554FD8">
      <w:pPr>
        <w:pStyle w:val="Corpodetexto"/>
        <w:jc w:val="both"/>
        <w:rPr>
          <w:lang w:val="pt-BR"/>
        </w:rPr>
      </w:pPr>
      <w:r w:rsidRPr="7EC48148">
        <w:rPr>
          <w:lang w:val="pt-BR"/>
        </w:rPr>
        <w:t>No que diz respeito especificamente às UBS’s, o desempenho oscilou entre 4,16 na UBS Grande Vitória (no 2° Quadrimestre) e 4,90 na UBS Bairro República (no 3° Quadrimestre). Esses serviços conferem amplitude ao resultado geral e situam o nível de satisfação dos usuários entre Satisfeito e Muito Satisfeito.</w:t>
      </w:r>
    </w:p>
    <w:p w14:paraId="4F6E8C3F" w14:textId="2ACCB357" w:rsidR="00766103" w:rsidRDefault="7EC48148" w:rsidP="00554FD8">
      <w:pPr>
        <w:pStyle w:val="Corpodetexto"/>
        <w:jc w:val="both"/>
        <w:rPr>
          <w:lang w:val="pt-BR"/>
        </w:rPr>
      </w:pPr>
      <w:r w:rsidRPr="7EC48148">
        <w:rPr>
          <w:lang w:val="pt-BR"/>
        </w:rPr>
        <w:t xml:space="preserve">Quanto aos PA’s, o desempenho oscilou entre 3,99 no PA São Pedro – PASP (2º Quadrimestre) e 4,27 também neste serviço (PASP 3° Quadrimestre), um resultado que situa o nível de satisfação dos usuários desses serviços na categoria </w:t>
      </w:r>
      <w:r w:rsidR="00D1631F" w:rsidRPr="7EC48148">
        <w:rPr>
          <w:lang w:val="pt-BR"/>
        </w:rPr>
        <w:t>de satisfeitos</w:t>
      </w:r>
      <w:r w:rsidRPr="7EC48148">
        <w:rPr>
          <w:lang w:val="pt-BR"/>
        </w:rPr>
        <w:t>.</w:t>
      </w:r>
    </w:p>
    <w:p w14:paraId="2948F423" w14:textId="77777777" w:rsidR="00766103" w:rsidRDefault="7EC48148" w:rsidP="00554FD8">
      <w:pPr>
        <w:pStyle w:val="Corpodetexto"/>
        <w:jc w:val="both"/>
        <w:rPr>
          <w:lang w:val="pt-BR"/>
        </w:rPr>
      </w:pPr>
      <w:r w:rsidRPr="7EC48148">
        <w:rPr>
          <w:lang w:val="pt-BR"/>
        </w:rPr>
        <w:t>Já o desempenho do CME oscilou entre 4,76 (1 e 2° Quadrimestre) e 4,80 (1° Quadrimestre), resultado que situa o nível de satisfação dos usuários desses serviços na categoria de Muito Satisfeitos.</w:t>
      </w:r>
    </w:p>
    <w:p w14:paraId="691D5778" w14:textId="77777777" w:rsidR="00766103" w:rsidRDefault="7EC48148" w:rsidP="00554FD8">
      <w:pPr>
        <w:pStyle w:val="Corpodetexto"/>
        <w:jc w:val="both"/>
        <w:rPr>
          <w:lang w:val="pt-BR"/>
        </w:rPr>
      </w:pPr>
      <w:r w:rsidRPr="7EC48148">
        <w:rPr>
          <w:lang w:val="pt-BR"/>
        </w:rPr>
        <w:t>Para fins de transparência, as médias mensais de todos os serviços podem ser consultadas no respectivo Anexo ao final do Relatório. O quadro e o gráfico a seguir apresentam as médias gerais da rede própria ao longo do ano.</w:t>
      </w:r>
    </w:p>
    <w:p w14:paraId="03928AA8" w14:textId="77777777" w:rsidR="00D1631F" w:rsidRDefault="00D1631F">
      <w:pPr>
        <w:spacing w:before="240" w:after="0"/>
        <w:jc w:val="both"/>
        <w:rPr>
          <w:sz w:val="22"/>
          <w:szCs w:val="22"/>
        </w:rPr>
      </w:pPr>
    </w:p>
    <w:p w14:paraId="0D0170A8" w14:textId="77777777" w:rsidR="00D1631F" w:rsidRDefault="00D1631F">
      <w:pPr>
        <w:spacing w:before="240" w:after="0"/>
        <w:jc w:val="both"/>
        <w:rPr>
          <w:sz w:val="22"/>
          <w:szCs w:val="22"/>
        </w:rPr>
      </w:pPr>
    </w:p>
    <w:p w14:paraId="6FE4BB03" w14:textId="77777777" w:rsidR="00D1631F" w:rsidRDefault="00D1631F">
      <w:pPr>
        <w:spacing w:before="240" w:after="0"/>
        <w:jc w:val="both"/>
        <w:rPr>
          <w:sz w:val="22"/>
          <w:szCs w:val="22"/>
        </w:rPr>
      </w:pPr>
    </w:p>
    <w:p w14:paraId="1A10F4CE" w14:textId="61B3963E" w:rsidR="00766103" w:rsidRDefault="00D05BD7">
      <w:pPr>
        <w:spacing w:before="240" w:after="0"/>
        <w:jc w:val="both"/>
        <w:rPr>
          <w:sz w:val="22"/>
          <w:szCs w:val="22"/>
        </w:rPr>
      </w:pPr>
      <w:r>
        <w:rPr>
          <w:sz w:val="22"/>
          <w:szCs w:val="22"/>
        </w:rPr>
        <w:lastRenderedPageBreak/>
        <w:t xml:space="preserve">Quadro </w:t>
      </w:r>
      <w:r w:rsidR="00903784">
        <w:rPr>
          <w:sz w:val="22"/>
          <w:szCs w:val="22"/>
        </w:rPr>
        <w:t>14</w:t>
      </w:r>
      <w:r>
        <w:rPr>
          <w:sz w:val="22"/>
          <w:szCs w:val="22"/>
        </w:rPr>
        <w:t xml:space="preserve"> – Médias mensais e anuais das avaliações de satisfação dos usuários das UBS, PA’s e CME, Vitória/ES, 2025.</w:t>
      </w:r>
    </w:p>
    <w:p w14:paraId="06061BCA" w14:textId="77777777" w:rsidR="00766103" w:rsidRDefault="00D05BD7">
      <w:pPr>
        <w:spacing w:before="57" w:after="215"/>
        <w:jc w:val="both"/>
        <w:rPr>
          <w:color w:val="000000" w:themeColor="text1"/>
          <w:sz w:val="20"/>
          <w:szCs w:val="20"/>
        </w:rPr>
      </w:pPr>
      <w:r>
        <w:rPr>
          <w:noProof/>
          <w:lang w:val="pt-BR" w:eastAsia="pt-BR"/>
        </w:rPr>
        <w:drawing>
          <wp:inline distT="0" distB="0" distL="0" distR="0" wp14:anchorId="3FBFEB46" wp14:editId="7172C55B">
            <wp:extent cx="5753100" cy="1003300"/>
            <wp:effectExtent l="0" t="0" r="0" b="6350"/>
            <wp:docPr id="16" name="Figura11" descr="Tela de celular com texto preto sobre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gura11" descr="Tela de celular com texto preto sobre fundo branco&#10;&#10;O conteúdo gerado por IA pode estar incorreto."/>
                    <pic:cNvPicPr>
                      <a:picLocks noChangeAspect="1" noChangeArrowheads="1"/>
                    </pic:cNvPicPr>
                  </pic:nvPicPr>
                  <pic:blipFill>
                    <a:blip r:embed="rId32"/>
                    <a:stretch>
                      <a:fillRect/>
                    </a:stretch>
                  </pic:blipFill>
                  <pic:spPr bwMode="auto">
                    <a:xfrm>
                      <a:off x="0" y="0"/>
                      <a:ext cx="5753100" cy="1003300"/>
                    </a:xfrm>
                    <a:prstGeom prst="rect">
                      <a:avLst/>
                    </a:prstGeom>
                  </pic:spPr>
                </pic:pic>
              </a:graphicData>
            </a:graphic>
          </wp:inline>
        </w:drawing>
      </w:r>
      <w:r>
        <w:rPr>
          <w:color w:val="000000" w:themeColor="text1"/>
          <w:sz w:val="20"/>
          <w:szCs w:val="20"/>
        </w:rPr>
        <w:t>Fonte: Relatório de Avaliação de atendimento/SIGRBE.</w:t>
      </w:r>
    </w:p>
    <w:p w14:paraId="2908EB2C" w14:textId="77777777" w:rsidR="00766103" w:rsidRDefault="00766103">
      <w:pPr>
        <w:spacing w:before="57" w:after="215"/>
        <w:jc w:val="both"/>
        <w:rPr>
          <w:color w:val="000000" w:themeColor="text1"/>
          <w:sz w:val="20"/>
          <w:szCs w:val="20"/>
        </w:rPr>
      </w:pPr>
    </w:p>
    <w:p w14:paraId="7B7600CF" w14:textId="725C0E86" w:rsidR="00766103" w:rsidRPr="00F21AB5" w:rsidRDefault="7EC48148" w:rsidP="00F21AB5">
      <w:pPr>
        <w:pStyle w:val="Corpodetexto"/>
        <w:ind w:firstLine="0"/>
        <w:jc w:val="both"/>
        <w:rPr>
          <w:lang w:val="pt-BR"/>
        </w:rPr>
      </w:pPr>
      <w:r w:rsidRPr="7EC48148">
        <w:rPr>
          <w:rFonts w:eastAsia="Arial" w:cs="Arial"/>
          <w:sz w:val="22"/>
        </w:rPr>
        <w:t xml:space="preserve">Gráfico </w:t>
      </w:r>
      <w:r w:rsidR="00903784">
        <w:rPr>
          <w:rFonts w:eastAsia="Arial" w:cs="Arial"/>
          <w:sz w:val="22"/>
        </w:rPr>
        <w:t>3</w:t>
      </w:r>
      <w:r w:rsidRPr="7EC48148">
        <w:rPr>
          <w:rFonts w:eastAsia="Arial" w:cs="Arial"/>
          <w:sz w:val="22"/>
        </w:rPr>
        <w:t xml:space="preserve"> – Médias mensais das avaliações de satisfação dos usuários das UBS’s, PA’s e CME, Vitória/ES, 2025.</w:t>
      </w:r>
    </w:p>
    <w:p w14:paraId="1FE2DD96" w14:textId="77777777" w:rsidR="00766103" w:rsidRDefault="7EC48148" w:rsidP="7EC48148">
      <w:pPr>
        <w:pStyle w:val="Corpodetexto"/>
        <w:jc w:val="both"/>
        <w:rPr>
          <w:sz w:val="20"/>
          <w:szCs w:val="20"/>
          <w:lang w:val="pt-BR"/>
        </w:rPr>
      </w:pPr>
      <w:r>
        <w:rPr>
          <w:noProof/>
          <w:lang w:val="pt-BR" w:eastAsia="pt-BR"/>
        </w:rPr>
        <w:drawing>
          <wp:inline distT="0" distB="0" distL="0" distR="0" wp14:anchorId="7CE1B3C3" wp14:editId="0FE02811">
            <wp:extent cx="3754755" cy="2889885"/>
            <wp:effectExtent l="0" t="0" r="0" b="0"/>
            <wp:docPr id="17" name="Figura12" descr="Gráfico, Gráfico de barr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igura12" descr="Gráfico, Gráfico de barras&#10;&#10;O conteúdo gerado por IA pode estar incorreto."/>
                    <pic:cNvPicPr>
                      <a:picLocks noChangeAspect="1" noChangeArrowheads="1"/>
                    </pic:cNvPicPr>
                  </pic:nvPicPr>
                  <pic:blipFill>
                    <a:blip r:embed="rId33"/>
                    <a:stretch>
                      <a:fillRect/>
                    </a:stretch>
                  </pic:blipFill>
                  <pic:spPr bwMode="auto">
                    <a:xfrm>
                      <a:off x="0" y="0"/>
                      <a:ext cx="3754755" cy="2889885"/>
                    </a:xfrm>
                    <a:prstGeom prst="rect">
                      <a:avLst/>
                    </a:prstGeom>
                  </pic:spPr>
                </pic:pic>
              </a:graphicData>
            </a:graphic>
          </wp:inline>
        </w:drawing>
      </w:r>
    </w:p>
    <w:p w14:paraId="599476BE" w14:textId="77777777" w:rsidR="00766103" w:rsidRDefault="7EC48148" w:rsidP="004A79BD">
      <w:pPr>
        <w:pStyle w:val="Corpodetexto"/>
        <w:ind w:firstLine="0"/>
        <w:jc w:val="both"/>
        <w:rPr>
          <w:lang w:val="pt-BR"/>
        </w:rPr>
      </w:pPr>
      <w:r w:rsidRPr="7EC48148">
        <w:rPr>
          <w:sz w:val="20"/>
          <w:szCs w:val="20"/>
          <w:lang w:val="pt-BR"/>
        </w:rPr>
        <w:t>Fonte: RBE</w:t>
      </w:r>
    </w:p>
    <w:p w14:paraId="5592E2EE" w14:textId="77777777" w:rsidR="00766103" w:rsidRPr="00FF2ED4" w:rsidRDefault="21812949" w:rsidP="00C158CC">
      <w:pPr>
        <w:pStyle w:val="Titulo3"/>
        <w:rPr>
          <w:b w:val="0"/>
        </w:rPr>
      </w:pPr>
      <w:bookmarkStart w:id="29" w:name="_Toc222922195"/>
      <w:r w:rsidRPr="00FF2ED4">
        <w:rPr>
          <w:b w:val="0"/>
        </w:rPr>
        <w:t>PRESTADORES</w:t>
      </w:r>
      <w:bookmarkEnd w:id="29"/>
    </w:p>
    <w:p w14:paraId="022B47FA" w14:textId="77777777" w:rsidR="00766103" w:rsidRDefault="7EC48148" w:rsidP="00554FD8">
      <w:pPr>
        <w:pStyle w:val="Corpodetexto"/>
        <w:jc w:val="both"/>
        <w:rPr>
          <w:lang w:val="pt-BR"/>
        </w:rPr>
      </w:pPr>
      <w:r w:rsidRPr="7EC48148">
        <w:rPr>
          <w:lang w:val="pt-BR"/>
        </w:rPr>
        <w:t xml:space="preserve">As médias dos Prestadores oscilaram entre 2,00 na CVO (1° Quadrimestre) e 5,00. Esta última média foi observada em diferentes prestadores: na Clínica Crânio Facial Vitória (todos os Quadrimestres), na CVO (2° Quadrimestre), Multiscan (2° Quadrimestre), Nuclear (1° e 2° Quadrimestres), na Santi (2° Quadrimestre), e na Vitória Down (1° e 3° Quadrimestres). Nesse contexto, identifica-se uma grande amplitude entre a menor e a maior média observada no conjunto dos prestadores, o </w:t>
      </w:r>
      <w:r w:rsidRPr="7EC48148">
        <w:rPr>
          <w:lang w:val="pt-BR"/>
        </w:rPr>
        <w:lastRenderedPageBreak/>
        <w:t>que aponta para uma oscilação qualitativa da avaliação do usuário, que variou do “Insatisfeito” ao “Muito Satisfeito”.</w:t>
      </w:r>
    </w:p>
    <w:p w14:paraId="5BDD4C93" w14:textId="77777777" w:rsidR="00766103" w:rsidRPr="00554FD8" w:rsidRDefault="7EC48148" w:rsidP="7EC48148">
      <w:pPr>
        <w:pStyle w:val="Corpodetexto"/>
        <w:jc w:val="both"/>
        <w:rPr>
          <w:lang w:val="pt-BR"/>
        </w:rPr>
      </w:pPr>
      <w:r w:rsidRPr="00554FD8">
        <w:rPr>
          <w:lang w:val="pt-BR"/>
        </w:rPr>
        <w:t>No quadro abaixo é possível observar o comportamento das médias dos prestadores ao longo do ano:</w:t>
      </w:r>
    </w:p>
    <w:p w14:paraId="00C5D7FA" w14:textId="714DC58B" w:rsidR="00584089" w:rsidRPr="00CC052B" w:rsidRDefault="00584089" w:rsidP="00561FAE">
      <w:pPr>
        <w:pStyle w:val="Corpodetexto"/>
        <w:ind w:firstLine="0"/>
        <w:jc w:val="both"/>
        <w:rPr>
          <w:sz w:val="22"/>
          <w:lang w:val="pt-BR"/>
        </w:rPr>
      </w:pPr>
      <w:r w:rsidRPr="00CC052B">
        <w:rPr>
          <w:sz w:val="22"/>
        </w:rPr>
        <w:t>Quadro 1</w:t>
      </w:r>
      <w:r w:rsidR="00201BC6">
        <w:rPr>
          <w:sz w:val="22"/>
        </w:rPr>
        <w:t>5</w:t>
      </w:r>
      <w:r w:rsidRPr="00CC052B">
        <w:rPr>
          <w:sz w:val="22"/>
        </w:rPr>
        <w:t xml:space="preserve"> - Comportamento das médias dos </w:t>
      </w:r>
      <w:r w:rsidR="00201BC6">
        <w:rPr>
          <w:sz w:val="22"/>
        </w:rPr>
        <w:t>P</w:t>
      </w:r>
      <w:r w:rsidRPr="00CC052B">
        <w:rPr>
          <w:sz w:val="22"/>
        </w:rPr>
        <w:t>restadores ao longo do ano</w:t>
      </w:r>
      <w:r w:rsidR="00CB6D2D">
        <w:rPr>
          <w:sz w:val="22"/>
        </w:rPr>
        <w:t xml:space="preserve"> de 2025.</w:t>
      </w:r>
    </w:p>
    <w:p w14:paraId="27357532" w14:textId="77777777" w:rsidR="00766103" w:rsidRDefault="7EC48148" w:rsidP="00C6526B">
      <w:pPr>
        <w:pStyle w:val="Corpodetexto"/>
        <w:ind w:firstLine="0"/>
        <w:jc w:val="both"/>
        <w:rPr>
          <w:lang w:val="pt-BR"/>
        </w:rPr>
      </w:pPr>
      <w:r>
        <w:rPr>
          <w:noProof/>
          <w:lang w:val="pt-BR" w:eastAsia="pt-BR"/>
        </w:rPr>
        <w:drawing>
          <wp:inline distT="0" distB="0" distL="0" distR="0" wp14:anchorId="7A75E3F4" wp14:editId="3D5295E7">
            <wp:extent cx="5638165" cy="4267171"/>
            <wp:effectExtent l="0" t="0" r="635" b="635"/>
            <wp:docPr id="18" name="Figura13" descr="Tabel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igura13" descr="Tabela&#10;&#10;O conteúdo gerado por IA pode estar incorreto."/>
                    <pic:cNvPicPr>
                      <a:picLocks noChangeAspect="1" noChangeArrowheads="1"/>
                    </pic:cNvPicPr>
                  </pic:nvPicPr>
                  <pic:blipFill>
                    <a:blip r:embed="rId34"/>
                    <a:stretch>
                      <a:fillRect/>
                    </a:stretch>
                  </pic:blipFill>
                  <pic:spPr bwMode="auto">
                    <a:xfrm>
                      <a:off x="0" y="0"/>
                      <a:ext cx="5660128" cy="4283793"/>
                    </a:xfrm>
                    <a:prstGeom prst="rect">
                      <a:avLst/>
                    </a:prstGeom>
                  </pic:spPr>
                </pic:pic>
              </a:graphicData>
            </a:graphic>
          </wp:inline>
        </w:drawing>
      </w:r>
    </w:p>
    <w:p w14:paraId="3754713C" w14:textId="77777777" w:rsidR="00766103" w:rsidRDefault="7EC48148" w:rsidP="00554FD8">
      <w:pPr>
        <w:pStyle w:val="Corpodetexto"/>
        <w:jc w:val="both"/>
        <w:rPr>
          <w:lang w:val="pt-BR"/>
        </w:rPr>
      </w:pPr>
      <w:r w:rsidRPr="7EC48148">
        <w:rPr>
          <w:lang w:val="pt-BR"/>
        </w:rPr>
        <w:t>Vale destacar que nem todos os serviços foram avaliados durante todos os meses do ano de 2025. Isto acontece por algumas razões tais como: a prestação de serviços se inicia no decorrer do ano; no caso dos contratos findados e não renovados; serviço que não obteve avaliações e aqueles em que não houve a demanda por aquela prestação de serviço.</w:t>
      </w:r>
    </w:p>
    <w:p w14:paraId="0CDAE4A7" w14:textId="77777777" w:rsidR="00766103" w:rsidRDefault="7EC48148" w:rsidP="00554FD8">
      <w:pPr>
        <w:pStyle w:val="Corpodetexto"/>
        <w:jc w:val="both"/>
        <w:rPr>
          <w:lang w:val="pt-BR"/>
        </w:rPr>
      </w:pPr>
      <w:r w:rsidRPr="7EC48148">
        <w:rPr>
          <w:lang w:val="pt-BR"/>
        </w:rPr>
        <w:t xml:space="preserve">Os prestadores SONORAD e ULTRASCAN foram inseridos no 1° Quadrimestre de 2025 enquanto HEALTH, Multiscan, Nuclear e Santi, inseridos em </w:t>
      </w:r>
      <w:r w:rsidRPr="7EC48148">
        <w:rPr>
          <w:lang w:val="pt-BR"/>
        </w:rPr>
        <w:lastRenderedPageBreak/>
        <w:t xml:space="preserve">2024, e tiveram sua prestação de serviços encerrada durante o ano de 2025 na pesquisa de “Avaliação dos usuários dos Serviços de Saúde”. </w:t>
      </w:r>
    </w:p>
    <w:p w14:paraId="6681BE65" w14:textId="77777777" w:rsidR="00766103" w:rsidRDefault="7EC48148" w:rsidP="00554FD8">
      <w:pPr>
        <w:pStyle w:val="Corpodetexto"/>
        <w:jc w:val="both"/>
        <w:rPr>
          <w:lang w:val="pt-BR"/>
        </w:rPr>
      </w:pPr>
      <w:r w:rsidRPr="7EC48148">
        <w:rPr>
          <w:lang w:val="pt-BR"/>
        </w:rPr>
        <w:t>Por outo lado, a ‘Associação Luz para Vida’ teve sua prestação de serviços iniciada no 2° Quadrimestre e suspensa no 3° Quadrimestre de 2025, consequentemente, as avaliações dos usuários foi também interrompida.</w:t>
      </w:r>
    </w:p>
    <w:p w14:paraId="5DBA2695" w14:textId="3DB37F5C" w:rsidR="005E7BB6" w:rsidRDefault="005E7BB6" w:rsidP="00405C43">
      <w:pPr>
        <w:pStyle w:val="Corpodetexto"/>
        <w:ind w:firstLine="0"/>
        <w:jc w:val="both"/>
        <w:rPr>
          <w:lang w:val="pt-BR"/>
        </w:rPr>
      </w:pPr>
      <w:r>
        <w:rPr>
          <w:lang w:val="pt-BR"/>
        </w:rPr>
        <w:t>Gráfico 4</w:t>
      </w:r>
    </w:p>
    <w:p w14:paraId="07F023C8" w14:textId="77777777" w:rsidR="00766103" w:rsidRDefault="7EC48148" w:rsidP="004B7D83">
      <w:pPr>
        <w:pStyle w:val="Corpodetexto"/>
        <w:tabs>
          <w:tab w:val="left" w:pos="8789"/>
        </w:tabs>
        <w:ind w:firstLine="0"/>
        <w:jc w:val="both"/>
        <w:rPr>
          <w:lang w:val="pt-BR"/>
        </w:rPr>
      </w:pPr>
      <w:r>
        <w:rPr>
          <w:noProof/>
          <w:lang w:val="pt-BR" w:eastAsia="pt-BR"/>
        </w:rPr>
        <w:drawing>
          <wp:inline distT="0" distB="0" distL="0" distR="0" wp14:anchorId="77E83325" wp14:editId="356CE26E">
            <wp:extent cx="5638800" cy="3049905"/>
            <wp:effectExtent l="0" t="0" r="0" b="0"/>
            <wp:docPr id="19" name="Figura14" descr="Gráfico, Gráfico de barr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igura14" descr="Gráfico, Gráfico de barras&#10;&#10;O conteúdo gerado por IA pode estar incorreto."/>
                    <pic:cNvPicPr>
                      <a:picLocks noChangeAspect="1" noChangeArrowheads="1"/>
                    </pic:cNvPicPr>
                  </pic:nvPicPr>
                  <pic:blipFill>
                    <a:blip r:embed="rId35"/>
                    <a:stretch>
                      <a:fillRect/>
                    </a:stretch>
                  </pic:blipFill>
                  <pic:spPr bwMode="auto">
                    <a:xfrm>
                      <a:off x="0" y="0"/>
                      <a:ext cx="5638800" cy="3049905"/>
                    </a:xfrm>
                    <a:prstGeom prst="rect">
                      <a:avLst/>
                    </a:prstGeom>
                  </pic:spPr>
                </pic:pic>
              </a:graphicData>
            </a:graphic>
          </wp:inline>
        </w:drawing>
      </w:r>
    </w:p>
    <w:p w14:paraId="60BF13CE" w14:textId="77777777" w:rsidR="004B7D83" w:rsidRDefault="004B7D83" w:rsidP="7EC48148">
      <w:pPr>
        <w:pStyle w:val="Corpodetexto"/>
        <w:jc w:val="both"/>
        <w:rPr>
          <w:lang w:val="pt-BR"/>
        </w:rPr>
      </w:pPr>
    </w:p>
    <w:p w14:paraId="11D49F0A" w14:textId="1D67AB97" w:rsidR="00766103" w:rsidRDefault="7EC48148" w:rsidP="00554FD8">
      <w:pPr>
        <w:pStyle w:val="Corpodetexto"/>
        <w:jc w:val="both"/>
        <w:rPr>
          <w:lang w:val="pt-BR"/>
        </w:rPr>
      </w:pPr>
      <w:r w:rsidRPr="7EC48148">
        <w:rPr>
          <w:lang w:val="pt-BR"/>
        </w:rPr>
        <w:t>Desse modo, observa-se que as médias de todos os serviços de saúde da Rede Própria hoje incluídos no sistema de Avaliação de Satisfação do Usuário situam-se no nível entre Satisfeito e Muito Satisfeito. Já os prestadores encontram-se avaliados entre os níveis “Insatisfeito” e “Muito Satisfeito”.</w:t>
      </w:r>
    </w:p>
    <w:p w14:paraId="7B8711BA" w14:textId="77777777" w:rsidR="00554FD8" w:rsidRDefault="7EC48148" w:rsidP="00554FD8">
      <w:pPr>
        <w:pStyle w:val="Corpodetexto"/>
        <w:jc w:val="both"/>
        <w:rPr>
          <w:lang w:val="pt-BR"/>
        </w:rPr>
      </w:pPr>
      <w:r w:rsidRPr="7EC48148">
        <w:rPr>
          <w:lang w:val="pt-BR"/>
        </w:rPr>
        <w:t xml:space="preserve">Assim, é importante ressaltar que a Avaliação de Satisfação do Usuário é parte do processo de avaliação de uma rede de serviços e, portanto, deve ser complementada com estudos avaliativos mais aprofundados dos serviços de saúde do município. Por fim, por esse indicador ser um instrumento de controle social e de suporte à tomada de decisão, o desenvolvimento de ações com a finalidade de </w:t>
      </w:r>
      <w:r w:rsidRPr="7EC48148">
        <w:rPr>
          <w:lang w:val="pt-BR"/>
        </w:rPr>
        <w:lastRenderedPageBreak/>
        <w:t>ampliar a taxa de resposta são fundamentais para resultados robustos e estatisticamente relevantes.</w:t>
      </w:r>
    </w:p>
    <w:p w14:paraId="79FEA509" w14:textId="316E9CEE" w:rsidR="00766103" w:rsidRPr="00A7017F" w:rsidRDefault="21812949" w:rsidP="00554FD8">
      <w:pPr>
        <w:pStyle w:val="Corpodetexto"/>
        <w:jc w:val="both"/>
        <w:rPr>
          <w:b/>
          <w:bCs/>
          <w:sz w:val="28"/>
          <w:szCs w:val="28"/>
        </w:rPr>
      </w:pPr>
      <w:r w:rsidRPr="00A7017F">
        <w:rPr>
          <w:b/>
          <w:bCs/>
          <w:sz w:val="28"/>
          <w:szCs w:val="28"/>
        </w:rPr>
        <w:t>PRODUÇÃO DA CENTRAL DE TRANSPORTE SANITÁRIO</w:t>
      </w:r>
    </w:p>
    <w:p w14:paraId="40BE01C6" w14:textId="6496D024" w:rsidR="00766103" w:rsidRDefault="7EC48148" w:rsidP="7EC48148">
      <w:pPr>
        <w:jc w:val="both"/>
        <w:rPr>
          <w:sz w:val="22"/>
          <w:szCs w:val="22"/>
        </w:rPr>
      </w:pPr>
      <w:r w:rsidRPr="7EC48148">
        <w:rPr>
          <w:sz w:val="22"/>
          <w:szCs w:val="22"/>
        </w:rPr>
        <w:t>Quadro 1</w:t>
      </w:r>
      <w:r w:rsidR="00201BC6">
        <w:rPr>
          <w:sz w:val="22"/>
          <w:szCs w:val="22"/>
        </w:rPr>
        <w:t>6</w:t>
      </w:r>
      <w:r w:rsidRPr="7EC48148">
        <w:rPr>
          <w:sz w:val="22"/>
          <w:szCs w:val="22"/>
        </w:rPr>
        <w:t xml:space="preserve"> – Remoções realizadas pela CTS, Vitória, ES, 2025.</w:t>
      </w:r>
    </w:p>
    <w:tbl>
      <w:tblPr>
        <w:tblW w:w="8642" w:type="dxa"/>
        <w:jc w:val="center"/>
        <w:tblLayout w:type="fixed"/>
        <w:tblCellMar>
          <w:top w:w="15" w:type="dxa"/>
          <w:left w:w="15" w:type="dxa"/>
          <w:right w:w="15" w:type="dxa"/>
        </w:tblCellMar>
        <w:tblLook w:val="06A0" w:firstRow="1" w:lastRow="0" w:firstColumn="1" w:lastColumn="0" w:noHBand="1" w:noVBand="1"/>
      </w:tblPr>
      <w:tblGrid>
        <w:gridCol w:w="7508"/>
        <w:gridCol w:w="1134"/>
      </w:tblGrid>
      <w:tr w:rsidR="00766103" w14:paraId="6FA41F7B" w14:textId="77777777" w:rsidTr="001B5D62">
        <w:trPr>
          <w:trHeight w:val="735"/>
          <w:jc w:val="center"/>
        </w:trPr>
        <w:tc>
          <w:tcPr>
            <w:tcW w:w="86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C92AED" w14:textId="77777777" w:rsidR="00766103" w:rsidRPr="001B5D62" w:rsidRDefault="7EC48148" w:rsidP="001B5D62">
            <w:pPr>
              <w:widowControl w:val="0"/>
              <w:jc w:val="center"/>
              <w:rPr>
                <w:sz w:val="20"/>
                <w:szCs w:val="20"/>
              </w:rPr>
            </w:pPr>
            <w:r w:rsidRPr="001B5D62">
              <w:rPr>
                <w:rFonts w:eastAsia="Arial"/>
                <w:b/>
                <w:bCs/>
                <w:sz w:val="20"/>
                <w:szCs w:val="20"/>
              </w:rPr>
              <w:t>REMOÇÕES REALIZADAS PELA CTS – 2025</w:t>
            </w:r>
          </w:p>
        </w:tc>
      </w:tr>
      <w:tr w:rsidR="00766103" w14:paraId="44ACB564" w14:textId="77777777" w:rsidTr="001B5D62">
        <w:trPr>
          <w:trHeight w:val="600"/>
          <w:jc w:val="center"/>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E54591" w14:textId="77777777" w:rsidR="00766103" w:rsidRPr="001B5D62" w:rsidRDefault="7EC48148" w:rsidP="001B5D62">
            <w:pPr>
              <w:widowControl w:val="0"/>
              <w:ind w:right="-1617"/>
              <w:jc w:val="center"/>
              <w:rPr>
                <w:sz w:val="20"/>
                <w:szCs w:val="20"/>
              </w:rPr>
            </w:pPr>
            <w:r w:rsidRPr="001B5D62">
              <w:rPr>
                <w:rFonts w:eastAsia="Arial"/>
                <w:b/>
                <w:bCs/>
                <w:sz w:val="20"/>
                <w:szCs w:val="20"/>
              </w:rPr>
              <w:t>TIPO DE REMOÇÃO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6BCA27" w14:textId="77777777" w:rsidR="00766103" w:rsidRPr="001B5D62" w:rsidRDefault="7EC48148" w:rsidP="001B5D62">
            <w:pPr>
              <w:widowControl w:val="0"/>
              <w:jc w:val="center"/>
              <w:rPr>
                <w:sz w:val="20"/>
                <w:szCs w:val="20"/>
              </w:rPr>
            </w:pPr>
            <w:r w:rsidRPr="001B5D62">
              <w:rPr>
                <w:rFonts w:eastAsia="Arial"/>
                <w:b/>
                <w:bCs/>
                <w:sz w:val="20"/>
                <w:szCs w:val="20"/>
              </w:rPr>
              <w:t>Quantidade</w:t>
            </w:r>
          </w:p>
        </w:tc>
      </w:tr>
      <w:tr w:rsidR="00766103" w14:paraId="17A2CA27" w14:textId="77777777" w:rsidTr="001B5D62">
        <w:trPr>
          <w:trHeight w:val="585"/>
          <w:jc w:val="center"/>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9AAA85" w14:textId="77777777" w:rsidR="00766103" w:rsidRPr="001B5D62" w:rsidRDefault="7EC48148" w:rsidP="7EC48148">
            <w:pPr>
              <w:widowControl w:val="0"/>
              <w:jc w:val="both"/>
              <w:rPr>
                <w:sz w:val="20"/>
                <w:szCs w:val="20"/>
              </w:rPr>
            </w:pPr>
            <w:r w:rsidRPr="001B5D62">
              <w:rPr>
                <w:rFonts w:eastAsia="Arial"/>
                <w:sz w:val="20"/>
                <w:szCs w:val="20"/>
              </w:rPr>
              <w:t>030103HEMO - Atendimento das chamadas recebidas pela central de transporte sanitário (CTS) para hemodiálise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3B05E8" w14:textId="77777777" w:rsidR="00766103" w:rsidRPr="001B5D62" w:rsidRDefault="7EC48148" w:rsidP="001B5D62">
            <w:pPr>
              <w:widowControl w:val="0"/>
              <w:spacing w:line="259" w:lineRule="auto"/>
              <w:jc w:val="center"/>
              <w:rPr>
                <w:rFonts w:eastAsia="Arial"/>
                <w:sz w:val="20"/>
                <w:szCs w:val="20"/>
              </w:rPr>
            </w:pPr>
            <w:r w:rsidRPr="001B5D62">
              <w:rPr>
                <w:rFonts w:eastAsia="Arial"/>
                <w:sz w:val="20"/>
                <w:szCs w:val="20"/>
              </w:rPr>
              <w:t>26.064</w:t>
            </w:r>
          </w:p>
        </w:tc>
      </w:tr>
      <w:tr w:rsidR="00766103" w14:paraId="178C474C" w14:textId="77777777" w:rsidTr="001B5D62">
        <w:trPr>
          <w:trHeight w:val="582"/>
          <w:jc w:val="center"/>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F1E6CA" w14:textId="77777777" w:rsidR="00766103" w:rsidRPr="001B5D62" w:rsidRDefault="7EC48148" w:rsidP="7EC48148">
            <w:pPr>
              <w:widowControl w:val="0"/>
              <w:jc w:val="both"/>
              <w:rPr>
                <w:sz w:val="20"/>
                <w:szCs w:val="20"/>
              </w:rPr>
            </w:pPr>
            <w:r w:rsidRPr="001B5D62">
              <w:rPr>
                <w:rFonts w:eastAsia="Arial"/>
                <w:sz w:val="20"/>
                <w:szCs w:val="20"/>
              </w:rPr>
              <w:t>030103CPE - Atendimento das chamadas recebidas pela central de transporte sanitário (CTS) para consultas, procedimentos e exames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F666D8" w14:textId="77777777" w:rsidR="00766103" w:rsidRPr="001B5D62" w:rsidRDefault="7EC48148" w:rsidP="001B5D62">
            <w:pPr>
              <w:widowControl w:val="0"/>
              <w:spacing w:line="259" w:lineRule="auto"/>
              <w:jc w:val="center"/>
              <w:rPr>
                <w:rFonts w:eastAsia="Arial"/>
                <w:sz w:val="20"/>
                <w:szCs w:val="20"/>
              </w:rPr>
            </w:pPr>
            <w:r w:rsidRPr="001B5D62">
              <w:rPr>
                <w:rFonts w:eastAsia="Arial"/>
                <w:sz w:val="20"/>
                <w:szCs w:val="20"/>
              </w:rPr>
              <w:t>3.282</w:t>
            </w:r>
          </w:p>
        </w:tc>
      </w:tr>
      <w:tr w:rsidR="00766103" w14:paraId="02A75E43" w14:textId="77777777" w:rsidTr="001B5D62">
        <w:trPr>
          <w:trHeight w:val="522"/>
          <w:jc w:val="center"/>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AEFC71" w14:textId="77777777" w:rsidR="00766103" w:rsidRPr="001B5D62" w:rsidRDefault="7EC48148" w:rsidP="7EC48148">
            <w:pPr>
              <w:widowControl w:val="0"/>
              <w:jc w:val="both"/>
              <w:rPr>
                <w:sz w:val="20"/>
                <w:szCs w:val="20"/>
              </w:rPr>
            </w:pPr>
            <w:r w:rsidRPr="001B5D62">
              <w:rPr>
                <w:rFonts w:eastAsia="Arial"/>
                <w:sz w:val="20"/>
                <w:szCs w:val="20"/>
              </w:rPr>
              <w:t>0301030154 - Remoção em ambulância de simples transporte (ambulância tipo 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09B38C" w14:textId="77777777" w:rsidR="00766103" w:rsidRPr="001B5D62" w:rsidRDefault="7EC48148" w:rsidP="001B5D62">
            <w:pPr>
              <w:widowControl w:val="0"/>
              <w:spacing w:line="259" w:lineRule="auto"/>
              <w:jc w:val="center"/>
              <w:rPr>
                <w:rFonts w:eastAsia="Arial"/>
                <w:sz w:val="20"/>
                <w:szCs w:val="20"/>
              </w:rPr>
            </w:pPr>
            <w:r w:rsidRPr="001B5D62">
              <w:rPr>
                <w:rFonts w:eastAsia="Arial"/>
                <w:sz w:val="20"/>
                <w:szCs w:val="20"/>
              </w:rPr>
              <w:t>1.961</w:t>
            </w:r>
          </w:p>
        </w:tc>
      </w:tr>
      <w:tr w:rsidR="00766103" w14:paraId="1D342872" w14:textId="77777777" w:rsidTr="001B5D62">
        <w:trPr>
          <w:trHeight w:val="572"/>
          <w:jc w:val="center"/>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357DD8" w14:textId="77777777" w:rsidR="00766103" w:rsidRPr="001B5D62" w:rsidRDefault="7EC48148" w:rsidP="7EC48148">
            <w:pPr>
              <w:widowControl w:val="0"/>
              <w:jc w:val="both"/>
              <w:rPr>
                <w:rFonts w:eastAsia="Arial"/>
                <w:color w:val="000000" w:themeColor="text1"/>
                <w:sz w:val="20"/>
                <w:szCs w:val="20"/>
              </w:rPr>
            </w:pPr>
            <w:r w:rsidRPr="001B5D62">
              <w:rPr>
                <w:rFonts w:eastAsia="Arial"/>
                <w:sz w:val="20"/>
                <w:szCs w:val="20"/>
              </w:rPr>
              <w:t>0301031AHG - Atendimento das chamadas recebidas pela central de transporte sanitário (CTS) para altas hospitalares (Grande Vitória)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66C624" w14:textId="77777777" w:rsidR="00766103" w:rsidRPr="001B5D62" w:rsidRDefault="7EC48148" w:rsidP="001B5D62">
            <w:pPr>
              <w:widowControl w:val="0"/>
              <w:spacing w:line="259" w:lineRule="auto"/>
              <w:jc w:val="center"/>
              <w:rPr>
                <w:rFonts w:eastAsia="Arial"/>
                <w:sz w:val="20"/>
                <w:szCs w:val="20"/>
              </w:rPr>
            </w:pPr>
            <w:r w:rsidRPr="001B5D62">
              <w:rPr>
                <w:rFonts w:eastAsia="Arial"/>
                <w:sz w:val="20"/>
                <w:szCs w:val="20"/>
              </w:rPr>
              <w:t>101</w:t>
            </w:r>
          </w:p>
        </w:tc>
      </w:tr>
      <w:tr w:rsidR="00766103" w14:paraId="0335DC90" w14:textId="77777777" w:rsidTr="001B5D62">
        <w:trPr>
          <w:trHeight w:val="602"/>
          <w:jc w:val="center"/>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AF947" w14:textId="77777777" w:rsidR="00766103" w:rsidRPr="001B5D62" w:rsidRDefault="7EC48148" w:rsidP="7EC48148">
            <w:pPr>
              <w:widowControl w:val="0"/>
              <w:jc w:val="both"/>
              <w:rPr>
                <w:sz w:val="20"/>
                <w:szCs w:val="20"/>
              </w:rPr>
            </w:pPr>
            <w:r w:rsidRPr="001B5D62">
              <w:rPr>
                <w:rFonts w:eastAsia="Arial"/>
                <w:sz w:val="20"/>
                <w:szCs w:val="20"/>
              </w:rPr>
              <w:t>0301030AHF - Atendimento das chamadas recebidas pela central de transporte sanitário (CTS) para altas hospitalares (fora da Grande Vitória)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2B7304" w14:textId="77777777" w:rsidR="00766103" w:rsidRPr="001B5D62" w:rsidRDefault="7EC48148" w:rsidP="001B5D62">
            <w:pPr>
              <w:widowControl w:val="0"/>
              <w:spacing w:line="259" w:lineRule="auto"/>
              <w:jc w:val="center"/>
              <w:rPr>
                <w:rFonts w:eastAsia="Arial"/>
                <w:sz w:val="20"/>
                <w:szCs w:val="20"/>
              </w:rPr>
            </w:pPr>
            <w:r w:rsidRPr="001B5D62">
              <w:rPr>
                <w:rFonts w:eastAsia="Arial"/>
                <w:sz w:val="20"/>
                <w:szCs w:val="20"/>
              </w:rPr>
              <w:t>9</w:t>
            </w:r>
          </w:p>
        </w:tc>
      </w:tr>
      <w:tr w:rsidR="00766103" w14:paraId="6002A31E" w14:textId="77777777" w:rsidTr="001B5D62">
        <w:trPr>
          <w:trHeight w:val="482"/>
          <w:jc w:val="center"/>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8F23DF" w14:textId="77777777" w:rsidR="00766103" w:rsidRPr="001B5D62" w:rsidRDefault="7EC48148" w:rsidP="7EC48148">
            <w:pPr>
              <w:widowControl w:val="0"/>
              <w:jc w:val="both"/>
              <w:rPr>
                <w:rFonts w:eastAsia="Arial"/>
                <w:b/>
                <w:bCs/>
                <w:color w:val="000000" w:themeColor="text1"/>
                <w:sz w:val="20"/>
                <w:szCs w:val="20"/>
              </w:rPr>
            </w:pPr>
            <w:r w:rsidRPr="001B5D62">
              <w:rPr>
                <w:rFonts w:eastAsia="Arial"/>
                <w:b/>
                <w:bCs/>
                <w:sz w:val="20"/>
                <w:szCs w:val="20"/>
              </w:rPr>
              <w:t>TOTAL</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380B2E" w14:textId="77777777" w:rsidR="00766103" w:rsidRPr="001B5D62" w:rsidRDefault="7EC48148" w:rsidP="001B5D62">
            <w:pPr>
              <w:widowControl w:val="0"/>
              <w:jc w:val="center"/>
              <w:rPr>
                <w:rFonts w:eastAsia="Arial"/>
                <w:b/>
                <w:bCs/>
                <w:sz w:val="20"/>
                <w:szCs w:val="20"/>
              </w:rPr>
            </w:pPr>
            <w:r w:rsidRPr="001B5D62">
              <w:rPr>
                <w:rFonts w:eastAsia="Arial"/>
                <w:b/>
                <w:bCs/>
                <w:sz w:val="20"/>
                <w:szCs w:val="20"/>
              </w:rPr>
              <w:t>31.417</w:t>
            </w:r>
          </w:p>
        </w:tc>
      </w:tr>
    </w:tbl>
    <w:p w14:paraId="2916C19D" w14:textId="77777777" w:rsidR="00766103" w:rsidRDefault="00766103" w:rsidP="7EC48148">
      <w:pPr>
        <w:pStyle w:val="Corpodetexto"/>
        <w:jc w:val="both"/>
        <w:rPr>
          <w:lang w:val="pt-BR"/>
        </w:rPr>
      </w:pPr>
    </w:p>
    <w:p w14:paraId="3DAA2BED" w14:textId="58EC9179" w:rsidR="00766103" w:rsidRPr="00A7017F" w:rsidRDefault="21812949" w:rsidP="002F6D46">
      <w:pPr>
        <w:pStyle w:val="Ttulo2"/>
      </w:pPr>
      <w:r>
        <w:t xml:space="preserve"> </w:t>
      </w:r>
      <w:bookmarkStart w:id="30" w:name="_Toc222922196"/>
      <w:r w:rsidRPr="00A7017F">
        <w:t>ASSISTÊNCIA FARMACÊUTICA</w:t>
      </w:r>
      <w:bookmarkEnd w:id="30"/>
    </w:p>
    <w:p w14:paraId="124D380C" w14:textId="77777777" w:rsidR="00766103" w:rsidRDefault="7EC48148" w:rsidP="007C4469">
      <w:pPr>
        <w:pStyle w:val="Corpodetexto"/>
        <w:jc w:val="both"/>
        <w:rPr>
          <w:lang w:val="pt-BR"/>
        </w:rPr>
      </w:pPr>
      <w:r w:rsidRPr="7EC48148">
        <w:rPr>
          <w:lang w:val="pt-BR"/>
        </w:rPr>
        <w:t>O Município de Vitória é responsável pela gestão do Componente Básico da Assistência Farmacêutica, cujo financiamento é tripartite, envolvendo recursos da União, do Estado e do Município, destinados à aquisição de medicamentos e insumos constantes da Relação Municipal de Medicamentos Essenciais (REMUME).</w:t>
      </w:r>
    </w:p>
    <w:p w14:paraId="75AFE48F" w14:textId="77777777" w:rsidR="00766103" w:rsidRDefault="7EC48148" w:rsidP="007C4469">
      <w:pPr>
        <w:pStyle w:val="Corpodetexto"/>
        <w:jc w:val="both"/>
        <w:rPr>
          <w:lang w:val="pt-BR"/>
        </w:rPr>
      </w:pPr>
      <w:r w:rsidRPr="7EC48148">
        <w:rPr>
          <w:lang w:val="pt-BR"/>
        </w:rPr>
        <w:t xml:space="preserve">Compete ao Ministério da Saúde o financiamento e a aquisição dos medicamentos e insumos do Componente Estratégico da Assistência Farmacêutica, enquanto às Secretarias Estaduais de Saúde cabe a gestão do Componente </w:t>
      </w:r>
      <w:r w:rsidRPr="7EC48148">
        <w:rPr>
          <w:lang w:val="pt-BR"/>
        </w:rPr>
        <w:lastRenderedPageBreak/>
        <w:t>Especializado, em consonância com a Relação Nacional de Medicamentos Essenciais (RENAME) e com os protocolos clínicos vigentes.</w:t>
      </w:r>
    </w:p>
    <w:p w14:paraId="001AA27D" w14:textId="77777777" w:rsidR="00766103" w:rsidRDefault="7EC48148" w:rsidP="007C4469">
      <w:pPr>
        <w:pStyle w:val="Corpodetexto"/>
        <w:jc w:val="both"/>
        <w:rPr>
          <w:lang w:val="pt-BR"/>
        </w:rPr>
      </w:pPr>
      <w:r w:rsidRPr="7EC48148">
        <w:rPr>
          <w:lang w:val="pt-BR"/>
        </w:rPr>
        <w:t>Na rede municipal de saúde, o serviço de apoio de farmácia encontra-se estruturado nas 29 Unidades Básicas de Saúde (UBS), nos 02 Prontos Atendimentos (PAs), em 03 Centros de Atenção Psicossocial (CAPS) e em 01 Centro de Referência em IST/AIDS, com atuação integrada de farmacêuticos e assistentes de farmácia, assegurando suporte técnico, assistencial e logístico aos serviços de saúde.</w:t>
      </w:r>
    </w:p>
    <w:p w14:paraId="2F712CFA" w14:textId="77777777" w:rsidR="00766103" w:rsidRDefault="7EC48148" w:rsidP="007C4469">
      <w:pPr>
        <w:pStyle w:val="Corpodetexto"/>
        <w:jc w:val="both"/>
        <w:rPr>
          <w:lang w:val="pt-BR"/>
        </w:rPr>
      </w:pPr>
      <w:r w:rsidRPr="7EC48148">
        <w:rPr>
          <w:lang w:val="pt-BR"/>
        </w:rPr>
        <w:t>No ano de 2025, foram contabilizados 15.035 registros de produção ambulatorial da Assistência Farmacêutica, realizados por farmacêuticos da rede municipal, evidenciando a consolidação dos serviços de Cuidado Farmacêutico, voltados à qualificação do uso de medicamentos e ao atendimento das necessidades assistenciais da população.</w:t>
      </w:r>
    </w:p>
    <w:p w14:paraId="0F8D88D3" w14:textId="77777777" w:rsidR="00766103" w:rsidRDefault="7EC48148" w:rsidP="007C4469">
      <w:pPr>
        <w:pStyle w:val="Corpodetexto"/>
        <w:jc w:val="both"/>
        <w:rPr>
          <w:lang w:val="pt-BR"/>
        </w:rPr>
      </w:pPr>
      <w:r w:rsidRPr="7EC48148">
        <w:rPr>
          <w:lang w:val="pt-BR"/>
        </w:rPr>
        <w:t xml:space="preserve">No mesmo período, o Município alcançou índice de abastecimento de 99,36%, com o atendimento de 1.360.514 receitas e a dispensação de 3.034.509 medicamentos e insumos conforme a REMUME. Esse desempenho supera os resultados registrados em 2024 e consolida o melhor índice de abastecimento obtido desde 2013, refletindo a efetividade do modelo de gestão implantado e o fortalecimento da Assistência Farmacêutica no âmbito municipal. </w:t>
      </w:r>
    </w:p>
    <w:p w14:paraId="3B476023" w14:textId="29E6890F" w:rsidR="00766103" w:rsidRDefault="7EC48148" w:rsidP="7EC48148">
      <w:pPr>
        <w:pStyle w:val="Corpodetexto"/>
        <w:spacing w:after="0"/>
        <w:ind w:firstLine="0"/>
        <w:jc w:val="both"/>
        <w:rPr>
          <w:sz w:val="22"/>
          <w:lang w:val="pt-BR"/>
        </w:rPr>
      </w:pPr>
      <w:r w:rsidRPr="7EC48148">
        <w:rPr>
          <w:sz w:val="22"/>
          <w:lang w:val="pt-BR"/>
        </w:rPr>
        <w:t xml:space="preserve">Quadro </w:t>
      </w:r>
      <w:r w:rsidR="000F3F42">
        <w:rPr>
          <w:sz w:val="22"/>
          <w:lang w:val="pt-BR"/>
        </w:rPr>
        <w:t>1</w:t>
      </w:r>
      <w:r w:rsidR="00201BC6">
        <w:rPr>
          <w:sz w:val="22"/>
          <w:lang w:val="pt-BR"/>
        </w:rPr>
        <w:t>7</w:t>
      </w:r>
      <w:r w:rsidRPr="7EC48148">
        <w:rPr>
          <w:sz w:val="22"/>
          <w:lang w:val="pt-BR"/>
        </w:rPr>
        <w:t xml:space="preserve"> - Resultados dos indicadores da assistência farmacêutica, SEMUS, Vitória, ES, 2025</w:t>
      </w:r>
    </w:p>
    <w:tbl>
      <w:tblPr>
        <w:tblStyle w:val="TableNormal1"/>
        <w:tblW w:w="8931" w:type="dxa"/>
        <w:tblInd w:w="-10" w:type="dxa"/>
        <w:tblLayout w:type="fixed"/>
        <w:tblCellMar>
          <w:left w:w="10" w:type="dxa"/>
          <w:right w:w="10" w:type="dxa"/>
        </w:tblCellMar>
        <w:tblLook w:val="01E0" w:firstRow="1" w:lastRow="1" w:firstColumn="1" w:lastColumn="1" w:noHBand="0" w:noVBand="0"/>
      </w:tblPr>
      <w:tblGrid>
        <w:gridCol w:w="4111"/>
        <w:gridCol w:w="1843"/>
        <w:gridCol w:w="1134"/>
        <w:gridCol w:w="1843"/>
      </w:tblGrid>
      <w:tr w:rsidR="00766103" w14:paraId="395DC5A8" w14:textId="77777777" w:rsidTr="00FB03C2">
        <w:trPr>
          <w:trHeight w:val="676"/>
        </w:trPr>
        <w:tc>
          <w:tcPr>
            <w:tcW w:w="411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A95E82A" w14:textId="77777777" w:rsidR="00766103" w:rsidRPr="00FB03C2" w:rsidRDefault="7EC48148" w:rsidP="00951A7D">
            <w:pPr>
              <w:pStyle w:val="TableParagraph"/>
              <w:spacing w:before="179"/>
              <w:ind w:left="48"/>
              <w:jc w:val="center"/>
              <w:rPr>
                <w:b/>
                <w:bCs/>
                <w:sz w:val="18"/>
                <w:szCs w:val="18"/>
              </w:rPr>
            </w:pPr>
            <w:r w:rsidRPr="00FB03C2">
              <w:rPr>
                <w:rFonts w:eastAsia="MS PGothic" w:cs="Arial"/>
                <w:b/>
                <w:bCs/>
                <w:spacing w:val="-2"/>
                <w:sz w:val="18"/>
                <w:szCs w:val="18"/>
              </w:rPr>
              <w:t>Indicadores</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BE87C48" w14:textId="77777777" w:rsidR="00766103" w:rsidRPr="00FB03C2" w:rsidRDefault="7EC48148" w:rsidP="00951A7D">
            <w:pPr>
              <w:pStyle w:val="TableParagraph"/>
              <w:spacing w:before="30" w:line="276" w:lineRule="auto"/>
              <w:ind w:left="403" w:right="19" w:firstLine="14"/>
              <w:jc w:val="center"/>
              <w:rPr>
                <w:b/>
                <w:bCs/>
                <w:sz w:val="18"/>
                <w:szCs w:val="18"/>
              </w:rPr>
            </w:pPr>
            <w:r w:rsidRPr="00FB03C2">
              <w:rPr>
                <w:rFonts w:eastAsia="MS PGothic" w:cs="Arial"/>
                <w:b/>
                <w:bCs/>
                <w:sz w:val="18"/>
                <w:szCs w:val="18"/>
              </w:rPr>
              <w:t>Meta</w:t>
            </w:r>
            <w:r w:rsidRPr="00FB03C2">
              <w:rPr>
                <w:rFonts w:eastAsia="MS PGothic" w:cs="Arial"/>
                <w:b/>
                <w:bCs/>
                <w:spacing w:val="-15"/>
                <w:sz w:val="18"/>
                <w:szCs w:val="18"/>
              </w:rPr>
              <w:t xml:space="preserve"> </w:t>
            </w:r>
            <w:r w:rsidRPr="00FB03C2">
              <w:rPr>
                <w:rFonts w:eastAsia="MS PGothic" w:cs="Arial"/>
                <w:b/>
                <w:bCs/>
                <w:sz w:val="18"/>
                <w:szCs w:val="18"/>
              </w:rPr>
              <w:t xml:space="preserve">Pactuada </w:t>
            </w:r>
            <w:r w:rsidRPr="00FB03C2">
              <w:rPr>
                <w:rFonts w:eastAsia="MS PGothic" w:cs="Arial"/>
                <w:b/>
                <w:bCs/>
                <w:spacing w:val="-4"/>
                <w:sz w:val="18"/>
                <w:szCs w:val="18"/>
              </w:rPr>
              <w:t>PMS</w:t>
            </w:r>
            <w:r w:rsidRPr="00FB03C2">
              <w:rPr>
                <w:rFonts w:eastAsia="MS PGothic" w:cs="Arial"/>
                <w:b/>
                <w:bCs/>
                <w:spacing w:val="1"/>
                <w:sz w:val="18"/>
                <w:szCs w:val="18"/>
              </w:rPr>
              <w:t xml:space="preserve"> </w:t>
            </w:r>
            <w:r w:rsidRPr="00FB03C2">
              <w:rPr>
                <w:rFonts w:eastAsia="MS PGothic" w:cs="Arial"/>
                <w:b/>
                <w:bCs/>
                <w:spacing w:val="-4"/>
                <w:sz w:val="18"/>
                <w:szCs w:val="18"/>
              </w:rPr>
              <w:t>2022-2025</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EA4B71C" w14:textId="77777777" w:rsidR="00766103" w:rsidRPr="00FB03C2" w:rsidRDefault="7EC48148" w:rsidP="00951A7D">
            <w:pPr>
              <w:pStyle w:val="TableParagraph"/>
              <w:spacing w:before="179"/>
              <w:ind w:left="39"/>
              <w:jc w:val="center"/>
              <w:rPr>
                <w:b/>
                <w:bCs/>
                <w:sz w:val="18"/>
                <w:szCs w:val="18"/>
              </w:rPr>
            </w:pPr>
            <w:r w:rsidRPr="00FB03C2">
              <w:rPr>
                <w:rFonts w:eastAsia="MS PGothic" w:cs="Arial"/>
                <w:b/>
                <w:bCs/>
                <w:spacing w:val="-2"/>
                <w:sz w:val="18"/>
                <w:szCs w:val="18"/>
              </w:rPr>
              <w:t>Resultado</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7E1D86" w14:textId="77777777" w:rsidR="00766103" w:rsidRPr="00FB03C2" w:rsidRDefault="7EC48148" w:rsidP="00951A7D">
            <w:pPr>
              <w:pStyle w:val="TableParagraph"/>
              <w:spacing w:before="179"/>
              <w:ind w:left="41"/>
              <w:jc w:val="center"/>
              <w:rPr>
                <w:b/>
                <w:bCs/>
                <w:sz w:val="18"/>
                <w:szCs w:val="18"/>
              </w:rPr>
            </w:pPr>
            <w:r w:rsidRPr="00FB03C2">
              <w:rPr>
                <w:rFonts w:eastAsia="MS PGothic" w:cs="Arial"/>
                <w:b/>
                <w:bCs/>
                <w:spacing w:val="-2"/>
                <w:sz w:val="18"/>
                <w:szCs w:val="18"/>
              </w:rPr>
              <w:t>Fontes/Observações</w:t>
            </w:r>
          </w:p>
        </w:tc>
      </w:tr>
      <w:tr w:rsidR="00766103" w14:paraId="58F7C6A6" w14:textId="77777777" w:rsidTr="00FB03C2">
        <w:trPr>
          <w:trHeight w:val="671"/>
        </w:trPr>
        <w:tc>
          <w:tcPr>
            <w:tcW w:w="411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65A096B" w14:textId="77777777" w:rsidR="00766103" w:rsidRPr="00FB03C2" w:rsidRDefault="7EC48148" w:rsidP="7EC48148">
            <w:pPr>
              <w:pStyle w:val="TableParagraph"/>
              <w:spacing w:before="30" w:line="271" w:lineRule="auto"/>
              <w:ind w:left="38"/>
              <w:jc w:val="both"/>
              <w:rPr>
                <w:sz w:val="18"/>
                <w:szCs w:val="18"/>
              </w:rPr>
            </w:pPr>
            <w:r w:rsidRPr="00FB03C2">
              <w:rPr>
                <w:rFonts w:eastAsia="MS PGothic" w:cs="Arial"/>
                <w:sz w:val="18"/>
                <w:szCs w:val="18"/>
              </w:rPr>
              <w:t>Índice</w:t>
            </w:r>
            <w:r w:rsidRPr="00FB03C2">
              <w:rPr>
                <w:rFonts w:eastAsia="MS PGothic" w:cs="Arial"/>
                <w:spacing w:val="-13"/>
                <w:sz w:val="18"/>
                <w:szCs w:val="18"/>
              </w:rPr>
              <w:t xml:space="preserve"> </w:t>
            </w:r>
            <w:r w:rsidRPr="00FB03C2">
              <w:rPr>
                <w:rFonts w:eastAsia="MS PGothic" w:cs="Arial"/>
                <w:sz w:val="18"/>
                <w:szCs w:val="18"/>
              </w:rPr>
              <w:t>de</w:t>
            </w:r>
            <w:r w:rsidRPr="00FB03C2">
              <w:rPr>
                <w:rFonts w:eastAsia="MS PGothic" w:cs="Arial"/>
                <w:spacing w:val="-12"/>
                <w:sz w:val="18"/>
                <w:szCs w:val="18"/>
              </w:rPr>
              <w:t xml:space="preserve"> </w:t>
            </w:r>
            <w:r w:rsidRPr="00FB03C2">
              <w:rPr>
                <w:rFonts w:eastAsia="MS PGothic" w:cs="Arial"/>
                <w:sz w:val="18"/>
                <w:szCs w:val="18"/>
              </w:rPr>
              <w:t>abastecimento</w:t>
            </w:r>
            <w:r w:rsidRPr="00FB03C2">
              <w:rPr>
                <w:rFonts w:eastAsia="MS PGothic" w:cs="Arial"/>
                <w:spacing w:val="-13"/>
                <w:sz w:val="18"/>
                <w:szCs w:val="18"/>
              </w:rPr>
              <w:t xml:space="preserve"> </w:t>
            </w:r>
            <w:r w:rsidRPr="00FB03C2">
              <w:rPr>
                <w:rFonts w:eastAsia="MS PGothic" w:cs="Arial"/>
                <w:sz w:val="18"/>
                <w:szCs w:val="18"/>
              </w:rPr>
              <w:t>do</w:t>
            </w:r>
            <w:r w:rsidRPr="00FB03C2">
              <w:rPr>
                <w:rFonts w:eastAsia="MS PGothic" w:cs="Arial"/>
                <w:spacing w:val="-12"/>
                <w:sz w:val="18"/>
                <w:szCs w:val="18"/>
              </w:rPr>
              <w:t xml:space="preserve"> </w:t>
            </w:r>
            <w:r w:rsidRPr="00FB03C2">
              <w:rPr>
                <w:rFonts w:eastAsia="MS PGothic" w:cs="Arial"/>
                <w:sz w:val="18"/>
                <w:szCs w:val="18"/>
              </w:rPr>
              <w:t>almoxarifado</w:t>
            </w:r>
            <w:r w:rsidRPr="00FB03C2">
              <w:rPr>
                <w:rFonts w:eastAsia="MS PGothic" w:cs="Arial"/>
                <w:spacing w:val="-13"/>
                <w:sz w:val="18"/>
                <w:szCs w:val="18"/>
              </w:rPr>
              <w:t xml:space="preserve"> </w:t>
            </w:r>
            <w:r w:rsidRPr="00FB03C2">
              <w:rPr>
                <w:rFonts w:eastAsia="MS PGothic" w:cs="Arial"/>
                <w:sz w:val="18"/>
                <w:szCs w:val="18"/>
              </w:rPr>
              <w:t xml:space="preserve">de </w:t>
            </w:r>
            <w:r w:rsidRPr="00FB03C2">
              <w:rPr>
                <w:rFonts w:eastAsia="MS PGothic" w:cs="Arial"/>
                <w:spacing w:val="-2"/>
                <w:sz w:val="18"/>
                <w:szCs w:val="18"/>
              </w:rPr>
              <w:t>medicamentos</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F76893C" w14:textId="77777777" w:rsidR="00766103" w:rsidRPr="00FB03C2" w:rsidRDefault="7EC48148" w:rsidP="7EC48148">
            <w:pPr>
              <w:pStyle w:val="TableParagraph"/>
              <w:spacing w:before="179"/>
              <w:ind w:left="49" w:right="17"/>
              <w:jc w:val="both"/>
              <w:rPr>
                <w:sz w:val="18"/>
                <w:szCs w:val="18"/>
              </w:rPr>
            </w:pPr>
            <w:r w:rsidRPr="00FB03C2">
              <w:rPr>
                <w:rFonts w:eastAsia="MS PGothic" w:cs="Arial"/>
                <w:sz w:val="18"/>
                <w:szCs w:val="18"/>
              </w:rPr>
              <w:t>≥</w:t>
            </w:r>
            <w:r w:rsidRPr="00FB03C2">
              <w:rPr>
                <w:rFonts w:eastAsia="MS PGothic" w:cs="Arial"/>
                <w:spacing w:val="-2"/>
                <w:sz w:val="18"/>
                <w:szCs w:val="18"/>
              </w:rPr>
              <w:t xml:space="preserve"> </w:t>
            </w:r>
            <w:r w:rsidRPr="00FB03C2">
              <w:rPr>
                <w:rFonts w:eastAsia="MS PGothic" w:cs="Arial"/>
                <w:spacing w:val="-5"/>
                <w:sz w:val="18"/>
                <w:szCs w:val="18"/>
              </w:rPr>
              <w:t>93%</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C7772FB" w14:textId="77777777" w:rsidR="00766103" w:rsidRPr="00FB03C2" w:rsidRDefault="7EC48148" w:rsidP="7EC48148">
            <w:pPr>
              <w:pStyle w:val="TableParagraph"/>
              <w:spacing w:before="179"/>
              <w:ind w:left="39" w:right="9"/>
              <w:jc w:val="both"/>
              <w:rPr>
                <w:sz w:val="18"/>
                <w:szCs w:val="18"/>
              </w:rPr>
            </w:pPr>
            <w:r w:rsidRPr="00FB03C2">
              <w:rPr>
                <w:rFonts w:eastAsia="MS PGothic" w:cs="Arial"/>
                <w:spacing w:val="-2"/>
                <w:sz w:val="18"/>
                <w:szCs w:val="18"/>
              </w:rPr>
              <w:t>99,36%</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EEECFEA" w14:textId="77777777" w:rsidR="00766103" w:rsidRPr="00FB03C2" w:rsidRDefault="7EC48148" w:rsidP="7EC48148">
            <w:pPr>
              <w:pStyle w:val="TableParagraph"/>
              <w:spacing w:before="179"/>
              <w:ind w:left="41" w:right="4"/>
              <w:jc w:val="both"/>
              <w:rPr>
                <w:sz w:val="18"/>
                <w:szCs w:val="18"/>
              </w:rPr>
            </w:pPr>
            <w:r w:rsidRPr="00FB03C2">
              <w:rPr>
                <w:rFonts w:eastAsia="MS PGothic" w:cs="Arial"/>
                <w:sz w:val="18"/>
                <w:szCs w:val="18"/>
              </w:rPr>
              <w:t>Fonte:</w:t>
            </w:r>
            <w:r w:rsidRPr="00FB03C2">
              <w:rPr>
                <w:rFonts w:eastAsia="MS PGothic" w:cs="Arial"/>
                <w:spacing w:val="-9"/>
                <w:sz w:val="18"/>
                <w:szCs w:val="18"/>
              </w:rPr>
              <w:t xml:space="preserve"> </w:t>
            </w:r>
            <w:r w:rsidRPr="00FB03C2">
              <w:rPr>
                <w:rFonts w:eastAsia="MS PGothic" w:cs="Arial"/>
                <w:spacing w:val="-2"/>
                <w:sz w:val="18"/>
                <w:szCs w:val="18"/>
              </w:rPr>
              <w:t>SEMUS/GAF/CAF</w:t>
            </w:r>
          </w:p>
        </w:tc>
      </w:tr>
      <w:tr w:rsidR="00766103" w14:paraId="14DBA59D" w14:textId="77777777" w:rsidTr="00FB03C2">
        <w:trPr>
          <w:trHeight w:val="671"/>
        </w:trPr>
        <w:tc>
          <w:tcPr>
            <w:tcW w:w="411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82744E" w14:textId="77777777" w:rsidR="00766103" w:rsidRPr="00FB03C2" w:rsidRDefault="7EC48148" w:rsidP="7EC48148">
            <w:pPr>
              <w:pStyle w:val="TableParagraph"/>
              <w:spacing w:before="35" w:line="271" w:lineRule="auto"/>
              <w:ind w:left="38" w:right="152"/>
              <w:jc w:val="both"/>
              <w:rPr>
                <w:sz w:val="18"/>
                <w:szCs w:val="18"/>
              </w:rPr>
            </w:pPr>
            <w:r w:rsidRPr="00FB03C2">
              <w:rPr>
                <w:rFonts w:eastAsia="MS PGothic" w:cs="Arial"/>
                <w:sz w:val="18"/>
                <w:szCs w:val="18"/>
              </w:rPr>
              <w:t>Proporção</w:t>
            </w:r>
            <w:r w:rsidRPr="00FB03C2">
              <w:rPr>
                <w:rFonts w:eastAsia="MS PGothic" w:cs="Arial"/>
                <w:spacing w:val="-17"/>
                <w:sz w:val="18"/>
                <w:szCs w:val="18"/>
              </w:rPr>
              <w:t xml:space="preserve"> </w:t>
            </w:r>
            <w:r w:rsidRPr="00FB03C2">
              <w:rPr>
                <w:rFonts w:eastAsia="MS PGothic" w:cs="Arial"/>
                <w:sz w:val="18"/>
                <w:szCs w:val="18"/>
              </w:rPr>
              <w:t>de</w:t>
            </w:r>
            <w:r w:rsidRPr="00FB03C2">
              <w:rPr>
                <w:rFonts w:eastAsia="MS PGothic" w:cs="Arial"/>
                <w:spacing w:val="-13"/>
                <w:sz w:val="18"/>
                <w:szCs w:val="18"/>
              </w:rPr>
              <w:t xml:space="preserve"> </w:t>
            </w:r>
            <w:r w:rsidRPr="00FB03C2">
              <w:rPr>
                <w:rFonts w:eastAsia="MS PGothic" w:cs="Arial"/>
                <w:sz w:val="18"/>
                <w:szCs w:val="18"/>
              </w:rPr>
              <w:t>receitas</w:t>
            </w:r>
            <w:r w:rsidRPr="00FB03C2">
              <w:rPr>
                <w:rFonts w:eastAsia="MS PGothic" w:cs="Arial"/>
                <w:spacing w:val="-16"/>
                <w:sz w:val="18"/>
                <w:szCs w:val="18"/>
              </w:rPr>
              <w:t xml:space="preserve"> </w:t>
            </w:r>
            <w:r w:rsidRPr="00FB03C2">
              <w:rPr>
                <w:rFonts w:eastAsia="MS PGothic" w:cs="Arial"/>
                <w:sz w:val="18"/>
                <w:szCs w:val="18"/>
              </w:rPr>
              <w:t>totalmente</w:t>
            </w:r>
            <w:r w:rsidRPr="00FB03C2">
              <w:rPr>
                <w:rFonts w:eastAsia="MS PGothic" w:cs="Arial"/>
                <w:spacing w:val="-12"/>
                <w:sz w:val="18"/>
                <w:szCs w:val="18"/>
              </w:rPr>
              <w:t xml:space="preserve"> </w:t>
            </w:r>
            <w:r w:rsidRPr="00FB03C2">
              <w:rPr>
                <w:rFonts w:eastAsia="MS PGothic" w:cs="Arial"/>
                <w:sz w:val="18"/>
                <w:szCs w:val="18"/>
              </w:rPr>
              <w:t>atendidas de acordo com a REMUME</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F6BF38D" w14:textId="77777777" w:rsidR="00766103" w:rsidRPr="00FB03C2" w:rsidRDefault="7EC48148" w:rsidP="7EC48148">
            <w:pPr>
              <w:pStyle w:val="TableParagraph"/>
              <w:spacing w:before="183"/>
              <w:ind w:left="49" w:right="17"/>
              <w:jc w:val="both"/>
              <w:rPr>
                <w:sz w:val="18"/>
                <w:szCs w:val="18"/>
              </w:rPr>
            </w:pPr>
            <w:r w:rsidRPr="00FB03C2">
              <w:rPr>
                <w:rFonts w:eastAsia="MS PGothic" w:cs="Arial"/>
                <w:sz w:val="18"/>
                <w:szCs w:val="18"/>
              </w:rPr>
              <w:t>≥</w:t>
            </w:r>
            <w:r w:rsidRPr="00FB03C2">
              <w:rPr>
                <w:rFonts w:eastAsia="MS PGothic" w:cs="Arial"/>
                <w:spacing w:val="-2"/>
                <w:sz w:val="18"/>
                <w:szCs w:val="18"/>
              </w:rPr>
              <w:t xml:space="preserve"> </w:t>
            </w:r>
            <w:r w:rsidRPr="00FB03C2">
              <w:rPr>
                <w:rFonts w:eastAsia="MS PGothic" w:cs="Arial"/>
                <w:spacing w:val="-5"/>
                <w:sz w:val="18"/>
                <w:szCs w:val="18"/>
              </w:rPr>
              <w:t>90%</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5703D3E" w14:textId="77777777" w:rsidR="00766103" w:rsidRPr="00FB03C2" w:rsidRDefault="7EC48148" w:rsidP="7EC48148">
            <w:pPr>
              <w:pStyle w:val="TableParagraph"/>
              <w:spacing w:before="183"/>
              <w:ind w:left="39" w:right="9"/>
              <w:jc w:val="both"/>
              <w:rPr>
                <w:sz w:val="18"/>
                <w:szCs w:val="18"/>
              </w:rPr>
            </w:pPr>
            <w:r w:rsidRPr="00FB03C2">
              <w:rPr>
                <w:rFonts w:eastAsia="MS PGothic" w:cs="Arial"/>
                <w:spacing w:val="-2"/>
                <w:sz w:val="18"/>
                <w:szCs w:val="18"/>
              </w:rPr>
              <w:t>96,05%</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7213845" w14:textId="77777777" w:rsidR="00766103" w:rsidRPr="00FB03C2" w:rsidRDefault="7EC48148" w:rsidP="7EC48148">
            <w:pPr>
              <w:pStyle w:val="TableParagraph"/>
              <w:spacing w:before="183"/>
              <w:ind w:left="41" w:right="6"/>
              <w:jc w:val="both"/>
              <w:rPr>
                <w:sz w:val="18"/>
                <w:szCs w:val="18"/>
              </w:rPr>
            </w:pPr>
            <w:r w:rsidRPr="00FB03C2">
              <w:rPr>
                <w:rFonts w:eastAsia="MS PGothic" w:cs="Arial"/>
                <w:sz w:val="18"/>
                <w:szCs w:val="18"/>
              </w:rPr>
              <w:t>Fonte:</w:t>
            </w:r>
            <w:r w:rsidRPr="00FB03C2">
              <w:rPr>
                <w:rFonts w:eastAsia="MS PGothic" w:cs="Arial"/>
                <w:spacing w:val="-7"/>
                <w:sz w:val="18"/>
                <w:szCs w:val="18"/>
              </w:rPr>
              <w:t xml:space="preserve"> </w:t>
            </w:r>
            <w:r w:rsidRPr="00FB03C2">
              <w:rPr>
                <w:rFonts w:eastAsia="MS PGothic" w:cs="Arial"/>
                <w:sz w:val="18"/>
                <w:szCs w:val="18"/>
              </w:rPr>
              <w:t>Sistema</w:t>
            </w:r>
            <w:r w:rsidRPr="00FB03C2">
              <w:rPr>
                <w:rFonts w:eastAsia="MS PGothic" w:cs="Arial"/>
                <w:spacing w:val="-8"/>
                <w:sz w:val="18"/>
                <w:szCs w:val="18"/>
              </w:rPr>
              <w:t xml:space="preserve"> </w:t>
            </w:r>
            <w:r w:rsidRPr="00FB03C2">
              <w:rPr>
                <w:rFonts w:eastAsia="MS PGothic" w:cs="Arial"/>
                <w:spacing w:val="-5"/>
                <w:sz w:val="18"/>
                <w:szCs w:val="18"/>
              </w:rPr>
              <w:t>RBE</w:t>
            </w:r>
          </w:p>
        </w:tc>
      </w:tr>
      <w:tr w:rsidR="00766103" w14:paraId="4479F2D7" w14:textId="77777777" w:rsidTr="00FB03C2">
        <w:trPr>
          <w:trHeight w:val="675"/>
        </w:trPr>
        <w:tc>
          <w:tcPr>
            <w:tcW w:w="411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FB9467D" w14:textId="77777777" w:rsidR="00766103" w:rsidRPr="00FB03C2" w:rsidRDefault="7EC48148" w:rsidP="7EC48148">
            <w:pPr>
              <w:pStyle w:val="TableParagraph"/>
              <w:spacing w:before="30" w:line="276" w:lineRule="auto"/>
              <w:ind w:left="38" w:right="459"/>
              <w:jc w:val="both"/>
              <w:rPr>
                <w:sz w:val="18"/>
                <w:szCs w:val="18"/>
              </w:rPr>
            </w:pPr>
            <w:r w:rsidRPr="00FB03C2">
              <w:rPr>
                <w:rFonts w:eastAsia="MS PGothic" w:cs="Arial"/>
                <w:sz w:val="18"/>
                <w:szCs w:val="18"/>
              </w:rPr>
              <w:t>Nº</w:t>
            </w:r>
            <w:r w:rsidRPr="00FB03C2">
              <w:rPr>
                <w:rFonts w:eastAsia="MS PGothic" w:cs="Arial"/>
                <w:spacing w:val="-14"/>
                <w:sz w:val="18"/>
                <w:szCs w:val="18"/>
              </w:rPr>
              <w:t xml:space="preserve"> </w:t>
            </w:r>
            <w:r w:rsidRPr="00FB03C2">
              <w:rPr>
                <w:rFonts w:eastAsia="MS PGothic" w:cs="Arial"/>
                <w:sz w:val="18"/>
                <w:szCs w:val="18"/>
              </w:rPr>
              <w:t>de</w:t>
            </w:r>
            <w:r w:rsidRPr="00FB03C2">
              <w:rPr>
                <w:rFonts w:eastAsia="MS PGothic" w:cs="Arial"/>
                <w:spacing w:val="-13"/>
                <w:sz w:val="18"/>
                <w:szCs w:val="18"/>
              </w:rPr>
              <w:t xml:space="preserve"> </w:t>
            </w:r>
            <w:r w:rsidRPr="00FB03C2">
              <w:rPr>
                <w:rFonts w:eastAsia="MS PGothic" w:cs="Arial"/>
                <w:sz w:val="18"/>
                <w:szCs w:val="18"/>
              </w:rPr>
              <w:t>dispensações</w:t>
            </w:r>
            <w:r w:rsidRPr="00FB03C2">
              <w:rPr>
                <w:rFonts w:eastAsia="MS PGothic" w:cs="Arial"/>
                <w:spacing w:val="-12"/>
                <w:sz w:val="18"/>
                <w:szCs w:val="18"/>
              </w:rPr>
              <w:t xml:space="preserve"> </w:t>
            </w:r>
            <w:r w:rsidRPr="00FB03C2">
              <w:rPr>
                <w:rFonts w:eastAsia="MS PGothic" w:cs="Arial"/>
                <w:sz w:val="18"/>
                <w:szCs w:val="18"/>
              </w:rPr>
              <w:t>realizadas</w:t>
            </w:r>
            <w:r w:rsidRPr="00FB03C2">
              <w:rPr>
                <w:rFonts w:eastAsia="MS PGothic" w:cs="Arial"/>
                <w:spacing w:val="-13"/>
                <w:sz w:val="18"/>
                <w:szCs w:val="18"/>
              </w:rPr>
              <w:t xml:space="preserve"> </w:t>
            </w:r>
            <w:r w:rsidRPr="00FB03C2">
              <w:rPr>
                <w:rFonts w:eastAsia="MS PGothic" w:cs="Arial"/>
                <w:sz w:val="18"/>
                <w:szCs w:val="18"/>
              </w:rPr>
              <w:t>de</w:t>
            </w:r>
            <w:r w:rsidRPr="00FB03C2">
              <w:rPr>
                <w:rFonts w:eastAsia="MS PGothic" w:cs="Arial"/>
                <w:spacing w:val="-12"/>
                <w:sz w:val="18"/>
                <w:szCs w:val="18"/>
              </w:rPr>
              <w:t xml:space="preserve"> </w:t>
            </w:r>
            <w:r w:rsidRPr="00FB03C2">
              <w:rPr>
                <w:rFonts w:eastAsia="MS PGothic" w:cs="Arial"/>
                <w:sz w:val="18"/>
                <w:szCs w:val="18"/>
              </w:rPr>
              <w:t>acordo com a REMUME</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AD8BB85" w14:textId="77777777" w:rsidR="00766103" w:rsidRPr="00FB03C2" w:rsidRDefault="7EC48148" w:rsidP="7EC48148">
            <w:pPr>
              <w:pStyle w:val="TableParagraph"/>
              <w:spacing w:before="188"/>
              <w:ind w:left="49"/>
              <w:jc w:val="both"/>
              <w:rPr>
                <w:sz w:val="18"/>
                <w:szCs w:val="18"/>
              </w:rPr>
            </w:pPr>
            <w:r w:rsidRPr="00FB03C2">
              <w:rPr>
                <w:rFonts w:eastAsia="MS PGothic" w:cs="Arial"/>
                <w:spacing w:val="-10"/>
                <w:sz w:val="18"/>
                <w:szCs w:val="18"/>
              </w:rPr>
              <w:t>-</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C3EE386" w14:textId="77777777" w:rsidR="00766103" w:rsidRPr="00FB03C2" w:rsidRDefault="7EC48148" w:rsidP="7EC48148">
            <w:pPr>
              <w:pStyle w:val="TableParagraph"/>
              <w:spacing w:before="188"/>
              <w:ind w:left="39" w:right="12"/>
              <w:jc w:val="both"/>
              <w:rPr>
                <w:sz w:val="18"/>
                <w:szCs w:val="18"/>
              </w:rPr>
            </w:pPr>
            <w:r w:rsidRPr="00FB03C2">
              <w:rPr>
                <w:rFonts w:eastAsia="MS PGothic" w:cs="Arial"/>
                <w:spacing w:val="-2"/>
                <w:sz w:val="18"/>
                <w:szCs w:val="18"/>
              </w:rPr>
              <w:t>1.360.514</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013B72" w14:textId="77777777" w:rsidR="00766103" w:rsidRPr="00FB03C2" w:rsidRDefault="7EC48148" w:rsidP="7EC48148">
            <w:pPr>
              <w:pStyle w:val="TableParagraph"/>
              <w:spacing w:before="188"/>
              <w:ind w:left="41" w:right="6"/>
              <w:jc w:val="both"/>
              <w:rPr>
                <w:sz w:val="18"/>
                <w:szCs w:val="18"/>
              </w:rPr>
            </w:pPr>
            <w:r w:rsidRPr="00FB03C2">
              <w:rPr>
                <w:rFonts w:eastAsia="MS PGothic" w:cs="Arial"/>
                <w:sz w:val="18"/>
                <w:szCs w:val="18"/>
              </w:rPr>
              <w:t>Fonte:</w:t>
            </w:r>
            <w:r w:rsidRPr="00FB03C2">
              <w:rPr>
                <w:rFonts w:eastAsia="MS PGothic" w:cs="Arial"/>
                <w:spacing w:val="-7"/>
                <w:sz w:val="18"/>
                <w:szCs w:val="18"/>
              </w:rPr>
              <w:t xml:space="preserve"> </w:t>
            </w:r>
            <w:r w:rsidRPr="00FB03C2">
              <w:rPr>
                <w:rFonts w:eastAsia="MS PGothic" w:cs="Arial"/>
                <w:sz w:val="18"/>
                <w:szCs w:val="18"/>
              </w:rPr>
              <w:t>Sistema</w:t>
            </w:r>
            <w:r w:rsidRPr="00FB03C2">
              <w:rPr>
                <w:rFonts w:eastAsia="MS PGothic" w:cs="Arial"/>
                <w:spacing w:val="-8"/>
                <w:sz w:val="18"/>
                <w:szCs w:val="18"/>
              </w:rPr>
              <w:t xml:space="preserve"> </w:t>
            </w:r>
            <w:r w:rsidRPr="00FB03C2">
              <w:rPr>
                <w:rFonts w:eastAsia="MS PGothic" w:cs="Arial"/>
                <w:spacing w:val="-5"/>
                <w:sz w:val="18"/>
                <w:szCs w:val="18"/>
              </w:rPr>
              <w:t>RBE</w:t>
            </w:r>
          </w:p>
        </w:tc>
      </w:tr>
    </w:tbl>
    <w:p w14:paraId="10146664" w14:textId="1C2130CB" w:rsidR="00766103" w:rsidRDefault="00753920" w:rsidP="00753920">
      <w:pPr>
        <w:pStyle w:val="Corpodetexto"/>
        <w:ind w:firstLine="0"/>
        <w:jc w:val="both"/>
        <w:rPr>
          <w:lang w:val="pt-BR"/>
        </w:rPr>
      </w:pPr>
      <w:r w:rsidRPr="00FB03C2">
        <w:rPr>
          <w:rFonts w:eastAsia="MS PGothic" w:cs="Arial"/>
          <w:sz w:val="18"/>
          <w:szCs w:val="18"/>
        </w:rPr>
        <w:t>Fonte:</w:t>
      </w:r>
      <w:r w:rsidRPr="00FB03C2">
        <w:rPr>
          <w:rFonts w:eastAsia="MS PGothic" w:cs="Arial"/>
          <w:spacing w:val="-9"/>
          <w:sz w:val="18"/>
          <w:szCs w:val="18"/>
        </w:rPr>
        <w:t xml:space="preserve"> </w:t>
      </w:r>
      <w:r w:rsidRPr="00FB03C2">
        <w:rPr>
          <w:rFonts w:eastAsia="MS PGothic" w:cs="Arial"/>
          <w:spacing w:val="-2"/>
          <w:sz w:val="18"/>
          <w:szCs w:val="18"/>
        </w:rPr>
        <w:t>SEMUS/GAF/CAF</w:t>
      </w:r>
      <w:r w:rsidR="7EC48148" w:rsidRPr="7EC48148">
        <w:rPr>
          <w:lang w:val="pt-BR"/>
        </w:rPr>
        <w:t xml:space="preserve"> </w:t>
      </w:r>
    </w:p>
    <w:p w14:paraId="04AB90D7" w14:textId="3464F94B" w:rsidR="00766103" w:rsidRDefault="21812949" w:rsidP="002F6D46">
      <w:pPr>
        <w:pStyle w:val="Ttulo2"/>
      </w:pPr>
      <w:bookmarkStart w:id="31" w:name="_Toc222922197"/>
      <w:r>
        <w:lastRenderedPageBreak/>
        <w:t>LABORATÓRIO CENTRAL MUNICIPAL</w:t>
      </w:r>
      <w:bookmarkEnd w:id="31"/>
    </w:p>
    <w:p w14:paraId="188BF5A7" w14:textId="77777777" w:rsidR="00766103" w:rsidRDefault="7EC48148" w:rsidP="00603B59">
      <w:pPr>
        <w:pStyle w:val="Corpodetexto"/>
        <w:shd w:val="clear" w:color="auto" w:fill="FFFFFF" w:themeFill="background1"/>
        <w:jc w:val="both"/>
        <w:rPr>
          <w:lang w:val="pt-BR"/>
        </w:rPr>
      </w:pPr>
      <w:r w:rsidRPr="7EC48148">
        <w:rPr>
          <w:lang w:val="pt-BR"/>
        </w:rPr>
        <w:t>O Laboratório Central Municipal (LCM) é uma Unidade de Apoio Diagnóstico em Análises Clínicas da Secretaria Municipal de Saúde, com oferta de 180 tipos de exames laboratoriais clínicos entre bioquímica/hormônios, hematologia, uroanálise, parasitologia, imunologia, tuberculose e microbiologia, além da triagem para exames citopatológicos e histopatológicos, cuja análise é realizada por laboratórios contratados via credenciamento. Sua finalidade é dar suporte ao diagnóstico clínico com precisão e agilidade, e para isto conta com o alto nível de automação/informatização e tecnologia dos equipamentos, aliado aos conhecimentos de uma equipe especializada, o que contribui para o sucesso dos tratamentos e monitoramento das doenças.</w:t>
      </w:r>
    </w:p>
    <w:p w14:paraId="050A3739" w14:textId="77777777" w:rsidR="00766103" w:rsidRDefault="7EC48148" w:rsidP="00603B59">
      <w:pPr>
        <w:pStyle w:val="Corpodetexto"/>
        <w:shd w:val="clear" w:color="auto" w:fill="FFFFFF" w:themeFill="background1"/>
        <w:jc w:val="both"/>
        <w:rPr>
          <w:lang w:val="pt-BR"/>
        </w:rPr>
      </w:pPr>
      <w:r w:rsidRPr="7EC48148">
        <w:rPr>
          <w:lang w:val="pt-BR"/>
        </w:rPr>
        <w:t xml:space="preserve"> O LCM possui sua área técnica atualmente localizada na Avenida Nossa Senhora da Penha- Bairro Santa Lúcia, e coordena as salas de coleta de material biológico em todas as UBS, Centro de Referência IST/AIDS e nos Pronto-Atendimentos. Adicionalmente, conta com o Centro de Testagem para Diagnóstico da Influenza/Covid-19 e Coqueluche na UBS de Maruípe, onde são realizadas coletas dos testes de RT-PCR encaminhados pelas unidades de saúde, bem como a oferta de testes rápidos de antígeno para Covid-19 por livre demanda, com agendamento online disponível no Portal da PMV. O Centro funciona diariamente, inclusive finais de semana e feriados, realizando coleta para exames de RT- PCR (COVID - 19, Influenza A e B) e Coqueluche.</w:t>
      </w:r>
    </w:p>
    <w:p w14:paraId="300D2043" w14:textId="77777777" w:rsidR="00766103" w:rsidRDefault="7EC48148" w:rsidP="00603B59">
      <w:pPr>
        <w:pStyle w:val="Corpodetexto"/>
        <w:shd w:val="clear" w:color="auto" w:fill="FFFFFF" w:themeFill="background1"/>
        <w:jc w:val="both"/>
        <w:rPr>
          <w:lang w:val="pt-BR"/>
        </w:rPr>
      </w:pPr>
      <w:r w:rsidRPr="7EC48148">
        <w:rPr>
          <w:lang w:val="pt-BR"/>
        </w:rPr>
        <w:t xml:space="preserve"> O LCM executa mensalmente uma média maior que 215.000 exames, atendendo em média mais que 21.000 requisições de profissionais solicitantes da Rede SEMUS e outras instituições credenciadas ao SUS. No ano de 2025 foram realizados 2.584.563 exames, de um total de 253.017 atendimentos.</w:t>
      </w:r>
    </w:p>
    <w:p w14:paraId="7B5C188B" w14:textId="77777777" w:rsidR="00766103" w:rsidRDefault="7EC48148" w:rsidP="00603B59">
      <w:pPr>
        <w:pStyle w:val="Corpodetexto"/>
        <w:shd w:val="clear" w:color="auto" w:fill="FFFFFF" w:themeFill="background1"/>
        <w:jc w:val="both"/>
        <w:rPr>
          <w:lang w:val="pt-BR"/>
        </w:rPr>
      </w:pPr>
      <w:r w:rsidRPr="7EC48148">
        <w:rPr>
          <w:lang w:val="pt-BR"/>
        </w:rPr>
        <w:t xml:space="preserve"> O Sistema de Informação Laboratorial (LIS) do LCM atual é o programa Pixeon Korus – Software de Gestão para Medicina Diagnóstica, fornecido pela Empresa Pixeon que foi contratada após processo licitatório no ano de 2023. Por meio do LIS, os equipamentos são interfaceados, proporcionando otimização dos recursos humanos, garantia e segurança das etapas pré até a pós-analítica </w:t>
      </w:r>
      <w:r w:rsidRPr="7EC48148">
        <w:rPr>
          <w:lang w:val="pt-BR"/>
        </w:rPr>
        <w:lastRenderedPageBreak/>
        <w:t>(identificação das amostras por código de barra), rastreabilidade de todo o processo de trabalho. O LIS está disponível, de forma web em todos os postos de coletas das Unidades Básicas de Saúde, Centros de Referência e Prontos Atendimentos, assim como para os usuários acessarem seus resultados de exames laboratoriais. Por estar integrado à Rede Bem Estar (RBE), o LIS permite que os profissionais solicitantes da rede gerem as Requisições de exames diretamente dentro do prontuário dos pacientes e também tenham acesso aos resultados do exame atuais e anteriores.</w:t>
      </w:r>
    </w:p>
    <w:p w14:paraId="546A73EE" w14:textId="77777777" w:rsidR="00D73F11" w:rsidRPr="00603B59" w:rsidRDefault="00D73F11" w:rsidP="00D73F11">
      <w:pPr>
        <w:pStyle w:val="Corpodetexto"/>
        <w:shd w:val="clear" w:color="auto" w:fill="FFFFFF" w:themeFill="background1"/>
        <w:jc w:val="both"/>
        <w:rPr>
          <w:lang w:val="pt-BR"/>
        </w:rPr>
      </w:pPr>
      <w:r w:rsidRPr="519FDE7D">
        <w:rPr>
          <w:lang w:val="pt-BR"/>
        </w:rPr>
        <w:t xml:space="preserve">Em 2025, a Secretaria Municipal de Saúde ampliou </w:t>
      </w:r>
      <w:r w:rsidRPr="00D73F11">
        <w:rPr>
          <w:lang w:val="pt-BR"/>
        </w:rPr>
        <w:t>ainda mais</w:t>
      </w:r>
      <w:r w:rsidRPr="519FDE7D">
        <w:rPr>
          <w:lang w:val="pt-BR"/>
        </w:rPr>
        <w:t xml:space="preserve"> o acesso da população aos exames laboratoriais por meio do Facilita Vix, presente na maioria dos espaços de saúde. Graças à nova funcionalidade dos totens, </w:t>
      </w:r>
      <w:r w:rsidRPr="00D73F11">
        <w:rPr>
          <w:lang w:val="pt-BR"/>
        </w:rPr>
        <w:t>o programa deu continuidade à implantação do</w:t>
      </w:r>
      <w:r w:rsidRPr="519FDE7D">
        <w:rPr>
          <w:lang w:val="pt-BR"/>
        </w:rPr>
        <w:t xml:space="preserve"> “Agendamento Online” onde o próprio morador pode agendar seu exame de laboratório, solicitado pelo profissional de saúde, diretamente no equipamento.</w:t>
      </w:r>
    </w:p>
    <w:p w14:paraId="08EE405E" w14:textId="0C292BC8" w:rsidR="00766103" w:rsidRDefault="7EC48148" w:rsidP="7EC48148">
      <w:pPr>
        <w:pStyle w:val="Corpodetexto"/>
        <w:jc w:val="both"/>
        <w:rPr>
          <w:lang w:val="pt-BR"/>
        </w:rPr>
      </w:pPr>
      <w:r w:rsidRPr="7EC48148">
        <w:rPr>
          <w:lang w:val="pt-BR"/>
        </w:rPr>
        <w:t>O LCM também faz a gestão e logística de exames de Citopatológicos\Histopatológicos, que são realizados por laboratórios contratados através de processo de Credenciamento. Em 2025, foram recebidas/encaminhadas 16.697 amostras para realização de exames citopatológicos de colo uterino e 3.156 exames Histopatológicos foram realizados, este exame especificamente teve um grande aumento devido a realização de novos procedimentos (colonoscopia e endoscopia) ofertado aos munícipes de Vitória através da Santa Casa Misericórdia de Vitória e do serviço conveniado POLIMEDVIX. Todos os resultados são conferidos pelo LCM e anexados aos prontuários dos pacientes dentro da RBE. </w:t>
      </w:r>
    </w:p>
    <w:p w14:paraId="74869460" w14:textId="77777777" w:rsidR="00766103" w:rsidRDefault="00766103" w:rsidP="7EC48148">
      <w:pPr>
        <w:pStyle w:val="Corpodetexto"/>
        <w:jc w:val="both"/>
        <w:rPr>
          <w:lang w:val="pt-BR"/>
        </w:rPr>
      </w:pPr>
    </w:p>
    <w:p w14:paraId="4E9341DB" w14:textId="6DA3C8D5" w:rsidR="00766103" w:rsidRDefault="21812949" w:rsidP="002F6D46">
      <w:pPr>
        <w:pStyle w:val="Ttulo2"/>
      </w:pPr>
      <w:bookmarkStart w:id="32" w:name="_Toc222922198"/>
      <w:r>
        <w:t>VIGILÂNCIA EM SAÚDE</w:t>
      </w:r>
      <w:bookmarkEnd w:id="32"/>
    </w:p>
    <w:p w14:paraId="60AFC80D" w14:textId="77777777" w:rsidR="00766103" w:rsidRDefault="7EC48148" w:rsidP="001147F6">
      <w:pPr>
        <w:pStyle w:val="Corpodetexto"/>
        <w:shd w:val="clear" w:color="auto" w:fill="FFFFFF" w:themeFill="background1"/>
        <w:jc w:val="both"/>
        <w:rPr>
          <w:lang w:val="pt-BR"/>
        </w:rPr>
      </w:pPr>
      <w:r w:rsidRPr="7EC48148">
        <w:rPr>
          <w:lang w:val="pt-BR"/>
        </w:rPr>
        <w:t xml:space="preserve">A Vigilância em Saúde (VS) se constitui em processo contínuo e sistemático de coleta, consolidação, análise de dados e disseminação de informações sobre eventos relacionados à saúde, visando o planejamento e a implementação de </w:t>
      </w:r>
      <w:r w:rsidRPr="7EC48148">
        <w:rPr>
          <w:lang w:val="pt-BR"/>
        </w:rPr>
        <w:lastRenderedPageBreak/>
        <w:t>medidas de saúde pública. Desenvolve ações de maneira rotineira e sistemática, em serviços de saúde públicos e privados, nos vários níveis de atenção, laboratórios, ambientes de estudo e trabalho e na comunidade.</w:t>
      </w:r>
    </w:p>
    <w:p w14:paraId="1DB24B97" w14:textId="77777777" w:rsidR="00766103" w:rsidRDefault="21812949" w:rsidP="00C158CC">
      <w:pPr>
        <w:pStyle w:val="Titulo3"/>
      </w:pPr>
      <w:bookmarkStart w:id="33" w:name="_Toc222922199"/>
      <w:r>
        <w:t>COMITE DE PREVENÇÃO E ESTUDO DE MORTALIDADE MATERNO INFANTIL E TRANSMISSÃO VERTICAL (COPEMI-TV)</w:t>
      </w:r>
      <w:bookmarkEnd w:id="33"/>
    </w:p>
    <w:p w14:paraId="685AD4ED" w14:textId="77777777" w:rsidR="00766103" w:rsidRDefault="7EC48148" w:rsidP="001147F6">
      <w:pPr>
        <w:pStyle w:val="Corpodetexto"/>
        <w:shd w:val="clear" w:color="auto" w:fill="FFFFFF" w:themeFill="background1"/>
        <w:jc w:val="both"/>
        <w:rPr>
          <w:lang w:val="pt-BR"/>
        </w:rPr>
      </w:pPr>
      <w:r w:rsidRPr="7EC48148">
        <w:rPr>
          <w:lang w:val="pt-BR"/>
        </w:rPr>
        <w:t xml:space="preserve">O Município de Vitória instituiu o Comitê de Investigação de Mortalidade Infantil e Transmissão Vertical de HIV, Sífilis Congênita, Hepatites Virais, Toxoplasmose e ZIKA (COPEMI-TV), através do Decreto nº 17.551/2018 e da Portaria nº 036/2023 da Secretaria Muncipal de Saúde. </w:t>
      </w:r>
    </w:p>
    <w:p w14:paraId="1A25912E" w14:textId="77777777" w:rsidR="00766103" w:rsidRDefault="7EC48148" w:rsidP="001147F6">
      <w:pPr>
        <w:pStyle w:val="Corpodetexto"/>
        <w:shd w:val="clear" w:color="auto" w:fill="FFFFFF" w:themeFill="background1"/>
        <w:jc w:val="both"/>
        <w:rPr>
          <w:lang w:val="pt-BR"/>
        </w:rPr>
      </w:pPr>
      <w:r w:rsidRPr="7EC48148">
        <w:rPr>
          <w:lang w:val="pt-BR"/>
        </w:rPr>
        <w:t>O objetivo desse Comitê é monitorar e identificar a magnitude dos óbitos maternos de mulheres em idade fértil (10 a 49 anos), natimortos e infantis (menor de 01 ano), bem como os casos de transmissão vertical, e seus determinantes, propondo medidas de intervenção.</w:t>
      </w:r>
    </w:p>
    <w:p w14:paraId="36C64C1F" w14:textId="77777777" w:rsidR="00766103" w:rsidRDefault="7EC48148" w:rsidP="001147F6">
      <w:pPr>
        <w:pStyle w:val="Corpodetexto"/>
        <w:shd w:val="clear" w:color="auto" w:fill="FFFFFF" w:themeFill="background1"/>
        <w:jc w:val="both"/>
        <w:rPr>
          <w:lang w:val="pt-BR"/>
        </w:rPr>
      </w:pPr>
      <w:r w:rsidRPr="7EC48148">
        <w:rPr>
          <w:lang w:val="pt-BR"/>
        </w:rPr>
        <w:t>O COPEMI-TV visa analisar todos os óbitos maternos e infantis e apontar medidas de intervenção para a redução da mortalidade materna infantil. E um ótimo instrumento de gestão, que permite avaliar a qualidade da assistência e subsidiar políticas públicas.</w:t>
      </w:r>
    </w:p>
    <w:p w14:paraId="79C5EB68" w14:textId="77777777" w:rsidR="00766103" w:rsidRDefault="7EC48148" w:rsidP="001147F6">
      <w:pPr>
        <w:pStyle w:val="Corpodetexto"/>
        <w:shd w:val="clear" w:color="auto" w:fill="FFFFFF" w:themeFill="background1"/>
        <w:jc w:val="both"/>
        <w:rPr>
          <w:lang w:val="pt-BR"/>
        </w:rPr>
      </w:pPr>
      <w:r w:rsidRPr="7EC48148">
        <w:rPr>
          <w:lang w:val="pt-BR"/>
        </w:rPr>
        <w:t>O Comitê se reúne a cada 15 dias, em espaço definido para discussões, com todos os seus componentes/ representantes (Vigilância Epidemiológica, Saúde da Criança, Saúde da Mulher e Ref. Técnica de IST) e com alguns convidados de acordo com problemas identificados, dar encaminhamentos com medidas de prevenção para que outros eventos semelhantes não ocorrem.</w:t>
      </w:r>
    </w:p>
    <w:p w14:paraId="4DD3D970" w14:textId="77777777" w:rsidR="00766103" w:rsidRDefault="7EC48148" w:rsidP="001147F6">
      <w:pPr>
        <w:pStyle w:val="Corpodetexto"/>
        <w:shd w:val="clear" w:color="auto" w:fill="FFFFFF" w:themeFill="background1"/>
        <w:jc w:val="both"/>
        <w:rPr>
          <w:lang w:val="pt-BR"/>
        </w:rPr>
      </w:pPr>
      <w:r w:rsidRPr="7EC48148">
        <w:rPr>
          <w:lang w:val="pt-BR"/>
        </w:rPr>
        <w:t xml:space="preserve">As principais atividades realizadas pelo COPEMI-TV no ano de 2025: </w:t>
      </w:r>
    </w:p>
    <w:p w14:paraId="6F1CF128" w14:textId="77777777" w:rsidR="00766103" w:rsidRDefault="7EC48148" w:rsidP="001147F6">
      <w:pPr>
        <w:pStyle w:val="Corpodetexto"/>
        <w:shd w:val="clear" w:color="auto" w:fill="FFFFFF" w:themeFill="background1"/>
        <w:jc w:val="both"/>
        <w:rPr>
          <w:lang w:val="pt-BR"/>
        </w:rPr>
      </w:pPr>
      <w:r w:rsidRPr="7EC48148">
        <w:rPr>
          <w:lang w:val="pt-BR"/>
        </w:rPr>
        <w:t>-Relatórios de óbitos menores de 1 ano enviados a coordenação de Vigilância Epidemiológica e diretores das Unidades de Saúde;</w:t>
      </w:r>
    </w:p>
    <w:p w14:paraId="4B374601" w14:textId="77777777" w:rsidR="00766103" w:rsidRDefault="7EC48148" w:rsidP="001147F6">
      <w:pPr>
        <w:pStyle w:val="Corpodetexto"/>
        <w:shd w:val="clear" w:color="auto" w:fill="FFFFFF" w:themeFill="background1"/>
        <w:jc w:val="both"/>
        <w:rPr>
          <w:lang w:val="pt-BR"/>
        </w:rPr>
      </w:pPr>
      <w:r w:rsidRPr="7EC48148">
        <w:rPr>
          <w:lang w:val="pt-BR"/>
        </w:rPr>
        <w:lastRenderedPageBreak/>
        <w:t xml:space="preserve"> -Implantação do contraceptivo subdérmico nas mulheres em situações de alta vulnerabilidade social;</w:t>
      </w:r>
    </w:p>
    <w:p w14:paraId="3608E0D1" w14:textId="77777777" w:rsidR="00766103" w:rsidRDefault="7EC48148" w:rsidP="001147F6">
      <w:pPr>
        <w:pStyle w:val="Corpodetexto"/>
        <w:shd w:val="clear" w:color="auto" w:fill="FFFFFF" w:themeFill="background1"/>
        <w:jc w:val="both"/>
        <w:rPr>
          <w:lang w:val="pt-BR"/>
        </w:rPr>
      </w:pPr>
      <w:r w:rsidRPr="7EC48148">
        <w:rPr>
          <w:lang w:val="pt-BR"/>
        </w:rPr>
        <w:t>-Reuniões junto aos territórios e equipes de saúde dos casos de óbitos menores de 1 ano e casos de transmissão vertical:</w:t>
      </w:r>
    </w:p>
    <w:p w14:paraId="32118A55" w14:textId="77777777" w:rsidR="00766103" w:rsidRDefault="7EC48148" w:rsidP="001147F6">
      <w:pPr>
        <w:pStyle w:val="Corpodetexto"/>
        <w:shd w:val="clear" w:color="auto" w:fill="FFFFFF" w:themeFill="background1"/>
        <w:jc w:val="both"/>
        <w:rPr>
          <w:lang w:val="pt-BR"/>
        </w:rPr>
      </w:pPr>
      <w:r w:rsidRPr="7EC48148">
        <w:rPr>
          <w:lang w:val="pt-BR"/>
        </w:rPr>
        <w:t>-Treinamentos nas UBS sobre fluxos das ISTs.</w:t>
      </w:r>
    </w:p>
    <w:p w14:paraId="00F51DA8" w14:textId="77777777" w:rsidR="00766103" w:rsidRDefault="7EC48148" w:rsidP="001147F6">
      <w:pPr>
        <w:pStyle w:val="Corpodetexto"/>
        <w:shd w:val="clear" w:color="auto" w:fill="FFFFFF" w:themeFill="background1"/>
        <w:jc w:val="both"/>
        <w:rPr>
          <w:lang w:val="pt-BR"/>
        </w:rPr>
      </w:pPr>
      <w:r w:rsidRPr="7EC48148">
        <w:rPr>
          <w:lang w:val="pt-BR"/>
        </w:rPr>
        <w:t>-Discussões de casos com as maternidades de referência;</w:t>
      </w:r>
    </w:p>
    <w:p w14:paraId="6ED1CE57" w14:textId="77777777" w:rsidR="00766103" w:rsidRDefault="7EC48148" w:rsidP="001147F6">
      <w:pPr>
        <w:pStyle w:val="Corpodetexto"/>
        <w:shd w:val="clear" w:color="auto" w:fill="FFFFFF" w:themeFill="background1"/>
        <w:jc w:val="both"/>
        <w:rPr>
          <w:lang w:val="pt-BR"/>
        </w:rPr>
      </w:pPr>
      <w:r w:rsidRPr="7EC48148">
        <w:rPr>
          <w:lang w:val="pt-BR"/>
        </w:rPr>
        <w:t>-Elaboração do plano de enfrentamento da Mortalidade Materna, Infantil e Agravos de Transmissão Vertical.</w:t>
      </w:r>
    </w:p>
    <w:p w14:paraId="5FCACA8E" w14:textId="77777777" w:rsidR="00766103" w:rsidRDefault="21812949" w:rsidP="00C158CC">
      <w:pPr>
        <w:pStyle w:val="Titulo3"/>
      </w:pPr>
      <w:bookmarkStart w:id="34" w:name="_Toc222922200"/>
      <w:r>
        <w:t>COORDENAÇÃO DE VIGILÂNCIA EPIDEMIOLÓGICA</w:t>
      </w:r>
      <w:bookmarkEnd w:id="34"/>
    </w:p>
    <w:p w14:paraId="622BFAB7" w14:textId="77777777" w:rsidR="00766103" w:rsidRDefault="7EC48148" w:rsidP="00294091">
      <w:pPr>
        <w:pStyle w:val="Corpodetexto"/>
        <w:shd w:val="clear" w:color="auto" w:fill="FFFFFF" w:themeFill="background1"/>
        <w:jc w:val="both"/>
        <w:rPr>
          <w:lang w:val="pt-BR"/>
        </w:rPr>
      </w:pPr>
      <w:r w:rsidRPr="7EC48148">
        <w:rPr>
          <w:lang w:val="pt-BR"/>
        </w:rPr>
        <w:t>O Serviço de Vigilância Epidemiológica desenvolve um conjunto de ações que proporcionam o conhecimento e a detecção de mudanças nos fatores determinantes e condicionantes da saúde individual e coletiva, com a finalidade de recomendar e adotar as medidas de prevenção e controle das doenças, transmissíveis e não transmissíveis, e dos agravos à saúde.</w:t>
      </w:r>
    </w:p>
    <w:p w14:paraId="6A1BC967" w14:textId="77777777" w:rsidR="00766103" w:rsidRDefault="21812949" w:rsidP="00C158CC">
      <w:pPr>
        <w:pStyle w:val="Titulo3"/>
      </w:pPr>
      <w:bookmarkStart w:id="35" w:name="_Toc222922201"/>
      <w:r>
        <w:t>DOENÇAS E AGRAVOS TRANSMISSÍVEIS</w:t>
      </w:r>
      <w:bookmarkEnd w:id="35"/>
    </w:p>
    <w:p w14:paraId="19C2E9A3" w14:textId="6EC19027" w:rsidR="006A03E8" w:rsidRPr="006A03E8" w:rsidRDefault="006A03E8" w:rsidP="006A03E8">
      <w:pPr>
        <w:pStyle w:val="Corpodetexto"/>
        <w:ind w:firstLine="0"/>
        <w:jc w:val="both"/>
        <w:rPr>
          <w:b/>
          <w:lang w:val="pt-BR"/>
        </w:rPr>
      </w:pPr>
      <w:r w:rsidRPr="006A03E8">
        <w:rPr>
          <w:b/>
          <w:lang w:val="pt-BR"/>
        </w:rPr>
        <w:t xml:space="preserve">HIV, </w:t>
      </w:r>
      <w:r w:rsidR="00C07AD1" w:rsidRPr="006A03E8">
        <w:rPr>
          <w:b/>
          <w:lang w:val="pt-BR"/>
        </w:rPr>
        <w:t>hepatites virais e outras IST</w:t>
      </w:r>
      <w:r w:rsidR="00C07AD1">
        <w:rPr>
          <w:b/>
          <w:lang w:val="pt-BR"/>
        </w:rPr>
        <w:t>s</w:t>
      </w:r>
      <w:r w:rsidR="00C07AD1" w:rsidRPr="006A03E8">
        <w:rPr>
          <w:b/>
          <w:lang w:val="pt-BR"/>
        </w:rPr>
        <w:t xml:space="preserve"> </w:t>
      </w:r>
    </w:p>
    <w:p w14:paraId="20F1484A" w14:textId="4A2FB118" w:rsidR="006A03E8" w:rsidRDefault="006A03E8" w:rsidP="003E4008">
      <w:pPr>
        <w:pStyle w:val="Corpodetexto"/>
        <w:jc w:val="both"/>
        <w:rPr>
          <w:lang w:val="pt-BR"/>
        </w:rPr>
      </w:pPr>
      <w:r w:rsidRPr="006A03E8">
        <w:rPr>
          <w:lang w:val="pt-BR"/>
        </w:rPr>
        <w:t xml:space="preserve">A situação epidemiológica do HIV no município de Vitória evidenciou aumento significativo no número de casos novos entre 2023 e 2024, passando de 119 para 155 casos novos em adultos (+30,3%), com manutenção desse patamar em 2025 (152 casos, -1,9%). Entre as gestantes, o número de diagnósticos passou de 13, em 2023 e 2024, para 16 em 2025 (+23,1%) (gráfico 1). O diagnóstico precoce do HIV constitui uma das principais estratégias adotadas pelo município para o controle da transmissibilidade, considerando que a pessoa vivendo com HIV, quando diagnosticada e em tratamento adequado, pode alcançar carga viral indetectável e, </w:t>
      </w:r>
      <w:r w:rsidRPr="006A03E8">
        <w:rPr>
          <w:lang w:val="pt-BR"/>
        </w:rPr>
        <w:lastRenderedPageBreak/>
        <w:t xml:space="preserve">consequentemente, condição intransmissível. Nesse sentido, todas as ações do programa "Vitória Com Você" ofertaram testes para HIV e outras IST, assegurando ao munícipe o conhecimento de sua situação sorológica, com mais de 1.000 testes realizados ao longo dessas ações. </w:t>
      </w:r>
    </w:p>
    <w:p w14:paraId="22A9C5C7" w14:textId="1C558ED1" w:rsidR="006A03E8" w:rsidRDefault="006A03E8" w:rsidP="006A03E8">
      <w:pPr>
        <w:pStyle w:val="Corpodetexto"/>
        <w:ind w:firstLine="0"/>
        <w:jc w:val="both"/>
        <w:rPr>
          <w:lang w:val="pt-BR"/>
        </w:rPr>
      </w:pPr>
      <w:r w:rsidRPr="006A03E8">
        <w:rPr>
          <w:noProof/>
          <w:lang w:val="pt-BR" w:eastAsia="pt-BR"/>
        </w:rPr>
        <w:drawing>
          <wp:inline distT="0" distB="0" distL="0" distR="0" wp14:anchorId="1954A572" wp14:editId="7AB022D8">
            <wp:extent cx="5019675" cy="2624215"/>
            <wp:effectExtent l="0" t="0" r="0" b="508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036855" cy="2633196"/>
                    </a:xfrm>
                    <a:prstGeom prst="rect">
                      <a:avLst/>
                    </a:prstGeom>
                  </pic:spPr>
                </pic:pic>
              </a:graphicData>
            </a:graphic>
          </wp:inline>
        </w:drawing>
      </w:r>
    </w:p>
    <w:p w14:paraId="1E809670" w14:textId="77777777" w:rsidR="009F2C88" w:rsidRDefault="009F2C88" w:rsidP="009F2C88">
      <w:pPr>
        <w:pStyle w:val="Corpodetexto"/>
        <w:ind w:firstLine="0"/>
        <w:jc w:val="both"/>
        <w:rPr>
          <w:lang w:val="pt-BR"/>
        </w:rPr>
      </w:pPr>
      <w:r>
        <w:rPr>
          <w:rStyle w:val="normaltextrun"/>
          <w:rFonts w:ascii="Calibri" w:hAnsi="Calibri" w:cs="Calibri"/>
          <w:color w:val="000000"/>
          <w:sz w:val="18"/>
          <w:szCs w:val="18"/>
          <w:shd w:val="clear" w:color="auto" w:fill="FFFFFF"/>
        </w:rPr>
        <w:t>Fonte: ESUS-VS, 2026</w:t>
      </w:r>
      <w:r>
        <w:rPr>
          <w:rStyle w:val="eop"/>
          <w:color w:val="000000"/>
          <w:sz w:val="18"/>
          <w:szCs w:val="18"/>
        </w:rPr>
        <w:t> </w:t>
      </w:r>
    </w:p>
    <w:p w14:paraId="6493B201" w14:textId="77777777" w:rsidR="006A03E8" w:rsidRDefault="006A03E8" w:rsidP="009F2C88">
      <w:pPr>
        <w:pStyle w:val="Corpodetexto"/>
        <w:jc w:val="both"/>
        <w:rPr>
          <w:lang w:val="pt-BR"/>
        </w:rPr>
      </w:pPr>
      <w:r w:rsidRPr="006A03E8">
        <w:rPr>
          <w:lang w:val="pt-BR"/>
        </w:rPr>
        <w:t xml:space="preserve">A resposta municipal ao HIV/Aids em 2025 não se limitou à ampliação do diagnóstico e da testagem, avançou também na direção do cuidado integral às pessoas vivendo com HIV/Aids (PVHA), compreendendo que o enfrentamento da epidemia envolve, além do acesso ao diagnóstico e ao tratamento, o combate ao estigma, à discriminação e às demais vulnerabilidades sociais vivenciadas por essa população. Nesse sentido, por meio do Incentivo de Custeio às Ações de Vigilância, Prevenção e Controle das Infecções Sexualmente Transmissíveis (IST), HIV/Aids e Hepatites Virais, regulamentado pela Portaria nº 1.378, de 9 de julho de 2013, o município promoveu o XIII Encontro Municipal Anual das Cidadãs PositHIVas e da Rede Nacional de Pessoas Vivendo com HIV/Aids (RNP+), nos dias 13 e 14 de dezembro de 2025, no Hotel Praia Sol, em Nova Almeida (ES). O evento atendeu a uma demanda histórica do movimento social organizado, constituindo-se como espaço de reflexão, discussão e formulação de estratégias de enfrentamento ao estigma, à discriminação e às demais vulnerabilidades vivenciadas pelas PVHA. A iniciativa representou contribuição relevante para o fortalecimento da sociedade civil </w:t>
      </w:r>
      <w:r w:rsidRPr="006A03E8">
        <w:rPr>
          <w:lang w:val="pt-BR"/>
        </w:rPr>
        <w:lastRenderedPageBreak/>
        <w:t xml:space="preserve">e para a consolidação dos direitos dessa população, além de subsidiar a avaliação e a qualificação da assistência especializada ofertada no município. </w:t>
      </w:r>
    </w:p>
    <w:p w14:paraId="3B6CC9D2" w14:textId="77777777" w:rsidR="006A03E8" w:rsidRDefault="006A03E8" w:rsidP="003E4008">
      <w:pPr>
        <w:pStyle w:val="Corpodetexto"/>
        <w:jc w:val="both"/>
        <w:rPr>
          <w:lang w:val="pt-BR"/>
        </w:rPr>
      </w:pPr>
      <w:r w:rsidRPr="006A03E8">
        <w:rPr>
          <w:lang w:val="pt-BR"/>
        </w:rPr>
        <w:t xml:space="preserve">Paralelamente ao fortalecimento da assistência integral e da cidadania das PVHA, o município avançou também na dimensão biomédica da prevenção combinada ao HIV. Em 2025, Vitória ampliou a oferta da Profilaxia Pré-Exposição (PrEP) com a capacitação de mais duas Unidades de Saúde, Santo André e Santa Luíza, que se somaram às seis unidades já habilitadas, totalizando oito pontos de oferta no município ao longo do ano. A PrEP consiste na administração diária de medicação antirretroviral para pessoas em situação de maior vulnerabilidade à infecção pelo HIV, com eficácia aproximada de 95% quando utilizada de forma adequada. O acompanhamento clínico dos usuários inclui, ainda, monitoramento trimestral para outras IST, como sífilis, gonorreia e hepatites virais, possibilitando diagnóstico e tratamento oportunos e contribuindo para a interrupção da cadeia de transmissão. </w:t>
      </w:r>
    </w:p>
    <w:p w14:paraId="02FA9E93" w14:textId="77777777" w:rsidR="006A03E8" w:rsidRDefault="006A03E8" w:rsidP="003E4008">
      <w:pPr>
        <w:pStyle w:val="Corpodetexto"/>
        <w:jc w:val="both"/>
        <w:rPr>
          <w:lang w:val="pt-BR"/>
        </w:rPr>
      </w:pPr>
      <w:r w:rsidRPr="006A03E8">
        <w:rPr>
          <w:lang w:val="pt-BR"/>
        </w:rPr>
        <w:t xml:space="preserve">Essa ampliação é reflexo de um processo gradual de descentralização: até então, a consulta de PrEP era ofertada exclusivamente no Centro de Referência do Parque Moscoso, concentrando o atendimento em um único ponto da rede. Ao longo do processo de descentralização, o serviço foi progressivamente incorporado às Unidades de Saúde de Jardim Camburi, Maruípe, Praia do Suá, Santo Antônio, Conquista e Maria Ortiz, e, em 2025, também às novas unidades de Santo André e Santa Luíza. A previsão institucional é de expansão gradual da PrEP para as 29 Unidades de Saúde do município até o final de 2026, consolidando a descentralização como estratégia para ampliar o acesso, fortalecer a prevenção combinada e reduzir a transmissão do HIV em Vitória. </w:t>
      </w:r>
    </w:p>
    <w:p w14:paraId="676FE73D" w14:textId="0C80363D" w:rsidR="00766103" w:rsidRDefault="00C07AD1" w:rsidP="00B46214">
      <w:pPr>
        <w:pStyle w:val="Titulo4"/>
        <w:ind w:left="0" w:firstLine="0"/>
        <w:jc w:val="both"/>
      </w:pPr>
      <w:r>
        <w:t>Tuberculose</w:t>
      </w:r>
    </w:p>
    <w:p w14:paraId="3D37E093" w14:textId="77777777" w:rsidR="00B46214" w:rsidRDefault="00B46214" w:rsidP="00D92E34">
      <w:pPr>
        <w:pStyle w:val="Corpodetexto"/>
        <w:jc w:val="both"/>
        <w:rPr>
          <w:lang w:val="pt-BR"/>
        </w:rPr>
      </w:pPr>
      <w:r w:rsidRPr="00B46214">
        <w:rPr>
          <w:lang w:val="pt-BR"/>
        </w:rPr>
        <w:t xml:space="preserve">A situação epidemiológica da tuberculose (TB) no município de Vitória evidenciou um aumento significativo na incidência da doença no ano de 2025. O coeficiente de incidência chegou a 59,5 casos novos por 100 mil habitantes, contrastando com o valor de 51,05 casos por 100 mil habitantes em 2024, um acréscimo de 16,5% no coeficiente no período de um ano.  </w:t>
      </w:r>
    </w:p>
    <w:p w14:paraId="49974906" w14:textId="77777777" w:rsidR="00D92E34" w:rsidRDefault="00B46214" w:rsidP="00D92E34">
      <w:pPr>
        <w:pStyle w:val="Corpodetexto"/>
        <w:jc w:val="both"/>
        <w:rPr>
          <w:lang w:val="pt-BR"/>
        </w:rPr>
      </w:pPr>
      <w:r w:rsidRPr="00B46214">
        <w:rPr>
          <w:lang w:val="pt-BR"/>
        </w:rPr>
        <w:lastRenderedPageBreak/>
        <w:t>O principal fator que contribuiu para o aumento de casos foi a ampliação do diagnóstico de TB nos pacientes vivendo com HIV, com a utilização do teste rápido LF-LAM. Em 2024 foram diagnosticados 22 casos novos com coinfecção TB/HIV, já em 2025, foram diagnosticados 58 casos novos, havendo melhoria no diagnóstico precoce e consequente tratamento oportuno dos pacientes.</w:t>
      </w:r>
    </w:p>
    <w:p w14:paraId="1E780567" w14:textId="77777777" w:rsidR="00D92E34" w:rsidRDefault="00D92E34" w:rsidP="00FB04B3">
      <w:pPr>
        <w:pStyle w:val="Corpodetexto"/>
        <w:ind w:firstLine="0"/>
        <w:jc w:val="both"/>
        <w:rPr>
          <w:lang w:val="pt-BR"/>
        </w:rPr>
      </w:pPr>
      <w:r w:rsidRPr="00D92E34">
        <w:rPr>
          <w:lang w:val="pt-BR"/>
        </w:rPr>
        <w:t xml:space="preserve">Percentual de casos de Coinfecção TB/HIV entre os casos novos de tuberculose, no período de 2020 a 2025, em Vitória-ES. </w:t>
      </w:r>
    </w:p>
    <w:p w14:paraId="46F29411" w14:textId="0E68819D" w:rsidR="00D92E34" w:rsidRDefault="00D92E34" w:rsidP="00FB04B3">
      <w:pPr>
        <w:pStyle w:val="Corpodetexto"/>
        <w:ind w:firstLine="0"/>
        <w:jc w:val="both"/>
        <w:rPr>
          <w:lang w:val="pt-BR"/>
        </w:rPr>
      </w:pPr>
      <w:r w:rsidRPr="00D92E34">
        <w:rPr>
          <w:noProof/>
          <w:lang w:val="pt-BR" w:eastAsia="pt-BR"/>
        </w:rPr>
        <w:drawing>
          <wp:inline distT="0" distB="0" distL="0" distR="0" wp14:anchorId="5A411C4E" wp14:editId="0EE7C5FD">
            <wp:extent cx="5439534" cy="2229161"/>
            <wp:effectExtent l="0" t="0" r="889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439534" cy="2229161"/>
                    </a:xfrm>
                    <a:prstGeom prst="rect">
                      <a:avLst/>
                    </a:prstGeom>
                  </pic:spPr>
                </pic:pic>
              </a:graphicData>
            </a:graphic>
          </wp:inline>
        </w:drawing>
      </w:r>
    </w:p>
    <w:p w14:paraId="213F9F04" w14:textId="616EB2C6" w:rsidR="00B46214" w:rsidRDefault="00B46214" w:rsidP="00FB04B3">
      <w:pPr>
        <w:pStyle w:val="Corpodetexto"/>
        <w:ind w:firstLine="0"/>
        <w:jc w:val="both"/>
        <w:rPr>
          <w:lang w:val="pt-BR"/>
        </w:rPr>
      </w:pPr>
      <w:r w:rsidRPr="00B46214">
        <w:rPr>
          <w:lang w:val="pt-BR"/>
        </w:rPr>
        <w:t xml:space="preserve"> </w:t>
      </w:r>
      <w:r w:rsidR="00D92E34">
        <w:rPr>
          <w:rStyle w:val="normaltextrun"/>
          <w:rFonts w:ascii="Calibri" w:hAnsi="Calibri" w:cs="Calibri"/>
          <w:color w:val="000000"/>
          <w:sz w:val="18"/>
          <w:szCs w:val="18"/>
          <w:shd w:val="clear" w:color="auto" w:fill="FFFFFF"/>
        </w:rPr>
        <w:t>Fonte: ESUS-VS, 2026</w:t>
      </w:r>
      <w:r w:rsidR="00D92E34">
        <w:rPr>
          <w:rStyle w:val="eop"/>
          <w:color w:val="000000"/>
          <w:sz w:val="18"/>
          <w:szCs w:val="18"/>
        </w:rPr>
        <w:t> </w:t>
      </w:r>
    </w:p>
    <w:p w14:paraId="7AFE4A5E" w14:textId="77777777" w:rsidR="00D92E34" w:rsidRPr="00D92E34" w:rsidRDefault="00D92E34" w:rsidP="00D92E34">
      <w:pPr>
        <w:pStyle w:val="Corpodetexto"/>
        <w:jc w:val="both"/>
        <w:rPr>
          <w:lang w:val="pt-BR"/>
        </w:rPr>
      </w:pPr>
      <w:r w:rsidRPr="00D92E34">
        <w:rPr>
          <w:lang w:val="pt-BR"/>
        </w:rPr>
        <w:t xml:space="preserve">Em 2025, foi instituído o Grupo de Trabalho da Rede de Atenção à Saúde das Pessoas Acometidas pela Tuberculose e Hanseníase no âmbito da Secretaria Municipal de Saúde, através da Portaria nº 083, de 14 de agosto de 2025, com a finalidade de planejar, articular, executar e monitorar ações voltadas à prevenção, diagnóstico, tratamento e vigilância dessas doenças no município. Com representantes da Vigilância epidemiológica, Gerência de Assistência em Saúde, Laboratório Central Municipal e Gerência de Assistência Farmacêutica, o Grupo de Trabalho irá construir a Linha de Cuidado da TB, além de outras ações para diminuição da incidência da doença. </w:t>
      </w:r>
    </w:p>
    <w:p w14:paraId="187F57B8" w14:textId="7D516882" w:rsidR="00766103" w:rsidRPr="00D92E34" w:rsidRDefault="00D92E34" w:rsidP="00D92E34">
      <w:pPr>
        <w:pStyle w:val="Corpodetexto"/>
        <w:jc w:val="both"/>
        <w:rPr>
          <w:lang w:val="pt-BR"/>
        </w:rPr>
      </w:pPr>
      <w:r w:rsidRPr="00D92E34">
        <w:rPr>
          <w:lang w:val="pt-BR"/>
        </w:rPr>
        <w:t xml:space="preserve">Também neste ano, as ações intersetoriais ganharam força, especialmente relacionadas à população mais vulnerável, as pessoas vivendo em situação de rua, sendo realizadas ações de prevenção a TB e ações educativas nos acolhimentos </w:t>
      </w:r>
      <w:r w:rsidRPr="00D92E34">
        <w:rPr>
          <w:lang w:val="pt-BR"/>
        </w:rPr>
        <w:lastRenderedPageBreak/>
        <w:t>institucionais da assistência social, como Centros Pop e Abrigos do município, e construção de fluxos entre os serviços de saúde e assistência.</w:t>
      </w:r>
    </w:p>
    <w:p w14:paraId="1AEBFFA3" w14:textId="77777777" w:rsidR="00766103" w:rsidRDefault="7EC48148" w:rsidP="00FB04B3">
      <w:pPr>
        <w:pStyle w:val="Corpodetexto"/>
        <w:ind w:firstLine="0"/>
        <w:jc w:val="both"/>
        <w:rPr>
          <w:lang w:val="pt-BR"/>
        </w:rPr>
      </w:pPr>
      <w:r w:rsidRPr="7EC48148">
        <w:rPr>
          <w:lang w:val="pt-BR"/>
        </w:rPr>
        <w:t>Também neste ano, as ações intersetoriais ganharam força, especialmente relacionadas à população mais vulnerável, as pessoas vivendo em situação de rua, sendo realizadas ações de prevenção a TB e ações educativas nos acolhimentos institucionais da assistência social, como Centros Pop e Abrigos do município, e construção de fluxos entre os serviços de saúde e assistência.</w:t>
      </w:r>
    </w:p>
    <w:p w14:paraId="2FA6FE7F" w14:textId="4C35B043" w:rsidR="00766103" w:rsidRDefault="7EC48148" w:rsidP="0075321C">
      <w:pPr>
        <w:pStyle w:val="Corpodetexto"/>
        <w:rPr>
          <w:lang w:val="pt-BR"/>
        </w:rPr>
      </w:pPr>
      <w:r w:rsidRPr="7EC48148">
        <w:rPr>
          <w:lang w:val="pt-BR"/>
        </w:rPr>
        <w:t>Com a inclusão da TB na Política de Incentivo às Ações de Vigilância, Prevenção e Controle das IST, HIV/Aids e Hepatites Virais, foi possível efetuar a contratação de empresa para realização de um Seminário Municipal sobre Tuberculose, que acontecerá em março de 2026, com a participação de 120 profissionais</w:t>
      </w:r>
      <w:r w:rsidR="0075321C">
        <w:rPr>
          <w:lang w:val="pt-BR"/>
        </w:rPr>
        <w:t xml:space="preserve"> da rede de assistência a saúde, </w:t>
      </w:r>
      <w:r w:rsidR="0075321C" w:rsidRPr="0075321C">
        <w:rPr>
          <w:lang w:val="pt-BR"/>
        </w:rPr>
        <w:t>rede hospitalar e referências estaduais de tuberculose.</w:t>
      </w:r>
    </w:p>
    <w:p w14:paraId="1D87E72D" w14:textId="77777777" w:rsidR="00766103" w:rsidRDefault="7EC48148" w:rsidP="0075321C">
      <w:pPr>
        <w:pStyle w:val="Titulo4"/>
        <w:jc w:val="both"/>
      </w:pPr>
      <w:r w:rsidRPr="0075321C">
        <w:rPr>
          <w:lang w:val="pt-BR"/>
        </w:rPr>
        <w:t>H</w:t>
      </w:r>
      <w:r>
        <w:t>anseníase</w:t>
      </w:r>
    </w:p>
    <w:p w14:paraId="0424CB9E" w14:textId="77777777" w:rsidR="00766103" w:rsidRDefault="7EC48148" w:rsidP="7EC48148">
      <w:pPr>
        <w:pStyle w:val="Corpodetexto"/>
        <w:jc w:val="both"/>
        <w:rPr>
          <w:lang w:val="pt-BR"/>
        </w:rPr>
      </w:pPr>
      <w:r w:rsidRPr="7EC48148">
        <w:rPr>
          <w:lang w:val="pt-BR"/>
        </w:rPr>
        <w:t xml:space="preserve">A hanseníase é uma doença infecciosa, transmissível e de caráter crônico. A doença tem alto poder incapacitante, principal responsável pelo estigma e discriminação às pessoas acometidas pela doença. O agente etiológico é o </w:t>
      </w:r>
      <w:r w:rsidRPr="00E007F5">
        <w:rPr>
          <w:i/>
          <w:lang w:val="pt-BR"/>
        </w:rPr>
        <w:t>Mycobacterium leprae</w:t>
      </w:r>
      <w:r w:rsidRPr="7EC48148">
        <w:rPr>
          <w:lang w:val="pt-BR"/>
        </w:rPr>
        <w:t xml:space="preserve">, um bacilo que atinge principalmente a pele, olhos e nervos periféricos. </w:t>
      </w:r>
    </w:p>
    <w:p w14:paraId="649740EA" w14:textId="592CB1CB" w:rsidR="00766103" w:rsidRDefault="7EC48148" w:rsidP="7EC48148">
      <w:pPr>
        <w:pStyle w:val="Corpodetexto"/>
        <w:jc w:val="both"/>
        <w:rPr>
          <w:lang w:val="pt-BR"/>
        </w:rPr>
      </w:pPr>
      <w:r w:rsidRPr="7EC48148">
        <w:rPr>
          <w:lang w:val="pt-BR"/>
        </w:rPr>
        <w:t>Em Vitória no ano de 2025 foram diagnosticados 50 casos novos de hanseníase entre residentes do município, gerando uma taxa de detecção de novos casos de 14,59 por 100 mil habitantes. Houve uma diminuição de 32,7% na taxa de detecção de casos em relação a 2024, que ficou em 21,</w:t>
      </w:r>
      <w:r w:rsidR="00E007F5">
        <w:rPr>
          <w:lang w:val="pt-BR"/>
        </w:rPr>
        <w:t>3</w:t>
      </w:r>
      <w:r w:rsidRPr="7EC48148">
        <w:rPr>
          <w:lang w:val="pt-BR"/>
        </w:rPr>
        <w:t xml:space="preserve"> casos por 100 mil hab.</w:t>
      </w:r>
    </w:p>
    <w:p w14:paraId="22ADA70B" w14:textId="49320B5E" w:rsidR="000053F0" w:rsidRDefault="000053F0" w:rsidP="000053F0">
      <w:pPr>
        <w:pStyle w:val="Corpodetexto"/>
        <w:ind w:firstLine="0"/>
        <w:jc w:val="both"/>
        <w:rPr>
          <w:lang w:val="pt-BR"/>
        </w:rPr>
      </w:pPr>
      <w:r>
        <w:rPr>
          <w:lang w:val="pt-BR"/>
        </w:rPr>
        <w:t>T</w:t>
      </w:r>
      <w:r w:rsidRPr="000053F0">
        <w:rPr>
          <w:lang w:val="pt-BR"/>
        </w:rPr>
        <w:t>axa de detecção de Hanseníase por ano diagnóstico, no período de 2014 a 2025, em Vitória-ES.</w:t>
      </w:r>
    </w:p>
    <w:p w14:paraId="1FEAFDFA" w14:textId="7256EA20" w:rsidR="00EF55E3" w:rsidRDefault="00EF55E3" w:rsidP="000053F0">
      <w:pPr>
        <w:pStyle w:val="Corpodetexto"/>
        <w:ind w:firstLine="0"/>
        <w:jc w:val="both"/>
        <w:rPr>
          <w:lang w:val="pt-BR"/>
        </w:rPr>
      </w:pPr>
      <w:r w:rsidRPr="00EF55E3">
        <w:rPr>
          <w:noProof/>
          <w:lang w:val="pt-BR" w:eastAsia="pt-BR"/>
        </w:rPr>
        <w:lastRenderedPageBreak/>
        <w:drawing>
          <wp:inline distT="0" distB="0" distL="0" distR="0" wp14:anchorId="0B60B15C" wp14:editId="1780C0E9">
            <wp:extent cx="4763165" cy="2229161"/>
            <wp:effectExtent l="0" t="0" r="0" b="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763165" cy="2229161"/>
                    </a:xfrm>
                    <a:prstGeom prst="rect">
                      <a:avLst/>
                    </a:prstGeom>
                  </pic:spPr>
                </pic:pic>
              </a:graphicData>
            </a:graphic>
          </wp:inline>
        </w:drawing>
      </w:r>
    </w:p>
    <w:p w14:paraId="5DBC0F91" w14:textId="59C0EE15" w:rsidR="000053F0" w:rsidRDefault="00EF55E3" w:rsidP="00EF55E3">
      <w:pPr>
        <w:pStyle w:val="Corpodetexto"/>
        <w:ind w:firstLine="0"/>
        <w:rPr>
          <w:lang w:val="pt-BR"/>
        </w:rPr>
      </w:pPr>
      <w:r>
        <w:rPr>
          <w:rStyle w:val="normaltextrun"/>
          <w:rFonts w:ascii="Calibri" w:hAnsi="Calibri" w:cs="Calibri"/>
          <w:sz w:val="18"/>
          <w:szCs w:val="18"/>
          <w:shd w:val="clear" w:color="auto" w:fill="FFFFFF"/>
        </w:rPr>
        <w:t>Fonte: ESUS-VS, 2026</w:t>
      </w:r>
      <w:r>
        <w:rPr>
          <w:rStyle w:val="eop"/>
          <w:sz w:val="18"/>
          <w:szCs w:val="18"/>
        </w:rPr>
        <w:t> </w:t>
      </w:r>
    </w:p>
    <w:p w14:paraId="162D3FFF" w14:textId="77777777" w:rsidR="00766103" w:rsidRDefault="7EC48148" w:rsidP="7EC48148">
      <w:pPr>
        <w:pStyle w:val="Corpodetexto"/>
        <w:jc w:val="both"/>
        <w:rPr>
          <w:lang w:val="pt-BR"/>
        </w:rPr>
      </w:pPr>
      <w:r w:rsidRPr="7EC48148">
        <w:rPr>
          <w:lang w:val="pt-BR"/>
        </w:rPr>
        <w:t>O percentual de casos novos que apresentaram grau 2 no momento do diagnóstico foi de 8,2%, havendo uma melhora importante em relação ao ano anterior, que registrou 12,8%. Este indicador avalia a capacidade do serviço na detecção precoce dos casos, sendo recomendado que fique menor que 5% dos casos.</w:t>
      </w:r>
    </w:p>
    <w:p w14:paraId="6A7CBDF6" w14:textId="77777777" w:rsidR="00766103" w:rsidRDefault="7EC48148" w:rsidP="7EC48148">
      <w:pPr>
        <w:pStyle w:val="Corpodetexto"/>
        <w:jc w:val="both"/>
        <w:rPr>
          <w:lang w:val="pt-BR"/>
        </w:rPr>
      </w:pPr>
      <w:r w:rsidRPr="7EC48148">
        <w:rPr>
          <w:lang w:val="pt-BR"/>
        </w:rPr>
        <w:t>O controle da hanseníase enfrenta vários desafios, dentre eles a dificuldade dos profissionais de saúde de realizarem a suspeição diagnóstica e a busca dos contatos para serem examinados, tendo como consequência o diagnóstico tardio e as sequelas que podem acontecer com a demora do diagnóstico. Outros desafios envolvem o preconceito e a discriminação, que também podem dificultar o diagnóstico e a adesão ao tratamento, além de causar sofrimento psíquico e limitar o convívio social.</w:t>
      </w:r>
    </w:p>
    <w:p w14:paraId="486F2262" w14:textId="0FD7F0B6" w:rsidR="00766103" w:rsidRDefault="7EC48148" w:rsidP="00047126">
      <w:pPr>
        <w:pStyle w:val="Corpodetexto"/>
        <w:jc w:val="both"/>
        <w:rPr>
          <w:lang w:val="pt-BR"/>
        </w:rPr>
      </w:pPr>
      <w:r w:rsidRPr="7EC48148">
        <w:rPr>
          <w:lang w:val="pt-BR"/>
        </w:rPr>
        <w:t>Em outubro de 2025, com a instituição do Grupo de Trabalho da Rede de Atenção à Saúde das Pessoas Acometidas pela Tuberculose e Hanseníase, houve maior visibilidade do agravo e novas ações para o controle da doença serão propostas ao longo do ano de 2026.</w:t>
      </w:r>
    </w:p>
    <w:p w14:paraId="6A3A2B2A" w14:textId="214AE549" w:rsidR="000C1EA2" w:rsidRDefault="000C1EA2" w:rsidP="00047126">
      <w:pPr>
        <w:pStyle w:val="Corpodetexto"/>
        <w:jc w:val="both"/>
        <w:rPr>
          <w:lang w:val="pt-BR"/>
        </w:rPr>
      </w:pPr>
    </w:p>
    <w:p w14:paraId="514ADB4A" w14:textId="77777777" w:rsidR="000C1EA2" w:rsidRDefault="000C1EA2" w:rsidP="00047126">
      <w:pPr>
        <w:pStyle w:val="Corpodetexto"/>
        <w:jc w:val="both"/>
        <w:rPr>
          <w:lang w:val="pt-BR"/>
        </w:rPr>
      </w:pPr>
    </w:p>
    <w:p w14:paraId="10161250" w14:textId="77777777" w:rsidR="00766103" w:rsidRDefault="21812949" w:rsidP="00C158CC">
      <w:pPr>
        <w:pStyle w:val="Titulo3"/>
      </w:pPr>
      <w:bookmarkStart w:id="36" w:name="_Toc222922202"/>
      <w:r>
        <w:lastRenderedPageBreak/>
        <w:t>DOENÇAS E AGRAVOS NÃO TRANSMISSÍVEIS, ACIDENTES E VIGILÂNCIA CONTÍNUA DE VIOLÊNCIAS</w:t>
      </w:r>
      <w:bookmarkEnd w:id="36"/>
      <w:r>
        <w:t xml:space="preserve"> </w:t>
      </w:r>
    </w:p>
    <w:p w14:paraId="09CC3BD0" w14:textId="77777777" w:rsidR="00B505FD" w:rsidRDefault="00B505FD" w:rsidP="00B505FD">
      <w:pPr>
        <w:spacing w:before="240" w:after="240" w:line="360" w:lineRule="auto"/>
        <w:ind w:firstLine="720"/>
        <w:jc w:val="both"/>
        <w:rPr>
          <w:sz w:val="24"/>
          <w:szCs w:val="24"/>
          <w:lang w:val="pt-BR"/>
        </w:rPr>
      </w:pPr>
      <w:r w:rsidRPr="365046F6">
        <w:rPr>
          <w:sz w:val="24"/>
          <w:szCs w:val="24"/>
          <w:lang w:val="pt-BR"/>
        </w:rPr>
        <w:t>Em 2025, foram registradas 4.082 notificações de violência interpessoal e autoprovocada em residentes de Vitória/ES, representando um aumento de 8,4% em relação ao ano de 2024 (n = 3.763). Esse crescimento reforça a magnitude do problema no território e a necessidade de manutenção e fortalecimento das ações de vigilância, prevenção e atenção integral às pessoas em situação de violência. A maioria das notificações envolveu mulheres (71,3%; n = 2.910) e pessoas negras (73,8%; n = 3.010), reafirmando a centralidade das desigualdades de gênero e raça na produção das violências. Destaca-se ainda a expressiva participação de crianças e adolescentes de 0 a 19 anos (49,2%; n = 2.027), considerada uma população de maior vulnerabilidade, além de pessoas idosas de 60 anos ou mais (8,3%; n = 337) e de vítimas com deficiência ou transtorno (43,7%; n = 1.781).</w:t>
      </w:r>
    </w:p>
    <w:p w14:paraId="7B1F5348" w14:textId="77777777" w:rsidR="00B505FD" w:rsidRDefault="00B505FD" w:rsidP="00B505FD">
      <w:pPr>
        <w:spacing w:before="240" w:after="240" w:line="360" w:lineRule="auto"/>
        <w:ind w:firstLine="720"/>
        <w:jc w:val="both"/>
        <w:rPr>
          <w:sz w:val="24"/>
          <w:szCs w:val="24"/>
          <w:lang w:val="pt-BR"/>
        </w:rPr>
      </w:pPr>
      <w:r w:rsidRPr="365046F6">
        <w:rPr>
          <w:sz w:val="24"/>
          <w:szCs w:val="24"/>
          <w:lang w:val="pt-BR"/>
        </w:rPr>
        <w:t>Quanto à orientação sexual, 106 vítimas se declararam homossexuais (gay ou lésbica) e 77 se declararam bissexuais. Em 764 casos (18,8%), a orientação sexual foi registrada como “ignorado”. Em relação à identidade de gênero, 21 vítimas se identificaram como homem trans e 21 como mulher trans. Em 60,9% (n = 2.485) das notificações, a violência foi de repetição, ou seja, já havia ocorrido anteriormente, caracterizando situações de violência crônica, com maior risco de agravamento e revitimização.</w:t>
      </w:r>
    </w:p>
    <w:p w14:paraId="7BCADE40" w14:textId="77777777" w:rsidR="00B505FD" w:rsidRDefault="00B505FD" w:rsidP="00B505FD">
      <w:pPr>
        <w:spacing w:before="240" w:after="240" w:line="360" w:lineRule="auto"/>
        <w:ind w:firstLine="720"/>
        <w:jc w:val="both"/>
        <w:rPr>
          <w:sz w:val="24"/>
          <w:szCs w:val="24"/>
          <w:lang w:val="pt-BR"/>
        </w:rPr>
      </w:pPr>
      <w:r w:rsidRPr="365046F6">
        <w:rPr>
          <w:sz w:val="24"/>
          <w:szCs w:val="24"/>
          <w:lang w:val="pt-BR"/>
        </w:rPr>
        <w:t>No que diz respeito à tipologia das violências, 74,0% (n = 3.017) das notificações foram classificadas como violências interpessoais, incluindo registros de violência institucional. Em 2025, foram registradas 1.063 notificações de violências autoprovocadas, correspondendo a 26,0% do total de casos notificados no ano. Entre as violências autoprovocadas, predominam as tentativas de suicídio, seguidas por práticas de automutilação, o que reforça a relevância da articulação entre a vigilância de violências e a rede de atenção psicossocial.</w:t>
      </w:r>
    </w:p>
    <w:p w14:paraId="30BD2913" w14:textId="77777777" w:rsidR="00B505FD" w:rsidRDefault="00B505FD" w:rsidP="00B505FD">
      <w:pPr>
        <w:pStyle w:val="Corpodetexto"/>
        <w:ind w:firstLine="720"/>
        <w:jc w:val="both"/>
        <w:rPr>
          <w:lang w:val="pt-BR"/>
        </w:rPr>
      </w:pPr>
      <w:r w:rsidRPr="365046F6">
        <w:rPr>
          <w:lang w:val="pt-BR"/>
        </w:rPr>
        <w:t xml:space="preserve">Ressalta-se que os dados apresentados neste relatório são preliminares e estão sujeitos a alterações, considerando que as notificações referentes ao ano de </w:t>
      </w:r>
      <w:r w:rsidRPr="365046F6">
        <w:rPr>
          <w:lang w:val="pt-BR"/>
        </w:rPr>
        <w:lastRenderedPageBreak/>
        <w:t xml:space="preserve">2025 ainda se encontram em processo de qualificação. Os dados utilizados foram extraídos do e-SUSVS no dia 20 de janeiro de 2025. </w:t>
      </w:r>
    </w:p>
    <w:p w14:paraId="63DD8010" w14:textId="77777777" w:rsidR="00B505FD" w:rsidRDefault="00B505FD" w:rsidP="00B505FD">
      <w:pPr>
        <w:pStyle w:val="Corpodetexto"/>
        <w:jc w:val="both"/>
        <w:rPr>
          <w:lang w:val="pt-BR"/>
        </w:rPr>
      </w:pPr>
      <w:r w:rsidRPr="7EC48148">
        <w:rPr>
          <w:lang w:val="pt-BR"/>
        </w:rPr>
        <w:t>No período avaliado, o Núcleo de Prevenção da Violência (NUPREVI) desenvolveu ações sistemáticas voltadas à vigilância, qualificação da informação e apoio ao manejo dos casos de violência notificados no município. Todas as notificações recebidas foram analisadas e qualificadas, com elaboração de Relatório Informativo da Vigilância de Violências, encaminhado às Unidades Básicas de Saúde e aos demais serviços da rede de proteção, com orientações técnicas para o acompanhamento dos casos e garantia da continuidade do cuidado.</w:t>
      </w:r>
    </w:p>
    <w:p w14:paraId="4386CE90" w14:textId="77777777" w:rsidR="00B505FD" w:rsidRDefault="00B505FD" w:rsidP="00B505FD">
      <w:pPr>
        <w:pStyle w:val="Corpodetexto"/>
        <w:jc w:val="both"/>
        <w:rPr>
          <w:lang w:val="pt-BR"/>
        </w:rPr>
      </w:pPr>
      <w:r w:rsidRPr="7EC48148">
        <w:rPr>
          <w:lang w:val="pt-BR"/>
        </w:rPr>
        <w:t>As atividades realizadas pelo NUPREVI estiveram organizadas nos seguintes eixos de atuação:</w:t>
      </w:r>
    </w:p>
    <w:p w14:paraId="5D7171FA" w14:textId="77777777" w:rsidR="00766103" w:rsidRDefault="7EC48148" w:rsidP="006A0C88">
      <w:pPr>
        <w:pStyle w:val="Titulo4"/>
        <w:jc w:val="both"/>
      </w:pPr>
      <w:r>
        <w:t>Eixo I – Apoio ao manejo dos casos notificados</w:t>
      </w:r>
    </w:p>
    <w:p w14:paraId="174B8830" w14:textId="77777777" w:rsidR="00766103" w:rsidRDefault="7EC48148" w:rsidP="006A0C88">
      <w:pPr>
        <w:pStyle w:val="Corpodetexto"/>
        <w:jc w:val="both"/>
        <w:rPr>
          <w:lang w:val="pt-BR"/>
        </w:rPr>
      </w:pPr>
      <w:r w:rsidRPr="7EC48148">
        <w:rPr>
          <w:lang w:val="pt-BR"/>
        </w:rPr>
        <w:t>Foram prestados apoios técnicos contínuos às equipes da rede de proteção, abrangendo serviços de saúde, assistência social, educação, direitos humanos, conselhos de direitos e sistema de justiça, com foco na qualificação do cuidado, prevenção de revitimização e fortalecimento da vigilância em saúde.</w:t>
      </w:r>
    </w:p>
    <w:p w14:paraId="0CD89B6F" w14:textId="77777777" w:rsidR="00766103" w:rsidRDefault="7EC48148" w:rsidP="006A0C88">
      <w:pPr>
        <w:pStyle w:val="Titulo4"/>
        <w:jc w:val="both"/>
      </w:pPr>
      <w:r>
        <w:t>Eixo II – Articulação intrasetorial no âmbito da SEMUS</w:t>
      </w:r>
    </w:p>
    <w:p w14:paraId="7BBC9C53" w14:textId="77777777" w:rsidR="00766103" w:rsidRDefault="7EC48148" w:rsidP="006A0C88">
      <w:pPr>
        <w:pStyle w:val="Corpodetexto"/>
        <w:jc w:val="both"/>
        <w:rPr>
          <w:lang w:val="pt-BR"/>
        </w:rPr>
      </w:pPr>
      <w:r w:rsidRPr="7EC48148">
        <w:rPr>
          <w:lang w:val="pt-BR"/>
        </w:rPr>
        <w:t>O NUPREVI participou e coordenou espaços estratégicos da política municipal de saúde, incluindo o Grupo Técnico de Violências e Acidentes (GTVA), a Comissão Saúde e Diversidade (DIVERSA VIX), o projeto de Informatização do NUPREVI em parceria com a Saúde Digital, a condução da Linha de Cuidado às Pessoas em Situação de Violência Sexual, o acompanhamento das atividades do Centro Especializado Casa Rosa, o desenvolvimento de painéis de monitoramento (Power BI Violências) e a participação no Projeto Rede Vix Saúde – Planificação.</w:t>
      </w:r>
    </w:p>
    <w:p w14:paraId="6EF97DB4" w14:textId="77777777" w:rsidR="00766103" w:rsidRDefault="7EC48148" w:rsidP="006A0C88">
      <w:pPr>
        <w:pStyle w:val="Titulo4"/>
        <w:jc w:val="both"/>
      </w:pPr>
      <w:r>
        <w:t>Eixo III – Articulação intersetorial</w:t>
      </w:r>
    </w:p>
    <w:p w14:paraId="3C3561FD" w14:textId="77777777" w:rsidR="00766103" w:rsidRDefault="7EC48148" w:rsidP="006A0C88">
      <w:pPr>
        <w:pStyle w:val="Corpodetexto"/>
        <w:ind w:firstLine="0"/>
        <w:jc w:val="both"/>
        <w:rPr>
          <w:lang w:val="pt-BR"/>
        </w:rPr>
      </w:pPr>
      <w:r w:rsidRPr="7EC48148">
        <w:rPr>
          <w:lang w:val="pt-BR"/>
        </w:rPr>
        <w:t xml:space="preserve">Foram desenvolvidas ações de articulação com a rede intersetorial de prevenção, proteção e atenção às pessoas em situação de violência, por meio da participação em grupos de trabalho, comitês e conselhos municipais e estaduais, com destaque </w:t>
      </w:r>
      <w:r w:rsidRPr="7EC48148">
        <w:rPr>
          <w:lang w:val="pt-BR"/>
        </w:rPr>
        <w:lastRenderedPageBreak/>
        <w:t>para os espaços voltados à prevenção do suicídio, proteção de crianças e adolescentes, direitos humanos e políticas intersetoriais de cuidado.</w:t>
      </w:r>
    </w:p>
    <w:p w14:paraId="4BD88B94" w14:textId="77777777" w:rsidR="00766103" w:rsidRDefault="7EC48148" w:rsidP="006A0C88">
      <w:pPr>
        <w:pStyle w:val="Titulo4"/>
        <w:ind w:firstLine="0"/>
        <w:jc w:val="both"/>
      </w:pPr>
      <w:r>
        <w:t>Eixo IV – Qualificação da rede de atenção</w:t>
      </w:r>
    </w:p>
    <w:p w14:paraId="377A127F" w14:textId="77777777" w:rsidR="00766103" w:rsidRDefault="7EC48148" w:rsidP="00286375">
      <w:pPr>
        <w:pStyle w:val="Corpodetexto"/>
        <w:jc w:val="both"/>
        <w:rPr>
          <w:lang w:val="pt-BR"/>
        </w:rPr>
      </w:pPr>
      <w:r w:rsidRPr="7EC48148">
        <w:rPr>
          <w:lang w:val="pt-BR"/>
        </w:rPr>
        <w:t>No período, foram realizadas ações de educação permanente e capacitação da rede, incluindo a realização da 43ª turma da Capacitação Linhas de Cuidado às Pessoas em Situação de Violência (130 horas), além de atividades formativas junto a profissionais da saúde, educação, assistência social, conselhos tutelares, serviços de urgência, sistema de justiça e instituições de ensino superior.</w:t>
      </w:r>
    </w:p>
    <w:p w14:paraId="31CE605D" w14:textId="77777777" w:rsidR="00766103" w:rsidRDefault="7EC48148" w:rsidP="006A0C88">
      <w:pPr>
        <w:pStyle w:val="Titulo4"/>
        <w:ind w:firstLine="0"/>
        <w:jc w:val="both"/>
      </w:pPr>
      <w:r>
        <w:t>Eixo V – Fomento à pesquisa e produção de conhecimento</w:t>
      </w:r>
    </w:p>
    <w:p w14:paraId="44F3EC15" w14:textId="77777777" w:rsidR="00766103" w:rsidRDefault="7EC48148" w:rsidP="00286375">
      <w:pPr>
        <w:pStyle w:val="Corpodetexto"/>
        <w:jc w:val="both"/>
        <w:rPr>
          <w:lang w:val="pt-BR"/>
        </w:rPr>
      </w:pPr>
      <w:r w:rsidRPr="7EC48148">
        <w:rPr>
          <w:lang w:val="pt-BR"/>
        </w:rPr>
        <w:t>O NUPREVI participou de projetos de pesquisa e extensão voltados à temática das violências, em parceria com a Universidade Federal do Espírito Santo, contribuindo para a produção de conhecimento, qualificação das práticas e fortalecimento das políticas públicas baseadas em evidências.</w:t>
      </w:r>
    </w:p>
    <w:p w14:paraId="75947865" w14:textId="77777777" w:rsidR="00766103" w:rsidRDefault="21812949" w:rsidP="00C158CC">
      <w:pPr>
        <w:pStyle w:val="Titulo3"/>
      </w:pPr>
      <w:bookmarkStart w:id="37" w:name="_Toc222922203"/>
      <w:r>
        <w:t>VIGILÂNCIA DAS INTOXICAÇÕES EXÓGENAS</w:t>
      </w:r>
      <w:bookmarkEnd w:id="37"/>
    </w:p>
    <w:p w14:paraId="25CADC07" w14:textId="77777777" w:rsidR="00766103" w:rsidRDefault="7EC48148" w:rsidP="00286375">
      <w:pPr>
        <w:pStyle w:val="Corpodetexto"/>
        <w:jc w:val="both"/>
        <w:rPr>
          <w:lang w:val="pt-BR"/>
        </w:rPr>
      </w:pPr>
      <w:r w:rsidRPr="7EC48148">
        <w:rPr>
          <w:lang w:val="pt-BR"/>
        </w:rPr>
        <w:t>A intoxicação exógena é um agravo de notificação compulsória no Brasil desde 2016 e constitui relevante problema de saúde pública. Destaca-se como um dos principais meios utilizados nas tentativas de suicídio, além de possibilitar a identificação de situações de Violência Interpessoal do tipo Negligência, especialmente em casos de ingestão acidental de medicamentos por crianças.</w:t>
      </w:r>
    </w:p>
    <w:p w14:paraId="581302FC" w14:textId="77777777" w:rsidR="00766103" w:rsidRDefault="7EC48148" w:rsidP="00286375">
      <w:pPr>
        <w:pStyle w:val="Corpodetexto"/>
        <w:jc w:val="both"/>
        <w:rPr>
          <w:lang w:val="pt-BR"/>
        </w:rPr>
      </w:pPr>
      <w:r w:rsidRPr="7EC48148">
        <w:rPr>
          <w:lang w:val="pt-BR"/>
        </w:rPr>
        <w:t>Em 2025, foi realizado o monitoramento do banco de intoxicações exógenas, sendo identificados 175 casos cujas circunstâncias caracterizavam violência interpessoal ou autoprovocada e que não haviam sido notificados para esse agravo. A partir dessa análise, foram geradas as notificações correspondentes e verificada a vinculação dos pacientes às equipes de saúde. Nos casos sem acompanhamento, foi encaminhado Relatório Informativo da Vigilância de Violências às equipes de referência para ciência e seguimento do cuidado.</w:t>
      </w:r>
    </w:p>
    <w:p w14:paraId="1C263F30" w14:textId="77777777" w:rsidR="00766103" w:rsidRDefault="21812949" w:rsidP="00C158CC">
      <w:pPr>
        <w:pStyle w:val="Titulo3"/>
      </w:pPr>
      <w:bookmarkStart w:id="38" w:name="_Toc222922204"/>
      <w:r>
        <w:lastRenderedPageBreak/>
        <w:t>VIGILÂNCIA DE ACIDENTES DE TRANSPORTES TERRESTRES</w:t>
      </w:r>
      <w:bookmarkEnd w:id="38"/>
    </w:p>
    <w:p w14:paraId="08B431D0" w14:textId="77777777" w:rsidR="00924DCC" w:rsidRPr="00924DCC" w:rsidRDefault="00924DCC" w:rsidP="00924DCC">
      <w:pPr>
        <w:pStyle w:val="Corpodetexto"/>
        <w:jc w:val="both"/>
        <w:rPr>
          <w:lang w:val="pt-BR"/>
        </w:rPr>
      </w:pPr>
      <w:r w:rsidRPr="00924DCC">
        <w:rPr>
          <w:lang w:val="pt-BR"/>
        </w:rPr>
        <w:t>Os acidentes de transportes terrestres representam importante causa de óbitos e incapacidades, demandando monitoramento contínuo para subsidiar ações de prevenção e promoção da segurança viária.</w:t>
      </w:r>
    </w:p>
    <w:p w14:paraId="33523382" w14:textId="03E7B8B5" w:rsidR="00766103" w:rsidRDefault="00924DCC" w:rsidP="00924DCC">
      <w:pPr>
        <w:pStyle w:val="Corpodetexto"/>
        <w:jc w:val="both"/>
        <w:rPr>
          <w:lang w:val="pt-BR"/>
        </w:rPr>
      </w:pPr>
      <w:r w:rsidRPr="00924DCC">
        <w:rPr>
          <w:lang w:val="pt-BR"/>
        </w:rPr>
        <w:t>Em 2025, a vigilância identificou 49 óbitos de moradores de Vitória, independentemente do local do acidente. Esses dados reforçam a importância da análise sistemática e da articulação intersetorial para o planejamento de estratégias voltadas à redução da mortalidade e das sequelas decorrentes dos acidentes de trânsito.</w:t>
      </w:r>
      <w:r w:rsidR="7EC48148" w:rsidRPr="7EC48148">
        <w:rPr>
          <w:lang w:val="pt-BR"/>
        </w:rPr>
        <w:t>.</w:t>
      </w:r>
    </w:p>
    <w:p w14:paraId="32171B32" w14:textId="77777777" w:rsidR="00766103" w:rsidRDefault="21812949" w:rsidP="00C158CC">
      <w:pPr>
        <w:pStyle w:val="Titulo3"/>
      </w:pPr>
      <w:bookmarkStart w:id="39" w:name="_Toc222922205"/>
      <w:r>
        <w:t>IMUNIZAÇÃO</w:t>
      </w:r>
      <w:bookmarkEnd w:id="39"/>
      <w:r>
        <w:t xml:space="preserve"> </w:t>
      </w:r>
    </w:p>
    <w:p w14:paraId="44BE3F3A" w14:textId="77777777" w:rsidR="00766103" w:rsidRDefault="7EC48148" w:rsidP="00286375">
      <w:pPr>
        <w:pStyle w:val="Corpodetexto"/>
        <w:jc w:val="both"/>
        <w:rPr>
          <w:lang w:val="pt-BR"/>
        </w:rPr>
      </w:pPr>
      <w:r w:rsidRPr="7EC48148">
        <w:rPr>
          <w:lang w:val="pt-BR"/>
        </w:rPr>
        <w:t>A vacinação é reconhecida como uma das estratégias mais eficazes de saúde pública, contribuindo para prevenir doenças graves, proteger comunidades inteiras, fortalecer a saúde coletiva e possui impacto importante na redução das doenças imunopreveníveis em nossa cidade. Desde o início do ano o Programa Municipal de Imunizações (PMI) desenvolveu ações para a vacinação da população, para além das ações propostas pelo Programa Nacional de Imunizações (PNI).</w:t>
      </w:r>
    </w:p>
    <w:p w14:paraId="0D86EC8C" w14:textId="77777777" w:rsidR="00766103" w:rsidRDefault="7EC48148" w:rsidP="005B0EB3">
      <w:pPr>
        <w:pStyle w:val="Titulo4"/>
        <w:ind w:left="0" w:firstLine="0"/>
        <w:jc w:val="both"/>
      </w:pPr>
      <w:r>
        <w:t>Vacinação de rotina</w:t>
      </w:r>
    </w:p>
    <w:p w14:paraId="2D787466" w14:textId="77777777" w:rsidR="00766103" w:rsidRDefault="7EC48148" w:rsidP="00286375">
      <w:pPr>
        <w:pStyle w:val="Corpodetexto"/>
        <w:jc w:val="both"/>
        <w:rPr>
          <w:lang w:val="pt-BR"/>
        </w:rPr>
      </w:pPr>
      <w:r w:rsidRPr="7EC48148">
        <w:rPr>
          <w:lang w:val="pt-BR"/>
        </w:rPr>
        <w:t xml:space="preserve">A vacinação de rotina é fundamental para a proteção da população e contribui para o avanço da eliminação, controle e prevenção de doenças imunopreveníveis como poliomielite, sarampo e rubéola, entre outras. Desde o início da atual gestão, a vacinação é prioridade máxima e tem avançado para proporcionar melhor qualidade de vida à população com a prevenção de doenças. As vacinas podem ser encontradas nas Unidades Básicas de Saúde (UBSs), garantindo acesso em todas as fases da vida, desde a infância até a terceira idade. </w:t>
      </w:r>
    </w:p>
    <w:p w14:paraId="57FA52E9" w14:textId="77777777" w:rsidR="00766103" w:rsidRDefault="7EC48148" w:rsidP="00286375">
      <w:pPr>
        <w:pStyle w:val="Corpodetexto"/>
        <w:jc w:val="both"/>
        <w:rPr>
          <w:lang w:val="pt-BR"/>
        </w:rPr>
      </w:pPr>
      <w:r w:rsidRPr="7EC48148">
        <w:rPr>
          <w:lang w:val="pt-BR"/>
        </w:rPr>
        <w:t xml:space="preserve">O município de Vitória, de acordo com a pactuação junto ao Ministério da Saúde para a cobertura vacinal de crianças menores de 1 ano de idade, tem como </w:t>
      </w:r>
      <w:r w:rsidRPr="7EC48148">
        <w:rPr>
          <w:lang w:val="pt-BR"/>
        </w:rPr>
        <w:lastRenderedPageBreak/>
        <w:t>meta o alcance de 90% da cobertura de BCG e Rotavírus e 95% das demais vacinas do calendário vacinal. De acordo com os dados do Ministério da Saúde, as doses administradas entre os meses de janeiro a outubro de 2025, conforme fonte do DATASUS, o município alcançou:</w:t>
      </w:r>
    </w:p>
    <w:p w14:paraId="0C28A28E" w14:textId="322321CF" w:rsidR="00766103" w:rsidRDefault="7EC48148" w:rsidP="008634A0">
      <w:pPr>
        <w:pStyle w:val="Corpodetexto"/>
        <w:spacing w:after="0"/>
        <w:ind w:firstLine="0"/>
        <w:jc w:val="both"/>
        <w:rPr>
          <w:sz w:val="22"/>
        </w:rPr>
      </w:pPr>
      <w:r w:rsidRPr="7EC48148">
        <w:rPr>
          <w:sz w:val="22"/>
        </w:rPr>
        <w:t xml:space="preserve">Quadro </w:t>
      </w:r>
      <w:r w:rsidR="003817AE">
        <w:rPr>
          <w:sz w:val="22"/>
        </w:rPr>
        <w:t>1</w:t>
      </w:r>
      <w:r w:rsidR="00C27E68">
        <w:rPr>
          <w:sz w:val="22"/>
        </w:rPr>
        <w:t>8</w:t>
      </w:r>
      <w:r w:rsidRPr="7EC48148">
        <w:rPr>
          <w:sz w:val="22"/>
        </w:rPr>
        <w:t>– Cobertura vacinal menores de 1 ano de idade, Vitória, ES, Janeiro a Novembro - 2025.</w:t>
      </w:r>
    </w:p>
    <w:tbl>
      <w:tblPr>
        <w:tblStyle w:val="Tabelacomgrade"/>
        <w:tblW w:w="8819" w:type="dxa"/>
        <w:tblInd w:w="-8" w:type="dxa"/>
        <w:tblLayout w:type="fixed"/>
        <w:tblCellMar>
          <w:left w:w="105" w:type="dxa"/>
          <w:right w:w="105" w:type="dxa"/>
        </w:tblCellMar>
        <w:tblLook w:val="06A0" w:firstRow="1" w:lastRow="0" w:firstColumn="1" w:lastColumn="0" w:noHBand="1" w:noVBand="1"/>
      </w:tblPr>
      <w:tblGrid>
        <w:gridCol w:w="4487"/>
        <w:gridCol w:w="4332"/>
      </w:tblGrid>
      <w:tr w:rsidR="00766103" w14:paraId="22D07460" w14:textId="77777777" w:rsidTr="00636005">
        <w:trPr>
          <w:trHeight w:val="300"/>
        </w:trPr>
        <w:tc>
          <w:tcPr>
            <w:tcW w:w="4487" w:type="dxa"/>
            <w:tcBorders>
              <w:top w:val="single" w:sz="6" w:space="0" w:color="000000" w:themeColor="text1"/>
              <w:left w:val="single" w:sz="6" w:space="0" w:color="000000" w:themeColor="text1"/>
            </w:tcBorders>
            <w:vAlign w:val="center"/>
          </w:tcPr>
          <w:p w14:paraId="08EE6FAB" w14:textId="77777777" w:rsidR="00766103" w:rsidRPr="00EE7473" w:rsidRDefault="7EC48148" w:rsidP="008634A0">
            <w:pPr>
              <w:pStyle w:val="Corpodetexto"/>
              <w:spacing w:beforeAutospacing="1" w:after="0" w:line="240" w:lineRule="auto"/>
              <w:ind w:firstLine="0"/>
              <w:jc w:val="both"/>
              <w:rPr>
                <w:rFonts w:ascii="Arial" w:eastAsia="MS PGothic" w:hAnsi="Arial"/>
                <w:b/>
                <w:sz w:val="22"/>
                <w:szCs w:val="20"/>
              </w:rPr>
            </w:pPr>
            <w:r w:rsidRPr="00EE7473">
              <w:rPr>
                <w:rFonts w:eastAsia="MS PGothic"/>
                <w:b/>
                <w:sz w:val="22"/>
                <w:szCs w:val="20"/>
              </w:rPr>
              <w:t>Vacinas</w:t>
            </w:r>
          </w:p>
        </w:tc>
        <w:tc>
          <w:tcPr>
            <w:tcW w:w="4332" w:type="dxa"/>
            <w:tcBorders>
              <w:top w:val="single" w:sz="6" w:space="0" w:color="000000" w:themeColor="text1"/>
              <w:right w:val="single" w:sz="6" w:space="0" w:color="000000" w:themeColor="text1"/>
            </w:tcBorders>
            <w:vAlign w:val="center"/>
          </w:tcPr>
          <w:p w14:paraId="42AA7CB2" w14:textId="77777777" w:rsidR="00766103" w:rsidRPr="00EE7473" w:rsidRDefault="7EC48148" w:rsidP="008634A0">
            <w:pPr>
              <w:pStyle w:val="Corpodetexto"/>
              <w:spacing w:beforeAutospacing="1" w:after="0" w:line="240" w:lineRule="auto"/>
              <w:ind w:firstLine="0"/>
              <w:jc w:val="both"/>
              <w:rPr>
                <w:rFonts w:ascii="Arial" w:eastAsia="MS PGothic" w:hAnsi="Arial"/>
                <w:b/>
                <w:sz w:val="22"/>
                <w:szCs w:val="20"/>
              </w:rPr>
            </w:pPr>
            <w:r w:rsidRPr="00EE7473">
              <w:rPr>
                <w:rFonts w:eastAsia="MS PGothic"/>
                <w:b/>
                <w:sz w:val="22"/>
                <w:szCs w:val="20"/>
              </w:rPr>
              <w:t>Cobertura vacinal</w:t>
            </w:r>
          </w:p>
        </w:tc>
      </w:tr>
      <w:tr w:rsidR="00636005" w14:paraId="2A617159" w14:textId="77777777" w:rsidTr="00636005">
        <w:trPr>
          <w:trHeight w:val="300"/>
        </w:trPr>
        <w:tc>
          <w:tcPr>
            <w:tcW w:w="4487" w:type="dxa"/>
            <w:tcBorders>
              <w:left w:val="single" w:sz="6" w:space="0" w:color="000000" w:themeColor="text1"/>
            </w:tcBorders>
            <w:vAlign w:val="center"/>
          </w:tcPr>
          <w:p w14:paraId="164DFF98" w14:textId="77777777" w:rsidR="00636005" w:rsidRPr="00EE7473" w:rsidRDefault="00636005" w:rsidP="00636005">
            <w:pPr>
              <w:pStyle w:val="Corpodetexto"/>
              <w:spacing w:beforeAutospacing="1" w:after="0" w:line="240" w:lineRule="auto"/>
              <w:ind w:firstLine="0"/>
              <w:jc w:val="both"/>
              <w:rPr>
                <w:rFonts w:ascii="Arial" w:eastAsia="MS PGothic" w:hAnsi="Arial"/>
                <w:sz w:val="22"/>
                <w:szCs w:val="20"/>
              </w:rPr>
            </w:pPr>
            <w:r w:rsidRPr="00EE7473">
              <w:rPr>
                <w:rFonts w:eastAsia="MS PGothic"/>
                <w:sz w:val="22"/>
                <w:szCs w:val="20"/>
              </w:rPr>
              <w:t>Pentavalente</w:t>
            </w:r>
          </w:p>
        </w:tc>
        <w:tc>
          <w:tcPr>
            <w:tcW w:w="4332" w:type="dxa"/>
            <w:tcBorders>
              <w:right w:val="single" w:sz="6" w:space="0" w:color="000000" w:themeColor="text1"/>
            </w:tcBorders>
            <w:vAlign w:val="center"/>
          </w:tcPr>
          <w:p w14:paraId="2FDBD8CB" w14:textId="18D16218" w:rsidR="00636005" w:rsidRPr="00EE7473" w:rsidRDefault="00636005" w:rsidP="00636005">
            <w:pPr>
              <w:pStyle w:val="Corpodetexto"/>
              <w:spacing w:beforeAutospacing="1" w:after="0" w:line="240" w:lineRule="auto"/>
              <w:ind w:firstLine="0"/>
              <w:jc w:val="both"/>
              <w:rPr>
                <w:rFonts w:ascii="Arial" w:eastAsia="MS PGothic" w:hAnsi="Arial"/>
                <w:color w:val="auto"/>
                <w:sz w:val="22"/>
                <w:szCs w:val="20"/>
              </w:rPr>
            </w:pPr>
            <w:r w:rsidRPr="00EE7473">
              <w:rPr>
                <w:rStyle w:val="normaltextrun"/>
                <w:color w:val="auto"/>
                <w:sz w:val="22"/>
              </w:rPr>
              <w:t>89,19%</w:t>
            </w:r>
            <w:r w:rsidRPr="00EE7473">
              <w:rPr>
                <w:rStyle w:val="eop"/>
                <w:color w:val="auto"/>
                <w:sz w:val="22"/>
              </w:rPr>
              <w:t> </w:t>
            </w:r>
          </w:p>
        </w:tc>
      </w:tr>
      <w:tr w:rsidR="00636005" w14:paraId="6D908607" w14:textId="77777777" w:rsidTr="00636005">
        <w:trPr>
          <w:trHeight w:val="300"/>
        </w:trPr>
        <w:tc>
          <w:tcPr>
            <w:tcW w:w="4487" w:type="dxa"/>
            <w:tcBorders>
              <w:left w:val="single" w:sz="6" w:space="0" w:color="000000" w:themeColor="text1"/>
            </w:tcBorders>
            <w:vAlign w:val="center"/>
          </w:tcPr>
          <w:p w14:paraId="1B73DA10" w14:textId="77777777" w:rsidR="00636005" w:rsidRPr="00EE7473" w:rsidRDefault="00636005" w:rsidP="00636005">
            <w:pPr>
              <w:pStyle w:val="Corpodetexto"/>
              <w:spacing w:beforeAutospacing="1" w:after="0" w:line="240" w:lineRule="auto"/>
              <w:ind w:firstLine="0"/>
              <w:jc w:val="both"/>
              <w:rPr>
                <w:rFonts w:ascii="Arial" w:eastAsia="MS PGothic" w:hAnsi="Arial"/>
                <w:sz w:val="22"/>
                <w:szCs w:val="20"/>
              </w:rPr>
            </w:pPr>
            <w:r w:rsidRPr="00EE7473">
              <w:rPr>
                <w:rFonts w:eastAsia="MS PGothic"/>
                <w:sz w:val="22"/>
                <w:szCs w:val="20"/>
              </w:rPr>
              <w:t>Pneumocócica 10-valente</w:t>
            </w:r>
          </w:p>
        </w:tc>
        <w:tc>
          <w:tcPr>
            <w:tcW w:w="4332" w:type="dxa"/>
            <w:tcBorders>
              <w:right w:val="single" w:sz="6" w:space="0" w:color="000000" w:themeColor="text1"/>
            </w:tcBorders>
            <w:vAlign w:val="center"/>
          </w:tcPr>
          <w:p w14:paraId="03B73256" w14:textId="0DB3FF0F" w:rsidR="00636005" w:rsidRPr="00EE7473" w:rsidRDefault="00636005" w:rsidP="00636005">
            <w:pPr>
              <w:pStyle w:val="Corpodetexto"/>
              <w:spacing w:beforeAutospacing="1" w:after="0" w:line="240" w:lineRule="auto"/>
              <w:ind w:firstLine="0"/>
              <w:jc w:val="both"/>
              <w:rPr>
                <w:rFonts w:ascii="Arial" w:eastAsia="MS PGothic" w:hAnsi="Arial"/>
                <w:color w:val="auto"/>
                <w:sz w:val="22"/>
                <w:szCs w:val="20"/>
              </w:rPr>
            </w:pPr>
            <w:r w:rsidRPr="00EE7473">
              <w:rPr>
                <w:rStyle w:val="normaltextrun"/>
                <w:color w:val="auto"/>
                <w:sz w:val="22"/>
              </w:rPr>
              <w:t>99,09%</w:t>
            </w:r>
            <w:r w:rsidRPr="00EE7473">
              <w:rPr>
                <w:rStyle w:val="eop"/>
                <w:color w:val="auto"/>
                <w:sz w:val="22"/>
              </w:rPr>
              <w:t> </w:t>
            </w:r>
          </w:p>
        </w:tc>
      </w:tr>
      <w:tr w:rsidR="00636005" w14:paraId="340E8011" w14:textId="77777777" w:rsidTr="00636005">
        <w:trPr>
          <w:trHeight w:val="300"/>
        </w:trPr>
        <w:tc>
          <w:tcPr>
            <w:tcW w:w="4487" w:type="dxa"/>
            <w:tcBorders>
              <w:left w:val="single" w:sz="6" w:space="0" w:color="000000" w:themeColor="text1"/>
            </w:tcBorders>
            <w:vAlign w:val="center"/>
          </w:tcPr>
          <w:p w14:paraId="72038142" w14:textId="77777777" w:rsidR="00636005" w:rsidRPr="00EE7473" w:rsidRDefault="00636005" w:rsidP="00636005">
            <w:pPr>
              <w:pStyle w:val="Corpodetexto"/>
              <w:spacing w:beforeAutospacing="1" w:after="0" w:line="240" w:lineRule="auto"/>
              <w:ind w:firstLine="0"/>
              <w:jc w:val="both"/>
              <w:rPr>
                <w:rFonts w:ascii="Arial" w:eastAsia="MS PGothic" w:hAnsi="Arial"/>
                <w:sz w:val="22"/>
                <w:szCs w:val="20"/>
              </w:rPr>
            </w:pPr>
            <w:r w:rsidRPr="00EE7473">
              <w:rPr>
                <w:rFonts w:eastAsia="MS PGothic"/>
                <w:sz w:val="22"/>
                <w:szCs w:val="20"/>
              </w:rPr>
              <w:t>Poliomielite</w:t>
            </w:r>
          </w:p>
        </w:tc>
        <w:tc>
          <w:tcPr>
            <w:tcW w:w="4332" w:type="dxa"/>
            <w:tcBorders>
              <w:right w:val="single" w:sz="6" w:space="0" w:color="000000" w:themeColor="text1"/>
            </w:tcBorders>
            <w:vAlign w:val="center"/>
          </w:tcPr>
          <w:p w14:paraId="51DBE088" w14:textId="108D5AD7" w:rsidR="00636005" w:rsidRPr="00EE7473" w:rsidRDefault="00636005" w:rsidP="00636005">
            <w:pPr>
              <w:pStyle w:val="Corpodetexto"/>
              <w:spacing w:beforeAutospacing="1" w:after="0" w:line="240" w:lineRule="auto"/>
              <w:ind w:firstLine="0"/>
              <w:jc w:val="both"/>
              <w:rPr>
                <w:rFonts w:ascii="Arial" w:eastAsia="MS PGothic" w:hAnsi="Arial"/>
                <w:color w:val="auto"/>
                <w:sz w:val="22"/>
                <w:szCs w:val="20"/>
              </w:rPr>
            </w:pPr>
            <w:r w:rsidRPr="00EE7473">
              <w:rPr>
                <w:rStyle w:val="normaltextrun"/>
                <w:color w:val="auto"/>
                <w:sz w:val="22"/>
              </w:rPr>
              <w:t>90,85%</w:t>
            </w:r>
            <w:r w:rsidRPr="00EE7473">
              <w:rPr>
                <w:rStyle w:val="eop"/>
                <w:color w:val="auto"/>
                <w:sz w:val="22"/>
              </w:rPr>
              <w:t> </w:t>
            </w:r>
          </w:p>
        </w:tc>
      </w:tr>
      <w:tr w:rsidR="00636005" w14:paraId="60100F98" w14:textId="77777777" w:rsidTr="00636005">
        <w:trPr>
          <w:trHeight w:val="300"/>
        </w:trPr>
        <w:tc>
          <w:tcPr>
            <w:tcW w:w="4487" w:type="dxa"/>
            <w:tcBorders>
              <w:left w:val="single" w:sz="6" w:space="0" w:color="000000" w:themeColor="text1"/>
            </w:tcBorders>
            <w:vAlign w:val="center"/>
          </w:tcPr>
          <w:p w14:paraId="5E531474" w14:textId="77777777" w:rsidR="00636005" w:rsidRPr="00EE7473" w:rsidRDefault="00636005" w:rsidP="00636005">
            <w:pPr>
              <w:pStyle w:val="Corpodetexto"/>
              <w:spacing w:beforeAutospacing="1" w:after="0" w:line="240" w:lineRule="auto"/>
              <w:ind w:firstLine="0"/>
              <w:jc w:val="both"/>
              <w:rPr>
                <w:rFonts w:ascii="Arial" w:eastAsia="MS PGothic" w:hAnsi="Arial"/>
                <w:sz w:val="22"/>
                <w:szCs w:val="20"/>
              </w:rPr>
            </w:pPr>
            <w:r w:rsidRPr="00EE7473">
              <w:rPr>
                <w:rFonts w:eastAsia="MS PGothic"/>
                <w:sz w:val="22"/>
                <w:szCs w:val="20"/>
              </w:rPr>
              <w:t>Tríplice viral</w:t>
            </w:r>
          </w:p>
        </w:tc>
        <w:tc>
          <w:tcPr>
            <w:tcW w:w="4332" w:type="dxa"/>
            <w:tcBorders>
              <w:right w:val="single" w:sz="6" w:space="0" w:color="000000" w:themeColor="text1"/>
            </w:tcBorders>
            <w:vAlign w:val="center"/>
          </w:tcPr>
          <w:p w14:paraId="4CD44206" w14:textId="2487FD07" w:rsidR="00636005" w:rsidRPr="00EE7473" w:rsidRDefault="00636005" w:rsidP="00636005">
            <w:pPr>
              <w:pStyle w:val="Corpodetexto"/>
              <w:spacing w:beforeAutospacing="1" w:after="0" w:line="240" w:lineRule="auto"/>
              <w:ind w:firstLine="0"/>
              <w:jc w:val="both"/>
              <w:rPr>
                <w:rFonts w:ascii="Arial" w:eastAsia="MS PGothic" w:hAnsi="Arial"/>
                <w:color w:val="auto"/>
                <w:sz w:val="22"/>
                <w:szCs w:val="20"/>
              </w:rPr>
            </w:pPr>
            <w:r w:rsidRPr="00EE7473">
              <w:rPr>
                <w:rStyle w:val="normaltextrun"/>
                <w:color w:val="auto"/>
                <w:sz w:val="22"/>
              </w:rPr>
              <w:t>98,00%</w:t>
            </w:r>
            <w:r w:rsidRPr="00EE7473">
              <w:rPr>
                <w:rStyle w:val="eop"/>
                <w:color w:val="auto"/>
                <w:sz w:val="22"/>
              </w:rPr>
              <w:t> </w:t>
            </w:r>
          </w:p>
        </w:tc>
      </w:tr>
      <w:tr w:rsidR="00636005" w14:paraId="1FDC5784" w14:textId="77777777" w:rsidTr="00636005">
        <w:trPr>
          <w:trHeight w:val="300"/>
        </w:trPr>
        <w:tc>
          <w:tcPr>
            <w:tcW w:w="4487" w:type="dxa"/>
            <w:tcBorders>
              <w:left w:val="single" w:sz="6" w:space="0" w:color="000000" w:themeColor="text1"/>
            </w:tcBorders>
            <w:vAlign w:val="center"/>
          </w:tcPr>
          <w:p w14:paraId="7D040467" w14:textId="77777777" w:rsidR="00636005" w:rsidRPr="00EE7473" w:rsidRDefault="00636005" w:rsidP="00636005">
            <w:pPr>
              <w:pStyle w:val="Corpodetexto"/>
              <w:spacing w:beforeAutospacing="1" w:after="0" w:line="240" w:lineRule="auto"/>
              <w:ind w:firstLine="0"/>
              <w:jc w:val="both"/>
              <w:rPr>
                <w:rFonts w:ascii="Arial" w:eastAsia="MS PGothic" w:hAnsi="Arial"/>
                <w:sz w:val="22"/>
                <w:szCs w:val="20"/>
              </w:rPr>
            </w:pPr>
            <w:r w:rsidRPr="00EE7473">
              <w:rPr>
                <w:rFonts w:eastAsia="MS PGothic"/>
                <w:sz w:val="22"/>
                <w:szCs w:val="20"/>
              </w:rPr>
              <w:t>Meningocócia C</w:t>
            </w:r>
          </w:p>
        </w:tc>
        <w:tc>
          <w:tcPr>
            <w:tcW w:w="4332" w:type="dxa"/>
            <w:tcBorders>
              <w:right w:val="single" w:sz="6" w:space="0" w:color="000000" w:themeColor="text1"/>
            </w:tcBorders>
            <w:vAlign w:val="center"/>
          </w:tcPr>
          <w:p w14:paraId="78DA5DCC" w14:textId="55BB4134" w:rsidR="00636005" w:rsidRPr="00EE7473" w:rsidRDefault="00636005" w:rsidP="00636005">
            <w:pPr>
              <w:pStyle w:val="Corpodetexto"/>
              <w:spacing w:beforeAutospacing="1" w:after="0" w:line="240" w:lineRule="auto"/>
              <w:ind w:firstLine="0"/>
              <w:jc w:val="both"/>
              <w:rPr>
                <w:rFonts w:ascii="Arial" w:eastAsia="MS PGothic" w:hAnsi="Arial"/>
                <w:color w:val="auto"/>
                <w:sz w:val="22"/>
                <w:szCs w:val="20"/>
              </w:rPr>
            </w:pPr>
            <w:r w:rsidRPr="00EE7473">
              <w:rPr>
                <w:rStyle w:val="normaltextrun"/>
                <w:color w:val="auto"/>
                <w:sz w:val="22"/>
              </w:rPr>
              <w:t>93,51%</w:t>
            </w:r>
            <w:r w:rsidRPr="00EE7473">
              <w:rPr>
                <w:rStyle w:val="eop"/>
                <w:color w:val="auto"/>
                <w:sz w:val="22"/>
              </w:rPr>
              <w:t> </w:t>
            </w:r>
          </w:p>
        </w:tc>
      </w:tr>
      <w:tr w:rsidR="00636005" w14:paraId="1CD3ED56" w14:textId="77777777" w:rsidTr="00636005">
        <w:trPr>
          <w:trHeight w:val="300"/>
        </w:trPr>
        <w:tc>
          <w:tcPr>
            <w:tcW w:w="4487" w:type="dxa"/>
            <w:tcBorders>
              <w:left w:val="single" w:sz="6" w:space="0" w:color="000000" w:themeColor="text1"/>
            </w:tcBorders>
            <w:vAlign w:val="center"/>
          </w:tcPr>
          <w:p w14:paraId="29E057DB" w14:textId="77777777" w:rsidR="00636005" w:rsidRPr="00EE7473" w:rsidRDefault="00636005" w:rsidP="00636005">
            <w:pPr>
              <w:pStyle w:val="Corpodetexto"/>
              <w:spacing w:beforeAutospacing="1" w:after="0" w:line="240" w:lineRule="auto"/>
              <w:ind w:firstLine="0"/>
              <w:jc w:val="both"/>
              <w:rPr>
                <w:sz w:val="22"/>
                <w:szCs w:val="20"/>
                <w:lang w:val="pt-BR"/>
              </w:rPr>
            </w:pPr>
            <w:r w:rsidRPr="00EE7473">
              <w:rPr>
                <w:rFonts w:eastAsia="MS PGothic"/>
                <w:sz w:val="22"/>
                <w:szCs w:val="20"/>
              </w:rPr>
              <w:t>Febre amarela</w:t>
            </w:r>
          </w:p>
        </w:tc>
        <w:tc>
          <w:tcPr>
            <w:tcW w:w="4332" w:type="dxa"/>
            <w:tcBorders>
              <w:right w:val="single" w:sz="6" w:space="0" w:color="000000" w:themeColor="text1"/>
            </w:tcBorders>
            <w:vAlign w:val="center"/>
          </w:tcPr>
          <w:p w14:paraId="5FF9CC86" w14:textId="1436843E" w:rsidR="00636005" w:rsidRPr="00EE7473" w:rsidRDefault="00636005" w:rsidP="00636005">
            <w:pPr>
              <w:pStyle w:val="Corpodetexto"/>
              <w:spacing w:beforeAutospacing="1" w:after="0" w:line="240" w:lineRule="auto"/>
              <w:ind w:firstLine="0"/>
              <w:jc w:val="both"/>
              <w:rPr>
                <w:rFonts w:ascii="Arial" w:eastAsia="MS PGothic" w:hAnsi="Arial"/>
                <w:color w:val="auto"/>
                <w:sz w:val="22"/>
                <w:szCs w:val="20"/>
              </w:rPr>
            </w:pPr>
            <w:r w:rsidRPr="00EE7473">
              <w:rPr>
                <w:rStyle w:val="normaltextrun"/>
                <w:color w:val="auto"/>
                <w:sz w:val="22"/>
              </w:rPr>
              <w:t>62,75%</w:t>
            </w:r>
            <w:r w:rsidRPr="00EE7473">
              <w:rPr>
                <w:rStyle w:val="eop"/>
                <w:color w:val="auto"/>
                <w:sz w:val="22"/>
              </w:rPr>
              <w:t> </w:t>
            </w:r>
          </w:p>
        </w:tc>
      </w:tr>
      <w:tr w:rsidR="00636005" w14:paraId="06CA21C8" w14:textId="77777777" w:rsidTr="00636005">
        <w:trPr>
          <w:trHeight w:val="300"/>
        </w:trPr>
        <w:tc>
          <w:tcPr>
            <w:tcW w:w="4487" w:type="dxa"/>
            <w:tcBorders>
              <w:left w:val="single" w:sz="6" w:space="0" w:color="000000" w:themeColor="text1"/>
            </w:tcBorders>
            <w:vAlign w:val="center"/>
          </w:tcPr>
          <w:p w14:paraId="623D2672" w14:textId="77777777" w:rsidR="00636005" w:rsidRPr="00EE7473" w:rsidRDefault="00636005" w:rsidP="00636005">
            <w:pPr>
              <w:pStyle w:val="Corpodetexto"/>
              <w:spacing w:beforeAutospacing="1" w:after="0" w:line="240" w:lineRule="auto"/>
              <w:ind w:firstLine="0"/>
              <w:jc w:val="both"/>
              <w:rPr>
                <w:rFonts w:ascii="Arial" w:eastAsia="MS PGothic" w:hAnsi="Arial"/>
                <w:sz w:val="22"/>
                <w:szCs w:val="20"/>
              </w:rPr>
            </w:pPr>
            <w:r w:rsidRPr="00EE7473">
              <w:rPr>
                <w:rFonts w:eastAsia="MS PGothic"/>
                <w:sz w:val="22"/>
                <w:szCs w:val="20"/>
              </w:rPr>
              <w:t>Hepatite B (&lt; 30 dias)</w:t>
            </w:r>
          </w:p>
        </w:tc>
        <w:tc>
          <w:tcPr>
            <w:tcW w:w="4332" w:type="dxa"/>
            <w:tcBorders>
              <w:right w:val="single" w:sz="6" w:space="0" w:color="000000" w:themeColor="text1"/>
            </w:tcBorders>
            <w:vAlign w:val="center"/>
          </w:tcPr>
          <w:p w14:paraId="4DD0C402" w14:textId="4EEBC816" w:rsidR="00636005" w:rsidRPr="00EE7473" w:rsidRDefault="00636005" w:rsidP="00636005">
            <w:pPr>
              <w:pStyle w:val="Corpodetexto"/>
              <w:spacing w:beforeAutospacing="1" w:after="0" w:line="240" w:lineRule="auto"/>
              <w:ind w:firstLine="0"/>
              <w:jc w:val="both"/>
              <w:rPr>
                <w:rFonts w:ascii="Arial" w:eastAsia="MS PGothic" w:hAnsi="Arial"/>
                <w:color w:val="auto"/>
                <w:sz w:val="22"/>
                <w:szCs w:val="20"/>
              </w:rPr>
            </w:pPr>
            <w:r w:rsidRPr="00EE7473">
              <w:rPr>
                <w:rStyle w:val="normaltextrun"/>
                <w:color w:val="auto"/>
                <w:sz w:val="22"/>
              </w:rPr>
              <w:t>97,54%</w:t>
            </w:r>
            <w:r w:rsidRPr="00EE7473">
              <w:rPr>
                <w:rStyle w:val="eop"/>
                <w:color w:val="auto"/>
                <w:sz w:val="22"/>
              </w:rPr>
              <w:t> </w:t>
            </w:r>
          </w:p>
        </w:tc>
      </w:tr>
      <w:tr w:rsidR="00636005" w14:paraId="10E85A33" w14:textId="77777777" w:rsidTr="00636005">
        <w:trPr>
          <w:trHeight w:val="300"/>
        </w:trPr>
        <w:tc>
          <w:tcPr>
            <w:tcW w:w="4487" w:type="dxa"/>
            <w:tcBorders>
              <w:left w:val="single" w:sz="6" w:space="0" w:color="000000" w:themeColor="text1"/>
            </w:tcBorders>
            <w:vAlign w:val="center"/>
          </w:tcPr>
          <w:p w14:paraId="79B0E68A" w14:textId="77777777" w:rsidR="00636005" w:rsidRPr="00EE7473" w:rsidRDefault="00636005" w:rsidP="00636005">
            <w:pPr>
              <w:pStyle w:val="Corpodetexto"/>
              <w:spacing w:beforeAutospacing="1" w:after="0" w:line="240" w:lineRule="auto"/>
              <w:ind w:firstLine="0"/>
              <w:jc w:val="both"/>
              <w:rPr>
                <w:rFonts w:ascii="Arial" w:eastAsia="MS PGothic" w:hAnsi="Arial"/>
                <w:sz w:val="22"/>
                <w:szCs w:val="20"/>
              </w:rPr>
            </w:pPr>
            <w:r w:rsidRPr="00EE7473">
              <w:rPr>
                <w:rFonts w:eastAsia="MS PGothic"/>
                <w:sz w:val="22"/>
                <w:szCs w:val="20"/>
              </w:rPr>
              <w:t>Rotavírus</w:t>
            </w:r>
          </w:p>
        </w:tc>
        <w:tc>
          <w:tcPr>
            <w:tcW w:w="4332" w:type="dxa"/>
            <w:tcBorders>
              <w:right w:val="single" w:sz="6" w:space="0" w:color="000000" w:themeColor="text1"/>
            </w:tcBorders>
            <w:vAlign w:val="center"/>
          </w:tcPr>
          <w:p w14:paraId="51CD1F52" w14:textId="190AE223" w:rsidR="00636005" w:rsidRPr="00EE7473" w:rsidRDefault="00636005" w:rsidP="00636005">
            <w:pPr>
              <w:pStyle w:val="Corpodetexto"/>
              <w:spacing w:beforeAutospacing="1" w:after="0" w:line="240" w:lineRule="auto"/>
              <w:ind w:firstLine="0"/>
              <w:jc w:val="both"/>
              <w:rPr>
                <w:rFonts w:ascii="Arial" w:eastAsia="MS PGothic" w:hAnsi="Arial"/>
                <w:color w:val="auto"/>
                <w:sz w:val="22"/>
                <w:szCs w:val="20"/>
              </w:rPr>
            </w:pPr>
            <w:r w:rsidRPr="00EE7473">
              <w:rPr>
                <w:rStyle w:val="normaltextrun"/>
                <w:color w:val="auto"/>
                <w:sz w:val="22"/>
              </w:rPr>
              <w:t>94,85%</w:t>
            </w:r>
            <w:r w:rsidRPr="00EE7473">
              <w:rPr>
                <w:rStyle w:val="eop"/>
                <w:color w:val="auto"/>
                <w:sz w:val="22"/>
              </w:rPr>
              <w:t> </w:t>
            </w:r>
          </w:p>
        </w:tc>
      </w:tr>
      <w:tr w:rsidR="00636005" w14:paraId="5713C890" w14:textId="77777777" w:rsidTr="00636005">
        <w:trPr>
          <w:trHeight w:val="300"/>
        </w:trPr>
        <w:tc>
          <w:tcPr>
            <w:tcW w:w="4487" w:type="dxa"/>
            <w:tcBorders>
              <w:left w:val="single" w:sz="6" w:space="0" w:color="000000" w:themeColor="text1"/>
              <w:bottom w:val="single" w:sz="6" w:space="0" w:color="000000" w:themeColor="text1"/>
            </w:tcBorders>
            <w:vAlign w:val="center"/>
          </w:tcPr>
          <w:p w14:paraId="77E6836F" w14:textId="77777777" w:rsidR="00636005" w:rsidRPr="00EE7473" w:rsidRDefault="00636005" w:rsidP="00636005">
            <w:pPr>
              <w:pStyle w:val="Corpodetexto"/>
              <w:spacing w:beforeAutospacing="1" w:after="0" w:line="240" w:lineRule="auto"/>
              <w:ind w:firstLine="0"/>
              <w:jc w:val="both"/>
              <w:rPr>
                <w:rFonts w:ascii="Arial" w:eastAsia="MS PGothic" w:hAnsi="Arial"/>
                <w:sz w:val="22"/>
                <w:szCs w:val="20"/>
              </w:rPr>
            </w:pPr>
            <w:r w:rsidRPr="00EE7473">
              <w:rPr>
                <w:rFonts w:eastAsia="MS PGothic"/>
                <w:sz w:val="22"/>
                <w:szCs w:val="20"/>
              </w:rPr>
              <w:t>BCG</w:t>
            </w:r>
          </w:p>
        </w:tc>
        <w:tc>
          <w:tcPr>
            <w:tcW w:w="4332" w:type="dxa"/>
            <w:tcBorders>
              <w:bottom w:val="single" w:sz="6" w:space="0" w:color="000000" w:themeColor="text1"/>
              <w:right w:val="single" w:sz="6" w:space="0" w:color="000000" w:themeColor="text1"/>
            </w:tcBorders>
            <w:vAlign w:val="center"/>
          </w:tcPr>
          <w:p w14:paraId="40699D67" w14:textId="6D79E7FC" w:rsidR="00636005" w:rsidRPr="00EE7473" w:rsidRDefault="00636005" w:rsidP="00636005">
            <w:pPr>
              <w:pStyle w:val="Corpodetexto"/>
              <w:spacing w:beforeAutospacing="1" w:after="0" w:line="240" w:lineRule="auto"/>
              <w:ind w:firstLine="0"/>
              <w:jc w:val="both"/>
              <w:rPr>
                <w:rFonts w:ascii="Arial" w:eastAsia="MS PGothic" w:hAnsi="Arial"/>
                <w:color w:val="auto"/>
                <w:sz w:val="22"/>
                <w:szCs w:val="20"/>
              </w:rPr>
            </w:pPr>
            <w:r w:rsidRPr="00EE7473">
              <w:rPr>
                <w:rStyle w:val="normaltextrun"/>
                <w:color w:val="auto"/>
                <w:sz w:val="22"/>
              </w:rPr>
              <w:t>95,74%</w:t>
            </w:r>
            <w:r w:rsidRPr="00EE7473">
              <w:rPr>
                <w:rStyle w:val="eop"/>
                <w:color w:val="auto"/>
                <w:sz w:val="22"/>
              </w:rPr>
              <w:t> </w:t>
            </w:r>
          </w:p>
        </w:tc>
      </w:tr>
    </w:tbl>
    <w:p w14:paraId="401E334E" w14:textId="77777777" w:rsidR="00636005" w:rsidRDefault="00636005" w:rsidP="008634A0">
      <w:pPr>
        <w:pStyle w:val="Corpodetexto"/>
        <w:ind w:firstLine="0"/>
        <w:jc w:val="both"/>
        <w:rPr>
          <w:rFonts w:cstheme="minorBidi"/>
          <w:color w:val="auto"/>
          <w:sz w:val="20"/>
          <w:szCs w:val="20"/>
        </w:rPr>
      </w:pPr>
      <w:r w:rsidRPr="00636005">
        <w:rPr>
          <w:rFonts w:cstheme="minorBidi"/>
          <w:color w:val="auto"/>
          <w:sz w:val="20"/>
          <w:szCs w:val="20"/>
        </w:rPr>
        <w:t>Fonte: SIPNI/Datasus, residência, acesso em 22 de julho de 2026. Dados sujeitos a alteração</w:t>
      </w:r>
    </w:p>
    <w:p w14:paraId="7CECF920" w14:textId="4BB028E8" w:rsidR="00766103" w:rsidRDefault="7EC48148" w:rsidP="00286375">
      <w:pPr>
        <w:pStyle w:val="Corpodetexto"/>
        <w:jc w:val="both"/>
        <w:rPr>
          <w:lang w:val="pt-BR"/>
        </w:rPr>
      </w:pPr>
      <w:r w:rsidRPr="7EC48148">
        <w:rPr>
          <w:lang w:val="pt-BR"/>
        </w:rPr>
        <w:t xml:space="preserve">Ressalta-se irregularidade no recebimento de alguns imunizantes por parte do Ministério da Saúde, devido ao desabastecimento no fornecimento aos Estados e Municípios, que ocasionou o comprometimento na cobertura vacinal do município, como o caso da vacina varicela, covid-19 e tríplice viral (sarampo, caxumba e rubéola) do laboratório da Fiocruz. </w:t>
      </w:r>
    </w:p>
    <w:p w14:paraId="7B491F18" w14:textId="77777777" w:rsidR="00766103" w:rsidRDefault="7EC48148" w:rsidP="00286375">
      <w:pPr>
        <w:pStyle w:val="Corpodetexto"/>
        <w:jc w:val="both"/>
        <w:rPr>
          <w:lang w:val="pt-BR"/>
        </w:rPr>
      </w:pPr>
      <w:r w:rsidRPr="7EC48148">
        <w:rPr>
          <w:lang w:val="pt-BR"/>
        </w:rPr>
        <w:t xml:space="preserve">Para além, destacamos que nos meses de junho, outubro e dezembro, ocorreram instabilidades de transmissão de dados de vacinados para a Rede Nacional de Dados em Saúde (RNDS) paro o nível nacional, cujo incidente causou a recusa de recebimento de dados. Essa recusa ocorre quando as informações transmitidas não são aceitas pelos serviços da RNDS devido a inconsistências técnicas, ausência de requisitos obrigatórios, falhas de autenticação ou incompatibilidade com os padrões e modelos definidos pelo Ministério da Saúde. Nesses casos, os dados não são incorporados à base da RNDS até que as pendências sejam corrigidas e reenviadas conforme os critérios estabelecidos. Frisamos que essas correções são realizadas pela equipe técnica do sistema Vacina </w:t>
      </w:r>
      <w:r w:rsidRPr="7EC48148">
        <w:rPr>
          <w:lang w:val="pt-BR"/>
        </w:rPr>
        <w:lastRenderedPageBreak/>
        <w:t xml:space="preserve">e Confia ES que está sob governabilidade Estadual (Programa Estadual de Imunizações). </w:t>
      </w:r>
    </w:p>
    <w:p w14:paraId="268B47CB" w14:textId="77777777" w:rsidR="00766103" w:rsidRDefault="7EC48148" w:rsidP="00141BE2">
      <w:pPr>
        <w:pStyle w:val="Titulo4"/>
        <w:ind w:left="142" w:firstLine="0"/>
        <w:jc w:val="both"/>
      </w:pPr>
      <w:r>
        <w:t>Vacinação contra a Covid-19</w:t>
      </w:r>
    </w:p>
    <w:p w14:paraId="5721647B" w14:textId="77777777" w:rsidR="00286375" w:rsidRPr="00286375" w:rsidRDefault="00286375" w:rsidP="00286375">
      <w:pPr>
        <w:pStyle w:val="Corpodetexto"/>
        <w:jc w:val="both"/>
        <w:rPr>
          <w:lang w:val="pt-BR"/>
        </w:rPr>
      </w:pPr>
      <w:r w:rsidRPr="00286375">
        <w:rPr>
          <w:lang w:val="pt-BR"/>
        </w:rPr>
        <w:t xml:space="preserve">Desde 2024, o Ministério da Saúde incorporou ao Calendário Nacional de Vacinação do SUS (calendários de rotina) a vacina contra a covid-19 para crianças de 06 meses a menores de 5 anos, com meta de cobertura vacinal de 90%. Idosos e gestantes também passaram a integrar os grupos com recomendação de vacinação de rotina. </w:t>
      </w:r>
    </w:p>
    <w:p w14:paraId="4CCC1727" w14:textId="77777777" w:rsidR="00286375" w:rsidRDefault="00286375" w:rsidP="00286375">
      <w:pPr>
        <w:pStyle w:val="Corpodetexto"/>
        <w:jc w:val="both"/>
        <w:rPr>
          <w:lang w:val="pt-BR"/>
        </w:rPr>
      </w:pPr>
      <w:r w:rsidRPr="00286375">
        <w:rPr>
          <w:lang w:val="pt-BR"/>
        </w:rPr>
        <w:t xml:space="preserve">Entretanto, atualmente, o Ministério da Saúde não tem disponibilizado indicadores de cobertura vacinal. Somente, o estado tem publicado para o público infantil, na sala de situação do Vacina e Confia. </w:t>
      </w:r>
    </w:p>
    <w:p w14:paraId="33D0BFA2" w14:textId="465BDA22" w:rsidR="00766103" w:rsidRDefault="7EC48148" w:rsidP="00286375">
      <w:pPr>
        <w:pStyle w:val="Corpodetexto"/>
        <w:jc w:val="both"/>
        <w:rPr>
          <w:lang w:val="pt-BR"/>
        </w:rPr>
      </w:pPr>
      <w:r w:rsidRPr="7EC48148">
        <w:rPr>
          <w:lang w:val="pt-BR"/>
        </w:rPr>
        <w:t>Além disso, o PNI também disponibilizou a vacina atualizada contra a covid-19 aos grupos especiais para vacinação, a saber: Pessoas vivendo em ILPI; Pessoas imunossuprimidas; Indígenas vivendo em terras indígenas; Indígenas vivendo fora de terras indígenas; Ribeirinhos; Quilombolas; Pessoas com comorbidades; Puérperas; Trabalhadores da saúde; Pessoas com deficiência permanente; População privada de liberdade; Adolescentes cumprindo medidas socioeducativas; Funcionários do sistema de privação de liberdade; Pessoas em situação de rua; Trabalhadores dos Correios.</w:t>
      </w:r>
    </w:p>
    <w:p w14:paraId="425FBE08" w14:textId="77777777" w:rsidR="00766103" w:rsidRDefault="7EC48148" w:rsidP="00286375">
      <w:pPr>
        <w:pStyle w:val="Corpodetexto"/>
        <w:jc w:val="both"/>
        <w:rPr>
          <w:lang w:val="pt-BR"/>
        </w:rPr>
      </w:pPr>
      <w:r w:rsidRPr="7EC48148">
        <w:rPr>
          <w:lang w:val="pt-BR"/>
        </w:rPr>
        <w:t>As ações de vacinação ocorreram nas salas de vacina, vacinação domiciliar dos idosos e pessoas acamados ou com mobilidade reduzida, nos hospitais, nas instituições de longa permanência para idosos, nas escolas, nos parques, nas praças, em postos volantes (vacinação extramuros), dentre outros. Vale ressaltar que o município, estrategicamente, realizou vacinação em horário alternativo, tais como vacinação noturna e em finais de semana e feriados, com a finalidade de garantir acessibilidade à população economicamente ativa. Além disso, contou-se com o apoio de diversas secretarias municipais, a saber: Educação (SEME), Cultura (SEMC), Cidadania (SEMCID) e Assistência Social (SEMAS) e PROCON.</w:t>
      </w:r>
    </w:p>
    <w:p w14:paraId="4EF53E67" w14:textId="015BA4C8" w:rsidR="00766103" w:rsidRDefault="7EC48148" w:rsidP="00286375">
      <w:pPr>
        <w:pStyle w:val="Corpodetexto"/>
        <w:jc w:val="both"/>
        <w:rPr>
          <w:lang w:val="pt-BR"/>
        </w:rPr>
      </w:pPr>
      <w:r w:rsidRPr="7EC48148">
        <w:rPr>
          <w:lang w:val="pt-BR"/>
        </w:rPr>
        <w:lastRenderedPageBreak/>
        <w:t>Vale ressaltar que devido a alteração na base de cálculo pelo Ministério da Saúde referente a cobertura para a vacinação contra a covid-19 a partir de dezembro de 2023, o público considerado para cálculo de cobertura vacinal passa a ser para o públic</w:t>
      </w:r>
      <w:r w:rsidR="007B0F33">
        <w:rPr>
          <w:lang w:val="pt-BR"/>
        </w:rPr>
        <w:t>o infantil.</w:t>
      </w:r>
    </w:p>
    <w:p w14:paraId="7EFC4D08" w14:textId="77777777" w:rsidR="001F4D7B" w:rsidRDefault="001F4D7B" w:rsidP="7EC48148">
      <w:pPr>
        <w:pStyle w:val="Corpodetexto"/>
        <w:spacing w:after="0"/>
        <w:ind w:firstLine="0"/>
        <w:jc w:val="both"/>
        <w:rPr>
          <w:sz w:val="22"/>
        </w:rPr>
      </w:pPr>
    </w:p>
    <w:p w14:paraId="464C1B55" w14:textId="0D1368D7" w:rsidR="00766103" w:rsidRDefault="7EC48148" w:rsidP="7EC48148">
      <w:pPr>
        <w:pStyle w:val="Corpodetexto"/>
        <w:spacing w:after="0"/>
        <w:ind w:firstLine="0"/>
        <w:jc w:val="both"/>
        <w:rPr>
          <w:sz w:val="22"/>
        </w:rPr>
      </w:pPr>
      <w:r w:rsidRPr="7EC48148">
        <w:rPr>
          <w:sz w:val="22"/>
        </w:rPr>
        <w:t xml:space="preserve">Quadro </w:t>
      </w:r>
      <w:r w:rsidR="00C27E68">
        <w:rPr>
          <w:sz w:val="22"/>
        </w:rPr>
        <w:t>19</w:t>
      </w:r>
      <w:r w:rsidRPr="7EC48148">
        <w:rPr>
          <w:sz w:val="22"/>
        </w:rPr>
        <w:t xml:space="preserve"> - Cobertura vacinal de Covid-19 referente ao mês de dezembro, Vitória, ES, 2025</w:t>
      </w:r>
    </w:p>
    <w:tbl>
      <w:tblPr>
        <w:tblStyle w:val="Tabelacomgrade"/>
        <w:tblW w:w="8819" w:type="dxa"/>
        <w:tblInd w:w="-8" w:type="dxa"/>
        <w:tblLayout w:type="fixed"/>
        <w:tblCellMar>
          <w:left w:w="105" w:type="dxa"/>
          <w:right w:w="105" w:type="dxa"/>
        </w:tblCellMar>
        <w:tblLook w:val="06A0" w:firstRow="1" w:lastRow="0" w:firstColumn="1" w:lastColumn="0" w:noHBand="1" w:noVBand="1"/>
      </w:tblPr>
      <w:tblGrid>
        <w:gridCol w:w="2309"/>
        <w:gridCol w:w="6510"/>
      </w:tblGrid>
      <w:tr w:rsidR="007B0F33" w14:paraId="4C415668" w14:textId="77777777" w:rsidTr="00F62F0F">
        <w:trPr>
          <w:trHeight w:val="640"/>
        </w:trPr>
        <w:tc>
          <w:tcPr>
            <w:tcW w:w="2309" w:type="dxa"/>
            <w:tcBorders>
              <w:top w:val="single" w:sz="6" w:space="0" w:color="000000" w:themeColor="text1"/>
              <w:left w:val="single" w:sz="6" w:space="0" w:color="000000" w:themeColor="text1"/>
            </w:tcBorders>
          </w:tcPr>
          <w:p w14:paraId="4BF8A5D5" w14:textId="77777777" w:rsidR="007B0F33" w:rsidRPr="00F62F0F" w:rsidRDefault="007B0F33" w:rsidP="7EC48148">
            <w:pPr>
              <w:pStyle w:val="Corpodetexto"/>
              <w:jc w:val="both"/>
              <w:rPr>
                <w:rFonts w:ascii="Arial" w:eastAsia="MS PGothic" w:hAnsi="Arial"/>
                <w:b/>
                <w:sz w:val="22"/>
                <w:szCs w:val="20"/>
              </w:rPr>
            </w:pPr>
            <w:r w:rsidRPr="00F62F0F">
              <w:rPr>
                <w:rFonts w:eastAsia="MS PGothic"/>
                <w:b/>
                <w:sz w:val="22"/>
                <w:szCs w:val="20"/>
              </w:rPr>
              <w:t>Vacina</w:t>
            </w:r>
          </w:p>
        </w:tc>
        <w:tc>
          <w:tcPr>
            <w:tcW w:w="6510" w:type="dxa"/>
            <w:tcBorders>
              <w:top w:val="single" w:sz="6" w:space="0" w:color="000000" w:themeColor="text1"/>
              <w:right w:val="single" w:sz="6" w:space="0" w:color="000000" w:themeColor="text1"/>
            </w:tcBorders>
          </w:tcPr>
          <w:p w14:paraId="6651A8E7" w14:textId="1FD86528" w:rsidR="007B0F33" w:rsidRPr="00F62F0F" w:rsidRDefault="007B0F33" w:rsidP="7EC48148">
            <w:pPr>
              <w:pStyle w:val="Corpodetexto"/>
              <w:jc w:val="both"/>
              <w:rPr>
                <w:rFonts w:ascii="Arial" w:eastAsia="MS PGothic" w:hAnsi="Arial"/>
                <w:b/>
                <w:sz w:val="22"/>
                <w:szCs w:val="20"/>
              </w:rPr>
            </w:pPr>
            <w:r w:rsidRPr="00F62F0F">
              <w:rPr>
                <w:rFonts w:ascii="Arial" w:eastAsia="MS PGothic" w:hAnsi="Arial"/>
                <w:b/>
                <w:sz w:val="22"/>
                <w:szCs w:val="20"/>
              </w:rPr>
              <w:t>Cobertura Vacinal</w:t>
            </w:r>
          </w:p>
        </w:tc>
      </w:tr>
      <w:tr w:rsidR="007B0F33" w14:paraId="2B538E6A" w14:textId="77777777" w:rsidTr="00CC4217">
        <w:trPr>
          <w:trHeight w:val="300"/>
        </w:trPr>
        <w:tc>
          <w:tcPr>
            <w:tcW w:w="2309" w:type="dxa"/>
            <w:tcBorders>
              <w:left w:val="single" w:sz="6" w:space="0" w:color="000000" w:themeColor="text1"/>
              <w:bottom w:val="single" w:sz="6" w:space="0" w:color="000000" w:themeColor="text1"/>
            </w:tcBorders>
          </w:tcPr>
          <w:p w14:paraId="02168B76" w14:textId="77777777" w:rsidR="007B0F33" w:rsidRPr="00F62F0F" w:rsidRDefault="007B0F33" w:rsidP="7EC48148">
            <w:pPr>
              <w:pStyle w:val="Corpodetexto"/>
              <w:jc w:val="both"/>
              <w:rPr>
                <w:rFonts w:ascii="Arial" w:eastAsia="MS PGothic" w:hAnsi="Arial"/>
                <w:sz w:val="22"/>
                <w:szCs w:val="20"/>
              </w:rPr>
            </w:pPr>
            <w:r w:rsidRPr="00F62F0F">
              <w:rPr>
                <w:rFonts w:eastAsia="MS PGothic"/>
                <w:sz w:val="22"/>
                <w:szCs w:val="20"/>
              </w:rPr>
              <w:t>Covid-19</w:t>
            </w:r>
          </w:p>
        </w:tc>
        <w:tc>
          <w:tcPr>
            <w:tcW w:w="6510" w:type="dxa"/>
            <w:tcBorders>
              <w:right w:val="single" w:sz="6" w:space="0" w:color="000000" w:themeColor="text1"/>
            </w:tcBorders>
          </w:tcPr>
          <w:p w14:paraId="73A9AF14" w14:textId="2B0A7B6C" w:rsidR="007B0F33" w:rsidRPr="00F62F0F" w:rsidRDefault="007B0F33" w:rsidP="7EC48148">
            <w:pPr>
              <w:pStyle w:val="Corpodetexto"/>
              <w:jc w:val="both"/>
              <w:rPr>
                <w:rFonts w:ascii="Arial" w:eastAsia="MS PGothic" w:hAnsi="Arial"/>
                <w:sz w:val="22"/>
                <w:szCs w:val="20"/>
              </w:rPr>
            </w:pPr>
            <w:r w:rsidRPr="00F62F0F">
              <w:rPr>
                <w:rFonts w:ascii="Arial" w:eastAsia="MS PGothic" w:hAnsi="Arial"/>
                <w:sz w:val="22"/>
                <w:szCs w:val="20"/>
              </w:rPr>
              <w:t>4,66%</w:t>
            </w:r>
          </w:p>
        </w:tc>
      </w:tr>
    </w:tbl>
    <w:p w14:paraId="2924EC5D" w14:textId="48799031" w:rsidR="00766103" w:rsidRDefault="7EC48148" w:rsidP="00E2678C">
      <w:pPr>
        <w:pStyle w:val="Corpodetexto"/>
        <w:spacing w:before="0" w:after="0" w:line="240" w:lineRule="auto"/>
        <w:ind w:firstLine="0"/>
        <w:jc w:val="both"/>
        <w:rPr>
          <w:sz w:val="20"/>
          <w:szCs w:val="20"/>
          <w:lang w:val="pt-BR"/>
        </w:rPr>
      </w:pPr>
      <w:r w:rsidRPr="7EC48148">
        <w:rPr>
          <w:sz w:val="20"/>
          <w:szCs w:val="20"/>
        </w:rPr>
        <w:t>Fonte: Vacina e Confia ES</w:t>
      </w:r>
      <w:r w:rsidR="007B0F33">
        <w:rPr>
          <w:sz w:val="20"/>
          <w:szCs w:val="20"/>
        </w:rPr>
        <w:t>. Dados extraídos em 22/07/2026.</w:t>
      </w:r>
    </w:p>
    <w:p w14:paraId="2C98DF73" w14:textId="77777777" w:rsidR="00766103" w:rsidRDefault="7EC48148" w:rsidP="00B81B89">
      <w:pPr>
        <w:pStyle w:val="Corpodetexto"/>
        <w:jc w:val="both"/>
        <w:rPr>
          <w:lang w:val="pt-BR"/>
        </w:rPr>
      </w:pPr>
      <w:r w:rsidRPr="7EC48148">
        <w:rPr>
          <w:lang w:val="pt-BR"/>
        </w:rPr>
        <w:t>A aceitação da vacina contra a covid-19 não foi uniforme entre idosos, crianças e gestantes por um conjunto de fatores sociais, históricos, comunicacionais e científicos. Assim, desde o início da vacinação contra a doença a desinformação ou a falta de acesso a informação de qualidade, fake news, discursos antivacinas, hesitação vacinal e medo dos possíveis eventos adversos perpassam durantes os anos e se mantem até os dias de hoje, mesmo a sociedade científica ter desmistificados tabus e esclarecido dúvidas e questionamento sobre a segurança dessa vacina.</w:t>
      </w:r>
    </w:p>
    <w:p w14:paraId="23439D68" w14:textId="77777777" w:rsidR="00766103" w:rsidRDefault="7EC48148" w:rsidP="00430AAC">
      <w:pPr>
        <w:pStyle w:val="Titulo4"/>
        <w:ind w:left="0" w:firstLine="0"/>
        <w:jc w:val="both"/>
      </w:pPr>
      <w:r>
        <w:t>Vacina contra a Dengue</w:t>
      </w:r>
    </w:p>
    <w:p w14:paraId="36D28E77" w14:textId="77777777" w:rsidR="00766103" w:rsidRDefault="7EC48148" w:rsidP="00B81B89">
      <w:pPr>
        <w:pStyle w:val="Corpodetexto"/>
        <w:jc w:val="both"/>
        <w:rPr>
          <w:lang w:val="pt-BR"/>
        </w:rPr>
      </w:pPr>
      <w:r w:rsidRPr="7EC48148">
        <w:rPr>
          <w:lang w:val="pt-BR"/>
        </w:rPr>
        <w:t xml:space="preserve">A vacinação contra a dengue tem como objetivo a redução das hospitalizações e óbitos decorrentes das infecções pelos vírus da dengue na população-alvo para a vacinação e passou a ser disponibilizada na rede pública de saúde a partir de 23 de fevereiro de 2024. Conforme diretrizes técnicas do Ministério da Saúde, esta disponibilizada para o público de crianças e adolescentes de 10 a 14 anos. </w:t>
      </w:r>
    </w:p>
    <w:p w14:paraId="7E48FD75" w14:textId="5C82F20A" w:rsidR="00766103" w:rsidRDefault="7EC48148" w:rsidP="00B81B89">
      <w:pPr>
        <w:pStyle w:val="Corpodetexto"/>
        <w:jc w:val="both"/>
        <w:rPr>
          <w:lang w:val="pt-BR"/>
        </w:rPr>
      </w:pPr>
      <w:r w:rsidRPr="7EC48148">
        <w:rPr>
          <w:lang w:val="pt-BR"/>
        </w:rPr>
        <w:t xml:space="preserve">A meta de vacinação é imunizar minimamente 90% do </w:t>
      </w:r>
      <w:r w:rsidR="00D34E59" w:rsidRPr="7EC48148">
        <w:rPr>
          <w:lang w:val="pt-BR"/>
        </w:rPr>
        <w:t>público-alvo</w:t>
      </w:r>
      <w:r w:rsidRPr="7EC48148">
        <w:rPr>
          <w:lang w:val="pt-BR"/>
        </w:rPr>
        <w:t xml:space="preserve"> com as duas doses da vacina. No entanto, esse público tem uma baixa adesão a vacinação, o que pode estar atribuído a características relacionadas a baixa </w:t>
      </w:r>
      <w:r w:rsidR="00D34E59" w:rsidRPr="7EC48148">
        <w:rPr>
          <w:lang w:val="pt-BR"/>
        </w:rPr>
        <w:t>percepção</w:t>
      </w:r>
      <w:r w:rsidRPr="7EC48148">
        <w:rPr>
          <w:lang w:val="pt-BR"/>
        </w:rPr>
        <w:t xml:space="preserve"> de risco, ou seja, as crianças e adolescentes não se veem como vulneráveis a doença; a </w:t>
      </w:r>
      <w:r w:rsidRPr="7EC48148">
        <w:rPr>
          <w:lang w:val="pt-BR"/>
        </w:rPr>
        <w:lastRenderedPageBreak/>
        <w:t xml:space="preserve">desinformação e dúvidas sobre a vacina, ou seja, a circulação de falsas notícias nas mídias sociais e medo de eventos adversos após a vacinação, além da dependência dos pais ou responsáveis para conduzirem-nos a sala de vacina para a imunização. </w:t>
      </w:r>
    </w:p>
    <w:p w14:paraId="46ABBD8F" w14:textId="184E9A16" w:rsidR="00766103" w:rsidRDefault="7EC48148" w:rsidP="00B81B89">
      <w:pPr>
        <w:pStyle w:val="Corpodetexto"/>
        <w:jc w:val="both"/>
        <w:rPr>
          <w:lang w:val="pt-BR"/>
        </w:rPr>
      </w:pPr>
      <w:r w:rsidRPr="7EC48148">
        <w:rPr>
          <w:lang w:val="pt-BR"/>
        </w:rPr>
        <w:t>Segue abaixo, o quadro com a cobertura vacinal disponibilizada pela Secretaria Estadual de Saúde (SESA) referente ao ano de 2025:</w:t>
      </w:r>
    </w:p>
    <w:p w14:paraId="2CE56EF8" w14:textId="64D42244" w:rsidR="00766103" w:rsidRDefault="7EC48148" w:rsidP="00457581">
      <w:pPr>
        <w:pStyle w:val="Corpodetexto"/>
        <w:spacing w:after="0"/>
        <w:ind w:firstLine="0"/>
        <w:jc w:val="both"/>
        <w:rPr>
          <w:sz w:val="22"/>
          <w:lang w:val="pt-BR"/>
        </w:rPr>
      </w:pPr>
      <w:r w:rsidRPr="7EC48148">
        <w:rPr>
          <w:sz w:val="22"/>
          <w:lang w:val="pt-BR"/>
        </w:rPr>
        <w:t xml:space="preserve">Quadro </w:t>
      </w:r>
      <w:r w:rsidR="00C27E68">
        <w:rPr>
          <w:sz w:val="22"/>
          <w:lang w:val="pt-BR"/>
        </w:rPr>
        <w:t>20</w:t>
      </w:r>
      <w:r w:rsidRPr="7EC48148">
        <w:rPr>
          <w:sz w:val="22"/>
          <w:lang w:val="pt-BR"/>
        </w:rPr>
        <w:t xml:space="preserve"> - Cobertura vacinal contra a dengue, referente ao mês de dezembro, Vitória, ES, 2025</w:t>
      </w:r>
    </w:p>
    <w:tbl>
      <w:tblPr>
        <w:tblW w:w="8923" w:type="dxa"/>
        <w:tblLayout w:type="fixed"/>
        <w:tblLook w:val="06A0" w:firstRow="1" w:lastRow="0" w:firstColumn="1" w:lastColumn="0" w:noHBand="1" w:noVBand="1"/>
      </w:tblPr>
      <w:tblGrid>
        <w:gridCol w:w="1410"/>
        <w:gridCol w:w="1843"/>
        <w:gridCol w:w="1559"/>
        <w:gridCol w:w="1417"/>
        <w:gridCol w:w="1560"/>
        <w:gridCol w:w="1134"/>
      </w:tblGrid>
      <w:tr w:rsidR="00766103" w14:paraId="54590B08" w14:textId="77777777" w:rsidTr="00DC39C6">
        <w:trPr>
          <w:trHeight w:val="900"/>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BDD6613" w14:textId="77777777" w:rsidR="00766103" w:rsidRPr="00DC39C6" w:rsidRDefault="7EC48148" w:rsidP="00CB6D2D">
            <w:pPr>
              <w:widowControl w:val="0"/>
              <w:jc w:val="center"/>
              <w:rPr>
                <w:sz w:val="22"/>
                <w:szCs w:val="18"/>
              </w:rPr>
            </w:pPr>
            <w:r w:rsidRPr="00DC39C6">
              <w:rPr>
                <w:b/>
                <w:bCs/>
                <w:sz w:val="22"/>
                <w:szCs w:val="18"/>
              </w:rPr>
              <w:t>Vacina</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193BE62" w14:textId="77777777" w:rsidR="00766103" w:rsidRPr="00DC39C6" w:rsidRDefault="7EC48148" w:rsidP="00CB6D2D">
            <w:pPr>
              <w:widowControl w:val="0"/>
              <w:jc w:val="center"/>
              <w:rPr>
                <w:sz w:val="22"/>
                <w:szCs w:val="18"/>
              </w:rPr>
            </w:pPr>
            <w:r w:rsidRPr="00DC39C6">
              <w:rPr>
                <w:b/>
                <w:bCs/>
                <w:sz w:val="22"/>
                <w:szCs w:val="18"/>
              </w:rPr>
              <w:t>População -</w:t>
            </w:r>
          </w:p>
          <w:p w14:paraId="778AA518" w14:textId="77777777" w:rsidR="00766103" w:rsidRPr="00DC39C6" w:rsidRDefault="7EC48148" w:rsidP="00CB6D2D">
            <w:pPr>
              <w:widowControl w:val="0"/>
              <w:jc w:val="center"/>
              <w:rPr>
                <w:sz w:val="22"/>
                <w:szCs w:val="18"/>
              </w:rPr>
            </w:pPr>
            <w:r w:rsidRPr="00DC39C6">
              <w:rPr>
                <w:b/>
                <w:bCs/>
                <w:sz w:val="22"/>
                <w:szCs w:val="18"/>
              </w:rPr>
              <w:t>10 a 14 anos</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DB353D5" w14:textId="77777777" w:rsidR="00766103" w:rsidRPr="00DC39C6" w:rsidRDefault="7EC48148" w:rsidP="00CB6D2D">
            <w:pPr>
              <w:widowControl w:val="0"/>
              <w:jc w:val="center"/>
              <w:rPr>
                <w:sz w:val="22"/>
                <w:szCs w:val="18"/>
              </w:rPr>
            </w:pPr>
            <w:r w:rsidRPr="00DC39C6">
              <w:rPr>
                <w:b/>
                <w:bCs/>
                <w:sz w:val="22"/>
                <w:szCs w:val="18"/>
              </w:rPr>
              <w:t>Doses Acumuladas D1</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3C407D8" w14:textId="77777777" w:rsidR="00766103" w:rsidRPr="00DC39C6" w:rsidRDefault="7EC48148" w:rsidP="00CB6D2D">
            <w:pPr>
              <w:widowControl w:val="0"/>
              <w:jc w:val="center"/>
              <w:rPr>
                <w:sz w:val="22"/>
                <w:szCs w:val="18"/>
              </w:rPr>
            </w:pPr>
            <w:r w:rsidRPr="00DC39C6">
              <w:rPr>
                <w:b/>
                <w:bCs/>
                <w:sz w:val="22"/>
                <w:szCs w:val="18"/>
              </w:rPr>
              <w:t>Cobertura -D1</w:t>
            </w:r>
          </w:p>
        </w:tc>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78CEEA9" w14:textId="77777777" w:rsidR="00766103" w:rsidRPr="00DC39C6" w:rsidRDefault="7EC48148" w:rsidP="00CB6D2D">
            <w:pPr>
              <w:widowControl w:val="0"/>
              <w:jc w:val="center"/>
              <w:rPr>
                <w:sz w:val="22"/>
                <w:szCs w:val="18"/>
              </w:rPr>
            </w:pPr>
            <w:r w:rsidRPr="00DC39C6">
              <w:rPr>
                <w:b/>
                <w:bCs/>
                <w:sz w:val="22"/>
                <w:szCs w:val="18"/>
              </w:rPr>
              <w:t>Doses Acumuladas D2</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3C64D8E" w14:textId="4FA0487A" w:rsidR="00766103" w:rsidRPr="00DC39C6" w:rsidRDefault="7EC48148" w:rsidP="00CB6D2D">
            <w:pPr>
              <w:widowControl w:val="0"/>
              <w:jc w:val="center"/>
              <w:rPr>
                <w:sz w:val="22"/>
                <w:szCs w:val="18"/>
              </w:rPr>
            </w:pPr>
            <w:r w:rsidRPr="00DC39C6">
              <w:rPr>
                <w:b/>
                <w:bCs/>
                <w:sz w:val="22"/>
                <w:szCs w:val="18"/>
              </w:rPr>
              <w:t>Cobertura - D2</w:t>
            </w:r>
          </w:p>
        </w:tc>
      </w:tr>
      <w:tr w:rsidR="00766103" w14:paraId="22869637" w14:textId="77777777" w:rsidTr="00DC39C6">
        <w:trPr>
          <w:trHeight w:val="300"/>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2FA57379" w14:textId="77777777" w:rsidR="00766103" w:rsidRPr="00DC39C6" w:rsidRDefault="7EC48148" w:rsidP="00457581">
            <w:pPr>
              <w:widowControl w:val="0"/>
              <w:jc w:val="both"/>
              <w:rPr>
                <w:sz w:val="22"/>
                <w:szCs w:val="20"/>
              </w:rPr>
            </w:pPr>
            <w:r w:rsidRPr="00DC39C6">
              <w:rPr>
                <w:sz w:val="22"/>
                <w:szCs w:val="20"/>
              </w:rPr>
              <w:t>Dengue</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1CB4A6B8" w14:textId="77777777" w:rsidR="00766103" w:rsidRPr="00DC39C6" w:rsidRDefault="7EC48148" w:rsidP="000029E0">
            <w:pPr>
              <w:widowControl w:val="0"/>
              <w:spacing w:line="240" w:lineRule="auto"/>
              <w:rPr>
                <w:sz w:val="22"/>
                <w:szCs w:val="20"/>
              </w:rPr>
            </w:pPr>
            <w:r w:rsidRPr="00DC39C6">
              <w:rPr>
                <w:sz w:val="22"/>
                <w:szCs w:val="20"/>
              </w:rPr>
              <w:t>17.857</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35004227" w14:textId="77777777" w:rsidR="00766103" w:rsidRPr="00DC39C6" w:rsidRDefault="7EC48148" w:rsidP="000029E0">
            <w:pPr>
              <w:widowControl w:val="0"/>
              <w:spacing w:line="240" w:lineRule="auto"/>
              <w:rPr>
                <w:sz w:val="22"/>
                <w:szCs w:val="20"/>
              </w:rPr>
            </w:pPr>
            <w:r w:rsidRPr="00DC39C6">
              <w:rPr>
                <w:sz w:val="22"/>
                <w:szCs w:val="20"/>
              </w:rPr>
              <w:t xml:space="preserve">14.050 </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38ABC750" w14:textId="77777777" w:rsidR="000029E0" w:rsidRPr="00DC39C6" w:rsidRDefault="7EC48148" w:rsidP="000029E0">
            <w:pPr>
              <w:widowControl w:val="0"/>
              <w:spacing w:line="240" w:lineRule="auto"/>
              <w:rPr>
                <w:sz w:val="22"/>
                <w:szCs w:val="20"/>
              </w:rPr>
            </w:pPr>
            <w:r w:rsidRPr="00DC39C6">
              <w:rPr>
                <w:sz w:val="22"/>
                <w:szCs w:val="20"/>
              </w:rPr>
              <w:t xml:space="preserve">       </w:t>
            </w:r>
          </w:p>
          <w:p w14:paraId="6346A974" w14:textId="56DB5DD6" w:rsidR="00766103" w:rsidRPr="00DC39C6" w:rsidRDefault="7EC48148" w:rsidP="000029E0">
            <w:pPr>
              <w:widowControl w:val="0"/>
              <w:spacing w:line="240" w:lineRule="auto"/>
              <w:rPr>
                <w:sz w:val="22"/>
                <w:szCs w:val="20"/>
              </w:rPr>
            </w:pPr>
            <w:r w:rsidRPr="00DC39C6">
              <w:rPr>
                <w:sz w:val="22"/>
                <w:szCs w:val="20"/>
              </w:rPr>
              <w:t xml:space="preserve"> 78,68 %</w:t>
            </w:r>
          </w:p>
        </w:tc>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1085E2A3" w14:textId="77777777" w:rsidR="00766103" w:rsidRPr="00DC39C6" w:rsidRDefault="7EC48148" w:rsidP="000029E0">
            <w:pPr>
              <w:widowControl w:val="0"/>
              <w:spacing w:line="240" w:lineRule="auto"/>
              <w:rPr>
                <w:sz w:val="22"/>
                <w:szCs w:val="20"/>
              </w:rPr>
            </w:pPr>
            <w:r w:rsidRPr="00DC39C6">
              <w:rPr>
                <w:sz w:val="22"/>
                <w:szCs w:val="20"/>
              </w:rPr>
              <w:t>7.958</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0D0E904D" w14:textId="77777777" w:rsidR="00766103" w:rsidRPr="00DC39C6" w:rsidRDefault="7EC48148" w:rsidP="000029E0">
            <w:pPr>
              <w:widowControl w:val="0"/>
              <w:spacing w:line="240" w:lineRule="auto"/>
              <w:rPr>
                <w:sz w:val="22"/>
                <w:szCs w:val="20"/>
              </w:rPr>
            </w:pPr>
            <w:r w:rsidRPr="00DC39C6">
              <w:rPr>
                <w:sz w:val="22"/>
                <w:szCs w:val="20"/>
              </w:rPr>
              <w:t xml:space="preserve">        44,57%</w:t>
            </w:r>
          </w:p>
        </w:tc>
      </w:tr>
    </w:tbl>
    <w:p w14:paraId="4A0B14B9" w14:textId="55830621" w:rsidR="00766103" w:rsidRDefault="7EC48148" w:rsidP="00873529">
      <w:pPr>
        <w:spacing w:after="0" w:line="240" w:lineRule="auto"/>
        <w:jc w:val="both"/>
        <w:rPr>
          <w:b/>
          <w:bCs/>
          <w:sz w:val="20"/>
          <w:szCs w:val="20"/>
        </w:rPr>
      </w:pPr>
      <w:r w:rsidRPr="7EC48148">
        <w:rPr>
          <w:sz w:val="20"/>
          <w:szCs w:val="20"/>
        </w:rPr>
        <w:t xml:space="preserve">Fonte: Vacina e Confia ES </w:t>
      </w:r>
      <w:r w:rsidR="00DC39C6">
        <w:rPr>
          <w:sz w:val="20"/>
          <w:szCs w:val="20"/>
        </w:rPr>
        <w:t>–</w:t>
      </w:r>
      <w:r w:rsidRPr="7EC48148">
        <w:rPr>
          <w:sz w:val="20"/>
          <w:szCs w:val="20"/>
        </w:rPr>
        <w:t xml:space="preserve"> </w:t>
      </w:r>
      <w:r w:rsidR="00DC39C6">
        <w:rPr>
          <w:sz w:val="20"/>
          <w:szCs w:val="20"/>
        </w:rPr>
        <w:t>Dados extraídos em 05 de janeiro de</w:t>
      </w:r>
      <w:r w:rsidRPr="7EC48148">
        <w:rPr>
          <w:sz w:val="20"/>
          <w:szCs w:val="20"/>
        </w:rPr>
        <w:t xml:space="preserve"> 202</w:t>
      </w:r>
      <w:r w:rsidR="00DC39C6">
        <w:rPr>
          <w:sz w:val="20"/>
          <w:szCs w:val="20"/>
        </w:rPr>
        <w:t>6</w:t>
      </w:r>
      <w:r w:rsidRPr="7EC48148">
        <w:rPr>
          <w:b/>
          <w:bCs/>
          <w:sz w:val="20"/>
          <w:szCs w:val="20"/>
        </w:rPr>
        <w:t>.</w:t>
      </w:r>
    </w:p>
    <w:p w14:paraId="6FAA2561" w14:textId="77777777" w:rsidR="00AF70DD" w:rsidRDefault="00AF70DD" w:rsidP="00457581">
      <w:pPr>
        <w:spacing w:before="83"/>
        <w:jc w:val="both"/>
        <w:rPr>
          <w:sz w:val="20"/>
          <w:szCs w:val="20"/>
        </w:rPr>
      </w:pPr>
    </w:p>
    <w:p w14:paraId="24203920" w14:textId="77777777" w:rsidR="00766103" w:rsidRDefault="7EC48148" w:rsidP="00457581">
      <w:pPr>
        <w:pStyle w:val="Titulo4"/>
        <w:ind w:left="142" w:firstLine="0"/>
        <w:jc w:val="both"/>
      </w:pPr>
      <w:r>
        <w:t>Vacinação contra Influenza</w:t>
      </w:r>
    </w:p>
    <w:p w14:paraId="0ED954C9" w14:textId="77777777" w:rsidR="00766103" w:rsidRDefault="7EC48148" w:rsidP="00B81B89">
      <w:pPr>
        <w:pStyle w:val="Corpodetexto"/>
        <w:jc w:val="both"/>
        <w:rPr>
          <w:lang w:val="pt-BR"/>
        </w:rPr>
      </w:pPr>
      <w:r w:rsidRPr="7EC48148">
        <w:rPr>
          <w:lang w:val="pt-BR"/>
        </w:rPr>
        <w:t>A vacinação contra Influenza ocorreu a partir de 07 de abril, sendo o Dia D de mobilização nacional realizado em 10 de maio (sábado). A imunização é reconhecida como a principal forma de prevenção contra a influenza, oferecendo proteção durante o período de maior circulação viral. Ao diminuir o risco de agravamento dos quadros clínicos, contribui para a redução de hospitalizações e óbitos. Por isso, é fundamental assegurar a vacinação e alcançar altas coberturas vacinais, especialmente entre os grupos de maior vulnerabilidade.</w:t>
      </w:r>
    </w:p>
    <w:p w14:paraId="06BBA33E" w14:textId="6D860958" w:rsidR="00766103" w:rsidRDefault="7EC48148" w:rsidP="00B81B89">
      <w:pPr>
        <w:pStyle w:val="Corpodetexto"/>
        <w:jc w:val="both"/>
        <w:rPr>
          <w:lang w:val="pt-BR"/>
        </w:rPr>
      </w:pPr>
      <w:r w:rsidRPr="7EC48148">
        <w:rPr>
          <w:lang w:val="pt-BR"/>
        </w:rPr>
        <w:t>A partir deste ano, a vacina contra a influenza passa a integrar o Calendário Nacional de Vacinação de rotina para crianças de 6 meses a menores de 6 anos (5 anos, 11 meses e 29 dias), idosos com 60 anos ou mais e gestantes. A meta de vacinação é imunizar minimamente 90% deste público.</w:t>
      </w:r>
    </w:p>
    <w:p w14:paraId="2F4AAEAF" w14:textId="77777777" w:rsidR="00766103" w:rsidRDefault="7EC48148" w:rsidP="00B81B89">
      <w:pPr>
        <w:pStyle w:val="Corpodetexto"/>
        <w:jc w:val="both"/>
        <w:rPr>
          <w:lang w:val="pt-BR"/>
        </w:rPr>
      </w:pPr>
      <w:r w:rsidRPr="7EC48148">
        <w:rPr>
          <w:lang w:val="pt-BR"/>
        </w:rPr>
        <w:t xml:space="preserve">Além disso, a imunização também foi ofertada de forma estratégica para os demais grupos prioritários, como medida complementar de proteção. São eles: Puérperas; Povos indígenas; Quilombolas; Pessoas em Situação de Rua; Trabalhadores da Saúde; Professores do ensino básico e superior; Profissionais das </w:t>
      </w:r>
      <w:r w:rsidRPr="7EC48148">
        <w:rPr>
          <w:lang w:val="pt-BR"/>
        </w:rPr>
        <w:lastRenderedPageBreak/>
        <w:t>Forças de Segurança e Salvamento; Profissionais das Forças Armadas; Pessoas com deficiência permanente; Caminhoneiros; Trabalhadores de transporte coletivo rodoviário para passageiros urbanos e de longo curso; Trabalhadores Portuários; Trabalhadores dos Correios; População privada de liberdade e funcionários do sistema de privação de liberdade, adolescentes e jovens de 12 a 21 anos de idade sob medidas socioeducativas; Pessoas com doenças crônicas não transmissíveis e outras condições clínicas especiais independentemente da idade (Comorbidades).</w:t>
      </w:r>
    </w:p>
    <w:p w14:paraId="2DD49138" w14:textId="77777777" w:rsidR="00766103" w:rsidRDefault="7EC48148" w:rsidP="7EC48148">
      <w:pPr>
        <w:pStyle w:val="Corpodetexto"/>
        <w:jc w:val="both"/>
        <w:rPr>
          <w:lang w:val="pt-BR"/>
        </w:rPr>
      </w:pPr>
      <w:r w:rsidRPr="7EC48148">
        <w:rPr>
          <w:lang w:val="pt-BR"/>
        </w:rPr>
        <w:t>Inicialmente, a vacinação foi realizada para os grupos prioritários elencados pelo PNI para vacinação, e após, tal imunobiológico foi disponibilizado para vacinação de toda a população acima de 6 meses de idade.</w:t>
      </w:r>
    </w:p>
    <w:p w14:paraId="3E486474" w14:textId="77777777" w:rsidR="00766103" w:rsidRDefault="7EC48148" w:rsidP="7EC48148">
      <w:pPr>
        <w:pStyle w:val="Corpodetexto"/>
        <w:jc w:val="both"/>
        <w:rPr>
          <w:lang w:val="pt-BR"/>
        </w:rPr>
      </w:pPr>
      <w:r w:rsidRPr="7EC48148">
        <w:rPr>
          <w:lang w:val="pt-BR"/>
        </w:rPr>
        <w:t xml:space="preserve">As ações de vacinação ocorreram nas unidades de saúde, nas escolas, creches, hospitais, maternidades, instituições de longa permanência para idosos, vacinação domiciliar para pacientes acamados e com dificuldade de deambulação, além de vacinação extramuro em postos volantes em parceria com outras secretarias. Várias estratégias foram utilizadas para o alcance da cobertura, como a ampliação do horário de funcionamento das salas de vacinas, vacinação nos finais de semanas e feriados, além de postos volantes. No entanto, houve baixa adesão à vacinação, principalmente do público de idosos e crianças. Podemos justificar tal situação com à percepção limitada de risco, desinformação sobre a vacina e à ideia equivocada de que a influenza não representa ameaça significativa, fatores que resultam na redução da procura pela imunização. </w:t>
      </w:r>
    </w:p>
    <w:p w14:paraId="464FCBC1" w14:textId="77777777" w:rsidR="00766103" w:rsidRDefault="00D05BD7" w:rsidP="7EC48148">
      <w:pPr>
        <w:jc w:val="both"/>
        <w:rPr>
          <w:color w:val="000000" w:themeColor="text1"/>
          <w:sz w:val="24"/>
          <w:szCs w:val="24"/>
        </w:rPr>
      </w:pPr>
      <w:r>
        <w:br w:type="page"/>
      </w:r>
    </w:p>
    <w:p w14:paraId="0907D8EB" w14:textId="28CC14DC" w:rsidR="00766103" w:rsidRDefault="7EC48148" w:rsidP="7EC48148">
      <w:pPr>
        <w:pStyle w:val="Corpodetexto"/>
        <w:spacing w:after="0"/>
        <w:ind w:firstLine="0"/>
        <w:jc w:val="both"/>
        <w:rPr>
          <w:sz w:val="22"/>
        </w:rPr>
      </w:pPr>
      <w:r w:rsidRPr="7EC48148">
        <w:rPr>
          <w:sz w:val="22"/>
        </w:rPr>
        <w:lastRenderedPageBreak/>
        <w:t xml:space="preserve">Quadro </w:t>
      </w:r>
      <w:r w:rsidR="00C27E68">
        <w:rPr>
          <w:sz w:val="22"/>
        </w:rPr>
        <w:t>21</w:t>
      </w:r>
      <w:r w:rsidRPr="7EC48148">
        <w:rPr>
          <w:sz w:val="22"/>
        </w:rPr>
        <w:t xml:space="preserve"> - Cobertura Vacinal dos Grupos Prioritários para vacinação de rotina contra a Influenza, Vitória, ES, 2025.</w:t>
      </w:r>
    </w:p>
    <w:tbl>
      <w:tblPr>
        <w:tblW w:w="9060" w:type="dxa"/>
        <w:tblLayout w:type="fixed"/>
        <w:tblLook w:val="06A0" w:firstRow="1" w:lastRow="0" w:firstColumn="1" w:lastColumn="0" w:noHBand="1" w:noVBand="1"/>
      </w:tblPr>
      <w:tblGrid>
        <w:gridCol w:w="4575"/>
        <w:gridCol w:w="4485"/>
      </w:tblGrid>
      <w:tr w:rsidR="00766103" w14:paraId="72092C62" w14:textId="77777777" w:rsidTr="00B81B89">
        <w:trPr>
          <w:trHeight w:val="300"/>
        </w:trPr>
        <w:tc>
          <w:tcPr>
            <w:tcW w:w="457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02E3E286" w14:textId="77777777" w:rsidR="00766103" w:rsidRPr="00181D56" w:rsidRDefault="7EC48148" w:rsidP="7EC48148">
            <w:pPr>
              <w:widowControl w:val="0"/>
              <w:jc w:val="both"/>
              <w:rPr>
                <w:sz w:val="22"/>
                <w:szCs w:val="20"/>
              </w:rPr>
            </w:pPr>
            <w:r w:rsidRPr="00181D56">
              <w:rPr>
                <w:b/>
                <w:bCs/>
                <w:sz w:val="22"/>
                <w:szCs w:val="20"/>
              </w:rPr>
              <w:t>Grupo prioritário</w:t>
            </w:r>
          </w:p>
        </w:tc>
        <w:tc>
          <w:tcPr>
            <w:tcW w:w="448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19DCDDE3" w14:textId="77777777" w:rsidR="00766103" w:rsidRPr="00181D56" w:rsidRDefault="7EC48148" w:rsidP="7EC48148">
            <w:pPr>
              <w:widowControl w:val="0"/>
              <w:jc w:val="both"/>
              <w:rPr>
                <w:sz w:val="22"/>
                <w:szCs w:val="20"/>
              </w:rPr>
            </w:pPr>
            <w:r w:rsidRPr="00181D56">
              <w:rPr>
                <w:b/>
                <w:bCs/>
                <w:sz w:val="22"/>
                <w:szCs w:val="20"/>
              </w:rPr>
              <w:t>Cobertura (%)</w:t>
            </w:r>
          </w:p>
        </w:tc>
      </w:tr>
      <w:tr w:rsidR="00B81B89" w14:paraId="41991988" w14:textId="77777777" w:rsidTr="00B81B89">
        <w:trPr>
          <w:trHeight w:val="300"/>
        </w:trPr>
        <w:tc>
          <w:tcPr>
            <w:tcW w:w="457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6F30FEB6" w14:textId="77777777" w:rsidR="00B81B89" w:rsidRPr="00181D56" w:rsidRDefault="00B81B89" w:rsidP="00B81B89">
            <w:pPr>
              <w:widowControl w:val="0"/>
              <w:jc w:val="both"/>
              <w:rPr>
                <w:sz w:val="22"/>
                <w:szCs w:val="20"/>
              </w:rPr>
            </w:pPr>
            <w:r w:rsidRPr="00181D56">
              <w:rPr>
                <w:sz w:val="22"/>
                <w:szCs w:val="20"/>
              </w:rPr>
              <w:t>Crianças de 6 meses a menores de 6 anos</w:t>
            </w:r>
          </w:p>
        </w:tc>
        <w:tc>
          <w:tcPr>
            <w:tcW w:w="448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1D5D7CAD" w14:textId="572A13C6" w:rsidR="00B81B89" w:rsidRPr="00181D56" w:rsidRDefault="00B81B89" w:rsidP="00B81B89">
            <w:pPr>
              <w:widowControl w:val="0"/>
              <w:jc w:val="both"/>
              <w:rPr>
                <w:sz w:val="22"/>
                <w:szCs w:val="20"/>
              </w:rPr>
            </w:pPr>
            <w:r w:rsidRPr="00181D56">
              <w:rPr>
                <w:sz w:val="22"/>
                <w:szCs w:val="20"/>
              </w:rPr>
              <w:t>74,66</w:t>
            </w:r>
          </w:p>
        </w:tc>
      </w:tr>
      <w:tr w:rsidR="00B81B89" w14:paraId="18E5EF9C" w14:textId="77777777" w:rsidTr="00B81B89">
        <w:trPr>
          <w:trHeight w:val="300"/>
        </w:trPr>
        <w:tc>
          <w:tcPr>
            <w:tcW w:w="457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718B8D0D" w14:textId="77777777" w:rsidR="00B81B89" w:rsidRPr="00181D56" w:rsidRDefault="00B81B89" w:rsidP="00B81B89">
            <w:pPr>
              <w:widowControl w:val="0"/>
              <w:jc w:val="both"/>
              <w:rPr>
                <w:sz w:val="22"/>
                <w:szCs w:val="20"/>
              </w:rPr>
            </w:pPr>
            <w:r w:rsidRPr="00181D56">
              <w:rPr>
                <w:sz w:val="22"/>
                <w:szCs w:val="20"/>
              </w:rPr>
              <w:t>Gestantes</w:t>
            </w:r>
          </w:p>
        </w:tc>
        <w:tc>
          <w:tcPr>
            <w:tcW w:w="448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007B3D48" w14:textId="75B85B41" w:rsidR="00B81B89" w:rsidRPr="00181D56" w:rsidRDefault="00B81B89" w:rsidP="00B81B89">
            <w:pPr>
              <w:widowControl w:val="0"/>
              <w:spacing w:line="259" w:lineRule="auto"/>
              <w:jc w:val="both"/>
              <w:rPr>
                <w:sz w:val="22"/>
                <w:szCs w:val="20"/>
              </w:rPr>
            </w:pPr>
            <w:r w:rsidRPr="00181D56">
              <w:rPr>
                <w:sz w:val="22"/>
                <w:szCs w:val="20"/>
              </w:rPr>
              <w:t>93,56</w:t>
            </w:r>
          </w:p>
        </w:tc>
      </w:tr>
      <w:tr w:rsidR="00B81B89" w14:paraId="3A90A6B4" w14:textId="77777777" w:rsidTr="00B81B89">
        <w:trPr>
          <w:trHeight w:val="300"/>
        </w:trPr>
        <w:tc>
          <w:tcPr>
            <w:tcW w:w="457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56AC8DC0" w14:textId="77777777" w:rsidR="00B81B89" w:rsidRPr="00181D56" w:rsidRDefault="00B81B89" w:rsidP="00B81B89">
            <w:pPr>
              <w:widowControl w:val="0"/>
              <w:jc w:val="both"/>
              <w:rPr>
                <w:sz w:val="22"/>
                <w:szCs w:val="20"/>
              </w:rPr>
            </w:pPr>
            <w:r w:rsidRPr="00181D56">
              <w:rPr>
                <w:sz w:val="22"/>
                <w:szCs w:val="20"/>
              </w:rPr>
              <w:t>Idosos</w:t>
            </w:r>
          </w:p>
        </w:tc>
        <w:tc>
          <w:tcPr>
            <w:tcW w:w="448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2A55D04F" w14:textId="3E65D6F4" w:rsidR="00B81B89" w:rsidRPr="00181D56" w:rsidRDefault="00B81B89" w:rsidP="00B81B89">
            <w:pPr>
              <w:widowControl w:val="0"/>
              <w:spacing w:line="259" w:lineRule="auto"/>
              <w:jc w:val="both"/>
              <w:rPr>
                <w:sz w:val="22"/>
                <w:szCs w:val="20"/>
              </w:rPr>
            </w:pPr>
            <w:r w:rsidRPr="00181D56">
              <w:rPr>
                <w:sz w:val="22"/>
                <w:szCs w:val="20"/>
              </w:rPr>
              <w:t>64,19</w:t>
            </w:r>
          </w:p>
        </w:tc>
      </w:tr>
      <w:tr w:rsidR="00B81B89" w14:paraId="02FB256D" w14:textId="77777777" w:rsidTr="00B81B89">
        <w:trPr>
          <w:trHeight w:val="300"/>
        </w:trPr>
        <w:tc>
          <w:tcPr>
            <w:tcW w:w="457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7A1CA3EF" w14:textId="77777777" w:rsidR="00B81B89" w:rsidRPr="00181D56" w:rsidRDefault="00B81B89" w:rsidP="00B81B89">
            <w:pPr>
              <w:widowControl w:val="0"/>
              <w:jc w:val="both"/>
              <w:rPr>
                <w:sz w:val="22"/>
                <w:szCs w:val="20"/>
              </w:rPr>
            </w:pPr>
            <w:r w:rsidRPr="00181D56">
              <w:rPr>
                <w:b/>
                <w:bCs/>
                <w:sz w:val="22"/>
                <w:szCs w:val="20"/>
              </w:rPr>
              <w:t>Cobertura Geral</w:t>
            </w:r>
          </w:p>
        </w:tc>
        <w:tc>
          <w:tcPr>
            <w:tcW w:w="448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3D4130C1" w14:textId="25EA8914" w:rsidR="00B81B89" w:rsidRPr="00181D56" w:rsidRDefault="00B81B89" w:rsidP="00B81B89">
            <w:pPr>
              <w:widowControl w:val="0"/>
              <w:jc w:val="both"/>
              <w:rPr>
                <w:sz w:val="22"/>
                <w:szCs w:val="20"/>
              </w:rPr>
            </w:pPr>
            <w:r w:rsidRPr="00181D56">
              <w:rPr>
                <w:b/>
                <w:bCs/>
                <w:sz w:val="22"/>
                <w:szCs w:val="20"/>
              </w:rPr>
              <w:t>67,42</w:t>
            </w:r>
          </w:p>
        </w:tc>
      </w:tr>
    </w:tbl>
    <w:p w14:paraId="4EF6704C" w14:textId="77777777" w:rsidR="00B81B89" w:rsidRPr="00974781" w:rsidRDefault="00D05BD7" w:rsidP="00B81B89">
      <w:pPr>
        <w:spacing w:after="0" w:line="240" w:lineRule="auto"/>
        <w:ind w:right="232"/>
        <w:jc w:val="both"/>
        <w:rPr>
          <w:color w:val="4BACC6" w:themeColor="accent5"/>
          <w:sz w:val="20"/>
          <w:szCs w:val="20"/>
        </w:rPr>
      </w:pPr>
      <w:r>
        <w:rPr>
          <w:sz w:val="20"/>
          <w:szCs w:val="20"/>
        </w:rPr>
        <w:t>Fonte: Vacina e Confia ES</w:t>
      </w:r>
      <w:r w:rsidR="00B81B89" w:rsidRPr="00B81B89">
        <w:rPr>
          <w:sz w:val="20"/>
          <w:szCs w:val="20"/>
        </w:rPr>
        <w:t>– 22 de julho de 2026. Dados sujeitos a alteração.</w:t>
      </w:r>
    </w:p>
    <w:p w14:paraId="5F3EF3AA" w14:textId="77777777" w:rsidR="00B81B89" w:rsidRDefault="00B81B89" w:rsidP="00B81B89">
      <w:pPr>
        <w:spacing w:after="0" w:line="240" w:lineRule="auto"/>
        <w:ind w:right="232"/>
        <w:jc w:val="both"/>
        <w:rPr>
          <w:sz w:val="20"/>
          <w:szCs w:val="20"/>
        </w:rPr>
      </w:pPr>
    </w:p>
    <w:p w14:paraId="67147D4C" w14:textId="60B9B234" w:rsidR="00DA55AA" w:rsidRDefault="00DA55AA" w:rsidP="00DA55AA">
      <w:pPr>
        <w:spacing w:after="0" w:line="240" w:lineRule="auto"/>
        <w:ind w:right="232"/>
        <w:jc w:val="both"/>
        <w:rPr>
          <w:sz w:val="20"/>
          <w:szCs w:val="20"/>
        </w:rPr>
      </w:pPr>
    </w:p>
    <w:p w14:paraId="1CE573B6" w14:textId="77777777" w:rsidR="00766103" w:rsidRDefault="7EC48148" w:rsidP="00302F99">
      <w:pPr>
        <w:pStyle w:val="Titulo4"/>
        <w:ind w:left="142" w:firstLine="0"/>
        <w:jc w:val="both"/>
      </w:pPr>
      <w:r>
        <w:t>Campanha Nacional de Multivacinação</w:t>
      </w:r>
    </w:p>
    <w:p w14:paraId="00D206A3" w14:textId="77777777" w:rsidR="00766103" w:rsidRDefault="7EC48148" w:rsidP="00E35E16">
      <w:pPr>
        <w:pStyle w:val="Corpodetexto"/>
        <w:jc w:val="both"/>
        <w:rPr>
          <w:lang w:val="pt-BR"/>
        </w:rPr>
      </w:pPr>
      <w:r w:rsidRPr="7EC48148">
        <w:rPr>
          <w:lang w:val="pt-BR"/>
        </w:rPr>
        <w:t xml:space="preserve">No período de 06 a 31 de outubro de 2025, e o Dia D de mobilização nacional realizado em 18 de outubro (sábado), foi realizada a Campanha Nacional de Multivacinação para Atualização da Caderneta de Vacinação da Criança e do Adolescente menores de 15 anos (até 14 anos, 11 meses e 29 dias). A vacinação ocorreu de forma seletiva, de acordo com a situação vacinal encontrada, conforme o calendário nacional de vacinação. O objetivo foi oportunizar o acesso às vacinas contempladas no calendário nacional de vacinação, atualizar a situação vacinal, melhorar as coberturas vacinais, diminuir a incidência das doenças imunopreveníveis e contribuir para o controle, eliminação e/ou erradicação das doenças imunopreveníveis. </w:t>
      </w:r>
    </w:p>
    <w:p w14:paraId="1AC0806B" w14:textId="77777777" w:rsidR="00766103" w:rsidRDefault="7EC48148" w:rsidP="00E35E16">
      <w:pPr>
        <w:pStyle w:val="Corpodetexto"/>
        <w:jc w:val="both"/>
        <w:rPr>
          <w:lang w:val="pt-BR"/>
        </w:rPr>
      </w:pPr>
      <w:r w:rsidRPr="7EC48148">
        <w:rPr>
          <w:lang w:val="pt-BR"/>
        </w:rPr>
        <w:t xml:space="preserve">Nesse período foram aplicadas 10.668 doses de vacinas conforme preconizado pelo calendário nacional de imunizações do PNI, por meio de ações de vacinação que ocorreram nas salas de vacinas, durante a semana, finais de semana, horários estendidos, além de vacinação nas escolas, creches, postos volantes em parceria com outras secretarias municipais e sociedade civil. </w:t>
      </w:r>
    </w:p>
    <w:p w14:paraId="216515C4" w14:textId="77777777" w:rsidR="00766103" w:rsidRDefault="7EC48148" w:rsidP="00E35E16">
      <w:pPr>
        <w:pStyle w:val="Corpodetexto"/>
        <w:jc w:val="both"/>
        <w:rPr>
          <w:lang w:val="pt-BR"/>
        </w:rPr>
      </w:pPr>
      <w:r w:rsidRPr="7EC48148">
        <w:rPr>
          <w:lang w:val="pt-BR"/>
        </w:rPr>
        <w:t>A campanha realizada não possui meta de vacinação, visto que as doses administradas serão computadas nos dados de cobertura vacinal do ano corrente.</w:t>
      </w:r>
    </w:p>
    <w:p w14:paraId="5C8C6B09" w14:textId="77777777" w:rsidR="00766103" w:rsidRDefault="00766103" w:rsidP="7EC48148">
      <w:pPr>
        <w:pStyle w:val="Corpodetexto"/>
        <w:jc w:val="both"/>
        <w:rPr>
          <w:lang w:val="pt-BR"/>
        </w:rPr>
      </w:pPr>
    </w:p>
    <w:p w14:paraId="7897BE3C" w14:textId="77777777" w:rsidR="00224C7C" w:rsidRDefault="00224C7C" w:rsidP="7EC48148">
      <w:pPr>
        <w:pStyle w:val="Corpodetexto"/>
        <w:jc w:val="both"/>
        <w:rPr>
          <w:lang w:val="pt-BR"/>
        </w:rPr>
      </w:pPr>
    </w:p>
    <w:p w14:paraId="4B7969E7" w14:textId="4D980539" w:rsidR="00766103" w:rsidRDefault="00DA55AA" w:rsidP="00213B2C">
      <w:pPr>
        <w:pStyle w:val="Titulo4"/>
        <w:ind w:left="142"/>
        <w:jc w:val="both"/>
      </w:pPr>
      <w:r>
        <w:lastRenderedPageBreak/>
        <w:t xml:space="preserve">         </w:t>
      </w:r>
      <w:r w:rsidR="7EC48148">
        <w:t>Incorporação da vacina contra o vírus sincicial respiratório (VSR) - gestantes</w:t>
      </w:r>
    </w:p>
    <w:p w14:paraId="0FE756C7" w14:textId="77777777" w:rsidR="00766103" w:rsidRDefault="7EC48148" w:rsidP="00213B2C">
      <w:pPr>
        <w:pStyle w:val="Corpodetexto"/>
        <w:ind w:left="142" w:firstLine="0"/>
        <w:jc w:val="both"/>
        <w:rPr>
          <w:lang w:val="pt-BR"/>
        </w:rPr>
      </w:pPr>
      <w:r w:rsidRPr="7EC48148">
        <w:rPr>
          <w:lang w:val="pt-BR"/>
        </w:rPr>
        <w:t>A partir do dia 08 de dezembro do ano corrente, o Programa Nacional de Imunizações (PNI) incorporou a vacina contra o VSR no calendário nacional de vacinação da gestante, cuja meta é vacinar minimamente 80% das gestantes com idade gestacional igual ou superior que 28 semanas.</w:t>
      </w:r>
    </w:p>
    <w:p w14:paraId="39D7B251" w14:textId="77777777" w:rsidR="00766103" w:rsidRDefault="7EC48148" w:rsidP="00213B2C">
      <w:pPr>
        <w:pStyle w:val="Corpodetexto"/>
        <w:ind w:left="142" w:firstLine="0"/>
        <w:jc w:val="both"/>
        <w:rPr>
          <w:lang w:val="pt-BR"/>
        </w:rPr>
      </w:pPr>
      <w:r w:rsidRPr="7EC48148">
        <w:rPr>
          <w:lang w:val="pt-BR"/>
        </w:rPr>
        <w:t xml:space="preserve">O objetivo da vacinação é prevenir as formas graves da doença do trato respiratório inferior associados ao VSR em crianças menores de 6 meses de idade mediante a vacinação de gestantes, uma vez que, os anticorpos produzidos pela mãe serão transferidos via placenta ao bebê. </w:t>
      </w:r>
    </w:p>
    <w:p w14:paraId="5B3CCAA4" w14:textId="77777777" w:rsidR="00766103" w:rsidRDefault="7EC48148" w:rsidP="00213B2C">
      <w:pPr>
        <w:pStyle w:val="Corpodetexto"/>
        <w:ind w:left="142" w:firstLine="0"/>
        <w:jc w:val="both"/>
        <w:rPr>
          <w:lang w:val="pt-BR"/>
        </w:rPr>
      </w:pPr>
      <w:r w:rsidRPr="7EC48148">
        <w:rPr>
          <w:lang w:val="pt-BR"/>
        </w:rPr>
        <w:t xml:space="preserve">Como estratégia o município vem ofertando a vacina em todas as salas de vacina nas Unidades de Saúde e ações de vacinação extramuro em parceria com outras secretarias. Além disso, oferta o imunobiológico em Unidades de Saúde estratégicas aos finais de semana e feriados, bem como em horário estendido. Para além, as equipes de saúde dos territórios realizam busca ativa das gestantes aptas a receberem a vacina e as direcionam durante as consultas de pré-natal para a sala de vacina para vacinação. </w:t>
      </w:r>
    </w:p>
    <w:p w14:paraId="2BA95A7B" w14:textId="77777777" w:rsidR="00766103" w:rsidRDefault="7EC48148" w:rsidP="00213B2C">
      <w:pPr>
        <w:pStyle w:val="Corpodetexto"/>
        <w:ind w:left="142" w:firstLine="0"/>
        <w:jc w:val="both"/>
        <w:rPr>
          <w:lang w:val="pt-BR"/>
        </w:rPr>
      </w:pPr>
      <w:r w:rsidRPr="7EC48148">
        <w:rPr>
          <w:lang w:val="pt-BR"/>
        </w:rPr>
        <w:t xml:space="preserve">Porém, estamos vivenciando um comportamento de resistência dessas gestantes em estarem recebendo a vacina conforme preconizado pelo PNI, vista alegação de alguns representantes da classe médica em estarem indicando a vacinação apenas a partir da 32ª semana de gestação.  </w:t>
      </w:r>
    </w:p>
    <w:p w14:paraId="58AF9888" w14:textId="77777777" w:rsidR="00766103" w:rsidRDefault="7EC48148" w:rsidP="00213B2C">
      <w:pPr>
        <w:pStyle w:val="Titulo4"/>
        <w:ind w:left="142" w:firstLine="0"/>
        <w:jc w:val="both"/>
      </w:pPr>
      <w:r>
        <w:t>Ações nas Escolas (EMEFEs) e Creches (CEMEIs)</w:t>
      </w:r>
    </w:p>
    <w:p w14:paraId="1BAFD432" w14:textId="77777777" w:rsidR="00ED723A" w:rsidRPr="00ED723A" w:rsidRDefault="00ED723A" w:rsidP="00ED723A">
      <w:pPr>
        <w:pStyle w:val="Corpodetexto"/>
        <w:jc w:val="both"/>
        <w:rPr>
          <w:lang w:val="pt-BR"/>
        </w:rPr>
      </w:pPr>
      <w:r w:rsidRPr="00ED723A">
        <w:rPr>
          <w:lang w:val="pt-BR"/>
        </w:rPr>
        <w:t>O Programa Municipal de Imunização (PMI) por meio das equipes de saúde locais das unidades de saúde, realizam trabalho de conscientização para o combate a desinformação sobre a vacinação, além de ofertar a vacinação nos locais de ensino, em parceria com o Programa Saúde nas Escolas (PSE) e a Secretaria de Educação (SEME).</w:t>
      </w:r>
    </w:p>
    <w:p w14:paraId="436C3F61" w14:textId="77777777" w:rsidR="00ED723A" w:rsidRPr="00ED723A" w:rsidRDefault="00ED723A" w:rsidP="00ED723A">
      <w:pPr>
        <w:pStyle w:val="Corpodetexto"/>
        <w:jc w:val="both"/>
        <w:rPr>
          <w:lang w:val="pt-BR"/>
        </w:rPr>
      </w:pPr>
    </w:p>
    <w:p w14:paraId="2AC85570" w14:textId="77777777" w:rsidR="00ED723A" w:rsidRPr="00ED723A" w:rsidRDefault="00ED723A" w:rsidP="00ED723A">
      <w:pPr>
        <w:pStyle w:val="Corpodetexto"/>
        <w:jc w:val="both"/>
        <w:rPr>
          <w:lang w:val="pt-BR"/>
        </w:rPr>
      </w:pPr>
      <w:r w:rsidRPr="00ED723A">
        <w:rPr>
          <w:lang w:val="pt-BR"/>
        </w:rPr>
        <w:lastRenderedPageBreak/>
        <w:t xml:space="preserve">A equipe de saúde da unidade realiza o contato com a escola para agendar a ação de vacinação no local. São enviados aos pais ou responsável um comunicado com as datas e horários de ida da equipe de saúde à instituição de ensino, solicitação do envio do cartão de vacina e um termo de autorização dos pais ou responsáveis para que o estudante recebe a vacina. Caso os pais ou responsáveis prefiram vacinar as crianças ou adolescentes nas Unidades de Saúde, estes são informados quanto aos horários de funcionamento das salas de vacina para comparecem a unidade para vacinação. </w:t>
      </w:r>
    </w:p>
    <w:p w14:paraId="6282846D" w14:textId="77777777" w:rsidR="00ED723A" w:rsidRPr="00ED723A" w:rsidRDefault="00ED723A" w:rsidP="00ED723A">
      <w:pPr>
        <w:pStyle w:val="Corpodetexto"/>
        <w:jc w:val="both"/>
        <w:rPr>
          <w:lang w:val="pt-BR"/>
        </w:rPr>
      </w:pPr>
      <w:r w:rsidRPr="00ED723A">
        <w:rPr>
          <w:lang w:val="pt-BR"/>
        </w:rPr>
        <w:t>Nas EMEFs o público a ser vacinado são crianças e adolescentes com idade entre 9 a menores de 15 anos (14 anos, 11 meses e 29 dias), sendo disponibilizadas as vacinas contra o HPV e a vacina meningocócica ACWY.   Já nas CMEIs foram realizadas ações de vacinação, de forma seletiva, de acordo com a situação vacinal encontrada no momento da ação. No ano foram aplicadas 4.419 doses de vacinas nesse público (fonte: https://vacinaeconfia.es.gov.br/gerenciamento/).</w:t>
      </w:r>
    </w:p>
    <w:p w14:paraId="17833FD5" w14:textId="77777777" w:rsidR="00ED723A" w:rsidRDefault="00ED723A" w:rsidP="00ED723A">
      <w:pPr>
        <w:pStyle w:val="Corpodetexto"/>
        <w:ind w:firstLine="0"/>
        <w:jc w:val="both"/>
        <w:rPr>
          <w:lang w:val="pt-BR"/>
        </w:rPr>
      </w:pPr>
      <w:r w:rsidRPr="00ED723A">
        <w:rPr>
          <w:lang w:val="pt-BR"/>
        </w:rPr>
        <w:t>A meta de cobertura preconizada pelo Ministério da Saúde é de 80% para a vacina HPV e Meningocócica ACWY. De acordo com a última cobertura disponibilizada pela SESA,  o município alcançou:</w:t>
      </w:r>
    </w:p>
    <w:p w14:paraId="5C71F136" w14:textId="49DF5316" w:rsidR="00766103" w:rsidRDefault="00D85157" w:rsidP="00ED723A">
      <w:pPr>
        <w:pStyle w:val="Corpodetexto"/>
        <w:ind w:firstLine="0"/>
        <w:jc w:val="both"/>
        <w:rPr>
          <w:sz w:val="22"/>
          <w:lang w:val="pt-BR"/>
        </w:rPr>
      </w:pPr>
      <w:r w:rsidRPr="00D85157">
        <w:rPr>
          <w:sz w:val="22"/>
          <w:lang w:val="pt-BR"/>
        </w:rPr>
        <w:t>Quadro 2</w:t>
      </w:r>
      <w:r w:rsidR="00C27E68">
        <w:rPr>
          <w:sz w:val="22"/>
          <w:lang w:val="pt-BR"/>
        </w:rPr>
        <w:t>2</w:t>
      </w:r>
      <w:r w:rsidRPr="00D85157">
        <w:rPr>
          <w:sz w:val="22"/>
          <w:lang w:val="pt-BR"/>
        </w:rPr>
        <w:t xml:space="preserve"> – Cobertura Vacinal para a vacina HPV e Meningocócica ACWY, Vitoria, ES,2025</w:t>
      </w:r>
    </w:p>
    <w:tbl>
      <w:tblPr>
        <w:tblStyle w:val="Tabelacomgrade"/>
        <w:tblW w:w="8819" w:type="dxa"/>
        <w:tblInd w:w="-8" w:type="dxa"/>
        <w:tblLayout w:type="fixed"/>
        <w:tblCellMar>
          <w:left w:w="105" w:type="dxa"/>
          <w:right w:w="105" w:type="dxa"/>
        </w:tblCellMar>
        <w:tblLook w:val="06A0" w:firstRow="1" w:lastRow="0" w:firstColumn="1" w:lastColumn="0" w:noHBand="1" w:noVBand="1"/>
      </w:tblPr>
      <w:tblGrid>
        <w:gridCol w:w="2552"/>
        <w:gridCol w:w="3260"/>
        <w:gridCol w:w="3007"/>
      </w:tblGrid>
      <w:tr w:rsidR="00766103" w:rsidRPr="00E30B5D" w14:paraId="634EEEB1" w14:textId="77777777" w:rsidTr="00E30B5D">
        <w:trPr>
          <w:trHeight w:val="300"/>
        </w:trPr>
        <w:tc>
          <w:tcPr>
            <w:tcW w:w="2552" w:type="dxa"/>
            <w:tcBorders>
              <w:top w:val="single" w:sz="6" w:space="0" w:color="000000" w:themeColor="text1"/>
              <w:left w:val="single" w:sz="6" w:space="0" w:color="000000" w:themeColor="text1"/>
            </w:tcBorders>
          </w:tcPr>
          <w:p w14:paraId="042302E1" w14:textId="77777777" w:rsidR="00766103" w:rsidRPr="00E30B5D" w:rsidRDefault="7EC48148" w:rsidP="7EC48148">
            <w:pPr>
              <w:pStyle w:val="Corpodetexto"/>
              <w:jc w:val="both"/>
              <w:rPr>
                <w:rFonts w:ascii="Arial" w:eastAsia="MS PGothic" w:hAnsi="Arial"/>
                <w:b/>
                <w:szCs w:val="24"/>
              </w:rPr>
            </w:pPr>
            <w:r w:rsidRPr="00E30B5D">
              <w:rPr>
                <w:rFonts w:eastAsia="MS PGothic"/>
                <w:b/>
                <w:szCs w:val="24"/>
              </w:rPr>
              <w:t>Vacina</w:t>
            </w:r>
          </w:p>
        </w:tc>
        <w:tc>
          <w:tcPr>
            <w:tcW w:w="3260" w:type="dxa"/>
            <w:tcBorders>
              <w:top w:val="single" w:sz="6" w:space="0" w:color="000000" w:themeColor="text1"/>
            </w:tcBorders>
          </w:tcPr>
          <w:p w14:paraId="192B10A8" w14:textId="77777777" w:rsidR="00766103" w:rsidRPr="00E30B5D" w:rsidRDefault="7EC48148" w:rsidP="7EC48148">
            <w:pPr>
              <w:pStyle w:val="Corpodetexto"/>
              <w:jc w:val="both"/>
              <w:rPr>
                <w:rFonts w:ascii="Arial" w:eastAsia="MS PGothic" w:hAnsi="Arial"/>
                <w:b/>
                <w:szCs w:val="24"/>
              </w:rPr>
            </w:pPr>
            <w:r w:rsidRPr="00E30B5D">
              <w:rPr>
                <w:rFonts w:eastAsia="MS PGothic"/>
                <w:b/>
                <w:szCs w:val="24"/>
              </w:rPr>
              <w:t>Dose - Feminino</w:t>
            </w:r>
          </w:p>
        </w:tc>
        <w:tc>
          <w:tcPr>
            <w:tcW w:w="3007" w:type="dxa"/>
            <w:tcBorders>
              <w:top w:val="single" w:sz="6" w:space="0" w:color="000000" w:themeColor="text1"/>
              <w:right w:val="single" w:sz="6" w:space="0" w:color="000000" w:themeColor="text1"/>
            </w:tcBorders>
          </w:tcPr>
          <w:p w14:paraId="1F094EB4" w14:textId="77777777" w:rsidR="00766103" w:rsidRPr="00E30B5D" w:rsidRDefault="7EC48148" w:rsidP="7EC48148">
            <w:pPr>
              <w:pStyle w:val="Corpodetexto"/>
              <w:jc w:val="both"/>
              <w:rPr>
                <w:rFonts w:ascii="Arial" w:eastAsia="MS PGothic" w:hAnsi="Arial"/>
                <w:b/>
                <w:szCs w:val="24"/>
              </w:rPr>
            </w:pPr>
            <w:r w:rsidRPr="00E30B5D">
              <w:rPr>
                <w:rFonts w:eastAsia="MS PGothic"/>
                <w:b/>
                <w:szCs w:val="24"/>
              </w:rPr>
              <w:t>Dose - Masculino</w:t>
            </w:r>
          </w:p>
        </w:tc>
      </w:tr>
      <w:tr w:rsidR="00CC2F89" w14:paraId="4E058D82" w14:textId="77777777" w:rsidTr="00E30B5D">
        <w:trPr>
          <w:trHeight w:val="300"/>
        </w:trPr>
        <w:tc>
          <w:tcPr>
            <w:tcW w:w="2552" w:type="dxa"/>
            <w:tcBorders>
              <w:left w:val="single" w:sz="6" w:space="0" w:color="000000" w:themeColor="text1"/>
            </w:tcBorders>
          </w:tcPr>
          <w:p w14:paraId="711EDBB7" w14:textId="77777777" w:rsidR="00CC2F89" w:rsidRPr="00ED723A" w:rsidRDefault="00CC2F89" w:rsidP="00CC2F89">
            <w:pPr>
              <w:pStyle w:val="Corpodetexto"/>
              <w:jc w:val="both"/>
              <w:rPr>
                <w:rFonts w:ascii="Arial" w:eastAsia="MS PGothic" w:hAnsi="Arial"/>
                <w:szCs w:val="24"/>
              </w:rPr>
            </w:pPr>
            <w:r w:rsidRPr="00ED723A">
              <w:rPr>
                <w:rFonts w:eastAsia="MS PGothic"/>
                <w:szCs w:val="24"/>
              </w:rPr>
              <w:t>HPV</w:t>
            </w:r>
          </w:p>
        </w:tc>
        <w:tc>
          <w:tcPr>
            <w:tcW w:w="3260" w:type="dxa"/>
          </w:tcPr>
          <w:p w14:paraId="1B868B7F" w14:textId="7ECC3A0E" w:rsidR="00CC2F89" w:rsidRPr="00ED723A" w:rsidRDefault="00CC2F89" w:rsidP="00CC2F89">
            <w:pPr>
              <w:pStyle w:val="Corpodetexto"/>
              <w:jc w:val="both"/>
              <w:rPr>
                <w:rFonts w:ascii="Arial" w:eastAsia="MS PGothic" w:hAnsi="Arial"/>
                <w:szCs w:val="24"/>
              </w:rPr>
            </w:pPr>
            <w:r w:rsidRPr="00ED723A">
              <w:rPr>
                <w:szCs w:val="24"/>
              </w:rPr>
              <w:t>109,12%</w:t>
            </w:r>
          </w:p>
        </w:tc>
        <w:tc>
          <w:tcPr>
            <w:tcW w:w="3007" w:type="dxa"/>
            <w:tcBorders>
              <w:right w:val="single" w:sz="6" w:space="0" w:color="000000" w:themeColor="text1"/>
            </w:tcBorders>
          </w:tcPr>
          <w:p w14:paraId="7FA3C8E4" w14:textId="48E2C2B7" w:rsidR="00CC2F89" w:rsidRPr="00ED723A" w:rsidRDefault="00CC2F89" w:rsidP="00CC2F89">
            <w:pPr>
              <w:pStyle w:val="Corpodetexto"/>
              <w:jc w:val="both"/>
              <w:rPr>
                <w:rFonts w:ascii="Arial" w:eastAsia="MS PGothic" w:hAnsi="Arial"/>
                <w:szCs w:val="24"/>
              </w:rPr>
            </w:pPr>
            <w:r w:rsidRPr="00ED723A">
              <w:rPr>
                <w:szCs w:val="24"/>
              </w:rPr>
              <w:t>101,15%</w:t>
            </w:r>
          </w:p>
        </w:tc>
      </w:tr>
      <w:tr w:rsidR="00766103" w14:paraId="7189A7B3" w14:textId="77777777" w:rsidTr="00E30B5D">
        <w:trPr>
          <w:trHeight w:val="300"/>
        </w:trPr>
        <w:tc>
          <w:tcPr>
            <w:tcW w:w="2552" w:type="dxa"/>
            <w:tcBorders>
              <w:left w:val="single" w:sz="6" w:space="0" w:color="000000" w:themeColor="text1"/>
              <w:bottom w:val="single" w:sz="6" w:space="0" w:color="000000" w:themeColor="text1"/>
            </w:tcBorders>
          </w:tcPr>
          <w:p w14:paraId="5C673F12" w14:textId="77777777" w:rsidR="00766103" w:rsidRPr="00ED723A" w:rsidRDefault="7EC48148" w:rsidP="00E30B5D">
            <w:pPr>
              <w:pStyle w:val="Corpodetexto"/>
              <w:ind w:firstLine="0"/>
              <w:jc w:val="both"/>
              <w:rPr>
                <w:rFonts w:ascii="Arial" w:eastAsia="MS PGothic" w:hAnsi="Arial"/>
                <w:szCs w:val="24"/>
              </w:rPr>
            </w:pPr>
            <w:r w:rsidRPr="00ED723A">
              <w:rPr>
                <w:rFonts w:eastAsia="MS PGothic"/>
                <w:szCs w:val="24"/>
              </w:rPr>
              <w:t>Meningocócica ACWY</w:t>
            </w:r>
          </w:p>
        </w:tc>
        <w:tc>
          <w:tcPr>
            <w:tcW w:w="6267" w:type="dxa"/>
            <w:gridSpan w:val="2"/>
            <w:tcBorders>
              <w:bottom w:val="single" w:sz="6" w:space="0" w:color="000000" w:themeColor="text1"/>
              <w:right w:val="single" w:sz="6" w:space="0" w:color="000000" w:themeColor="text1"/>
            </w:tcBorders>
          </w:tcPr>
          <w:p w14:paraId="46F22A33" w14:textId="45EEFB7E" w:rsidR="00766103" w:rsidRPr="00ED723A" w:rsidRDefault="00CC2F89" w:rsidP="005A36D1">
            <w:pPr>
              <w:pStyle w:val="Corpodetexto"/>
              <w:jc w:val="center"/>
              <w:rPr>
                <w:rFonts w:ascii="Arial" w:eastAsia="MS PGothic" w:hAnsi="Arial"/>
                <w:szCs w:val="24"/>
              </w:rPr>
            </w:pPr>
            <w:r w:rsidRPr="00ED723A">
              <w:rPr>
                <w:rFonts w:eastAsia="MS PGothic"/>
                <w:szCs w:val="24"/>
              </w:rPr>
              <w:t>97,58%</w:t>
            </w:r>
          </w:p>
        </w:tc>
      </w:tr>
    </w:tbl>
    <w:p w14:paraId="297800F0" w14:textId="77777777" w:rsidR="00766103" w:rsidRDefault="7EC48148" w:rsidP="7EC48148">
      <w:pPr>
        <w:pStyle w:val="Corpodetexto"/>
        <w:spacing w:before="0"/>
        <w:ind w:firstLine="0"/>
        <w:jc w:val="both"/>
        <w:rPr>
          <w:sz w:val="20"/>
          <w:szCs w:val="20"/>
        </w:rPr>
      </w:pPr>
      <w:r w:rsidRPr="7EC48148">
        <w:rPr>
          <w:sz w:val="20"/>
          <w:szCs w:val="20"/>
        </w:rPr>
        <w:t xml:space="preserve">Fonte: Vacina e Confia, 30 de dezembro de 2025. Dados sujeitos a alteração. </w:t>
      </w:r>
    </w:p>
    <w:p w14:paraId="62199465" w14:textId="77777777" w:rsidR="00766103" w:rsidRDefault="00D05BD7" w:rsidP="7EC48148">
      <w:pPr>
        <w:jc w:val="both"/>
        <w:rPr>
          <w:color w:val="000000" w:themeColor="text1"/>
          <w:sz w:val="24"/>
          <w:szCs w:val="24"/>
          <w:lang w:val="pt-BR"/>
        </w:rPr>
      </w:pPr>
      <w:r>
        <w:br w:type="page"/>
      </w:r>
    </w:p>
    <w:p w14:paraId="0404CAF0" w14:textId="77777777" w:rsidR="00766103" w:rsidRDefault="7EC48148" w:rsidP="00C174BB">
      <w:pPr>
        <w:pStyle w:val="Titulo4"/>
        <w:ind w:left="142" w:firstLine="0"/>
        <w:jc w:val="both"/>
      </w:pPr>
      <w:r>
        <w:lastRenderedPageBreak/>
        <w:t>Capacitação e atualização em sala de vacina</w:t>
      </w:r>
    </w:p>
    <w:p w14:paraId="539B2B96" w14:textId="77777777" w:rsidR="00766103" w:rsidRDefault="7EC48148" w:rsidP="00C174BB">
      <w:pPr>
        <w:pStyle w:val="Corpodetexto"/>
        <w:ind w:left="142" w:firstLine="0"/>
        <w:jc w:val="both"/>
        <w:rPr>
          <w:lang w:val="pt-BR"/>
        </w:rPr>
      </w:pPr>
      <w:r w:rsidRPr="7EC48148">
        <w:rPr>
          <w:lang w:val="pt-BR"/>
        </w:rPr>
        <w:t xml:space="preserve">O PMI em parceria com o PEI realizou no ano de 2025 uma turma de capacitação para novos vacinadores com carga horária de 80 horas. Foram oferecidas 30 vagas cujo público-alvo eram Enfermeiros, Auxiliares e Técnicos de enfermagem das Unidades de Saúde para atuação direta nas salas de vacina do município. </w:t>
      </w:r>
    </w:p>
    <w:p w14:paraId="4D0D0B2E" w14:textId="77777777" w:rsidR="00766103" w:rsidRDefault="7EC48148" w:rsidP="00C174BB">
      <w:pPr>
        <w:pStyle w:val="Corpodetexto"/>
        <w:ind w:left="142" w:firstLine="0"/>
        <w:jc w:val="both"/>
        <w:rPr>
          <w:lang w:val="pt-BR"/>
        </w:rPr>
      </w:pPr>
      <w:r w:rsidRPr="7EC48148">
        <w:rPr>
          <w:lang w:val="pt-BR"/>
        </w:rPr>
        <w:t>Nesta turma foram inscritos e capacitados 28 servidores; sendo 08 Enfermeiros e 20 Técnicos e Auxiliares de Enfermagem. O curso foi ministrado em dois momentos destinos, onde na primeira etapa foi realizada a aula teórica que ocorreu no mês de agosto, e a segunda etapa foi realizada as aulas práticas nas Unidades de Saúde do município nos meses de agosto e setembro.</w:t>
      </w:r>
    </w:p>
    <w:p w14:paraId="0C7257B6" w14:textId="77777777" w:rsidR="00766103" w:rsidRDefault="7EC48148" w:rsidP="00C174BB">
      <w:pPr>
        <w:pStyle w:val="Corpodetexto"/>
        <w:ind w:left="142" w:firstLine="0"/>
        <w:jc w:val="both"/>
        <w:rPr>
          <w:lang w:val="pt-BR"/>
        </w:rPr>
      </w:pPr>
      <w:r w:rsidRPr="7EC48148">
        <w:rPr>
          <w:lang w:val="pt-BR"/>
        </w:rPr>
        <w:t>No período de setembro a novembro de 2025, ofertou-se curso de atualização em sala de vacina para aqueles servidores (equipe de enfermagem) que estivessem atuando nas salas de vacina do município, com a finalidade de atualizar e fortalecer as boas práticas em vacinação. Foram abertas 140 vagas que foram diluídas em 4 turmas, contendo 35 vagas cada turma. No total foram atualizados 122 servidores da enfermagem; 35 na Turma I, 51 na Turma II, 14 na Turma III e 22 na Turma IV. A carga horária da atualização foi de 16 horas.</w:t>
      </w:r>
    </w:p>
    <w:p w14:paraId="527C83A2" w14:textId="77777777" w:rsidR="00766103" w:rsidRDefault="7EC48148" w:rsidP="00C174BB">
      <w:pPr>
        <w:pStyle w:val="Titulo4"/>
        <w:ind w:left="142" w:firstLine="0"/>
        <w:jc w:val="both"/>
      </w:pPr>
      <w:r>
        <w:t>Parcerias de projetos</w:t>
      </w:r>
    </w:p>
    <w:p w14:paraId="43E17C5B" w14:textId="77777777" w:rsidR="00766103" w:rsidRDefault="7EC48148" w:rsidP="00C174BB">
      <w:pPr>
        <w:pStyle w:val="Corpodetexto"/>
        <w:ind w:left="142" w:firstLine="0"/>
        <w:jc w:val="both"/>
        <w:rPr>
          <w:lang w:val="pt-BR"/>
        </w:rPr>
      </w:pPr>
      <w:r w:rsidRPr="7EC48148">
        <w:rPr>
          <w:lang w:val="pt-BR"/>
        </w:rPr>
        <w:t>O PMI em parceria com o Instituto de Pesquisa e Apoio ao Desenvolvimento Social (IPADS) e apoio do Conselho Nacional de Secretarias Municipais de Saúde (CONASEMS) e Pfizer, ofertaram gratuitamente o curso online “Covid Combate” com o intuito de capacitar profissionais da Atenção Primária à Saúde (APS) e fortalecer as competências dos trabalhadores da saúde na linha de frente para atuarem de forma mais eficaz na recuperação das coberturas vacinais infantis.</w:t>
      </w:r>
    </w:p>
    <w:p w14:paraId="162226EB" w14:textId="77777777" w:rsidR="00766103" w:rsidRDefault="7EC48148" w:rsidP="00C174BB">
      <w:pPr>
        <w:pStyle w:val="Corpodetexto"/>
        <w:ind w:left="142" w:firstLine="0"/>
        <w:jc w:val="both"/>
        <w:rPr>
          <w:lang w:val="pt-BR"/>
        </w:rPr>
      </w:pPr>
      <w:r w:rsidRPr="7EC48148">
        <w:rPr>
          <w:lang w:val="pt-BR"/>
        </w:rPr>
        <w:t>O curso ocorreu no período de 20 e outubro a 18 de novembro por meio do Ambiente virtual de Aprendizagem (AVA) do IPADS, e foram disponibilizadas 120 vagas. Das vagas disponibilizadas, foram inscritos 59 profissionais, sendo que 29 concluíram as aulas online.</w:t>
      </w:r>
    </w:p>
    <w:p w14:paraId="7104D85D" w14:textId="4EC277F1" w:rsidR="00766103" w:rsidRDefault="21812949" w:rsidP="00C158CC">
      <w:pPr>
        <w:pStyle w:val="Titulo3"/>
      </w:pPr>
      <w:bookmarkStart w:id="40" w:name="_Toc222922206"/>
      <w:r>
        <w:lastRenderedPageBreak/>
        <w:t>SERVIÇO DE VIGILÂNCIA SANITÁRIA</w:t>
      </w:r>
      <w:bookmarkEnd w:id="40"/>
    </w:p>
    <w:p w14:paraId="6CC47225" w14:textId="77777777" w:rsidR="00766103" w:rsidRDefault="7EC48148" w:rsidP="7EC48148">
      <w:pPr>
        <w:pStyle w:val="Corpodetexto"/>
        <w:jc w:val="both"/>
        <w:rPr>
          <w:lang w:val="pt-BR"/>
        </w:rPr>
      </w:pPr>
      <w:r w:rsidRPr="7EC48148">
        <w:rPr>
          <w:lang w:val="pt-BR"/>
        </w:rPr>
        <w:t>O exercício de 2025 foi marcado por avanços estruturais, institucionais e estratégicos na atuação da Vigilância Sanitária de Vitória, refletindo o fortalecimento da capacidade de gestão, a qualificação dos processos de trabalho e a ampliação do papel preventivo, regulador e educativo da VISA na proteção da saúde da população.</w:t>
      </w:r>
    </w:p>
    <w:p w14:paraId="3F3B03BD" w14:textId="77777777" w:rsidR="00766103" w:rsidRDefault="7EC48148" w:rsidP="7EC48148">
      <w:pPr>
        <w:pStyle w:val="Corpodetexto"/>
        <w:jc w:val="both"/>
        <w:rPr>
          <w:lang w:val="pt-BR"/>
        </w:rPr>
      </w:pPr>
      <w:r w:rsidRPr="7EC48148">
        <w:rPr>
          <w:lang w:val="pt-BR"/>
        </w:rPr>
        <w:t>Destaca-se, inicialmente, a instalação da Vigilância Sanitária em nova sede, que proporcionou melhores condições de trabalho às equipes, melhoria dos fluxos de atendimento, reorganização dos processos internos e maior eficiência administrativa e operacional.</w:t>
      </w:r>
    </w:p>
    <w:p w14:paraId="50B21E7B" w14:textId="77777777" w:rsidR="00766103" w:rsidRDefault="7EC48148" w:rsidP="7EC48148">
      <w:pPr>
        <w:pStyle w:val="Corpodetexto"/>
        <w:jc w:val="both"/>
        <w:rPr>
          <w:lang w:val="pt-BR"/>
        </w:rPr>
      </w:pPr>
      <w:r w:rsidRPr="7EC48148">
        <w:rPr>
          <w:lang w:val="pt-BR"/>
        </w:rPr>
        <w:t>No que se refere à escuta qualificada da população e à atuação a partir de demandas espontâneas, a Vigilância Sanitária de Vitória manteve, ao longo de 2025, atuação expressiva no atendimento às denúncias sanitárias. No período avaliado, foram recebidas 663 denúncias, das quais 636 foram devidamente atendidas, evidenciando elevado grau de resolutividade das ações desencadeadas.</w:t>
      </w:r>
    </w:p>
    <w:p w14:paraId="09727434" w14:textId="77777777" w:rsidR="00766103" w:rsidRDefault="7EC48148" w:rsidP="7EC48148">
      <w:pPr>
        <w:pStyle w:val="Corpodetexto"/>
        <w:jc w:val="both"/>
        <w:rPr>
          <w:lang w:val="pt-BR"/>
        </w:rPr>
      </w:pPr>
      <w:r w:rsidRPr="7EC48148">
        <w:rPr>
          <w:lang w:val="pt-BR"/>
        </w:rPr>
        <w:t>As denúncias concentraram-se majoritariamente nos serviços de alimentação e comércio de alimentos, com destaque para supermercados e hipermercados (128 registros), restaurantes (119), padarias e confeitarias (53), lanchonetes (36), mercados e mercearias (25) e distribuidoras de bebidas, incluindo água (29).</w:t>
      </w:r>
    </w:p>
    <w:p w14:paraId="413AAF77" w14:textId="77777777" w:rsidR="00766103" w:rsidRDefault="7EC48148" w:rsidP="7EC48148">
      <w:pPr>
        <w:pStyle w:val="Corpodetexto"/>
        <w:jc w:val="both"/>
        <w:rPr>
          <w:lang w:val="pt-BR"/>
        </w:rPr>
      </w:pPr>
      <w:r w:rsidRPr="7EC48148">
        <w:rPr>
          <w:lang w:val="pt-BR"/>
        </w:rPr>
        <w:t>Também se observou volume relevante de denúncias relacionadas a serviços de saúde, como clínicas e consultórios médicos (15), consultórios odontológicos (7), serviços de home care (5) e unidades de saúde (4), bem como a estabelecimentos sujeitos à Vigilância Sanitária, como academias (12), salões de beleza e barbearias (14) e clínicas de estética (9).</w:t>
      </w:r>
    </w:p>
    <w:p w14:paraId="476D98FB" w14:textId="77777777" w:rsidR="00766103" w:rsidRDefault="7EC48148" w:rsidP="008A5C55">
      <w:pPr>
        <w:pStyle w:val="Corpodetexto"/>
        <w:ind w:firstLine="0"/>
        <w:jc w:val="both"/>
        <w:rPr>
          <w:lang w:val="pt-BR"/>
        </w:rPr>
      </w:pPr>
      <w:r w:rsidRPr="7EC48148">
        <w:rPr>
          <w:lang w:val="pt-BR"/>
        </w:rPr>
        <w:t xml:space="preserve">A análise sistematizada dessas informações, potencializada pela requalificação do Sistema de Informação de Controle – SIC 156, com a criação de subclasses de estabelecimentos, permitiu identificar padrões de recorrência, direcionar ações </w:t>
      </w:r>
      <w:r w:rsidRPr="7EC48148">
        <w:rPr>
          <w:lang w:val="pt-BR"/>
        </w:rPr>
        <w:lastRenderedPageBreak/>
        <w:t>fiscalizatórias, priorizar intervenções sanitárias e subsidiar o planejamento de ações educativas e preventivas, fortalecendo a atuação baseada em risco e evidências.</w:t>
      </w:r>
    </w:p>
    <w:p w14:paraId="28EE78FF" w14:textId="77777777" w:rsidR="00766103" w:rsidRDefault="7EC48148" w:rsidP="008A5C55">
      <w:pPr>
        <w:pStyle w:val="Corpodetexto"/>
        <w:ind w:firstLine="0"/>
        <w:jc w:val="both"/>
        <w:rPr>
          <w:lang w:val="pt-BR"/>
        </w:rPr>
      </w:pPr>
      <w:r w:rsidRPr="7EC48148">
        <w:rPr>
          <w:lang w:val="pt-BR"/>
        </w:rPr>
        <w:t>No âmbito da gestão e do planejamento, houve ampliação e qualificação dos instrumentos de monitoramento e avaliação, com adesão ao Programa Integra VISA – IV, fortalecendo a cultura da gestão por resultados e da melhoria contínua. Em 2025, o município avançou no processo de autoimplantação do Sistema de Gestão da Qualidade (SGQ), sendo inicialmente enquadrado no Nível 1 (N1) e, posteriormente, selecionado para integrar o Nível 2 (N2) do Programa Integra VISA. Entre aproximadamente 150 Vigilâncias Sanitárias de todo o país participantes do programa, a Vigilância Sanitária de Vitória destacou-se ao figurar entre as 80 instituições com melhor desempenho, evidenciando o grau de comprometimento institucional, a organização dos processos e a aderência às diretrizes do Sistema Nacional de Vigilância Sanitária.</w:t>
      </w:r>
    </w:p>
    <w:p w14:paraId="3A99D13B" w14:textId="77777777" w:rsidR="00766103" w:rsidRDefault="7EC48148" w:rsidP="008A5C55">
      <w:pPr>
        <w:pStyle w:val="Corpodetexto"/>
        <w:ind w:firstLine="0"/>
        <w:jc w:val="both"/>
        <w:rPr>
          <w:lang w:val="pt-BR"/>
        </w:rPr>
      </w:pPr>
      <w:r w:rsidRPr="7EC48148">
        <w:rPr>
          <w:lang w:val="pt-BR"/>
        </w:rPr>
        <w:t>Ainda no âmbito do fortalecimento da gestão, destaca-se a requalificação da estratégia de investigação de surtos, a partir das notificações encaminhadas pela Vigilância Epidemiológica. A Vigilância Sanitária passou a atuar de forma integrada e oportuna, com a estruturação de equipe específica para investigação sanitária, realização de inspeções direcionadas e desenvolvimento de ações educativas diretamente no ponto causador do surto, com foco na interrupção do agravo, correção das não conformidades identificadas e prevenção de novos eventos.</w:t>
      </w:r>
    </w:p>
    <w:p w14:paraId="5C90F570" w14:textId="77777777" w:rsidR="00766103" w:rsidRDefault="7EC48148" w:rsidP="008A5C55">
      <w:pPr>
        <w:pStyle w:val="Corpodetexto"/>
        <w:ind w:firstLine="0"/>
        <w:jc w:val="both"/>
        <w:rPr>
          <w:lang w:val="pt-BR"/>
        </w:rPr>
      </w:pPr>
      <w:r w:rsidRPr="7EC48148">
        <w:rPr>
          <w:lang w:val="pt-BR"/>
        </w:rPr>
        <w:t>Como estratégia de fortalecimento da governança, foram institucionalizados espaços permanentes de gestão, com a realização de discussões trimestrais dos indicadores da Vigilância Sanitária, articuladas à elaboração, acompanhamento e reavaliação de planos de ação, promovendo maior integração entre as áreas técnicas e qualificando a tomada de decisão baseada em evidências.</w:t>
      </w:r>
    </w:p>
    <w:p w14:paraId="280D419E" w14:textId="77777777" w:rsidR="00766103" w:rsidRDefault="7EC48148" w:rsidP="008A5C55">
      <w:pPr>
        <w:pStyle w:val="Corpodetexto"/>
        <w:ind w:firstLine="0"/>
        <w:jc w:val="both"/>
        <w:rPr>
          <w:lang w:val="pt-BR"/>
        </w:rPr>
      </w:pPr>
      <w:r w:rsidRPr="7EC48148">
        <w:rPr>
          <w:lang w:val="pt-BR"/>
        </w:rPr>
        <w:t xml:space="preserve">O licenciamento sanitário, eixo central da gestão da qualidade da Vigilância Sanitária, recebeu atenção prioritária ao longo de 2025. Foram implementadas ações estruturantes voltadas à padronização, eficiência, segurança jurídica e aderência normativa dos processos. No âmbito interno, consolidou-se o arcabouço de padronização dos fluxos de trabalho, com a elaboração e revisão de Procedimentos </w:t>
      </w:r>
      <w:r w:rsidRPr="7EC48148">
        <w:rPr>
          <w:lang w:val="pt-BR"/>
        </w:rPr>
        <w:lastRenderedPageBreak/>
        <w:t>Operacionais Padrão (POP), definição clara das etapas processuais e responsabilidades, além da realização de treinamentos periódicos dos servidores, promovendo maior uniformidade das análises técnicas, redução de retrabalho e maior consistência nas decisões sanitárias.</w:t>
      </w:r>
    </w:p>
    <w:p w14:paraId="06D6CD06" w14:textId="77777777" w:rsidR="00766103" w:rsidRDefault="7EC48148" w:rsidP="7EC48148">
      <w:pPr>
        <w:pStyle w:val="Corpodetexto"/>
        <w:jc w:val="both"/>
        <w:rPr>
          <w:lang w:val="pt-BR"/>
        </w:rPr>
      </w:pPr>
      <w:r w:rsidRPr="7EC48148">
        <w:rPr>
          <w:lang w:val="pt-BR"/>
        </w:rPr>
        <w:t>No exercício de 2025, foram revisados 20 Procedimentos Operacionais Padrão (POP), voltados à padronização das análises técnicas, dos fluxos de trabalho e das ações de fiscalização, monitoramento e licenciamento sanitário, consolidando o POP como instrumento central do Sistema de Gestão da Qualidade da VISA.</w:t>
      </w:r>
    </w:p>
    <w:p w14:paraId="3688F11A" w14:textId="77777777" w:rsidR="00766103" w:rsidRDefault="7EC48148" w:rsidP="7EC48148">
      <w:pPr>
        <w:pStyle w:val="Corpodetexto"/>
        <w:jc w:val="both"/>
        <w:rPr>
          <w:lang w:val="pt-BR"/>
        </w:rPr>
      </w:pPr>
      <w:r w:rsidRPr="7EC48148">
        <w:rPr>
          <w:lang w:val="pt-BR"/>
        </w:rPr>
        <w:t>Paralelamente, a Vigilância Sanitária atuou de forma estratégica na configuração e qualificação do sistema on-line de licenciamento sanitário, integrado às plataformas da Secretaria de Desenvolvimento da Cidade (SEDEC) e da Secretaria Municipal de Meio Ambiente (SEMMAM). Essa integração possibilitou maior racionalização dos fluxos administrativos, eliminação de etapas redundantes e fortalecimento da articulação intersetorial.</w:t>
      </w:r>
    </w:p>
    <w:p w14:paraId="16393127" w14:textId="77777777" w:rsidR="00766103" w:rsidRDefault="7EC48148" w:rsidP="7EC48148">
      <w:pPr>
        <w:pStyle w:val="Corpodetexto"/>
        <w:jc w:val="both"/>
        <w:rPr>
          <w:lang w:val="pt-BR"/>
        </w:rPr>
      </w:pPr>
      <w:r w:rsidRPr="7EC48148">
        <w:rPr>
          <w:lang w:val="pt-BR"/>
        </w:rPr>
        <w:t>Como parte do processo de modernização do licenciamento, foi realizada a revisão integral dos documentos exigidos para a abertura dos processos, com o objetivo de torná-los mais objetivos, ágeis e coerentes com a realidade dos serviços regulados, sem prejuízo da segurança sanitária. Adicionalmente, procedeu-se à revisão das regras e parametrizações do sistema, assegurando sua aderência ao Decreto Municipal de Classificação de Risco Sanitário, com ajuste automático das exigências e fluxos conforme o nível de risco das atividades. Essas medidas reforçaram a aplicação do princípio da proporcionalidade e da abordagem baseada em risco.</w:t>
      </w:r>
    </w:p>
    <w:p w14:paraId="5F6D6D3A" w14:textId="77777777" w:rsidR="00766103" w:rsidRDefault="7EC48148" w:rsidP="7EC48148">
      <w:pPr>
        <w:pStyle w:val="Corpodetexto"/>
        <w:jc w:val="both"/>
        <w:rPr>
          <w:lang w:val="pt-BR"/>
        </w:rPr>
      </w:pPr>
      <w:r w:rsidRPr="7EC48148">
        <w:rPr>
          <w:lang w:val="pt-BR"/>
        </w:rPr>
        <w:t>No eixo regulatório e de monitoramento, destaca-se a constituição de Grupo de Trabalho específico para o monitoramento e licenciamento das Instituições de Longa Permanência para Idosos (ILPI), com foco na padronização de fluxos, qualificação das análises sanitárias e acompanhamento sistemático dos serviços, em consonância com a legislação vigente.</w:t>
      </w:r>
    </w:p>
    <w:p w14:paraId="125F298E" w14:textId="77777777" w:rsidR="00766103" w:rsidRDefault="7EC48148" w:rsidP="005144E5">
      <w:pPr>
        <w:pStyle w:val="Corpodetexto"/>
        <w:ind w:firstLine="0"/>
        <w:jc w:val="both"/>
        <w:rPr>
          <w:lang w:val="pt-BR"/>
        </w:rPr>
      </w:pPr>
      <w:r w:rsidRPr="7EC48148">
        <w:rPr>
          <w:lang w:val="pt-BR"/>
        </w:rPr>
        <w:lastRenderedPageBreak/>
        <w:t>Como ação preventiva estratégica, foi implementado o monitoramento do uso e da comercialização de metanol, reforçando a atuação antecipatória da Vigilância Sanitária frente a riscos emergentes e potenciais agravos à saúde pública.</w:t>
      </w:r>
    </w:p>
    <w:p w14:paraId="47B9A102" w14:textId="77777777" w:rsidR="00766103" w:rsidRDefault="7EC48148" w:rsidP="005144E5">
      <w:pPr>
        <w:pStyle w:val="Corpodetexto"/>
        <w:ind w:firstLine="0"/>
        <w:jc w:val="both"/>
        <w:rPr>
          <w:lang w:val="pt-BR"/>
        </w:rPr>
      </w:pPr>
      <w:r w:rsidRPr="7EC48148">
        <w:rPr>
          <w:lang w:val="pt-BR"/>
        </w:rPr>
        <w:t>No campo da gestão da informação, foi realizada a requalificação do Sistema de Informação de Controle – SIC 156, com a criação de subclasses de estabelecimentos, possibilitando maior precisão na identificação de recorrência de denúncias, análise de padrões de risco e direcionamento mais efetivo das ações de fiscalização, monitoramento e intervenção sanitária.</w:t>
      </w:r>
    </w:p>
    <w:p w14:paraId="659A77E1" w14:textId="77777777" w:rsidR="00766103" w:rsidRDefault="7EC48148" w:rsidP="005144E5">
      <w:pPr>
        <w:pStyle w:val="Corpodetexto"/>
        <w:ind w:firstLine="0"/>
        <w:jc w:val="both"/>
        <w:rPr>
          <w:lang w:val="pt-BR"/>
        </w:rPr>
      </w:pPr>
      <w:r w:rsidRPr="7EC48148">
        <w:rPr>
          <w:lang w:val="pt-BR"/>
        </w:rPr>
        <w:t>Ao longo de 2025, a Vigilância Sanitária desenvolveu e coordenou ações estratégicas de relevância sanitária, com ênfase em sua atuação educativa, intersetorial e orientada por risco. Destaca-se a consolidação da atuação da VISA no monitoramento e fiscalização sanitária de eventos de massa, com aprimoramento do arcabouço normativo municipal, definição objetiva de critérios de classificação de risco sanitário e fortalecimento do papel da Vigilância Sanitária nas etapas de planejamento, execução e avaliação dos eventos.</w:t>
      </w:r>
    </w:p>
    <w:p w14:paraId="61E22D66" w14:textId="77777777" w:rsidR="00766103" w:rsidRDefault="7EC48148" w:rsidP="005144E5">
      <w:pPr>
        <w:pStyle w:val="Corpodetexto"/>
        <w:ind w:firstLine="0"/>
        <w:jc w:val="both"/>
        <w:rPr>
          <w:lang w:val="pt-BR"/>
        </w:rPr>
      </w:pPr>
      <w:r w:rsidRPr="7EC48148">
        <w:rPr>
          <w:lang w:val="pt-BR"/>
        </w:rPr>
        <w:t>No campo da promoção da saúde e da segurança alimentar, foi elaborado e executado o Projeto Municipal do Dia Mundial da Alimentação, em parceria com a Gerência de Atenção à Saúde, abrangendo 104 estabelecimentos de serviços de alimentação, além de ações educativas direcionadas diretamente à população nas feiras livres, com foco em boas práticas de manipulação de alimentos, segurança dos alimentos, rotulagem nutricional e promoção da alimentação adequada, saudável e sustentável. Complementarmente, foi estruturado o Projeto Municipal de Regularização das Feiras Livres de Vitória, com abordagem intersetorial e contínua, voltada à qualificação sanitária, organização administrativa, formalização dos feirantes e fortalecimento da segurança alimentar, respeitando o valor cultural, social e econômico desses espaços.</w:t>
      </w:r>
    </w:p>
    <w:p w14:paraId="1054FF55" w14:textId="77777777" w:rsidR="00766103" w:rsidRDefault="7EC48148" w:rsidP="005144E5">
      <w:pPr>
        <w:pStyle w:val="Corpodetexto"/>
        <w:ind w:firstLine="0"/>
        <w:jc w:val="both"/>
        <w:rPr>
          <w:lang w:val="pt-BR"/>
        </w:rPr>
      </w:pPr>
      <w:r w:rsidRPr="7EC48148">
        <w:rPr>
          <w:lang w:val="pt-BR"/>
        </w:rPr>
        <w:t xml:space="preserve">Durante o período avaliado, a Vigilância Sanitária de Vitória participou ativamente das ações do Programa Estadual de Análise de Alimentos (PROALI) e do Programa Nacional de Monitoramento da Qualidade dos Alimentos (PRONAMAS), realizando 17 coletas de amostras de alimentos em estabelecimentos comerciais, destinadas à </w:t>
      </w:r>
      <w:r w:rsidRPr="7EC48148">
        <w:rPr>
          <w:lang w:val="pt-BR"/>
        </w:rPr>
        <w:lastRenderedPageBreak/>
        <w:t>análise laboratorial e ao acompanhamento da qualidade sanitária dos alimentos disponibilizados à população.</w:t>
      </w:r>
    </w:p>
    <w:p w14:paraId="5DB91FA7" w14:textId="77777777" w:rsidR="00766103" w:rsidRDefault="7EC48148" w:rsidP="7EC48148">
      <w:pPr>
        <w:pStyle w:val="Corpodetexto"/>
        <w:jc w:val="both"/>
        <w:rPr>
          <w:lang w:val="pt-BR"/>
        </w:rPr>
      </w:pPr>
      <w:r w:rsidRPr="7EC48148">
        <w:rPr>
          <w:lang w:val="pt-BR"/>
        </w:rPr>
        <w:t>No que se refere ao monitoramento do desempenho institucional, a Vigilância Sanitária estruturou, ao longo de 2025, um conjunto de indicadores estratégicos, alinhados ao Sistema de Gestão da Qualidade e às diretrizes do Sistema Nacional de Vigilância Sanitária, contemplando a inovação nos processos de trabalho, a qualificação das equipes, a eficiência do licenciamento sanitário, a satisfação do setor regulado e a participação da VISA em ações de interesse sanitário.</w:t>
      </w:r>
    </w:p>
    <w:p w14:paraId="133B25CE" w14:textId="77777777" w:rsidR="00766103" w:rsidRDefault="7EC48148" w:rsidP="7EC48148">
      <w:pPr>
        <w:pStyle w:val="Corpodetexto"/>
        <w:jc w:val="both"/>
        <w:rPr>
          <w:lang w:val="pt-BR"/>
        </w:rPr>
      </w:pPr>
      <w:r w:rsidRPr="7EC48148">
        <w:rPr>
          <w:lang w:val="pt-BR"/>
        </w:rPr>
        <w:t>Dentre esse conjunto, destacam-se os indicadores relacionados às ações educativas. No âmbito da qualificação dos servidores, foram desenvolvidas ações de educação permanente, incluindo treinamentos técnicos específicos, capacitações temáticas e atividades voltadas ao fortalecimento da cultura da qualidade e da gestão por processos.</w:t>
      </w:r>
    </w:p>
    <w:p w14:paraId="3B9509F0" w14:textId="77777777" w:rsidR="00766103" w:rsidRDefault="7EC48148" w:rsidP="7EC48148">
      <w:pPr>
        <w:pStyle w:val="Corpodetexto"/>
        <w:jc w:val="both"/>
        <w:rPr>
          <w:lang w:val="pt-BR"/>
        </w:rPr>
      </w:pPr>
      <w:r w:rsidRPr="7EC48148">
        <w:rPr>
          <w:lang w:val="pt-BR"/>
        </w:rPr>
        <w:t>No que se refere às ações educativas direcionadas ao setor regulado e à população, a Vigilância Sanitária realizou capacitações de manipuladores de alimentos, merendeiras da rede municipal e nutricionistas da Secretaria Municipal de Educação, ações educativas em eventos de massa, campanhas orientativas em polos gastronômicos e feiras livres, projetos educativos em territórios estratégicos, ações voltadas a ambulantes em períodos festivos, além de atividades alusivas ao Dia Mundial da Alimentação e outras iniciativas de promoção da saúde.</w:t>
      </w:r>
    </w:p>
    <w:p w14:paraId="11BDECCE" w14:textId="77777777" w:rsidR="00766103" w:rsidRDefault="7EC48148" w:rsidP="7EC48148">
      <w:pPr>
        <w:pStyle w:val="Corpodetexto"/>
        <w:jc w:val="both"/>
        <w:rPr>
          <w:lang w:val="pt-BR"/>
        </w:rPr>
      </w:pPr>
      <w:r w:rsidRPr="7EC48148">
        <w:rPr>
          <w:lang w:val="pt-BR"/>
        </w:rPr>
        <w:t>Ao longo do exercício, a Vigilância Sanitária de Vitória também fortaleceu sua atuação por meio de parcerias institucionais, destacando-se a realização de palestras e ações educativas no Instituto de Defesa Agropecuária e Florestal do Espírito Santo (IDAF), no Ministério Público do Estado do Espírito Santo (MPES) e junto à Federação das Indústrias do Espírito Santo (FINDES), ampliando o diálogo técnico e a articulação interinstitucional.</w:t>
      </w:r>
    </w:p>
    <w:p w14:paraId="70DB82D7" w14:textId="77777777" w:rsidR="009B497D" w:rsidRDefault="7EC48148" w:rsidP="009B497D">
      <w:pPr>
        <w:pStyle w:val="Corpodetexto"/>
        <w:jc w:val="both"/>
        <w:rPr>
          <w:lang w:val="pt-BR"/>
        </w:rPr>
      </w:pPr>
      <w:r w:rsidRPr="7EC48148">
        <w:rPr>
          <w:lang w:val="pt-BR"/>
        </w:rPr>
        <w:t>De forma geral, as ações desenvolvidas em 2025 evidenciam o compromisso da Vigilância Sanitária de Vitória com a melhoria contínua da gestão, a qualificação técnica das equipes, o fortalecimento da governança, a atuação preventiva baseada em risco e a promoção</w:t>
      </w:r>
      <w:r w:rsidR="00AD5A98">
        <w:rPr>
          <w:lang w:val="pt-BR"/>
        </w:rPr>
        <w:t>.</w:t>
      </w:r>
    </w:p>
    <w:p w14:paraId="03DC7D81" w14:textId="2EDD71D0" w:rsidR="00766103" w:rsidRPr="009B497D" w:rsidRDefault="00DA1277" w:rsidP="00B44118">
      <w:pPr>
        <w:pStyle w:val="Corpodetexto"/>
        <w:spacing w:before="0" w:after="0" w:line="240" w:lineRule="auto"/>
        <w:ind w:firstLine="0"/>
        <w:jc w:val="both"/>
        <w:rPr>
          <w:lang w:val="pt-BR"/>
        </w:rPr>
      </w:pPr>
      <w:r>
        <w:rPr>
          <w:sz w:val="22"/>
          <w:lang w:val="pt-BR"/>
        </w:rPr>
        <w:lastRenderedPageBreak/>
        <w:t>Quadro 2</w:t>
      </w:r>
      <w:r w:rsidR="00C27E68">
        <w:rPr>
          <w:sz w:val="22"/>
          <w:lang w:val="pt-BR"/>
        </w:rPr>
        <w:t>3</w:t>
      </w:r>
      <w:r>
        <w:rPr>
          <w:sz w:val="22"/>
          <w:lang w:val="pt-BR"/>
        </w:rPr>
        <w:t xml:space="preserve"> – Ações da VISA, em 2025</w:t>
      </w:r>
    </w:p>
    <w:tbl>
      <w:tblPr>
        <w:tblW w:w="8831" w:type="dxa"/>
        <w:tblLayout w:type="fixed"/>
        <w:tblCellMar>
          <w:top w:w="28" w:type="dxa"/>
          <w:left w:w="28" w:type="dxa"/>
          <w:bottom w:w="28" w:type="dxa"/>
        </w:tblCellMar>
        <w:tblLook w:val="06A0" w:firstRow="1" w:lastRow="0" w:firstColumn="1" w:lastColumn="0" w:noHBand="1" w:noVBand="1"/>
      </w:tblPr>
      <w:tblGrid>
        <w:gridCol w:w="1815"/>
        <w:gridCol w:w="2374"/>
        <w:gridCol w:w="2540"/>
        <w:gridCol w:w="2102"/>
      </w:tblGrid>
      <w:tr w:rsidR="00766103" w14:paraId="28871E9A" w14:textId="77777777" w:rsidTr="00B44118">
        <w:trPr>
          <w:trHeight w:val="468"/>
        </w:trPr>
        <w:tc>
          <w:tcPr>
            <w:tcW w:w="1815" w:type="dxa"/>
            <w:tcBorders>
              <w:top w:val="single" w:sz="6" w:space="0" w:color="000000" w:themeColor="text1"/>
              <w:left w:val="single" w:sz="6" w:space="0" w:color="000000" w:themeColor="text1"/>
              <w:bottom w:val="single" w:sz="6" w:space="0" w:color="000000" w:themeColor="text1"/>
            </w:tcBorders>
            <w:vAlign w:val="center"/>
          </w:tcPr>
          <w:p w14:paraId="3B613560" w14:textId="77777777" w:rsidR="00766103" w:rsidRPr="00B44118" w:rsidRDefault="00D05BD7" w:rsidP="00B44118">
            <w:pPr>
              <w:widowControl w:val="0"/>
              <w:spacing w:after="0" w:line="240" w:lineRule="auto"/>
              <w:jc w:val="center"/>
              <w:rPr>
                <w:b/>
                <w:bCs/>
                <w:sz w:val="18"/>
                <w:szCs w:val="18"/>
              </w:rPr>
            </w:pPr>
            <w:r w:rsidRPr="00B44118">
              <w:rPr>
                <w:b/>
                <w:bCs/>
                <w:sz w:val="18"/>
                <w:szCs w:val="18"/>
              </w:rPr>
              <w:t>Eixo de Atuação</w:t>
            </w:r>
          </w:p>
          <w:p w14:paraId="4C4CEA3D" w14:textId="77777777" w:rsidR="00766103" w:rsidRPr="00B44118" w:rsidRDefault="00766103" w:rsidP="00B44118">
            <w:pPr>
              <w:widowControl w:val="0"/>
              <w:spacing w:after="0" w:line="240" w:lineRule="auto"/>
              <w:jc w:val="center"/>
              <w:rPr>
                <w:sz w:val="18"/>
                <w:szCs w:val="18"/>
              </w:rPr>
            </w:pPr>
          </w:p>
        </w:tc>
        <w:tc>
          <w:tcPr>
            <w:tcW w:w="2374" w:type="dxa"/>
            <w:tcBorders>
              <w:top w:val="single" w:sz="6" w:space="0" w:color="000000" w:themeColor="text1"/>
              <w:left w:val="single" w:sz="6" w:space="0" w:color="000000" w:themeColor="text1"/>
              <w:bottom w:val="single" w:sz="6" w:space="0" w:color="000000" w:themeColor="text1"/>
            </w:tcBorders>
            <w:vAlign w:val="center"/>
          </w:tcPr>
          <w:p w14:paraId="4C225AED" w14:textId="77777777" w:rsidR="00766103" w:rsidRPr="00B44118" w:rsidRDefault="00D05BD7" w:rsidP="00B44118">
            <w:pPr>
              <w:widowControl w:val="0"/>
              <w:spacing w:after="0" w:line="240" w:lineRule="auto"/>
              <w:jc w:val="center"/>
              <w:rPr>
                <w:b/>
                <w:bCs/>
                <w:sz w:val="18"/>
                <w:szCs w:val="18"/>
              </w:rPr>
            </w:pPr>
            <w:r w:rsidRPr="00B44118">
              <w:rPr>
                <w:b/>
                <w:bCs/>
                <w:sz w:val="18"/>
                <w:szCs w:val="18"/>
              </w:rPr>
              <w:t>Ação Desenvolvida</w:t>
            </w:r>
          </w:p>
          <w:p w14:paraId="50895670" w14:textId="77777777" w:rsidR="00766103" w:rsidRPr="00B44118" w:rsidRDefault="00766103" w:rsidP="00B44118">
            <w:pPr>
              <w:widowControl w:val="0"/>
              <w:spacing w:after="0" w:line="240" w:lineRule="auto"/>
              <w:jc w:val="center"/>
              <w:rPr>
                <w:sz w:val="18"/>
                <w:szCs w:val="18"/>
              </w:rPr>
            </w:pPr>
          </w:p>
        </w:tc>
        <w:tc>
          <w:tcPr>
            <w:tcW w:w="2540" w:type="dxa"/>
            <w:tcBorders>
              <w:top w:val="single" w:sz="6" w:space="0" w:color="000000" w:themeColor="text1"/>
              <w:left w:val="single" w:sz="6" w:space="0" w:color="000000" w:themeColor="text1"/>
              <w:bottom w:val="single" w:sz="6" w:space="0" w:color="000000" w:themeColor="text1"/>
            </w:tcBorders>
            <w:vAlign w:val="center"/>
          </w:tcPr>
          <w:p w14:paraId="42CEFFC0" w14:textId="77777777" w:rsidR="00766103" w:rsidRPr="00B44118" w:rsidRDefault="00D05BD7" w:rsidP="00B44118">
            <w:pPr>
              <w:widowControl w:val="0"/>
              <w:spacing w:after="0" w:line="240" w:lineRule="auto"/>
              <w:jc w:val="center"/>
              <w:rPr>
                <w:b/>
                <w:bCs/>
                <w:sz w:val="18"/>
                <w:szCs w:val="18"/>
              </w:rPr>
            </w:pPr>
            <w:r w:rsidRPr="00B44118">
              <w:rPr>
                <w:b/>
                <w:bCs/>
                <w:sz w:val="18"/>
                <w:szCs w:val="18"/>
              </w:rPr>
              <w:t>Resultados Alcançados</w:t>
            </w:r>
          </w:p>
          <w:p w14:paraId="38C1F859" w14:textId="77777777" w:rsidR="00766103" w:rsidRPr="00B44118" w:rsidRDefault="00766103" w:rsidP="00B44118">
            <w:pPr>
              <w:widowControl w:val="0"/>
              <w:spacing w:after="0" w:line="240" w:lineRule="auto"/>
              <w:jc w:val="center"/>
              <w:rPr>
                <w:sz w:val="18"/>
                <w:szCs w:val="18"/>
              </w:rPr>
            </w:pP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right w:w="28" w:type="dxa"/>
            </w:tcMar>
            <w:vAlign w:val="center"/>
          </w:tcPr>
          <w:p w14:paraId="6728DCF0" w14:textId="77777777" w:rsidR="00766103" w:rsidRPr="00B44118" w:rsidRDefault="00D05BD7" w:rsidP="00B44118">
            <w:pPr>
              <w:widowControl w:val="0"/>
              <w:spacing w:after="0" w:line="240" w:lineRule="auto"/>
              <w:jc w:val="center"/>
              <w:rPr>
                <w:b/>
                <w:bCs/>
                <w:sz w:val="18"/>
                <w:szCs w:val="18"/>
              </w:rPr>
            </w:pPr>
            <w:r w:rsidRPr="00B44118">
              <w:rPr>
                <w:b/>
                <w:bCs/>
                <w:sz w:val="18"/>
                <w:szCs w:val="18"/>
              </w:rPr>
              <w:t>Indicadores Associados</w:t>
            </w:r>
          </w:p>
          <w:p w14:paraId="0C8FE7CE" w14:textId="77777777" w:rsidR="00766103" w:rsidRPr="00B44118" w:rsidRDefault="00766103" w:rsidP="00B44118">
            <w:pPr>
              <w:widowControl w:val="0"/>
              <w:spacing w:after="0" w:line="240" w:lineRule="auto"/>
              <w:jc w:val="center"/>
              <w:rPr>
                <w:sz w:val="18"/>
                <w:szCs w:val="18"/>
              </w:rPr>
            </w:pPr>
          </w:p>
        </w:tc>
      </w:tr>
      <w:tr w:rsidR="00766103" w14:paraId="04D7882C" w14:textId="77777777" w:rsidTr="009B497D">
        <w:trPr>
          <w:trHeight w:val="293"/>
        </w:trPr>
        <w:tc>
          <w:tcPr>
            <w:tcW w:w="1815"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132A59BD" w14:textId="77777777" w:rsidR="00766103" w:rsidRPr="00586E0D" w:rsidRDefault="00D05BD7" w:rsidP="00B44118">
            <w:pPr>
              <w:widowControl w:val="0"/>
              <w:spacing w:after="0" w:line="240" w:lineRule="auto"/>
              <w:rPr>
                <w:sz w:val="20"/>
                <w:szCs w:val="20"/>
              </w:rPr>
            </w:pPr>
            <w:r w:rsidRPr="00586E0D">
              <w:rPr>
                <w:sz w:val="20"/>
                <w:szCs w:val="20"/>
              </w:rPr>
              <w:t>Gestão e Qualidade</w:t>
            </w:r>
          </w:p>
        </w:tc>
        <w:tc>
          <w:tcPr>
            <w:tcW w:w="2374"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618CFBD5" w14:textId="77777777" w:rsidR="00766103" w:rsidRPr="00586E0D" w:rsidRDefault="00D05BD7" w:rsidP="00B44118">
            <w:pPr>
              <w:widowControl w:val="0"/>
              <w:spacing w:after="0" w:line="240" w:lineRule="auto"/>
              <w:rPr>
                <w:sz w:val="20"/>
                <w:szCs w:val="20"/>
              </w:rPr>
            </w:pPr>
            <w:r w:rsidRPr="00586E0D">
              <w:rPr>
                <w:sz w:val="20"/>
                <w:szCs w:val="20"/>
              </w:rPr>
              <w:t>Adesão ao Integra VISA – IV (N1)</w:t>
            </w:r>
          </w:p>
        </w:tc>
        <w:tc>
          <w:tcPr>
            <w:tcW w:w="2540"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579CA89E" w14:textId="77777777" w:rsidR="00766103" w:rsidRPr="00586E0D" w:rsidRDefault="00D05BD7" w:rsidP="00B44118">
            <w:pPr>
              <w:widowControl w:val="0"/>
              <w:spacing w:after="0" w:line="240" w:lineRule="auto"/>
              <w:rPr>
                <w:sz w:val="20"/>
                <w:szCs w:val="20"/>
              </w:rPr>
            </w:pPr>
            <w:r w:rsidRPr="00586E0D">
              <w:rPr>
                <w:sz w:val="20"/>
                <w:szCs w:val="20"/>
              </w:rPr>
              <w:t>Organização inicial do SGQ, padronização de fluxos e reconhecimento institucional</w:t>
            </w: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right w:w="28" w:type="dxa"/>
            </w:tcMar>
            <w:vAlign w:val="center"/>
          </w:tcPr>
          <w:p w14:paraId="1FE763C7" w14:textId="77777777" w:rsidR="00766103" w:rsidRPr="00586E0D" w:rsidRDefault="00D05BD7" w:rsidP="00B44118">
            <w:pPr>
              <w:widowControl w:val="0"/>
              <w:spacing w:after="0" w:line="240" w:lineRule="auto"/>
              <w:rPr>
                <w:sz w:val="20"/>
                <w:szCs w:val="20"/>
              </w:rPr>
            </w:pPr>
            <w:r w:rsidRPr="00586E0D">
              <w:rPr>
                <w:sz w:val="20"/>
                <w:szCs w:val="20"/>
              </w:rPr>
              <w:t>Nível de implantação do SGQ (Integra VISA)</w:t>
            </w:r>
          </w:p>
        </w:tc>
      </w:tr>
      <w:tr w:rsidR="00766103" w14:paraId="76AC0B6E" w14:textId="77777777" w:rsidTr="009B497D">
        <w:trPr>
          <w:trHeight w:val="293"/>
        </w:trPr>
        <w:tc>
          <w:tcPr>
            <w:tcW w:w="1815"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7E97DB34" w14:textId="77777777" w:rsidR="00766103" w:rsidRPr="00586E0D" w:rsidRDefault="00D05BD7" w:rsidP="00B44118">
            <w:pPr>
              <w:widowControl w:val="0"/>
              <w:spacing w:after="0" w:line="240" w:lineRule="auto"/>
              <w:rPr>
                <w:sz w:val="20"/>
                <w:szCs w:val="20"/>
              </w:rPr>
            </w:pPr>
            <w:r w:rsidRPr="00586E0D">
              <w:rPr>
                <w:sz w:val="20"/>
                <w:szCs w:val="20"/>
              </w:rPr>
              <w:t>Gestão e Qualidade</w:t>
            </w:r>
          </w:p>
        </w:tc>
        <w:tc>
          <w:tcPr>
            <w:tcW w:w="2374"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3D82D773" w14:textId="77777777" w:rsidR="00766103" w:rsidRPr="00586E0D" w:rsidRDefault="00D05BD7" w:rsidP="00B44118">
            <w:pPr>
              <w:widowControl w:val="0"/>
              <w:spacing w:after="0" w:line="240" w:lineRule="auto"/>
              <w:rPr>
                <w:sz w:val="20"/>
                <w:szCs w:val="20"/>
              </w:rPr>
            </w:pPr>
            <w:r w:rsidRPr="00586E0D">
              <w:rPr>
                <w:sz w:val="20"/>
                <w:szCs w:val="20"/>
              </w:rPr>
              <w:t>Revisão de Procedimentos Operacionais Padrão</w:t>
            </w:r>
          </w:p>
        </w:tc>
        <w:tc>
          <w:tcPr>
            <w:tcW w:w="2540"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1132066A" w14:textId="77777777" w:rsidR="00766103" w:rsidRPr="00586E0D" w:rsidRDefault="00D05BD7" w:rsidP="00B44118">
            <w:pPr>
              <w:widowControl w:val="0"/>
              <w:spacing w:after="0" w:line="240" w:lineRule="auto"/>
              <w:rPr>
                <w:sz w:val="20"/>
                <w:szCs w:val="20"/>
              </w:rPr>
            </w:pPr>
            <w:r w:rsidRPr="00586E0D">
              <w:rPr>
                <w:sz w:val="20"/>
                <w:szCs w:val="20"/>
              </w:rPr>
              <w:t>Revisão de 8</w:t>
            </w:r>
            <w:r w:rsidRPr="00586E0D">
              <w:rPr>
                <w:b/>
                <w:bCs/>
                <w:sz w:val="20"/>
                <w:szCs w:val="20"/>
              </w:rPr>
              <w:t xml:space="preserve"> </w:t>
            </w:r>
            <w:r w:rsidRPr="00586E0D">
              <w:rPr>
                <w:sz w:val="20"/>
                <w:szCs w:val="20"/>
              </w:rPr>
              <w:t>POP, promovendo uniformidade técnica e segurança jurídica</w:t>
            </w: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right w:w="28" w:type="dxa"/>
            </w:tcMar>
            <w:vAlign w:val="center"/>
          </w:tcPr>
          <w:p w14:paraId="230E2D65" w14:textId="77777777" w:rsidR="00766103" w:rsidRPr="00586E0D" w:rsidRDefault="00D05BD7" w:rsidP="00B44118">
            <w:pPr>
              <w:widowControl w:val="0"/>
              <w:spacing w:after="0" w:line="240" w:lineRule="auto"/>
              <w:rPr>
                <w:sz w:val="20"/>
                <w:szCs w:val="20"/>
              </w:rPr>
            </w:pPr>
            <w:r w:rsidRPr="00586E0D">
              <w:rPr>
                <w:sz w:val="20"/>
                <w:szCs w:val="20"/>
              </w:rPr>
              <w:t>5 de POP revisados</w:t>
            </w:r>
          </w:p>
        </w:tc>
      </w:tr>
      <w:tr w:rsidR="00766103" w14:paraId="2D37BB41" w14:textId="77777777" w:rsidTr="009B497D">
        <w:trPr>
          <w:trHeight w:val="293"/>
        </w:trPr>
        <w:tc>
          <w:tcPr>
            <w:tcW w:w="1815"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46A37A97" w14:textId="77777777" w:rsidR="00766103" w:rsidRPr="00586E0D" w:rsidRDefault="00D05BD7" w:rsidP="00B44118">
            <w:pPr>
              <w:widowControl w:val="0"/>
              <w:spacing w:after="0" w:line="240" w:lineRule="auto"/>
              <w:rPr>
                <w:sz w:val="20"/>
                <w:szCs w:val="20"/>
              </w:rPr>
            </w:pPr>
            <w:r w:rsidRPr="00586E0D">
              <w:rPr>
                <w:sz w:val="20"/>
                <w:szCs w:val="20"/>
              </w:rPr>
              <w:t>Governança</w:t>
            </w:r>
          </w:p>
        </w:tc>
        <w:tc>
          <w:tcPr>
            <w:tcW w:w="2374"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12FDB99C" w14:textId="77777777" w:rsidR="00766103" w:rsidRPr="00586E0D" w:rsidRDefault="00D05BD7" w:rsidP="00B44118">
            <w:pPr>
              <w:widowControl w:val="0"/>
              <w:spacing w:after="0" w:line="240" w:lineRule="auto"/>
              <w:rPr>
                <w:sz w:val="20"/>
                <w:szCs w:val="20"/>
              </w:rPr>
            </w:pPr>
            <w:r w:rsidRPr="00586E0D">
              <w:rPr>
                <w:sz w:val="20"/>
                <w:szCs w:val="20"/>
              </w:rPr>
              <w:t>Reuniões trimestrais de indicadores e planos de ação</w:t>
            </w:r>
          </w:p>
        </w:tc>
        <w:tc>
          <w:tcPr>
            <w:tcW w:w="2540"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3700B65C" w14:textId="77777777" w:rsidR="00766103" w:rsidRPr="00586E0D" w:rsidRDefault="00D05BD7" w:rsidP="00B44118">
            <w:pPr>
              <w:widowControl w:val="0"/>
              <w:spacing w:after="0" w:line="240" w:lineRule="auto"/>
              <w:rPr>
                <w:sz w:val="20"/>
                <w:szCs w:val="20"/>
              </w:rPr>
            </w:pPr>
            <w:r w:rsidRPr="00586E0D">
              <w:rPr>
                <w:sz w:val="20"/>
                <w:szCs w:val="20"/>
              </w:rPr>
              <w:t>Fortalecimento da gestão baseada em evidências</w:t>
            </w: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right w:w="28" w:type="dxa"/>
            </w:tcMar>
            <w:vAlign w:val="center"/>
          </w:tcPr>
          <w:p w14:paraId="0E579919" w14:textId="77777777" w:rsidR="00766103" w:rsidRPr="00586E0D" w:rsidRDefault="00D05BD7" w:rsidP="00B44118">
            <w:pPr>
              <w:widowControl w:val="0"/>
              <w:spacing w:after="0" w:line="240" w:lineRule="auto"/>
              <w:rPr>
                <w:sz w:val="20"/>
                <w:szCs w:val="20"/>
              </w:rPr>
            </w:pPr>
            <w:r w:rsidRPr="00586E0D">
              <w:rPr>
                <w:sz w:val="20"/>
                <w:szCs w:val="20"/>
              </w:rPr>
              <w:t>4 de reuniões realizadas</w:t>
            </w:r>
          </w:p>
        </w:tc>
      </w:tr>
      <w:tr w:rsidR="00766103" w14:paraId="4ABBE78C" w14:textId="77777777" w:rsidTr="009B497D">
        <w:trPr>
          <w:trHeight w:val="293"/>
        </w:trPr>
        <w:tc>
          <w:tcPr>
            <w:tcW w:w="1815"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2BDA08C0" w14:textId="77777777" w:rsidR="00766103" w:rsidRPr="00586E0D" w:rsidRDefault="00D05BD7" w:rsidP="00B44118">
            <w:pPr>
              <w:widowControl w:val="0"/>
              <w:spacing w:after="0" w:line="240" w:lineRule="auto"/>
              <w:rPr>
                <w:sz w:val="20"/>
                <w:szCs w:val="20"/>
              </w:rPr>
            </w:pPr>
            <w:r w:rsidRPr="00586E0D">
              <w:rPr>
                <w:sz w:val="20"/>
                <w:szCs w:val="20"/>
              </w:rPr>
              <w:t>Licenciamento Sanitário</w:t>
            </w:r>
          </w:p>
        </w:tc>
        <w:tc>
          <w:tcPr>
            <w:tcW w:w="2374"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6027FFCD" w14:textId="77777777" w:rsidR="00766103" w:rsidRPr="00586E0D" w:rsidRDefault="00D05BD7" w:rsidP="00B44118">
            <w:pPr>
              <w:widowControl w:val="0"/>
              <w:spacing w:after="0" w:line="240" w:lineRule="auto"/>
              <w:rPr>
                <w:sz w:val="20"/>
                <w:szCs w:val="20"/>
              </w:rPr>
            </w:pPr>
            <w:r w:rsidRPr="00586E0D">
              <w:rPr>
                <w:sz w:val="20"/>
                <w:szCs w:val="20"/>
              </w:rPr>
              <w:t>Reestruturação do sistema on-line integrado (SEDEC/SEMMAM)</w:t>
            </w:r>
          </w:p>
        </w:tc>
        <w:tc>
          <w:tcPr>
            <w:tcW w:w="2540"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382703F8" w14:textId="77777777" w:rsidR="00766103" w:rsidRPr="00586E0D" w:rsidRDefault="00D05BD7" w:rsidP="00B44118">
            <w:pPr>
              <w:widowControl w:val="0"/>
              <w:spacing w:after="0" w:line="240" w:lineRule="auto"/>
              <w:rPr>
                <w:sz w:val="20"/>
                <w:szCs w:val="20"/>
              </w:rPr>
            </w:pPr>
            <w:r w:rsidRPr="00586E0D">
              <w:rPr>
                <w:sz w:val="20"/>
                <w:szCs w:val="20"/>
              </w:rPr>
              <w:t>Maior agilidade, redução de etapas e coerência com o risco sanitário</w:t>
            </w: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right w:w="28" w:type="dxa"/>
            </w:tcMar>
            <w:vAlign w:val="center"/>
          </w:tcPr>
          <w:p w14:paraId="09826711" w14:textId="77777777" w:rsidR="00766103" w:rsidRPr="00586E0D" w:rsidRDefault="00D05BD7" w:rsidP="00B44118">
            <w:pPr>
              <w:widowControl w:val="0"/>
              <w:spacing w:after="0" w:line="240" w:lineRule="auto"/>
              <w:rPr>
                <w:sz w:val="20"/>
                <w:szCs w:val="20"/>
              </w:rPr>
            </w:pPr>
            <w:r w:rsidRPr="00586E0D">
              <w:rPr>
                <w:sz w:val="20"/>
                <w:szCs w:val="20"/>
              </w:rPr>
              <w:t>Tempo médio de análise de processos</w:t>
            </w:r>
          </w:p>
        </w:tc>
      </w:tr>
      <w:tr w:rsidR="00766103" w14:paraId="1DA03628" w14:textId="77777777" w:rsidTr="009B497D">
        <w:trPr>
          <w:trHeight w:val="293"/>
        </w:trPr>
        <w:tc>
          <w:tcPr>
            <w:tcW w:w="1815"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27D95747" w14:textId="77777777" w:rsidR="00766103" w:rsidRPr="00586E0D" w:rsidRDefault="00D05BD7" w:rsidP="00B44118">
            <w:pPr>
              <w:widowControl w:val="0"/>
              <w:spacing w:after="0" w:line="240" w:lineRule="auto"/>
              <w:rPr>
                <w:sz w:val="20"/>
                <w:szCs w:val="20"/>
              </w:rPr>
            </w:pPr>
            <w:r w:rsidRPr="00586E0D">
              <w:rPr>
                <w:sz w:val="20"/>
                <w:szCs w:val="20"/>
              </w:rPr>
              <w:t>Licenciamento Sanitário</w:t>
            </w:r>
          </w:p>
        </w:tc>
        <w:tc>
          <w:tcPr>
            <w:tcW w:w="2374"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12E52E86" w14:textId="77777777" w:rsidR="00766103" w:rsidRPr="00586E0D" w:rsidRDefault="00D05BD7" w:rsidP="00B44118">
            <w:pPr>
              <w:widowControl w:val="0"/>
              <w:spacing w:after="0" w:line="240" w:lineRule="auto"/>
              <w:rPr>
                <w:sz w:val="20"/>
                <w:szCs w:val="20"/>
              </w:rPr>
            </w:pPr>
            <w:r w:rsidRPr="00586E0D">
              <w:rPr>
                <w:sz w:val="20"/>
                <w:szCs w:val="20"/>
              </w:rPr>
              <w:t>Revisão documental e das regras do sistema</w:t>
            </w:r>
          </w:p>
        </w:tc>
        <w:tc>
          <w:tcPr>
            <w:tcW w:w="2540"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73EBC3B1" w14:textId="77777777" w:rsidR="00766103" w:rsidRPr="00586E0D" w:rsidRDefault="00D05BD7" w:rsidP="00B44118">
            <w:pPr>
              <w:widowControl w:val="0"/>
              <w:spacing w:after="0" w:line="240" w:lineRule="auto"/>
              <w:rPr>
                <w:sz w:val="20"/>
                <w:szCs w:val="20"/>
              </w:rPr>
            </w:pPr>
            <w:r w:rsidRPr="00586E0D">
              <w:rPr>
                <w:sz w:val="20"/>
                <w:szCs w:val="20"/>
              </w:rPr>
              <w:t>Adequação ao Decreto de Risco Sanitário</w:t>
            </w: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right w:w="28" w:type="dxa"/>
            </w:tcMar>
            <w:vAlign w:val="center"/>
          </w:tcPr>
          <w:p w14:paraId="43CB09FE" w14:textId="77777777" w:rsidR="00766103" w:rsidRPr="00586E0D" w:rsidRDefault="00D05BD7" w:rsidP="00B44118">
            <w:pPr>
              <w:widowControl w:val="0"/>
              <w:spacing w:after="0" w:line="240" w:lineRule="auto"/>
              <w:rPr>
                <w:sz w:val="20"/>
                <w:szCs w:val="20"/>
              </w:rPr>
            </w:pPr>
            <w:r w:rsidRPr="00586E0D">
              <w:rPr>
                <w:sz w:val="20"/>
                <w:szCs w:val="20"/>
              </w:rPr>
              <w:t>100% de processos compatíveis com o risco</w:t>
            </w:r>
          </w:p>
        </w:tc>
      </w:tr>
      <w:tr w:rsidR="00766103" w14:paraId="7BFF236F" w14:textId="77777777" w:rsidTr="009B497D">
        <w:trPr>
          <w:trHeight w:val="293"/>
        </w:trPr>
        <w:tc>
          <w:tcPr>
            <w:tcW w:w="1815"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3EFE499D" w14:textId="77777777" w:rsidR="00766103" w:rsidRPr="00586E0D" w:rsidRDefault="00D05BD7" w:rsidP="00B44118">
            <w:pPr>
              <w:widowControl w:val="0"/>
              <w:spacing w:after="0" w:line="240" w:lineRule="auto"/>
              <w:rPr>
                <w:sz w:val="20"/>
                <w:szCs w:val="20"/>
              </w:rPr>
            </w:pPr>
            <w:r w:rsidRPr="00586E0D">
              <w:rPr>
                <w:sz w:val="20"/>
                <w:szCs w:val="20"/>
              </w:rPr>
              <w:t>Vigilância de Riscos</w:t>
            </w:r>
          </w:p>
        </w:tc>
        <w:tc>
          <w:tcPr>
            <w:tcW w:w="2374"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5DABCB91" w14:textId="77777777" w:rsidR="00766103" w:rsidRPr="00586E0D" w:rsidRDefault="00D05BD7" w:rsidP="00B44118">
            <w:pPr>
              <w:widowControl w:val="0"/>
              <w:spacing w:after="0" w:line="240" w:lineRule="auto"/>
              <w:rPr>
                <w:sz w:val="20"/>
                <w:szCs w:val="20"/>
              </w:rPr>
            </w:pPr>
            <w:r w:rsidRPr="00586E0D">
              <w:rPr>
                <w:sz w:val="20"/>
                <w:szCs w:val="20"/>
              </w:rPr>
              <w:t>Monitoramento preventivo do metanol</w:t>
            </w:r>
          </w:p>
        </w:tc>
        <w:tc>
          <w:tcPr>
            <w:tcW w:w="2540"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52C325E6" w14:textId="77777777" w:rsidR="00766103" w:rsidRPr="00586E0D" w:rsidRDefault="00D05BD7" w:rsidP="00B44118">
            <w:pPr>
              <w:widowControl w:val="0"/>
              <w:spacing w:after="0" w:line="240" w:lineRule="auto"/>
              <w:rPr>
                <w:sz w:val="20"/>
                <w:szCs w:val="20"/>
              </w:rPr>
            </w:pPr>
            <w:r w:rsidRPr="00586E0D">
              <w:rPr>
                <w:sz w:val="20"/>
                <w:szCs w:val="20"/>
              </w:rPr>
              <w:t>Atuação antecipatória frente a riscos emergentes</w:t>
            </w: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right w:w="28" w:type="dxa"/>
            </w:tcMar>
            <w:vAlign w:val="center"/>
          </w:tcPr>
          <w:p w14:paraId="2C6EDF09" w14:textId="77777777" w:rsidR="00766103" w:rsidRPr="00586E0D" w:rsidRDefault="00D05BD7" w:rsidP="00B44118">
            <w:pPr>
              <w:widowControl w:val="0"/>
              <w:spacing w:after="0" w:line="240" w:lineRule="auto"/>
              <w:rPr>
                <w:sz w:val="20"/>
                <w:szCs w:val="20"/>
              </w:rPr>
            </w:pPr>
            <w:r w:rsidRPr="00586E0D">
              <w:rPr>
                <w:sz w:val="20"/>
                <w:szCs w:val="20"/>
              </w:rPr>
              <w:t>169 de ações preventivas realizadas</w:t>
            </w:r>
          </w:p>
        </w:tc>
      </w:tr>
      <w:tr w:rsidR="00766103" w14:paraId="31DC40EF" w14:textId="77777777" w:rsidTr="009B497D">
        <w:trPr>
          <w:trHeight w:val="293"/>
        </w:trPr>
        <w:tc>
          <w:tcPr>
            <w:tcW w:w="1815"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390EEF0E" w14:textId="77777777" w:rsidR="00766103" w:rsidRPr="00586E0D" w:rsidRDefault="00D05BD7" w:rsidP="00B44118">
            <w:pPr>
              <w:widowControl w:val="0"/>
              <w:spacing w:after="0" w:line="240" w:lineRule="auto"/>
              <w:rPr>
                <w:sz w:val="20"/>
                <w:szCs w:val="20"/>
              </w:rPr>
            </w:pPr>
            <w:r w:rsidRPr="00586E0D">
              <w:rPr>
                <w:sz w:val="20"/>
                <w:szCs w:val="20"/>
              </w:rPr>
              <w:t>Vigilância de Serviços</w:t>
            </w:r>
          </w:p>
        </w:tc>
        <w:tc>
          <w:tcPr>
            <w:tcW w:w="2374"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7237E9D4" w14:textId="77777777" w:rsidR="00766103" w:rsidRPr="00586E0D" w:rsidRDefault="00D05BD7" w:rsidP="00B44118">
            <w:pPr>
              <w:widowControl w:val="0"/>
              <w:spacing w:after="0" w:line="240" w:lineRule="auto"/>
              <w:rPr>
                <w:sz w:val="20"/>
                <w:szCs w:val="20"/>
              </w:rPr>
            </w:pPr>
            <w:r w:rsidRPr="00586E0D">
              <w:rPr>
                <w:sz w:val="20"/>
                <w:szCs w:val="20"/>
              </w:rPr>
              <w:t>GT de monitoramento e licenciamento de ILPI</w:t>
            </w:r>
          </w:p>
        </w:tc>
        <w:tc>
          <w:tcPr>
            <w:tcW w:w="2540"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581D7FCF" w14:textId="77777777" w:rsidR="00766103" w:rsidRPr="00586E0D" w:rsidRDefault="00D05BD7" w:rsidP="00B44118">
            <w:pPr>
              <w:widowControl w:val="0"/>
              <w:spacing w:after="0" w:line="240" w:lineRule="auto"/>
              <w:rPr>
                <w:sz w:val="20"/>
                <w:szCs w:val="20"/>
              </w:rPr>
            </w:pPr>
            <w:r w:rsidRPr="00586E0D">
              <w:rPr>
                <w:sz w:val="20"/>
                <w:szCs w:val="20"/>
              </w:rPr>
              <w:t>Padronização de fluxos e qualificação das análises</w:t>
            </w: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right w:w="28" w:type="dxa"/>
            </w:tcMar>
            <w:vAlign w:val="center"/>
          </w:tcPr>
          <w:p w14:paraId="3CE8C290" w14:textId="77777777" w:rsidR="00766103" w:rsidRPr="00586E0D" w:rsidRDefault="00D05BD7" w:rsidP="00B44118">
            <w:pPr>
              <w:widowControl w:val="0"/>
              <w:spacing w:after="0" w:line="240" w:lineRule="auto"/>
              <w:rPr>
                <w:sz w:val="20"/>
                <w:szCs w:val="20"/>
              </w:rPr>
            </w:pPr>
            <w:r w:rsidRPr="00586E0D">
              <w:rPr>
                <w:sz w:val="20"/>
                <w:szCs w:val="20"/>
              </w:rPr>
              <w:t>12 de ILPI monitoradas/licenciadas</w:t>
            </w:r>
          </w:p>
        </w:tc>
      </w:tr>
      <w:tr w:rsidR="00766103" w14:paraId="3FBCEFAF" w14:textId="77777777" w:rsidTr="009B497D">
        <w:trPr>
          <w:trHeight w:val="293"/>
        </w:trPr>
        <w:tc>
          <w:tcPr>
            <w:tcW w:w="1815"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0" w:type="dxa"/>
            </w:tcMar>
            <w:vAlign w:val="center"/>
          </w:tcPr>
          <w:p w14:paraId="0BDD6D04" w14:textId="77777777" w:rsidR="00766103" w:rsidRPr="00586E0D" w:rsidRDefault="00D05BD7" w:rsidP="00B44118">
            <w:pPr>
              <w:widowControl w:val="0"/>
              <w:spacing w:after="0" w:line="240" w:lineRule="auto"/>
              <w:rPr>
                <w:sz w:val="20"/>
                <w:szCs w:val="20"/>
              </w:rPr>
            </w:pPr>
            <w:r w:rsidRPr="00586E0D">
              <w:rPr>
                <w:sz w:val="20"/>
                <w:szCs w:val="20"/>
              </w:rPr>
              <w:t>Vigilância de Eventos</w:t>
            </w:r>
          </w:p>
        </w:tc>
        <w:tc>
          <w:tcPr>
            <w:tcW w:w="2374"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0" w:type="dxa"/>
            </w:tcMar>
            <w:vAlign w:val="center"/>
          </w:tcPr>
          <w:p w14:paraId="1AEDB41E" w14:textId="77777777" w:rsidR="00766103" w:rsidRPr="00586E0D" w:rsidRDefault="00D05BD7" w:rsidP="00B44118">
            <w:pPr>
              <w:widowControl w:val="0"/>
              <w:spacing w:after="0" w:line="240" w:lineRule="auto"/>
              <w:rPr>
                <w:sz w:val="20"/>
                <w:szCs w:val="20"/>
              </w:rPr>
            </w:pPr>
            <w:r w:rsidRPr="00586E0D">
              <w:rPr>
                <w:sz w:val="20"/>
                <w:szCs w:val="20"/>
              </w:rPr>
              <w:t>Monitoramento sanitário de eventos de massa</w:t>
            </w:r>
          </w:p>
        </w:tc>
        <w:tc>
          <w:tcPr>
            <w:tcW w:w="2540"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0" w:type="dxa"/>
            </w:tcMar>
            <w:vAlign w:val="center"/>
          </w:tcPr>
          <w:p w14:paraId="14B6BCAD" w14:textId="77777777" w:rsidR="00766103" w:rsidRPr="00586E0D" w:rsidRDefault="00D05BD7" w:rsidP="00B44118">
            <w:pPr>
              <w:widowControl w:val="0"/>
              <w:spacing w:after="0" w:line="240" w:lineRule="auto"/>
              <w:rPr>
                <w:sz w:val="20"/>
                <w:szCs w:val="20"/>
              </w:rPr>
            </w:pPr>
            <w:r w:rsidRPr="00586E0D">
              <w:rPr>
                <w:sz w:val="20"/>
                <w:szCs w:val="20"/>
              </w:rPr>
              <w:t>Ampliação da segurança sanitária em grandes eventos</w:t>
            </w: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right w:w="28" w:type="dxa"/>
            </w:tcMar>
            <w:vAlign w:val="center"/>
          </w:tcPr>
          <w:p w14:paraId="1A9541A2" w14:textId="77777777" w:rsidR="00766103" w:rsidRPr="00586E0D" w:rsidRDefault="00D05BD7" w:rsidP="00B44118">
            <w:pPr>
              <w:widowControl w:val="0"/>
              <w:spacing w:after="0" w:line="240" w:lineRule="auto"/>
              <w:rPr>
                <w:sz w:val="20"/>
                <w:szCs w:val="20"/>
              </w:rPr>
            </w:pPr>
            <w:r w:rsidRPr="00586E0D">
              <w:rPr>
                <w:sz w:val="20"/>
                <w:szCs w:val="20"/>
              </w:rPr>
              <w:t>Nº de eventos monitorados</w:t>
            </w:r>
          </w:p>
        </w:tc>
      </w:tr>
      <w:tr w:rsidR="00766103" w14:paraId="1202A8F3" w14:textId="77777777" w:rsidTr="009B497D">
        <w:trPr>
          <w:trHeight w:val="293"/>
        </w:trPr>
        <w:tc>
          <w:tcPr>
            <w:tcW w:w="1815"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1C8357D7" w14:textId="77777777" w:rsidR="00766103" w:rsidRPr="00586E0D" w:rsidRDefault="00D05BD7" w:rsidP="00B44118">
            <w:pPr>
              <w:widowControl w:val="0"/>
              <w:spacing w:after="0" w:line="240" w:lineRule="auto"/>
              <w:rPr>
                <w:sz w:val="20"/>
                <w:szCs w:val="20"/>
              </w:rPr>
            </w:pPr>
            <w:r w:rsidRPr="00586E0D">
              <w:rPr>
                <w:sz w:val="20"/>
                <w:szCs w:val="20"/>
              </w:rPr>
              <w:t>Segurança Alimentar</w:t>
            </w:r>
          </w:p>
        </w:tc>
        <w:tc>
          <w:tcPr>
            <w:tcW w:w="2374"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16F30DC2" w14:textId="77777777" w:rsidR="00766103" w:rsidRPr="00586E0D" w:rsidRDefault="00D05BD7" w:rsidP="00B44118">
            <w:pPr>
              <w:widowControl w:val="0"/>
              <w:spacing w:after="0" w:line="240" w:lineRule="auto"/>
              <w:rPr>
                <w:sz w:val="20"/>
                <w:szCs w:val="20"/>
              </w:rPr>
            </w:pPr>
            <w:r w:rsidRPr="00586E0D">
              <w:rPr>
                <w:sz w:val="20"/>
                <w:szCs w:val="20"/>
              </w:rPr>
              <w:t>Projeto Dia Mundial da Alimentação</w:t>
            </w:r>
          </w:p>
        </w:tc>
        <w:tc>
          <w:tcPr>
            <w:tcW w:w="2540"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55177589" w14:textId="77777777" w:rsidR="00766103" w:rsidRPr="00586E0D" w:rsidRDefault="00D05BD7" w:rsidP="00B44118">
            <w:pPr>
              <w:widowControl w:val="0"/>
              <w:spacing w:after="0" w:line="240" w:lineRule="auto"/>
              <w:rPr>
                <w:sz w:val="20"/>
                <w:szCs w:val="20"/>
              </w:rPr>
            </w:pPr>
            <w:r w:rsidRPr="00586E0D">
              <w:rPr>
                <w:b/>
                <w:bCs/>
                <w:sz w:val="20"/>
                <w:szCs w:val="20"/>
              </w:rPr>
              <w:t>104 estabelecimentos</w:t>
            </w:r>
            <w:r w:rsidRPr="00586E0D">
              <w:rPr>
                <w:sz w:val="20"/>
                <w:szCs w:val="20"/>
              </w:rPr>
              <w:t xml:space="preserve"> alcançados + ações educativas em feiras livres</w:t>
            </w: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right w:w="28" w:type="dxa"/>
            </w:tcMar>
            <w:vAlign w:val="center"/>
          </w:tcPr>
          <w:p w14:paraId="61FA4C64" w14:textId="77777777" w:rsidR="00766103" w:rsidRPr="00586E0D" w:rsidRDefault="00D05BD7" w:rsidP="00B44118">
            <w:pPr>
              <w:widowControl w:val="0"/>
              <w:spacing w:after="0" w:line="240" w:lineRule="auto"/>
              <w:rPr>
                <w:sz w:val="20"/>
                <w:szCs w:val="20"/>
              </w:rPr>
            </w:pPr>
            <w:r w:rsidRPr="00586E0D">
              <w:rPr>
                <w:sz w:val="20"/>
                <w:szCs w:val="20"/>
              </w:rPr>
              <w:t>104 de estabelecimentos orientados</w:t>
            </w:r>
          </w:p>
        </w:tc>
      </w:tr>
      <w:tr w:rsidR="00766103" w14:paraId="0902A146" w14:textId="77777777" w:rsidTr="009B497D">
        <w:trPr>
          <w:trHeight w:val="293"/>
        </w:trPr>
        <w:tc>
          <w:tcPr>
            <w:tcW w:w="1815"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4D9668DA" w14:textId="77777777" w:rsidR="00766103" w:rsidRPr="00586E0D" w:rsidRDefault="00D05BD7" w:rsidP="00B44118">
            <w:pPr>
              <w:widowControl w:val="0"/>
              <w:spacing w:after="0" w:line="240" w:lineRule="auto"/>
              <w:rPr>
                <w:sz w:val="20"/>
                <w:szCs w:val="20"/>
              </w:rPr>
            </w:pPr>
            <w:r w:rsidRPr="00586E0D">
              <w:rPr>
                <w:sz w:val="20"/>
                <w:szCs w:val="20"/>
              </w:rPr>
              <w:t>Segurança Alimentar</w:t>
            </w:r>
          </w:p>
        </w:tc>
        <w:tc>
          <w:tcPr>
            <w:tcW w:w="2374"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39E823EF" w14:textId="77777777" w:rsidR="00766103" w:rsidRPr="00586E0D" w:rsidRDefault="00D05BD7" w:rsidP="00B44118">
            <w:pPr>
              <w:widowControl w:val="0"/>
              <w:spacing w:after="0" w:line="240" w:lineRule="auto"/>
              <w:rPr>
                <w:sz w:val="20"/>
                <w:szCs w:val="20"/>
              </w:rPr>
            </w:pPr>
            <w:r w:rsidRPr="00586E0D">
              <w:rPr>
                <w:sz w:val="20"/>
                <w:szCs w:val="20"/>
              </w:rPr>
              <w:t>Regularização das Feiras Livres</w:t>
            </w:r>
          </w:p>
        </w:tc>
        <w:tc>
          <w:tcPr>
            <w:tcW w:w="2540"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1C32E10F" w14:textId="77777777" w:rsidR="00766103" w:rsidRPr="00586E0D" w:rsidRDefault="00D05BD7" w:rsidP="00B44118">
            <w:pPr>
              <w:widowControl w:val="0"/>
              <w:spacing w:after="0" w:line="240" w:lineRule="auto"/>
              <w:rPr>
                <w:sz w:val="20"/>
                <w:szCs w:val="20"/>
              </w:rPr>
            </w:pPr>
            <w:r w:rsidRPr="00586E0D">
              <w:rPr>
                <w:sz w:val="20"/>
                <w:szCs w:val="20"/>
              </w:rPr>
              <w:t>Qualificação sanitária e organizacional</w:t>
            </w: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right w:w="28" w:type="dxa"/>
            </w:tcMar>
            <w:vAlign w:val="center"/>
          </w:tcPr>
          <w:p w14:paraId="05C18C77" w14:textId="77777777" w:rsidR="00766103" w:rsidRPr="00586E0D" w:rsidRDefault="00D05BD7" w:rsidP="00B44118">
            <w:pPr>
              <w:widowControl w:val="0"/>
              <w:spacing w:after="0" w:line="240" w:lineRule="auto"/>
              <w:rPr>
                <w:sz w:val="20"/>
                <w:szCs w:val="20"/>
              </w:rPr>
            </w:pPr>
            <w:r w:rsidRPr="00586E0D">
              <w:rPr>
                <w:sz w:val="20"/>
                <w:szCs w:val="20"/>
              </w:rPr>
              <w:t>15 de feiras acompanhadas</w:t>
            </w:r>
          </w:p>
        </w:tc>
      </w:tr>
      <w:tr w:rsidR="00766103" w14:paraId="7091CF9A" w14:textId="77777777" w:rsidTr="009B497D">
        <w:trPr>
          <w:trHeight w:val="293"/>
        </w:trPr>
        <w:tc>
          <w:tcPr>
            <w:tcW w:w="1815"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59A0133E" w14:textId="77777777" w:rsidR="00766103" w:rsidRPr="00586E0D" w:rsidRDefault="00D05BD7" w:rsidP="00B44118">
            <w:pPr>
              <w:widowControl w:val="0"/>
              <w:spacing w:after="0" w:line="240" w:lineRule="auto"/>
              <w:rPr>
                <w:sz w:val="20"/>
                <w:szCs w:val="20"/>
              </w:rPr>
            </w:pPr>
            <w:r w:rsidRPr="00586E0D">
              <w:rPr>
                <w:sz w:val="20"/>
                <w:szCs w:val="20"/>
              </w:rPr>
              <w:t>Monitoramento de Alimentos</w:t>
            </w:r>
          </w:p>
        </w:tc>
        <w:tc>
          <w:tcPr>
            <w:tcW w:w="2374"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0D646A9B" w14:textId="77777777" w:rsidR="00766103" w:rsidRPr="00586E0D" w:rsidRDefault="00D05BD7" w:rsidP="00B44118">
            <w:pPr>
              <w:widowControl w:val="0"/>
              <w:spacing w:after="0" w:line="240" w:lineRule="auto"/>
              <w:rPr>
                <w:sz w:val="20"/>
                <w:szCs w:val="20"/>
              </w:rPr>
            </w:pPr>
            <w:r w:rsidRPr="00586E0D">
              <w:rPr>
                <w:sz w:val="20"/>
                <w:szCs w:val="20"/>
              </w:rPr>
              <w:t>PROALI / PRONAMAS</w:t>
            </w:r>
          </w:p>
        </w:tc>
        <w:tc>
          <w:tcPr>
            <w:tcW w:w="2540"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1A11BDDA" w14:textId="77777777" w:rsidR="00766103" w:rsidRPr="00586E0D" w:rsidRDefault="00D05BD7" w:rsidP="00B44118">
            <w:pPr>
              <w:widowControl w:val="0"/>
              <w:spacing w:after="0" w:line="240" w:lineRule="auto"/>
              <w:rPr>
                <w:sz w:val="20"/>
                <w:szCs w:val="20"/>
              </w:rPr>
            </w:pPr>
            <w:r w:rsidRPr="00586E0D">
              <w:rPr>
                <w:b/>
                <w:bCs/>
                <w:sz w:val="20"/>
                <w:szCs w:val="20"/>
              </w:rPr>
              <w:t>17 coletas de amostras</w:t>
            </w:r>
            <w:r w:rsidRPr="00586E0D">
              <w:rPr>
                <w:sz w:val="20"/>
                <w:szCs w:val="20"/>
              </w:rPr>
              <w:t xml:space="preserve"> para análise de alimentos</w:t>
            </w: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right w:w="28" w:type="dxa"/>
            </w:tcMar>
            <w:vAlign w:val="center"/>
          </w:tcPr>
          <w:p w14:paraId="3FEB897C" w14:textId="77777777" w:rsidR="00766103" w:rsidRPr="00586E0D" w:rsidRDefault="00D05BD7" w:rsidP="00B44118">
            <w:pPr>
              <w:widowControl w:val="0"/>
              <w:spacing w:after="0" w:line="240" w:lineRule="auto"/>
              <w:rPr>
                <w:sz w:val="20"/>
                <w:szCs w:val="20"/>
              </w:rPr>
            </w:pPr>
            <w:r w:rsidRPr="00586E0D">
              <w:rPr>
                <w:sz w:val="20"/>
                <w:szCs w:val="20"/>
              </w:rPr>
              <w:t>17 de amostras coletadas</w:t>
            </w:r>
          </w:p>
        </w:tc>
      </w:tr>
      <w:tr w:rsidR="00766103" w14:paraId="48CAC2E3" w14:textId="77777777" w:rsidTr="009B497D">
        <w:trPr>
          <w:trHeight w:val="293"/>
        </w:trPr>
        <w:tc>
          <w:tcPr>
            <w:tcW w:w="1815"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586CFFFF" w14:textId="77777777" w:rsidR="00766103" w:rsidRPr="00586E0D" w:rsidRDefault="00D05BD7" w:rsidP="00B44118">
            <w:pPr>
              <w:widowControl w:val="0"/>
              <w:spacing w:after="0" w:line="240" w:lineRule="auto"/>
              <w:rPr>
                <w:sz w:val="20"/>
                <w:szCs w:val="20"/>
              </w:rPr>
            </w:pPr>
            <w:r w:rsidRPr="00586E0D">
              <w:rPr>
                <w:sz w:val="20"/>
                <w:szCs w:val="20"/>
              </w:rPr>
              <w:t>Educação Permanente</w:t>
            </w:r>
          </w:p>
        </w:tc>
        <w:tc>
          <w:tcPr>
            <w:tcW w:w="2374"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1D561B4A" w14:textId="77777777" w:rsidR="00766103" w:rsidRPr="00586E0D" w:rsidRDefault="00D05BD7" w:rsidP="00B44118">
            <w:pPr>
              <w:widowControl w:val="0"/>
              <w:spacing w:after="0" w:line="240" w:lineRule="auto"/>
              <w:rPr>
                <w:sz w:val="20"/>
                <w:szCs w:val="20"/>
              </w:rPr>
            </w:pPr>
            <w:r w:rsidRPr="00586E0D">
              <w:rPr>
                <w:sz w:val="20"/>
                <w:szCs w:val="20"/>
              </w:rPr>
              <w:t>Capacitação de servidores</w:t>
            </w:r>
          </w:p>
        </w:tc>
        <w:tc>
          <w:tcPr>
            <w:tcW w:w="2540"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7912DB70" w14:textId="77777777" w:rsidR="00766103" w:rsidRPr="00586E0D" w:rsidRDefault="00D05BD7" w:rsidP="00B44118">
            <w:pPr>
              <w:widowControl w:val="0"/>
              <w:spacing w:after="0" w:line="240" w:lineRule="auto"/>
              <w:rPr>
                <w:sz w:val="20"/>
                <w:szCs w:val="20"/>
              </w:rPr>
            </w:pPr>
            <w:r w:rsidRPr="00586E0D">
              <w:rPr>
                <w:sz w:val="20"/>
                <w:szCs w:val="20"/>
              </w:rPr>
              <w:t>Fortalecimento da cultura da qualidade</w:t>
            </w: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right w:w="28" w:type="dxa"/>
            </w:tcMar>
            <w:vAlign w:val="center"/>
          </w:tcPr>
          <w:p w14:paraId="201F0285" w14:textId="77777777" w:rsidR="00766103" w:rsidRPr="00586E0D" w:rsidRDefault="00D05BD7" w:rsidP="00B44118">
            <w:pPr>
              <w:widowControl w:val="0"/>
              <w:spacing w:after="0" w:line="240" w:lineRule="auto"/>
              <w:rPr>
                <w:sz w:val="20"/>
                <w:szCs w:val="20"/>
              </w:rPr>
            </w:pPr>
            <w:r w:rsidRPr="00586E0D">
              <w:rPr>
                <w:sz w:val="20"/>
                <w:szCs w:val="20"/>
              </w:rPr>
              <w:t>Nº de capacitações realizadas</w:t>
            </w:r>
          </w:p>
        </w:tc>
      </w:tr>
      <w:tr w:rsidR="00766103" w14:paraId="4E7BBBBA" w14:textId="77777777" w:rsidTr="009B497D">
        <w:trPr>
          <w:trHeight w:val="293"/>
        </w:trPr>
        <w:tc>
          <w:tcPr>
            <w:tcW w:w="1815"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7BA99B02" w14:textId="77777777" w:rsidR="00766103" w:rsidRPr="00586E0D" w:rsidRDefault="00D05BD7" w:rsidP="00B44118">
            <w:pPr>
              <w:widowControl w:val="0"/>
              <w:spacing w:after="0" w:line="240" w:lineRule="auto"/>
              <w:rPr>
                <w:sz w:val="20"/>
                <w:szCs w:val="20"/>
              </w:rPr>
            </w:pPr>
            <w:r w:rsidRPr="00586E0D">
              <w:rPr>
                <w:sz w:val="20"/>
                <w:szCs w:val="20"/>
              </w:rPr>
              <w:t>Educação Sanitária</w:t>
            </w:r>
          </w:p>
        </w:tc>
        <w:tc>
          <w:tcPr>
            <w:tcW w:w="2374"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0F0923B2" w14:textId="77777777" w:rsidR="00766103" w:rsidRPr="00586E0D" w:rsidRDefault="00D05BD7" w:rsidP="00B44118">
            <w:pPr>
              <w:widowControl w:val="0"/>
              <w:spacing w:after="0" w:line="240" w:lineRule="auto"/>
              <w:rPr>
                <w:sz w:val="20"/>
                <w:szCs w:val="20"/>
              </w:rPr>
            </w:pPr>
            <w:r w:rsidRPr="00586E0D">
              <w:rPr>
                <w:sz w:val="20"/>
                <w:szCs w:val="20"/>
              </w:rPr>
              <w:t>Capacitação de merendeiras e nutricionistas da SEME</w:t>
            </w:r>
          </w:p>
        </w:tc>
        <w:tc>
          <w:tcPr>
            <w:tcW w:w="2540"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21750C30" w14:textId="77777777" w:rsidR="00766103" w:rsidRPr="00586E0D" w:rsidRDefault="00D05BD7" w:rsidP="00B44118">
            <w:pPr>
              <w:widowControl w:val="0"/>
              <w:spacing w:after="0" w:line="240" w:lineRule="auto"/>
              <w:rPr>
                <w:sz w:val="20"/>
                <w:szCs w:val="20"/>
              </w:rPr>
            </w:pPr>
            <w:r w:rsidRPr="00586E0D">
              <w:rPr>
                <w:sz w:val="20"/>
                <w:szCs w:val="20"/>
              </w:rPr>
              <w:t>Qualificação da alimentação escolar</w:t>
            </w: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right w:w="28" w:type="dxa"/>
            </w:tcMar>
            <w:vAlign w:val="center"/>
          </w:tcPr>
          <w:p w14:paraId="25AC1096" w14:textId="77777777" w:rsidR="00766103" w:rsidRPr="00586E0D" w:rsidRDefault="00D05BD7" w:rsidP="00B44118">
            <w:pPr>
              <w:widowControl w:val="0"/>
              <w:spacing w:after="0" w:line="240" w:lineRule="auto"/>
              <w:rPr>
                <w:sz w:val="20"/>
                <w:szCs w:val="20"/>
              </w:rPr>
            </w:pPr>
            <w:r w:rsidRPr="00586E0D">
              <w:rPr>
                <w:sz w:val="20"/>
                <w:szCs w:val="20"/>
              </w:rPr>
              <w:t>Nº de profissionais capacitados</w:t>
            </w:r>
          </w:p>
        </w:tc>
      </w:tr>
      <w:tr w:rsidR="00766103" w14:paraId="64160225" w14:textId="77777777" w:rsidTr="009B497D">
        <w:trPr>
          <w:trHeight w:val="293"/>
        </w:trPr>
        <w:tc>
          <w:tcPr>
            <w:tcW w:w="1815"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3EF6F13F" w14:textId="77777777" w:rsidR="00766103" w:rsidRPr="00586E0D" w:rsidRDefault="00D05BD7" w:rsidP="00B44118">
            <w:pPr>
              <w:widowControl w:val="0"/>
              <w:spacing w:after="0" w:line="240" w:lineRule="auto"/>
              <w:rPr>
                <w:sz w:val="20"/>
                <w:szCs w:val="20"/>
              </w:rPr>
            </w:pPr>
            <w:r w:rsidRPr="00586E0D">
              <w:rPr>
                <w:sz w:val="20"/>
                <w:szCs w:val="20"/>
              </w:rPr>
              <w:t>Educação Sanitária</w:t>
            </w:r>
          </w:p>
        </w:tc>
        <w:tc>
          <w:tcPr>
            <w:tcW w:w="2374"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5B7A2497" w14:textId="77777777" w:rsidR="00766103" w:rsidRPr="00586E0D" w:rsidRDefault="00D05BD7" w:rsidP="00B44118">
            <w:pPr>
              <w:widowControl w:val="0"/>
              <w:spacing w:after="0" w:line="240" w:lineRule="auto"/>
              <w:rPr>
                <w:sz w:val="20"/>
                <w:szCs w:val="20"/>
              </w:rPr>
            </w:pPr>
            <w:r w:rsidRPr="00586E0D">
              <w:rPr>
                <w:sz w:val="20"/>
                <w:szCs w:val="20"/>
              </w:rPr>
              <w:t>Ações educativas ao setor regulado</w:t>
            </w:r>
          </w:p>
        </w:tc>
        <w:tc>
          <w:tcPr>
            <w:tcW w:w="2540"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3153141C" w14:textId="77777777" w:rsidR="00766103" w:rsidRPr="00586E0D" w:rsidRDefault="00D05BD7" w:rsidP="00B44118">
            <w:pPr>
              <w:widowControl w:val="0"/>
              <w:spacing w:after="0" w:line="240" w:lineRule="auto"/>
              <w:rPr>
                <w:sz w:val="20"/>
                <w:szCs w:val="20"/>
              </w:rPr>
            </w:pPr>
            <w:r w:rsidRPr="00586E0D">
              <w:rPr>
                <w:sz w:val="20"/>
                <w:szCs w:val="20"/>
              </w:rPr>
              <w:t>Redução de riscos e fortalecimento das boas práticas</w:t>
            </w: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right w:w="28" w:type="dxa"/>
            </w:tcMar>
            <w:vAlign w:val="center"/>
          </w:tcPr>
          <w:p w14:paraId="10FFFF22" w14:textId="77777777" w:rsidR="00766103" w:rsidRPr="00586E0D" w:rsidRDefault="00D05BD7" w:rsidP="00B44118">
            <w:pPr>
              <w:widowControl w:val="0"/>
              <w:spacing w:after="0" w:line="240" w:lineRule="auto"/>
              <w:rPr>
                <w:sz w:val="20"/>
                <w:szCs w:val="20"/>
              </w:rPr>
            </w:pPr>
            <w:r w:rsidRPr="00586E0D">
              <w:rPr>
                <w:sz w:val="20"/>
                <w:szCs w:val="20"/>
              </w:rPr>
              <w:t>Nº de ações educativas</w:t>
            </w:r>
          </w:p>
        </w:tc>
      </w:tr>
      <w:tr w:rsidR="00766103" w14:paraId="3ED3C807" w14:textId="77777777" w:rsidTr="00B44118">
        <w:trPr>
          <w:trHeight w:val="293"/>
        </w:trPr>
        <w:tc>
          <w:tcPr>
            <w:tcW w:w="1815" w:type="dxa"/>
            <w:tcBorders>
              <w:top w:val="single" w:sz="6" w:space="0" w:color="000000" w:themeColor="text1"/>
              <w:left w:val="single" w:sz="6" w:space="0" w:color="000000" w:themeColor="text1"/>
              <w:bottom w:val="single" w:sz="4" w:space="0" w:color="auto"/>
            </w:tcBorders>
            <w:tcMar>
              <w:top w:w="0" w:type="dxa"/>
            </w:tcMar>
            <w:vAlign w:val="center"/>
          </w:tcPr>
          <w:p w14:paraId="5D77AF59" w14:textId="77777777" w:rsidR="00766103" w:rsidRPr="00586E0D" w:rsidRDefault="00D05BD7" w:rsidP="00B44118">
            <w:pPr>
              <w:widowControl w:val="0"/>
              <w:spacing w:after="0" w:line="240" w:lineRule="auto"/>
              <w:rPr>
                <w:sz w:val="20"/>
                <w:szCs w:val="20"/>
              </w:rPr>
            </w:pPr>
            <w:r w:rsidRPr="00586E0D">
              <w:rPr>
                <w:sz w:val="20"/>
                <w:szCs w:val="20"/>
              </w:rPr>
              <w:t>Denúncias Sanitárias</w:t>
            </w:r>
          </w:p>
        </w:tc>
        <w:tc>
          <w:tcPr>
            <w:tcW w:w="2374" w:type="dxa"/>
            <w:tcBorders>
              <w:top w:val="single" w:sz="6" w:space="0" w:color="000000" w:themeColor="text1"/>
              <w:left w:val="single" w:sz="6" w:space="0" w:color="000000" w:themeColor="text1"/>
              <w:bottom w:val="single" w:sz="4" w:space="0" w:color="auto"/>
            </w:tcBorders>
            <w:tcMar>
              <w:top w:w="0" w:type="dxa"/>
            </w:tcMar>
            <w:vAlign w:val="center"/>
          </w:tcPr>
          <w:p w14:paraId="16BE86A3" w14:textId="77777777" w:rsidR="00766103" w:rsidRPr="00586E0D" w:rsidRDefault="00D05BD7" w:rsidP="00B44118">
            <w:pPr>
              <w:widowControl w:val="0"/>
              <w:spacing w:after="0" w:line="240" w:lineRule="auto"/>
              <w:rPr>
                <w:sz w:val="20"/>
                <w:szCs w:val="20"/>
              </w:rPr>
            </w:pPr>
            <w:r w:rsidRPr="00586E0D">
              <w:rPr>
                <w:sz w:val="20"/>
                <w:szCs w:val="20"/>
              </w:rPr>
              <w:t>Atendimento às denúncias via SIC 156</w:t>
            </w:r>
          </w:p>
        </w:tc>
        <w:tc>
          <w:tcPr>
            <w:tcW w:w="2540" w:type="dxa"/>
            <w:tcBorders>
              <w:top w:val="single" w:sz="6" w:space="0" w:color="000000" w:themeColor="text1"/>
              <w:left w:val="single" w:sz="6" w:space="0" w:color="000000" w:themeColor="text1"/>
              <w:bottom w:val="single" w:sz="4" w:space="0" w:color="auto"/>
            </w:tcBorders>
            <w:tcMar>
              <w:top w:w="0" w:type="dxa"/>
            </w:tcMar>
            <w:vAlign w:val="center"/>
          </w:tcPr>
          <w:p w14:paraId="71BA6844" w14:textId="77777777" w:rsidR="00766103" w:rsidRPr="00586E0D" w:rsidRDefault="00D05BD7" w:rsidP="00B44118">
            <w:pPr>
              <w:widowControl w:val="0"/>
              <w:spacing w:after="0" w:line="240" w:lineRule="auto"/>
              <w:rPr>
                <w:sz w:val="20"/>
                <w:szCs w:val="20"/>
              </w:rPr>
            </w:pPr>
            <w:r w:rsidRPr="00586E0D">
              <w:rPr>
                <w:b/>
                <w:bCs/>
                <w:sz w:val="20"/>
                <w:szCs w:val="20"/>
              </w:rPr>
              <w:t>663 denúncias recebidas / 636 atendidas</w:t>
            </w:r>
          </w:p>
        </w:tc>
        <w:tc>
          <w:tcPr>
            <w:tcW w:w="2102" w:type="dxa"/>
            <w:tcBorders>
              <w:top w:val="single" w:sz="6" w:space="0" w:color="000000" w:themeColor="text1"/>
              <w:left w:val="single" w:sz="6" w:space="0" w:color="000000" w:themeColor="text1"/>
              <w:bottom w:val="single" w:sz="4" w:space="0" w:color="auto"/>
              <w:right w:val="single" w:sz="6" w:space="0" w:color="000000" w:themeColor="text1"/>
            </w:tcBorders>
            <w:tcMar>
              <w:top w:w="0" w:type="dxa"/>
              <w:right w:w="28" w:type="dxa"/>
            </w:tcMar>
            <w:vAlign w:val="center"/>
          </w:tcPr>
          <w:p w14:paraId="638F9789" w14:textId="77777777" w:rsidR="00766103" w:rsidRPr="00586E0D" w:rsidRDefault="00D05BD7" w:rsidP="00B44118">
            <w:pPr>
              <w:widowControl w:val="0"/>
              <w:spacing w:after="0" w:line="240" w:lineRule="auto"/>
              <w:rPr>
                <w:sz w:val="20"/>
                <w:szCs w:val="20"/>
              </w:rPr>
            </w:pPr>
            <w:r w:rsidRPr="00586E0D">
              <w:rPr>
                <w:sz w:val="20"/>
                <w:szCs w:val="20"/>
              </w:rPr>
              <w:t>% de denúncias atendidas</w:t>
            </w:r>
          </w:p>
        </w:tc>
      </w:tr>
      <w:tr w:rsidR="00766103" w14:paraId="75B170A2" w14:textId="77777777" w:rsidTr="00B44118">
        <w:trPr>
          <w:trHeight w:val="293"/>
        </w:trPr>
        <w:tc>
          <w:tcPr>
            <w:tcW w:w="1815" w:type="dxa"/>
            <w:tcBorders>
              <w:top w:val="single" w:sz="4" w:space="0" w:color="auto"/>
              <w:left w:val="single" w:sz="4" w:space="0" w:color="auto"/>
              <w:bottom w:val="single" w:sz="4" w:space="0" w:color="auto"/>
              <w:right w:val="single" w:sz="4" w:space="0" w:color="auto"/>
            </w:tcBorders>
            <w:tcMar>
              <w:top w:w="0" w:type="dxa"/>
            </w:tcMar>
            <w:vAlign w:val="center"/>
          </w:tcPr>
          <w:p w14:paraId="0002AC1E" w14:textId="77777777" w:rsidR="00766103" w:rsidRDefault="00D05BD7" w:rsidP="00B44118">
            <w:pPr>
              <w:widowControl w:val="0"/>
              <w:spacing w:after="0" w:line="240" w:lineRule="auto"/>
            </w:pPr>
            <w:r>
              <w:t>Articulação Institucional</w:t>
            </w:r>
          </w:p>
        </w:tc>
        <w:tc>
          <w:tcPr>
            <w:tcW w:w="2374" w:type="dxa"/>
            <w:tcBorders>
              <w:top w:val="single" w:sz="4" w:space="0" w:color="auto"/>
              <w:left w:val="single" w:sz="4" w:space="0" w:color="auto"/>
              <w:bottom w:val="single" w:sz="4" w:space="0" w:color="auto"/>
              <w:right w:val="single" w:sz="4" w:space="0" w:color="auto"/>
            </w:tcBorders>
            <w:tcMar>
              <w:top w:w="0" w:type="dxa"/>
            </w:tcMar>
            <w:vAlign w:val="center"/>
          </w:tcPr>
          <w:p w14:paraId="34A66EA5" w14:textId="77777777" w:rsidR="00766103" w:rsidRDefault="00D05BD7" w:rsidP="00B44118">
            <w:pPr>
              <w:widowControl w:val="0"/>
              <w:spacing w:after="0" w:line="240" w:lineRule="auto"/>
            </w:pPr>
            <w:r>
              <w:t>Parcerias (IDAF, MPES, FINDES)</w:t>
            </w:r>
          </w:p>
        </w:tc>
        <w:tc>
          <w:tcPr>
            <w:tcW w:w="2540" w:type="dxa"/>
            <w:tcBorders>
              <w:top w:val="single" w:sz="4" w:space="0" w:color="auto"/>
              <w:left w:val="single" w:sz="4" w:space="0" w:color="auto"/>
              <w:bottom w:val="single" w:sz="4" w:space="0" w:color="auto"/>
              <w:right w:val="single" w:sz="4" w:space="0" w:color="auto"/>
            </w:tcBorders>
            <w:tcMar>
              <w:top w:w="0" w:type="dxa"/>
            </w:tcMar>
            <w:vAlign w:val="center"/>
          </w:tcPr>
          <w:p w14:paraId="7CB31EF4" w14:textId="77777777" w:rsidR="00766103" w:rsidRDefault="00D05BD7" w:rsidP="00B44118">
            <w:pPr>
              <w:widowControl w:val="0"/>
              <w:spacing w:after="0" w:line="240" w:lineRule="auto"/>
            </w:pPr>
            <w:r>
              <w:t>Ampliação do diálogo técnico e interinstitucional</w:t>
            </w:r>
          </w:p>
        </w:tc>
        <w:tc>
          <w:tcPr>
            <w:tcW w:w="2102" w:type="dxa"/>
            <w:tcBorders>
              <w:top w:val="single" w:sz="4" w:space="0" w:color="auto"/>
              <w:left w:val="single" w:sz="4" w:space="0" w:color="auto"/>
              <w:bottom w:val="single" w:sz="4" w:space="0" w:color="auto"/>
              <w:right w:val="single" w:sz="4" w:space="0" w:color="auto"/>
            </w:tcBorders>
            <w:tcMar>
              <w:top w:w="0" w:type="dxa"/>
              <w:right w:w="28" w:type="dxa"/>
            </w:tcMar>
            <w:vAlign w:val="center"/>
          </w:tcPr>
          <w:p w14:paraId="38175AF0" w14:textId="77777777" w:rsidR="00766103" w:rsidRDefault="00D05BD7" w:rsidP="00B44118">
            <w:pPr>
              <w:widowControl w:val="0"/>
              <w:spacing w:after="0" w:line="240" w:lineRule="auto"/>
            </w:pPr>
            <w:r>
              <w:t>Nº de parcerias institucionais</w:t>
            </w:r>
          </w:p>
        </w:tc>
      </w:tr>
      <w:tr w:rsidR="00B44118" w14:paraId="7EE43D62" w14:textId="77777777" w:rsidTr="00B44118">
        <w:trPr>
          <w:trHeight w:val="293"/>
        </w:trPr>
        <w:tc>
          <w:tcPr>
            <w:tcW w:w="8831" w:type="dxa"/>
            <w:gridSpan w:val="4"/>
            <w:tcBorders>
              <w:top w:val="single" w:sz="4" w:space="0" w:color="auto"/>
            </w:tcBorders>
            <w:tcMar>
              <w:top w:w="0" w:type="dxa"/>
            </w:tcMar>
            <w:vAlign w:val="center"/>
          </w:tcPr>
          <w:p w14:paraId="301DB638" w14:textId="69985EAD" w:rsidR="00B44118" w:rsidRDefault="00B44118" w:rsidP="00B44118">
            <w:pPr>
              <w:widowControl w:val="0"/>
              <w:spacing w:after="0" w:line="240" w:lineRule="auto"/>
            </w:pPr>
          </w:p>
        </w:tc>
      </w:tr>
    </w:tbl>
    <w:tbl>
      <w:tblPr>
        <w:tblStyle w:val="Tabelacomgrade"/>
        <w:tblpPr w:leftFromText="141" w:rightFromText="141" w:horzAnchor="margin" w:tblpX="-1" w:tblpY="414"/>
        <w:tblW w:w="8630" w:type="dxa"/>
        <w:tblLayout w:type="fixed"/>
        <w:tblLook w:val="0000" w:firstRow="0" w:lastRow="0" w:firstColumn="0" w:lastColumn="0" w:noHBand="0" w:noVBand="0"/>
      </w:tblPr>
      <w:tblGrid>
        <w:gridCol w:w="5400"/>
        <w:gridCol w:w="3230"/>
      </w:tblGrid>
      <w:tr w:rsidR="00766103" w14:paraId="4DC01BBC" w14:textId="77777777" w:rsidTr="0FD0F367">
        <w:trPr>
          <w:trHeight w:val="330"/>
        </w:trPr>
        <w:tc>
          <w:tcPr>
            <w:tcW w:w="5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FB1697" w14:textId="77777777" w:rsidR="00766103" w:rsidRPr="00586E0D" w:rsidRDefault="00D05BD7">
            <w:pPr>
              <w:pStyle w:val="TableParagraph"/>
              <w:spacing w:before="16"/>
              <w:ind w:left="18"/>
              <w:jc w:val="center"/>
              <w:rPr>
                <w:sz w:val="20"/>
                <w:szCs w:val="20"/>
              </w:rPr>
            </w:pPr>
            <w:r w:rsidRPr="00586E0D">
              <w:rPr>
                <w:rFonts w:eastAsia="MS PGothic" w:cs="Arial"/>
                <w:b/>
                <w:bCs/>
                <w:sz w:val="20"/>
                <w:szCs w:val="20"/>
              </w:rPr>
              <w:lastRenderedPageBreak/>
              <w:t>Procedimentos</w:t>
            </w:r>
          </w:p>
        </w:tc>
        <w:tc>
          <w:tcPr>
            <w:tcW w:w="3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746F62" w14:textId="77777777" w:rsidR="00766103" w:rsidRPr="00586E0D" w:rsidRDefault="00D05BD7">
            <w:pPr>
              <w:pStyle w:val="TableParagraph"/>
              <w:spacing w:before="16"/>
              <w:ind w:left="27" w:right="15"/>
              <w:jc w:val="center"/>
              <w:rPr>
                <w:sz w:val="20"/>
                <w:szCs w:val="20"/>
              </w:rPr>
            </w:pPr>
            <w:r w:rsidRPr="00586E0D">
              <w:rPr>
                <w:rFonts w:eastAsia="MS PGothic" w:cs="Arial"/>
                <w:b/>
                <w:bCs/>
                <w:sz w:val="20"/>
                <w:szCs w:val="20"/>
              </w:rPr>
              <w:t>Total</w:t>
            </w:r>
          </w:p>
        </w:tc>
      </w:tr>
      <w:tr w:rsidR="00766103" w14:paraId="62D1E13F" w14:textId="77777777" w:rsidTr="0FD0F367">
        <w:trPr>
          <w:trHeight w:val="300"/>
        </w:trPr>
        <w:tc>
          <w:tcPr>
            <w:tcW w:w="5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D34592" w14:textId="77777777" w:rsidR="00766103" w:rsidRPr="00586E0D" w:rsidRDefault="00D05BD7" w:rsidP="00586E0D">
            <w:pPr>
              <w:pStyle w:val="TableParagraph"/>
              <w:spacing w:before="2"/>
              <w:ind w:left="18" w:right="3"/>
              <w:rPr>
                <w:sz w:val="20"/>
                <w:szCs w:val="20"/>
              </w:rPr>
            </w:pPr>
            <w:r w:rsidRPr="00586E0D">
              <w:rPr>
                <w:rFonts w:eastAsia="MS PGothic" w:cs="Arial"/>
                <w:sz w:val="20"/>
                <w:szCs w:val="20"/>
              </w:rPr>
              <w:t>Licenciamento de estabelecimentos sujeitos à VISA</w:t>
            </w:r>
          </w:p>
        </w:tc>
        <w:tc>
          <w:tcPr>
            <w:tcW w:w="3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4A408B" w14:textId="77777777" w:rsidR="00766103" w:rsidRPr="00586E0D" w:rsidRDefault="00D05BD7">
            <w:pPr>
              <w:pStyle w:val="TableParagraph"/>
              <w:spacing w:before="2" w:line="259" w:lineRule="auto"/>
              <w:ind w:left="27"/>
              <w:jc w:val="center"/>
              <w:rPr>
                <w:sz w:val="20"/>
                <w:szCs w:val="20"/>
                <w:lang w:val="pt-BR"/>
              </w:rPr>
            </w:pPr>
            <w:r w:rsidRPr="00586E0D">
              <w:rPr>
                <w:rFonts w:eastAsia="MS PGothic" w:cs="Arial"/>
                <w:sz w:val="20"/>
                <w:szCs w:val="20"/>
              </w:rPr>
              <w:t>632</w:t>
            </w:r>
          </w:p>
        </w:tc>
      </w:tr>
      <w:tr w:rsidR="00766103" w14:paraId="3C052B0C" w14:textId="77777777" w:rsidTr="0FD0F367">
        <w:trPr>
          <w:trHeight w:val="330"/>
        </w:trPr>
        <w:tc>
          <w:tcPr>
            <w:tcW w:w="5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22315E" w14:textId="77777777" w:rsidR="00766103" w:rsidRPr="00586E0D" w:rsidRDefault="00D05BD7" w:rsidP="00586E0D">
            <w:pPr>
              <w:pStyle w:val="TableParagraph"/>
              <w:spacing w:before="16"/>
              <w:ind w:left="18" w:right="8"/>
              <w:rPr>
                <w:sz w:val="20"/>
                <w:szCs w:val="20"/>
              </w:rPr>
            </w:pPr>
            <w:r w:rsidRPr="00586E0D">
              <w:rPr>
                <w:rFonts w:eastAsia="MS PGothic" w:cs="Arial"/>
                <w:sz w:val="20"/>
                <w:szCs w:val="20"/>
              </w:rPr>
              <w:t>Instauração de processos administrativos de VISA</w:t>
            </w:r>
          </w:p>
        </w:tc>
        <w:tc>
          <w:tcPr>
            <w:tcW w:w="3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8B330C" w14:textId="77777777" w:rsidR="00766103" w:rsidRPr="00586E0D" w:rsidRDefault="00D05BD7">
            <w:pPr>
              <w:pStyle w:val="TableParagraph"/>
              <w:spacing w:before="16"/>
              <w:ind w:left="27"/>
              <w:jc w:val="center"/>
              <w:rPr>
                <w:sz w:val="20"/>
                <w:szCs w:val="20"/>
              </w:rPr>
            </w:pPr>
            <w:r w:rsidRPr="00586E0D">
              <w:rPr>
                <w:rFonts w:eastAsia="MS PGothic" w:cs="Arial"/>
                <w:sz w:val="20"/>
                <w:szCs w:val="20"/>
              </w:rPr>
              <w:t>31</w:t>
            </w:r>
          </w:p>
        </w:tc>
      </w:tr>
      <w:tr w:rsidR="00766103" w14:paraId="527269B0" w14:textId="77777777" w:rsidTr="0FD0F367">
        <w:trPr>
          <w:trHeight w:val="330"/>
        </w:trPr>
        <w:tc>
          <w:tcPr>
            <w:tcW w:w="5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752087" w14:textId="77777777" w:rsidR="00766103" w:rsidRPr="00586E0D" w:rsidRDefault="00D05BD7" w:rsidP="00586E0D">
            <w:pPr>
              <w:pStyle w:val="TableParagraph"/>
              <w:spacing w:before="16"/>
              <w:ind w:left="18" w:right="4"/>
              <w:rPr>
                <w:sz w:val="20"/>
                <w:szCs w:val="20"/>
              </w:rPr>
            </w:pPr>
            <w:r w:rsidRPr="00586E0D">
              <w:rPr>
                <w:rFonts w:eastAsia="MS PGothic" w:cs="Arial"/>
                <w:sz w:val="20"/>
                <w:szCs w:val="20"/>
              </w:rPr>
              <w:t>Atividades educativas para público externo</w:t>
            </w:r>
          </w:p>
        </w:tc>
        <w:tc>
          <w:tcPr>
            <w:tcW w:w="3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47A633" w14:textId="77777777" w:rsidR="00766103" w:rsidRPr="00586E0D" w:rsidRDefault="00D05BD7">
            <w:pPr>
              <w:pStyle w:val="TableParagraph"/>
              <w:spacing w:before="16"/>
              <w:ind w:left="27" w:right="26"/>
              <w:jc w:val="center"/>
              <w:rPr>
                <w:sz w:val="20"/>
                <w:szCs w:val="20"/>
              </w:rPr>
            </w:pPr>
            <w:r w:rsidRPr="00586E0D">
              <w:rPr>
                <w:rFonts w:eastAsia="MS PGothic" w:cs="Arial"/>
                <w:sz w:val="20"/>
                <w:szCs w:val="20"/>
              </w:rPr>
              <w:t>19</w:t>
            </w:r>
          </w:p>
        </w:tc>
      </w:tr>
      <w:tr w:rsidR="00766103" w14:paraId="299A8C4D" w14:textId="77777777" w:rsidTr="00B44118">
        <w:trPr>
          <w:trHeight w:val="330"/>
        </w:trPr>
        <w:tc>
          <w:tcPr>
            <w:tcW w:w="5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1249F0" w14:textId="77777777" w:rsidR="00766103" w:rsidRPr="00586E0D" w:rsidRDefault="00D05BD7" w:rsidP="00586E0D">
            <w:pPr>
              <w:pStyle w:val="TableParagraph"/>
              <w:spacing w:before="20"/>
              <w:ind w:left="18" w:right="1"/>
              <w:rPr>
                <w:sz w:val="20"/>
                <w:szCs w:val="20"/>
              </w:rPr>
            </w:pPr>
            <w:r w:rsidRPr="00586E0D">
              <w:rPr>
                <w:rFonts w:eastAsia="MS PGothic" w:cs="Arial"/>
                <w:sz w:val="20"/>
                <w:szCs w:val="20"/>
              </w:rPr>
              <w:t>Recebimento de denúncias*</w:t>
            </w:r>
          </w:p>
        </w:tc>
        <w:tc>
          <w:tcPr>
            <w:tcW w:w="3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C3F724" w14:textId="77777777" w:rsidR="00766103" w:rsidRPr="00586E0D" w:rsidRDefault="00D05BD7">
            <w:pPr>
              <w:pStyle w:val="TableParagraph"/>
              <w:spacing w:before="20" w:line="259" w:lineRule="auto"/>
              <w:ind w:left="27" w:right="26"/>
              <w:jc w:val="center"/>
              <w:rPr>
                <w:sz w:val="20"/>
                <w:szCs w:val="20"/>
                <w:lang w:val="pt-BR"/>
              </w:rPr>
            </w:pPr>
            <w:r w:rsidRPr="00586E0D">
              <w:rPr>
                <w:rFonts w:eastAsia="MS PGothic" w:cs="Arial"/>
                <w:sz w:val="20"/>
                <w:szCs w:val="20"/>
              </w:rPr>
              <w:t>663</w:t>
            </w:r>
          </w:p>
        </w:tc>
      </w:tr>
      <w:tr w:rsidR="00766103" w14:paraId="676A82D6" w14:textId="77777777" w:rsidTr="00B44118">
        <w:trPr>
          <w:trHeight w:val="330"/>
        </w:trPr>
        <w:tc>
          <w:tcPr>
            <w:tcW w:w="5400" w:type="dxa"/>
            <w:tcBorders>
              <w:top w:val="single" w:sz="6" w:space="0" w:color="000000" w:themeColor="text1"/>
              <w:left w:val="single" w:sz="6" w:space="0" w:color="000000" w:themeColor="text1"/>
              <w:bottom w:val="single" w:sz="4" w:space="0" w:color="auto"/>
              <w:right w:val="single" w:sz="6" w:space="0" w:color="000000" w:themeColor="text1"/>
            </w:tcBorders>
          </w:tcPr>
          <w:p w14:paraId="1C6D6212" w14:textId="77777777" w:rsidR="00766103" w:rsidRPr="00586E0D" w:rsidRDefault="00D05BD7" w:rsidP="00586E0D">
            <w:pPr>
              <w:pStyle w:val="TableParagraph"/>
              <w:spacing w:before="16"/>
              <w:ind w:left="18" w:right="1"/>
              <w:rPr>
                <w:sz w:val="20"/>
                <w:szCs w:val="20"/>
              </w:rPr>
            </w:pPr>
            <w:r w:rsidRPr="00586E0D">
              <w:rPr>
                <w:rFonts w:eastAsia="MS PGothic" w:cs="Arial"/>
                <w:sz w:val="20"/>
                <w:szCs w:val="20"/>
              </w:rPr>
              <w:t>Atendimento de denúncias*</w:t>
            </w:r>
          </w:p>
        </w:tc>
        <w:tc>
          <w:tcPr>
            <w:tcW w:w="3230" w:type="dxa"/>
            <w:tcBorders>
              <w:top w:val="single" w:sz="6" w:space="0" w:color="000000" w:themeColor="text1"/>
              <w:left w:val="single" w:sz="6" w:space="0" w:color="000000" w:themeColor="text1"/>
              <w:bottom w:val="single" w:sz="4" w:space="0" w:color="auto"/>
              <w:right w:val="single" w:sz="6" w:space="0" w:color="000000" w:themeColor="text1"/>
            </w:tcBorders>
          </w:tcPr>
          <w:p w14:paraId="267C6BF6" w14:textId="77777777" w:rsidR="00766103" w:rsidRPr="00586E0D" w:rsidRDefault="00D05BD7">
            <w:pPr>
              <w:pStyle w:val="TableParagraph"/>
              <w:spacing w:before="16"/>
              <w:ind w:left="27" w:right="26"/>
              <w:jc w:val="center"/>
              <w:rPr>
                <w:sz w:val="20"/>
                <w:szCs w:val="20"/>
              </w:rPr>
            </w:pPr>
            <w:r w:rsidRPr="00586E0D">
              <w:rPr>
                <w:rFonts w:eastAsia="MS PGothic" w:cs="Arial"/>
                <w:sz w:val="20"/>
                <w:szCs w:val="20"/>
              </w:rPr>
              <w:t>636</w:t>
            </w:r>
          </w:p>
        </w:tc>
      </w:tr>
      <w:tr w:rsidR="00B44118" w14:paraId="3B17E385" w14:textId="77777777" w:rsidTr="00B44118">
        <w:trPr>
          <w:trHeight w:val="330"/>
        </w:trPr>
        <w:tc>
          <w:tcPr>
            <w:tcW w:w="8630" w:type="dxa"/>
            <w:gridSpan w:val="2"/>
            <w:tcBorders>
              <w:top w:val="single" w:sz="4" w:space="0" w:color="auto"/>
              <w:left w:val="nil"/>
              <w:bottom w:val="nil"/>
              <w:right w:val="nil"/>
            </w:tcBorders>
          </w:tcPr>
          <w:p w14:paraId="3E075A16" w14:textId="16B335AA" w:rsidR="00B44118" w:rsidRPr="00586E0D" w:rsidRDefault="00B44118" w:rsidP="00B44118">
            <w:pPr>
              <w:pStyle w:val="TableParagraph"/>
              <w:spacing w:before="16"/>
              <w:ind w:right="26"/>
              <w:rPr>
                <w:rFonts w:eastAsia="MS PGothic" w:cs="Arial"/>
                <w:sz w:val="20"/>
                <w:szCs w:val="20"/>
              </w:rPr>
            </w:pPr>
            <w:r>
              <w:rPr>
                <w:sz w:val="20"/>
                <w:szCs w:val="20"/>
              </w:rPr>
              <w:t>Fonte: *SIC 156 - Serviço de Informações ao Cidadão, Controle de Licença, Autos Secretarias Externas. Data janeiro 2026.</w:t>
            </w:r>
          </w:p>
        </w:tc>
      </w:tr>
    </w:tbl>
    <w:p w14:paraId="0986B18F" w14:textId="77777777" w:rsidR="00B44118" w:rsidRDefault="00B44118" w:rsidP="00C158CC">
      <w:pPr>
        <w:pStyle w:val="Titulo3"/>
      </w:pPr>
      <w:bookmarkStart w:id="41" w:name="_Toc222922207"/>
    </w:p>
    <w:p w14:paraId="02895541" w14:textId="77777777" w:rsidR="00B44118" w:rsidRDefault="00B44118" w:rsidP="00C158CC">
      <w:pPr>
        <w:pStyle w:val="Titulo3"/>
      </w:pPr>
    </w:p>
    <w:p w14:paraId="163AA269" w14:textId="45B57AA6" w:rsidR="00766103" w:rsidRDefault="290C8D05" w:rsidP="00C158CC">
      <w:pPr>
        <w:pStyle w:val="Titulo3"/>
      </w:pPr>
      <w:r>
        <w:t>SERVIÇO DE VIGILÂNCIA EM SAÚDE AMBIENTAL</w:t>
      </w:r>
      <w:bookmarkEnd w:id="41"/>
    </w:p>
    <w:p w14:paraId="5B5F8632" w14:textId="77777777" w:rsidR="00766103" w:rsidRDefault="1C8B1B70" w:rsidP="7EC48148">
      <w:pPr>
        <w:pStyle w:val="Corpodetexto"/>
        <w:jc w:val="both"/>
        <w:rPr>
          <w:lang w:val="pt-BR"/>
        </w:rPr>
      </w:pPr>
      <w:r w:rsidRPr="0FD0F367">
        <w:rPr>
          <w:lang w:val="pt-BR"/>
        </w:rPr>
        <w:t>O Centro de Vigilância em Saúde Ambiental – CVSA desenvolve um conjunto de ações e serviços capazes de detectar mudanças nos fatores determinantes e condicionantes do meio ambiente, que interfiram na saúde humana, tais como população de vetores, reservatórios e hospedeiros, animais sinantrópicos, peçonhentos e venenosos, água para consumo humano, contaminantes químicos e biológicos, poluentes atmosféricos, riscos decorrentes de desastres, fatores físicos que influenciam na saúde humana, com a finalidade de recomendar e adotar medidas de promoção da saúde ambiental, prevenção e controle de fatores de riscos ambientais relacionados às doenças e outros agravos.</w:t>
      </w:r>
    </w:p>
    <w:p w14:paraId="22777BC3" w14:textId="77777777" w:rsidR="00766103" w:rsidRDefault="1C8B1B70" w:rsidP="7EC48148">
      <w:pPr>
        <w:pStyle w:val="Corpodetexto"/>
        <w:jc w:val="both"/>
        <w:rPr>
          <w:lang w:val="pt-BR"/>
        </w:rPr>
      </w:pPr>
      <w:r w:rsidRPr="0FD0F367">
        <w:rPr>
          <w:lang w:val="pt-BR"/>
        </w:rPr>
        <w:t>Em 2025, o CVSA realizou várias ações de Educação, Promoção e Prevenção em Saúde Ambiental, entre as quais se destacam:</w:t>
      </w:r>
    </w:p>
    <w:p w14:paraId="687C87E8" w14:textId="77777777" w:rsidR="00766103" w:rsidRDefault="1C8B1B70" w:rsidP="7EC48148">
      <w:pPr>
        <w:pStyle w:val="Corpodetexto"/>
        <w:jc w:val="both"/>
        <w:rPr>
          <w:lang w:val="pt-BR"/>
        </w:rPr>
      </w:pPr>
      <w:r w:rsidRPr="0FD0F367">
        <w:rPr>
          <w:lang w:val="pt-BR"/>
        </w:rPr>
        <w:t>Controle do mosquito comum - aplicação espacial (“fumacê”) em 79 bairros no 1º quadrimestre, 80 bairros no 2° quadrimestre e 78 bairros até dezembro de 2024, abrangendo 81 bairros do município no ano de 2025;</w:t>
      </w:r>
    </w:p>
    <w:p w14:paraId="1349F9AB" w14:textId="77777777" w:rsidR="00766103" w:rsidRDefault="1C8B1B70" w:rsidP="00DB21D5">
      <w:pPr>
        <w:pStyle w:val="Corpodetexto"/>
        <w:jc w:val="both"/>
        <w:rPr>
          <w:lang w:val="pt-BR"/>
        </w:rPr>
      </w:pPr>
      <w:r w:rsidRPr="0FD0F367">
        <w:rPr>
          <w:lang w:val="pt-BR"/>
        </w:rPr>
        <w:t xml:space="preserve">Combate à dengue e outras arboviroses – 75.468 visitas no 1º quadrimestre, 55.418 visitas no 2° quadrimestre e 59.035 no 3º quadrimestre, totalizando 189.921 </w:t>
      </w:r>
      <w:r w:rsidRPr="0FD0F367">
        <w:rPr>
          <w:lang w:val="pt-BR"/>
        </w:rPr>
        <w:lastRenderedPageBreak/>
        <w:t>visitas domiciliares de rotina em 2025. As demais ações de campo se mantiveram, sendo realizadas 1.036 visitas de pontos estratégicos (86,33% das 1.200 visitas programadas para o período) e 501 operações de bloqueio de casos de dengue, zika, chikungunya e febre amarela com UBV leve e pesado;</w:t>
      </w:r>
    </w:p>
    <w:p w14:paraId="50B83F1C" w14:textId="77777777" w:rsidR="00766103" w:rsidRDefault="1C8B1B70" w:rsidP="00DB21D5">
      <w:pPr>
        <w:pStyle w:val="Corpodetexto"/>
        <w:jc w:val="both"/>
        <w:rPr>
          <w:lang w:val="pt-BR"/>
        </w:rPr>
      </w:pPr>
      <w:r w:rsidRPr="0FD0F367">
        <w:rPr>
          <w:lang w:val="pt-BR"/>
        </w:rPr>
        <w:t>Levantamento de Índice Rápido do Aedes aegypti (LIRAa) - é uma ferramenta fundamental para o controle de arboviroses, permitindo a identificação de áreas com maior risco de infestação pelo mosquito transmissor de doenças como dengue, zika e chikungunya. Com base nos resultados obtidos, as equipes de saúde podem planejar e executar ações mais direcionadas e eficazes. Em 2025, o setor de controle de arboviroses realizou quatro levantamentos de índices de infestação (LIRAa). Os resultados obtidos ao longo do ano, distribuídos por quadrimestres, indicam índices de infestação classificados como de médio risco: 1º Quadrimestre: 3,8%, 2º Quadrimestre: 2,3% e 3º Quadrimestre: 2,4%. Os índices de infestação orientaram as estratégias de combate ao mosquito, permitindo ações mais efetivas e direcionadas de vigilância e controle vetorial. Além disso, a realização do LIRAa atende às exigências do Programa de Qualificação das Ações de Vigilância em Saúde (PQAVS), uma estratégia do Ministério da Saúde que visa fortalecer e qualificar as ações de vigilância em saúde nos municípios brasileiros. Dentro do PQAVS, o LIRAa é considerado um indicador prioritário no Eixo de Vigilância Ambiental, devido à sua relevância no controle de arboviroses.</w:t>
      </w:r>
    </w:p>
    <w:p w14:paraId="5C04C8E2" w14:textId="2A18DCF6" w:rsidR="7EC48148" w:rsidRDefault="1C8B1B70" w:rsidP="00DB21D5">
      <w:pPr>
        <w:pStyle w:val="Corpodetexto"/>
        <w:jc w:val="both"/>
        <w:rPr>
          <w:lang w:val="pt-BR"/>
        </w:rPr>
      </w:pPr>
      <w:r w:rsidRPr="0FD0F367">
        <w:rPr>
          <w:lang w:val="pt-BR"/>
        </w:rPr>
        <w:t xml:space="preserve">Laboratório de entomologia, parasitologia e malacologia – identificação de 4.616 amostras de larvas de mosquitos (tubitos) encaminhados pelas equipes de controle de mosquitos e arboviroses; 24 ações de monitoramento entomológico para vigilância da febre amarela e 07 ações de investigação de epizootias com </w:t>
      </w:r>
      <w:r w:rsidR="22BAD983" w:rsidRPr="0FD0F367">
        <w:rPr>
          <w:lang w:val="pt-BR"/>
        </w:rPr>
        <w:t xml:space="preserve">identificação de 1.143 mosquitos adultos; 07 ações de investigação de casos autóctones de febre do oropouche com identificação/triagem de 341 mosquitos/maruins adultos e confirmação de mais 02 localidades positivas para o vetor; análises parasitológicas de 259 amostras de areias de praças, escolas públicas, órgãos públicos, parques e praias; 138 ações de monitoramento de coleções hídricas para vigilância da esquistossomose; identificação de escorpiões e </w:t>
      </w:r>
      <w:r w:rsidR="22BAD983" w:rsidRPr="0FD0F367">
        <w:rPr>
          <w:lang w:val="pt-BR"/>
        </w:rPr>
        <w:lastRenderedPageBreak/>
        <w:t>triatomíneos encaminhados pela equipe de controle de animais sinantrópicos (demanda espontânea)..</w:t>
      </w:r>
    </w:p>
    <w:p w14:paraId="79CB6BE0" w14:textId="77777777" w:rsidR="62966F59" w:rsidRDefault="62966F59" w:rsidP="00DB21D5">
      <w:pPr>
        <w:pStyle w:val="Corpodetexto"/>
        <w:jc w:val="both"/>
        <w:rPr>
          <w:lang w:val="pt-BR"/>
        </w:rPr>
      </w:pPr>
      <w:r w:rsidRPr="7EC48148">
        <w:rPr>
          <w:lang w:val="pt-BR"/>
        </w:rPr>
        <w:t xml:space="preserve"> Prevenção contra a Raiva animal – para vigilância da raiva em morcegos, foram encaminhados para diagnóstico do vírus rábico 37 animais, sendo desses 28 morcegos no 1° quadrimestre, 50 animais, sendo desses 24 morcegos no 2° quadrimestre e 34 animais, sendo desses 24 morcegos no 3° quadrimestre, totalizando 121 animais. Desses 06 morcegos deram resultados positivos que desencadearam ações educativas com abordagens e orientações educativas. Além das ações de rotina, a campanha de vacinação antirrábica vacinou 18.277 cães e 6.676 gatos, o que representou cobertura vacinal de 82,70% da população animal estimada, alcançando a meta pactuada de no mínimo 80%.</w:t>
      </w:r>
    </w:p>
    <w:p w14:paraId="318D3487" w14:textId="77777777" w:rsidR="62966F59" w:rsidRDefault="62966F59" w:rsidP="00DB21D5">
      <w:pPr>
        <w:pStyle w:val="Corpodetexto"/>
        <w:jc w:val="both"/>
        <w:rPr>
          <w:lang w:val="pt-BR"/>
        </w:rPr>
      </w:pPr>
      <w:r w:rsidRPr="7EC48148">
        <w:rPr>
          <w:lang w:val="pt-BR"/>
        </w:rPr>
        <w:t>Controle da raiva animal - o CVSA recolhe cães e gatos seletivamente, com base no risco epidemiológico. Os animais sob a guarda do CVSA são tratados, castrados e, passado o período de observação, disponibilizados para adoção. No ano de 2025 foram adotados 82 animais. Desde 2020, a Secretaria Municipal de Meio Ambiente (SEMMAM), por meio da Gerência de Bem-Estar Animal passou a disponibilizar o serviço de castração aos munícipes, não sendo mais este serviço oferecido pelo CVSA;</w:t>
      </w:r>
    </w:p>
    <w:p w14:paraId="07D7B40E" w14:textId="2FB5D446" w:rsidR="62966F59" w:rsidRDefault="62966F59" w:rsidP="00DB21D5">
      <w:pPr>
        <w:pStyle w:val="Corpodetexto"/>
        <w:jc w:val="both"/>
        <w:rPr>
          <w:lang w:val="pt-BR"/>
        </w:rPr>
      </w:pPr>
      <w:r w:rsidRPr="7EC48148">
        <w:rPr>
          <w:lang w:val="pt-BR"/>
        </w:rPr>
        <w:t>Observação Animal: A raiva é uma doença infecciosa viral aguda, que acomete mamíferos e pode ser transmitida aos humanos (antropozoonose) pela mordedura, lambedura e arranhadura de animais infectados com o vírus da raiva. Dentre as doenças infecciosas de origem viral, a raiva é a única em relação a seu alcance e ao número de vítimas que pode gerar uma encefalite aguda capaz de</w:t>
      </w:r>
    </w:p>
    <w:p w14:paraId="2B932786" w14:textId="1440A4A8" w:rsidR="00766103" w:rsidRDefault="1C8B1B70" w:rsidP="00DB21D5">
      <w:pPr>
        <w:pStyle w:val="Corpodetexto"/>
        <w:jc w:val="both"/>
        <w:rPr>
          <w:lang w:val="pt-BR"/>
        </w:rPr>
      </w:pPr>
      <w:r w:rsidRPr="0FD0F367">
        <w:rPr>
          <w:lang w:val="pt-BR"/>
        </w:rPr>
        <w:t xml:space="preserve">levar as vítimas ao óbito em praticamente 100% dos casos. A doença acomete </w:t>
      </w:r>
      <w:r w:rsidR="67E32822" w:rsidRPr="0FD0F367">
        <w:rPr>
          <w:lang w:val="pt-BR"/>
        </w:rPr>
        <w:t>todas as espécies</w:t>
      </w:r>
      <w:r w:rsidRPr="0FD0F367">
        <w:rPr>
          <w:lang w:val="pt-BR"/>
        </w:rPr>
        <w:t xml:space="preserve"> de mamíferos, inclusive, seres humanos. O Programa de Profilaxia da Raiva prevê a execução das seguintes ações: Vacinação antirrábica, anual, de cães e gatos; Profilaxia pré-exposição - Indicada para pessoas com risco de exposição permanente ao vírus da raiva durante atividades ocupacionais exercidas; Profilaxia pós-exposição – Em caso de acidente por mordeduras, arranhaduras, lambeduras e contato indireto com animais não passiveis de observação; </w:t>
      </w:r>
      <w:r w:rsidRPr="0FD0F367">
        <w:rPr>
          <w:lang w:val="pt-BR"/>
        </w:rPr>
        <w:lastRenderedPageBreak/>
        <w:t>Monitoramento da circulação do vírus rábico a partir da realização de exame do encéfalo de animais suspeitos; Observação animal – Em caso de acidentes por mordeduras, arranhaduras, lambeduras e contato indireto com animais, cães e gatos, passiveis de observação. A nossa meta é a conclusão, com realização de visita domiciliar, em, no mínimo, 80% das fichas de animais passíveis de observação. No ano de 2025 foram realizadas 1.433 observações animais totalizando 82,3 % das fichas de observação.</w:t>
      </w:r>
    </w:p>
    <w:p w14:paraId="1078DA16" w14:textId="77777777" w:rsidR="00766103" w:rsidRDefault="7EC48148" w:rsidP="7EC48148">
      <w:pPr>
        <w:pStyle w:val="Corpodetexto"/>
        <w:jc w:val="both"/>
        <w:rPr>
          <w:lang w:val="pt-BR"/>
        </w:rPr>
      </w:pPr>
      <w:r w:rsidRPr="7EC48148">
        <w:rPr>
          <w:lang w:val="pt-BR"/>
        </w:rPr>
        <w:t>O cálculo é realizado da seguinte forma: total de visitas realizadas x 100 dividido pelo total de notificações.</w:t>
      </w:r>
    </w:p>
    <w:p w14:paraId="08D36B48" w14:textId="77777777" w:rsidR="00766103" w:rsidRDefault="7EC48148" w:rsidP="7EC48148">
      <w:pPr>
        <w:pStyle w:val="Corpodetexto"/>
        <w:jc w:val="both"/>
        <w:rPr>
          <w:lang w:val="pt-BR"/>
        </w:rPr>
      </w:pPr>
      <w:r w:rsidRPr="7EC48148">
        <w:rPr>
          <w:lang w:val="pt-BR"/>
        </w:rPr>
        <w:t>Esporotricose – A Prefeitura Municipal de Vitória (PMV), através do Centro de Vigilância em Saúde Ambiental disponibiliza, para seus munícipes, o atendimento clínico com médico veterinário para animais suspeitos de esporotricose. Basta o munícipe ligar para o Sistema Fala Vitória 156 solicitando o serviço e agendamento prévio da consulta. A PMV também disponibiliza o medicamento (Itraconazol) para o tratamento de forma gratuita, para que o tutor possa fornecer ao seu pet durante todo o tratamento até a alta médica. Quanto à realização de busca ativa de animais suspeitos, informamos que foi ministrada capacitação sobre esporotricose para todos os 170 (cento e setenta) ACEs do município de Vitória, habilitando-os para orientação dos tutores, identificação de casos suspeitos e inclusão no fluxo de tratamento. A nossa meta no PAS de 2022 - 2025 se baseia em oferta de 80 consultas/mês para casos suspeitos da doença. No entanto temos a pretensão de subir para 120 consultas/mês no próximo PAS. No ano de 2025 foram realizados 1.072 atendimentos, com uma média de 89,4 consultas/mês, superando a meta pactuada de 80 consultas/mês no Plano Municipal de Saúde 2022-2025.</w:t>
      </w:r>
    </w:p>
    <w:p w14:paraId="72886FB6" w14:textId="77777777" w:rsidR="00766103" w:rsidRDefault="7EC48148" w:rsidP="7EC48148">
      <w:pPr>
        <w:pStyle w:val="Corpodetexto"/>
        <w:jc w:val="both"/>
        <w:rPr>
          <w:lang w:val="pt-BR"/>
        </w:rPr>
      </w:pPr>
      <w:r w:rsidRPr="7EC48148">
        <w:rPr>
          <w:lang w:val="pt-BR"/>
        </w:rPr>
        <w:t>Atividades de Educação em Saúde Ambiental – em 2025 foram realizadas 150 ações educativas com público atendido de 21.237 pessoas, discriminadas conforme os seguintes temas:</w:t>
      </w:r>
    </w:p>
    <w:p w14:paraId="2CB93460" w14:textId="77777777" w:rsidR="00766103" w:rsidRDefault="7EC48148" w:rsidP="00DB21D5">
      <w:pPr>
        <w:pStyle w:val="Corpodetexto"/>
        <w:jc w:val="both"/>
        <w:rPr>
          <w:lang w:val="pt-BR"/>
        </w:rPr>
      </w:pPr>
      <w:r w:rsidRPr="7EC48148">
        <w:rPr>
          <w:lang w:val="pt-BR"/>
        </w:rPr>
        <w:t>02 ações sobre pombos alcançando 10 pessoas.</w:t>
      </w:r>
    </w:p>
    <w:p w14:paraId="100B826C" w14:textId="77777777" w:rsidR="00766103" w:rsidRDefault="7EC48148" w:rsidP="00DB21D5">
      <w:pPr>
        <w:pStyle w:val="Corpodetexto"/>
        <w:jc w:val="both"/>
        <w:rPr>
          <w:lang w:val="pt-BR"/>
        </w:rPr>
      </w:pPr>
      <w:r w:rsidRPr="7EC48148">
        <w:rPr>
          <w:lang w:val="pt-BR"/>
        </w:rPr>
        <w:t>04 ações sobre morcegos (parte dessas ações de bloqueio de caso positivo) alcançado 407 pessoas.</w:t>
      </w:r>
    </w:p>
    <w:p w14:paraId="0F77CEE9" w14:textId="77777777" w:rsidR="00766103" w:rsidRDefault="7EC48148" w:rsidP="00DB21D5">
      <w:pPr>
        <w:pStyle w:val="Corpodetexto"/>
        <w:jc w:val="both"/>
        <w:rPr>
          <w:lang w:val="pt-BR"/>
        </w:rPr>
      </w:pPr>
      <w:r w:rsidRPr="7EC48148">
        <w:rPr>
          <w:lang w:val="pt-BR"/>
        </w:rPr>
        <w:lastRenderedPageBreak/>
        <w:t xml:space="preserve">01 ação sobre escorpião (orientação sobre cuidados) alcançando 50 pessoas </w:t>
      </w:r>
    </w:p>
    <w:p w14:paraId="2B1A6855" w14:textId="17B46540" w:rsidR="00766103" w:rsidRDefault="00AB1847" w:rsidP="00DB21D5">
      <w:pPr>
        <w:pStyle w:val="Corpodetexto"/>
        <w:jc w:val="both"/>
        <w:rPr>
          <w:lang w:val="pt-BR"/>
        </w:rPr>
      </w:pPr>
      <w:r>
        <w:rPr>
          <w:lang w:val="pt-BR"/>
        </w:rPr>
        <w:t xml:space="preserve"> </w:t>
      </w:r>
      <w:r w:rsidR="7EC48148" w:rsidRPr="7EC48148">
        <w:rPr>
          <w:lang w:val="pt-BR"/>
        </w:rPr>
        <w:t>150 ações sobre controle de arboviroses com público atendido de 21.237 pessoas</w:t>
      </w:r>
    </w:p>
    <w:p w14:paraId="6A33673B" w14:textId="56CBD83F" w:rsidR="00766103" w:rsidRDefault="7EC48148" w:rsidP="00DB21D5">
      <w:pPr>
        <w:pStyle w:val="Corpodetexto"/>
        <w:jc w:val="both"/>
        <w:rPr>
          <w:lang w:val="pt-BR"/>
        </w:rPr>
      </w:pPr>
      <w:r w:rsidRPr="7EC48148">
        <w:rPr>
          <w:lang w:val="pt-BR"/>
        </w:rPr>
        <w:t>Vigilância da Qualidade da Água para Consumo Humano (Vigiágua) - consiste no conjunto de ações adotadas para garantir à população o acesso à água em qualidade compatível com o padrão de potabilidade, estabelecido na legislação. Mensalmente, são realizadas coletas de amostras de água para consumo humano pelo CVSA, a fim de monitorar a qualidade da água tratada fornecida à população pela concessionária CESAN, segundo as normas nacionais de qualidade de água para consumo humano. As análises laboratoriais das amostras de água são realizadas pelo Laboratório Central (LACEN) da Secretaria de Estado de Saúde. Em 2025, em relação ao cumprimento da Diretriz do Plano de Amostragem da Vigilância da Qualidade da Água para Consumo Humano foram obtidos os seguintes resultados: 469 amostras analisadas para o parâmetro turbidez (105,63% do cumprimento da diretriz), 473 amostras analisadas para o parâmetro Coliformes totais/Ecoli (106,53% do cumprimento da diretriz</w:t>
      </w:r>
      <w:r w:rsidR="005C5EAD" w:rsidRPr="7EC48148">
        <w:rPr>
          <w:lang w:val="pt-BR"/>
        </w:rPr>
        <w:t>), 871</w:t>
      </w:r>
      <w:r w:rsidRPr="7EC48148">
        <w:rPr>
          <w:lang w:val="pt-BR"/>
        </w:rPr>
        <w:t xml:space="preserve"> amostras analisadas para o parâmetro residual desinfetante (196,17 % do cumprimento da diretriz).</w:t>
      </w:r>
    </w:p>
    <w:p w14:paraId="61323B90" w14:textId="77777777" w:rsidR="00766103" w:rsidRDefault="7EC48148" w:rsidP="00DB21D5">
      <w:pPr>
        <w:pStyle w:val="Corpodetexto"/>
        <w:jc w:val="both"/>
        <w:rPr>
          <w:lang w:val="pt-BR"/>
        </w:rPr>
      </w:pPr>
      <w:r w:rsidRPr="7EC48148">
        <w:rPr>
          <w:lang w:val="pt-BR"/>
        </w:rPr>
        <w:t>Em 2025, o Programa de Vigilância em Saúde dos Riscos Associados aos Desastres (Vigidesastres) destacou-se no Espírito Santo ao realizar, em parceria com a ETSUS, a primeira capacitação em Primeiros Cuidados Psicológicos na Atenção Básica em situações de desastres. A ação capacitou 30 profissionais da Rede Municipal de Saúde de Vitória como multiplicadores para o acolhimento psicossocial imediato, sendo concluída com a realização de um simulado de mesa do setor saúde, avaliado positivamente pelos participantes quanto à relevância e aplicabilidade. A iniciativa contribuiu para o fortalecimento da resposta do SUS, da organização da rede e da resiliência do sistema local. Como ação complementar foram elaboradas metas e indicadores específicos para o Plano Municipal de Saúde 2026–2029, fortalecendo a institucionalização das ações de Emergências em Saúde Pública e assegurando sua continuidade, monitoramento e integração ao planejamento estratégico da saúde municipal.</w:t>
      </w:r>
    </w:p>
    <w:p w14:paraId="304E8AD7" w14:textId="7239D5A8" w:rsidR="00766103" w:rsidRDefault="00C97AFA" w:rsidP="00C158CC">
      <w:pPr>
        <w:pStyle w:val="Titulo3"/>
      </w:pPr>
      <w:bookmarkStart w:id="42" w:name="_Toc222922208"/>
      <w:r>
        <w:lastRenderedPageBreak/>
        <w:t>S</w:t>
      </w:r>
      <w:r w:rsidR="21812949">
        <w:t>ERVIÇO DE VIGILÂNCIA EM SAÚDE DO TRABALHADOR</w:t>
      </w:r>
      <w:bookmarkEnd w:id="42"/>
    </w:p>
    <w:p w14:paraId="4788954D" w14:textId="77777777" w:rsidR="00314F2A" w:rsidRDefault="00314F2A" w:rsidP="00314F2A">
      <w:pPr>
        <w:pStyle w:val="Corpodetexto"/>
        <w:ind w:firstLine="0"/>
        <w:jc w:val="both"/>
        <w:rPr>
          <w:lang w:val="pt-BR"/>
        </w:rPr>
      </w:pPr>
      <w:r w:rsidRPr="7EC48148">
        <w:rPr>
          <w:lang w:val="pt-BR"/>
        </w:rPr>
        <w:t xml:space="preserve">A Coordenação de Vigilância em Saúde do Trabalhador (CVST) tem como principal atribuição produzir análises e intervenções no âmbito da Vigilância em Saúde, considerando o trabalho como um determinante fundamental no processo saúde-doença. Além disso, cabe ao Cerest Municipal de Vitória - SEMUS/GVS/CVST estruturar uma rede de informações sobre a saúde dos trabalhadores e desenvolver ações de vigilância, assistência, proteção e promoção à saúde. Essas ações são articuladas com os diversos pontos da Rede de Atenção à Saúde (RAS) e com outras instâncias de vigilância, em diálogo constante com o controle social e os espaços de gestão. </w:t>
      </w:r>
    </w:p>
    <w:p w14:paraId="5DD47D78" w14:textId="77777777" w:rsidR="00314F2A" w:rsidRDefault="00314F2A" w:rsidP="00314F2A">
      <w:pPr>
        <w:pStyle w:val="Corpodetexto"/>
        <w:ind w:firstLine="0"/>
        <w:jc w:val="both"/>
        <w:rPr>
          <w:lang w:val="pt-BR"/>
        </w:rPr>
      </w:pPr>
      <w:r w:rsidRPr="7EC48148">
        <w:rPr>
          <w:lang w:val="pt-BR"/>
        </w:rPr>
        <w:t>Com a inauguração do Centro de Referência em Saúde do Trabalhador (CEREST) em 2023, essa coordenação se consolidou como um ponto estratégico da Rede de Atenção à Saúde. O CEREST Municipal de Vitória atua como suporte técnico para a rede, promovendo a compreensão do trabalho como determinante do processo saúde-doença. Sua missão inclui apoiar a construção de linhas de cuidado voltadas aos trabalhadores acometidos por agravos ou adoecimentos relacionados ao trabalho, sejam eles suspeitos ou confirmados.</w:t>
      </w:r>
    </w:p>
    <w:p w14:paraId="3BDE3DE9" w14:textId="77777777" w:rsidR="00314F2A" w:rsidRDefault="00314F2A" w:rsidP="00314F2A">
      <w:pPr>
        <w:pStyle w:val="Corpodetexto"/>
        <w:ind w:firstLine="0"/>
        <w:jc w:val="both"/>
        <w:rPr>
          <w:lang w:val="pt-BR"/>
        </w:rPr>
      </w:pPr>
      <w:r w:rsidRPr="7EC48148">
        <w:rPr>
          <w:lang w:val="pt-BR"/>
        </w:rPr>
        <w:t xml:space="preserve"> Em 2025, intensificaram-se os esforços para consolidar o CEREST como um serviço estruturado e eficiente, com foco na revisão e aprimoramento de protocolos e fluxos de trabalho fundamentais para suas operações. Essas iniciativas buscaram fortalecer a integração com a Rede de Atenção à Saúde (RAS), promovendo maior agilidade e eficácia no atendimento às demandas. </w:t>
      </w:r>
    </w:p>
    <w:p w14:paraId="57F9DAE6" w14:textId="77777777" w:rsidR="00314F2A" w:rsidRDefault="00314F2A" w:rsidP="00314F2A">
      <w:pPr>
        <w:pStyle w:val="Corpodetexto"/>
        <w:ind w:firstLine="0"/>
        <w:jc w:val="both"/>
        <w:rPr>
          <w:lang w:val="pt-BR"/>
        </w:rPr>
      </w:pPr>
      <w:r w:rsidRPr="7EC48148">
        <w:rPr>
          <w:lang w:val="pt-BR"/>
        </w:rPr>
        <w:t xml:space="preserve">As atividades realizadas ao longo do ano foram organizadas em torno de quatro eixos fundamentais: Ações de Gestão da RENAST (Rede Nacional de Atenção à Saúde do Trabalhador); Atividades Educativas, de formação e pesquisa; Vigilância Epidemiológica das Doenças e Agravos Relacionados ao Trabalho (VEDART) e Vigilância de Ambientes e Processos de Trabalho (VAPT).   </w:t>
      </w:r>
    </w:p>
    <w:p w14:paraId="274F9FCB" w14:textId="77777777" w:rsidR="00314F2A" w:rsidRDefault="00314F2A" w:rsidP="00314F2A">
      <w:pPr>
        <w:pStyle w:val="Corpodetexto"/>
        <w:ind w:firstLine="0"/>
        <w:jc w:val="both"/>
        <w:rPr>
          <w:lang w:val="pt-BR"/>
        </w:rPr>
      </w:pPr>
      <w:r w:rsidRPr="7EC48148">
        <w:rPr>
          <w:lang w:val="pt-BR"/>
        </w:rPr>
        <w:lastRenderedPageBreak/>
        <w:t xml:space="preserve">Com a perspectiva de ampliar e qualificar suas ações, o CEREST Vitória reafirma o compromisso com a promoção da saúde dos trabalhadores, articulando esforços entre os diversos atores envolvidos e fortalecendo o diálogo com o controle social. </w:t>
      </w:r>
    </w:p>
    <w:p w14:paraId="34B1FA5A" w14:textId="77777777" w:rsidR="00314F2A" w:rsidRDefault="00314F2A" w:rsidP="00314F2A">
      <w:pPr>
        <w:pStyle w:val="Corpodetexto"/>
        <w:ind w:firstLine="0"/>
        <w:jc w:val="both"/>
        <w:rPr>
          <w:lang w:val="pt-BR"/>
        </w:rPr>
      </w:pPr>
      <w:r w:rsidRPr="7EC48148">
        <w:rPr>
          <w:lang w:val="pt-BR"/>
        </w:rPr>
        <w:t xml:space="preserve">Gestão da Rede Nacional de Atenção à Saúde do Trabalhador (RENAST), Ações em Educação Permanente em Saúde do Trabalhador, Fortalecimento do Controle Social nas ações e política em saúde do trabalhador e trabalhadora </w:t>
      </w:r>
    </w:p>
    <w:p w14:paraId="2ADE0CBD" w14:textId="77777777" w:rsidR="00314F2A" w:rsidRDefault="00314F2A" w:rsidP="00314F2A">
      <w:pPr>
        <w:pStyle w:val="Corpodetexto"/>
        <w:ind w:firstLine="0"/>
        <w:jc w:val="both"/>
        <w:rPr>
          <w:lang w:val="pt-BR"/>
        </w:rPr>
      </w:pPr>
      <w:r w:rsidRPr="7EC48148">
        <w:rPr>
          <w:lang w:val="pt-BR"/>
        </w:rPr>
        <w:t>Em 2025, o CEREST de Vitória consolidou sua atuação na gestão da Rede Nacional de Atenção Integral à Saúde do Trabalhador e Trabalhadora (RENASTT) por meio de um conjunto de iniciativas voltadas ao fortalecimento da articulação com a Rede de Atenção à Saúde (RAS) e à promoção da educação permanente em saúde. Entre as principais ações desenvolvidas, destacam-se: a ampliação das notificações de agravos relacionados ao trabalho; o fortalecimento das inspeções em ambientes laborais; a realização de oficinas, capacitações e eventos estratégicos voltados à promoção da saúde do trabalhador; e o fortalecimento do controle social, por meio da atuação do Conselho Local e de ações intersetoriais.</w:t>
      </w:r>
    </w:p>
    <w:p w14:paraId="239B716C" w14:textId="77777777" w:rsidR="00314F2A" w:rsidRDefault="00314F2A" w:rsidP="00314F2A">
      <w:pPr>
        <w:pStyle w:val="Corpodetexto"/>
        <w:ind w:firstLine="0"/>
        <w:jc w:val="both"/>
        <w:rPr>
          <w:lang w:val="pt-BR"/>
        </w:rPr>
      </w:pPr>
      <w:r w:rsidRPr="7EC48148">
        <w:rPr>
          <w:lang w:val="pt-BR"/>
        </w:rPr>
        <w:t>No campo da educação permanente, o CEREST também se destacou pela condução de ações educativas voltadas à saúde mental dos trabalhadores, incluindo a realização de rodas de conversa sobre ansiedade no contexto laboral e seminários que abordaram estratégias de prevenção, identificação e manejo dos agravos relacionados à saúde mental.</w:t>
      </w:r>
    </w:p>
    <w:p w14:paraId="1D5B1002" w14:textId="77777777" w:rsidR="00314F2A" w:rsidRDefault="00314F2A" w:rsidP="00314F2A">
      <w:pPr>
        <w:pStyle w:val="Corpodetexto"/>
        <w:ind w:firstLine="0"/>
        <w:jc w:val="both"/>
        <w:rPr>
          <w:lang w:val="pt-BR"/>
        </w:rPr>
      </w:pPr>
      <w:r w:rsidRPr="7EC48148">
        <w:rPr>
          <w:lang w:val="pt-BR"/>
        </w:rPr>
        <w:t>Essas iniciativas reafirmam o compromisso do CEREST Vitória com a promoção da saúde dos trabalhadores e com a consolidação de práticas integradas, qualificadas e intersetoriais no âmbito da RENASTT.</w:t>
      </w:r>
    </w:p>
    <w:p w14:paraId="4981D30D" w14:textId="77777777" w:rsidR="00314F2A" w:rsidRDefault="00314F2A" w:rsidP="00314F2A">
      <w:pPr>
        <w:pStyle w:val="Corpodetexto"/>
        <w:ind w:firstLine="0"/>
        <w:jc w:val="both"/>
        <w:rPr>
          <w:lang w:val="pt-BR"/>
        </w:rPr>
      </w:pPr>
      <w:r w:rsidRPr="7EC48148">
        <w:rPr>
          <w:lang w:val="pt-BR"/>
        </w:rPr>
        <w:t xml:space="preserve">Vigilância Epidemiológica das Doenças e Agravos Relacionados ao Trabalho (VEDART). </w:t>
      </w:r>
    </w:p>
    <w:p w14:paraId="148A67A7" w14:textId="77777777" w:rsidR="00314F2A" w:rsidRDefault="00314F2A" w:rsidP="00314F2A">
      <w:pPr>
        <w:pStyle w:val="Corpodetexto"/>
        <w:ind w:firstLine="0"/>
        <w:jc w:val="both"/>
        <w:rPr>
          <w:lang w:val="pt-BR"/>
        </w:rPr>
      </w:pPr>
      <w:r w:rsidRPr="50C40EDE">
        <w:rPr>
          <w:lang w:val="pt-BR"/>
        </w:rPr>
        <w:t xml:space="preserve">Ao analisarmos a série histórica percebe-se o aumento contínuo nos registros dos casos de doenças e agravos relacionados ao trabalho (DART). </w:t>
      </w:r>
    </w:p>
    <w:p w14:paraId="1CB7218D" w14:textId="77777777" w:rsidR="00314F2A" w:rsidRPr="00314F2A" w:rsidRDefault="00314F2A" w:rsidP="00314F2A">
      <w:pPr>
        <w:pStyle w:val="Corpodetexto"/>
        <w:spacing w:before="0" w:after="0" w:line="240" w:lineRule="auto"/>
        <w:ind w:firstLine="0"/>
        <w:jc w:val="both"/>
        <w:rPr>
          <w:lang w:val="pt-BR"/>
        </w:rPr>
      </w:pPr>
      <w:r w:rsidRPr="00314F2A">
        <w:rPr>
          <w:noProof/>
          <w:lang w:val="pt-BR" w:eastAsia="pt-BR"/>
        </w:rPr>
        <w:lastRenderedPageBreak/>
        <w:drawing>
          <wp:inline distT="0" distB="0" distL="0" distR="0" wp14:anchorId="319C7BCB" wp14:editId="5B45D57D">
            <wp:extent cx="5400675" cy="3343275"/>
            <wp:effectExtent l="0" t="0" r="0" b="0"/>
            <wp:docPr id="15711803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180313" name="Picture 1571180313"/>
                    <pic:cNvPicPr/>
                  </pic:nvPicPr>
                  <pic:blipFill>
                    <a:blip r:embed="rId39">
                      <a:extLst>
                        <a:ext uri="{28A0092B-C50C-407E-A947-70E740481C1C}">
                          <a14:useLocalDpi xmlns:a14="http://schemas.microsoft.com/office/drawing/2010/main"/>
                        </a:ext>
                      </a:extLst>
                    </a:blip>
                    <a:stretch>
                      <a:fillRect/>
                    </a:stretch>
                  </pic:blipFill>
                  <pic:spPr>
                    <a:xfrm>
                      <a:off x="0" y="0"/>
                      <a:ext cx="5400675" cy="3343275"/>
                    </a:xfrm>
                    <a:prstGeom prst="rect">
                      <a:avLst/>
                    </a:prstGeom>
                  </pic:spPr>
                </pic:pic>
              </a:graphicData>
            </a:graphic>
          </wp:inline>
        </w:drawing>
      </w:r>
      <w:r w:rsidRPr="00314F2A">
        <w:rPr>
          <w:sz w:val="20"/>
          <w:szCs w:val="20"/>
          <w:lang w:val="pt-BR"/>
        </w:rPr>
        <w:t>Gráfico 5 - Série histórica de Notificações de Doenças e Agravos Relacionados ao Trabalho (DART), Vitória, ES, 2020 a 2025.</w:t>
      </w:r>
    </w:p>
    <w:p w14:paraId="388ED452" w14:textId="77777777" w:rsidR="00314F2A" w:rsidRPr="00314F2A" w:rsidRDefault="00314F2A" w:rsidP="00314F2A">
      <w:pPr>
        <w:pStyle w:val="Corpodetexto"/>
        <w:jc w:val="both"/>
        <w:rPr>
          <w:lang w:val="pt-BR"/>
        </w:rPr>
      </w:pPr>
    </w:p>
    <w:p w14:paraId="5A742D2C" w14:textId="77777777" w:rsidR="00314F2A" w:rsidRPr="00314F2A" w:rsidRDefault="00314F2A" w:rsidP="00314F2A">
      <w:pPr>
        <w:pStyle w:val="Corpodetexto"/>
        <w:ind w:firstLine="0"/>
        <w:jc w:val="both"/>
        <w:rPr>
          <w:lang w:val="pt-BR"/>
        </w:rPr>
      </w:pPr>
      <w:r w:rsidRPr="00314F2A">
        <w:rPr>
          <w:lang w:val="pt-BR"/>
        </w:rPr>
        <w:t xml:space="preserve">A comparação entre os dados de 2024 e 2025 revela a continuidade de avanços significativos no registro e na qualificação das notificações de doenças e agravos relacionados ao trabalho, demonstrando a crescente identificação desses casos, ao mesmo tempo em que evidencia os desafios ainda persistem no aprimoramento desse processo. </w:t>
      </w:r>
    </w:p>
    <w:p w14:paraId="35F5D397" w14:textId="77777777" w:rsidR="00314F2A" w:rsidRPr="00314F2A" w:rsidRDefault="00314F2A" w:rsidP="00314F2A">
      <w:pPr>
        <w:pStyle w:val="Corpodetexto"/>
        <w:jc w:val="both"/>
        <w:rPr>
          <w:lang w:val="pt-BR"/>
        </w:rPr>
      </w:pPr>
      <w:r w:rsidRPr="00314F2A">
        <w:rPr>
          <w:lang w:val="pt-BR"/>
        </w:rPr>
        <w:t>Em 2024, foram registrados 2287 casos de doenças e agravos relacionados ao trabalho (DART) notificados. Dados de 2025 apontam um total de 2955 notificações, representando um aumento de cerca de 30% em relação ao ano anterior. Esse aumento ultrapassou significativamente a meta estipulada pelo Plano Municipal de Saúde, que previa um incremento de 5% nas notificações de DART, com o objetivo de reduzir as subnotificações.</w:t>
      </w:r>
    </w:p>
    <w:p w14:paraId="32C32332" w14:textId="77777777" w:rsidR="00314F2A" w:rsidRPr="00314F2A" w:rsidRDefault="00314F2A" w:rsidP="00314F2A">
      <w:pPr>
        <w:pStyle w:val="Corpodetexto"/>
        <w:ind w:firstLine="0"/>
        <w:jc w:val="both"/>
        <w:rPr>
          <w:lang w:val="pt-BR"/>
        </w:rPr>
      </w:pPr>
      <w:r w:rsidRPr="00314F2A">
        <w:rPr>
          <w:lang w:val="pt-BR"/>
        </w:rPr>
        <w:t xml:space="preserve">Esse resultado reflete os esforços para evidenciar, de forma mais realista, as condições presentes nos ambientes e processos de trabalho do município. É importante destacar que esse aumento não indica um crescimento expressivo nas doenças e acidentes relacionados ao trabalho, mas sim a melhoria na identificação </w:t>
      </w:r>
      <w:r w:rsidRPr="00314F2A">
        <w:rPr>
          <w:lang w:val="pt-BR"/>
        </w:rPr>
        <w:lastRenderedPageBreak/>
        <w:t>e registro do que já ocorria e permanecia invisível. Muitos agravos permaneciam silenciosos e fora das estatísticas oficiais, reforçando a necessidade contínua de aprimorar a vigilância e a notificação desses eventos.</w:t>
      </w:r>
    </w:p>
    <w:p w14:paraId="0329F8C1" w14:textId="77777777" w:rsidR="00314F2A" w:rsidRPr="00314F2A" w:rsidRDefault="00314F2A" w:rsidP="00314F2A">
      <w:pPr>
        <w:pStyle w:val="Corpodetexto"/>
        <w:jc w:val="both"/>
        <w:rPr>
          <w:lang w:val="pt-BR"/>
        </w:rPr>
      </w:pPr>
      <w:r w:rsidRPr="00314F2A">
        <w:rPr>
          <w:lang w:val="pt-BR"/>
        </w:rPr>
        <w:t>Ao estratificar os dados em relação ao ano anterior, observa-se que, em 2025, manteve-se um crescimento expressivo nos registros de acidentes de trabalho, totalizando 1.872 notificações. Também se destaca o aumento nos registros de outras doenças e agravos relacionados ao trabalho, dentre os quais: 297 casos de intoxicação exógena; 43 notificações de transtornos mentais relacionados ao trabalho; 163 registros de violência relacionada ao trabalho; e 55 casos de perda auditiva induzida por ruído (PAIR), agravo recentemente incorporado como notificação universal. Ressalta-se, ainda, a inclusão da notificação de acidentes por animais peçonhentos relacionados ao trabalho, com 241 registros. Apesar do aumento significativo no número de notificações desses agravos, houve redução no percentual de fichas devidamente qualificadas, atualmente em torno de 83%. Tal variação está relacionada ao expressivo crescimento do volume de registros nos sistemas de informação, o que impactou o indicador percentual de qualificação.</w:t>
      </w:r>
    </w:p>
    <w:p w14:paraId="7C38B171" w14:textId="77777777" w:rsidR="00314F2A" w:rsidRPr="00314F2A" w:rsidRDefault="00314F2A" w:rsidP="00314F2A">
      <w:pPr>
        <w:pStyle w:val="Corpodetexto"/>
        <w:spacing w:after="0"/>
        <w:ind w:firstLine="0"/>
        <w:rPr>
          <w:sz w:val="22"/>
          <w:lang w:val="pt-BR"/>
        </w:rPr>
      </w:pPr>
      <w:r w:rsidRPr="00314F2A">
        <w:rPr>
          <w:sz w:val="22"/>
          <w:lang w:val="pt-BR"/>
        </w:rPr>
        <w:t>Quadro 24 - Comparativo do quantitativo de notificações de DARTs nos anos de 2024 e 2025 no Município de Vitória.</w:t>
      </w:r>
    </w:p>
    <w:tbl>
      <w:tblPr>
        <w:tblW w:w="9060" w:type="dxa"/>
        <w:tblLayout w:type="fixed"/>
        <w:tblCellMar>
          <w:top w:w="90" w:type="dxa"/>
          <w:left w:w="90" w:type="dxa"/>
          <w:bottom w:w="90" w:type="dxa"/>
          <w:right w:w="90" w:type="dxa"/>
        </w:tblCellMar>
        <w:tblLook w:val="06A0" w:firstRow="1" w:lastRow="0" w:firstColumn="1" w:lastColumn="0" w:noHBand="1" w:noVBand="1"/>
      </w:tblPr>
      <w:tblGrid>
        <w:gridCol w:w="3071"/>
        <w:gridCol w:w="2994"/>
        <w:gridCol w:w="2995"/>
      </w:tblGrid>
      <w:tr w:rsidR="00314F2A" w:rsidRPr="00314F2A" w14:paraId="50125C0B" w14:textId="77777777" w:rsidTr="00D61E3A">
        <w:trPr>
          <w:trHeight w:val="300"/>
        </w:trPr>
        <w:tc>
          <w:tcPr>
            <w:tcW w:w="307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5FC3823" w14:textId="77777777" w:rsidR="00314F2A" w:rsidRPr="00314F2A" w:rsidRDefault="00314F2A" w:rsidP="00D61E3A">
            <w:pPr>
              <w:widowControl w:val="0"/>
              <w:spacing w:beforeAutospacing="1" w:after="120" w:line="240" w:lineRule="auto"/>
              <w:ind w:right="180"/>
              <w:jc w:val="center"/>
              <w:rPr>
                <w:color w:val="000000" w:themeColor="text1"/>
                <w:sz w:val="20"/>
                <w:szCs w:val="20"/>
                <w:lang w:val="pt-BR"/>
              </w:rPr>
            </w:pPr>
            <w:r w:rsidRPr="00314F2A">
              <w:rPr>
                <w:b/>
                <w:bCs/>
                <w:color w:val="000000" w:themeColor="text1"/>
                <w:sz w:val="20"/>
                <w:szCs w:val="20"/>
              </w:rPr>
              <w:t>DART</w:t>
            </w:r>
          </w:p>
        </w:tc>
        <w:tc>
          <w:tcPr>
            <w:tcW w:w="299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02597A" w14:textId="77777777" w:rsidR="00314F2A" w:rsidRPr="00314F2A" w:rsidRDefault="00314F2A" w:rsidP="00D61E3A">
            <w:pPr>
              <w:widowControl w:val="0"/>
              <w:spacing w:beforeAutospacing="1" w:after="120" w:line="240" w:lineRule="auto"/>
              <w:jc w:val="center"/>
              <w:rPr>
                <w:color w:val="000000" w:themeColor="text1"/>
                <w:sz w:val="20"/>
                <w:szCs w:val="20"/>
                <w:lang w:val="pt-BR"/>
              </w:rPr>
            </w:pPr>
            <w:r w:rsidRPr="00314F2A">
              <w:rPr>
                <w:b/>
                <w:bCs/>
                <w:color w:val="000000" w:themeColor="text1"/>
                <w:sz w:val="20"/>
                <w:szCs w:val="20"/>
              </w:rPr>
              <w:t>ANO 2024</w:t>
            </w:r>
          </w:p>
        </w:tc>
        <w:tc>
          <w:tcPr>
            <w:tcW w:w="299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2F7116" w14:textId="77777777" w:rsidR="00314F2A" w:rsidRPr="00314F2A" w:rsidRDefault="00314F2A" w:rsidP="00D61E3A">
            <w:pPr>
              <w:widowControl w:val="0"/>
              <w:spacing w:beforeAutospacing="1" w:after="120" w:line="240" w:lineRule="auto"/>
              <w:jc w:val="center"/>
              <w:rPr>
                <w:color w:val="000000" w:themeColor="text1"/>
                <w:sz w:val="20"/>
                <w:szCs w:val="20"/>
                <w:lang w:val="pt-BR"/>
              </w:rPr>
            </w:pPr>
            <w:r w:rsidRPr="00314F2A">
              <w:rPr>
                <w:b/>
                <w:bCs/>
                <w:color w:val="000000" w:themeColor="text1"/>
                <w:sz w:val="20"/>
                <w:szCs w:val="20"/>
              </w:rPr>
              <w:t>ANO 2025</w:t>
            </w:r>
          </w:p>
        </w:tc>
      </w:tr>
      <w:tr w:rsidR="00314F2A" w:rsidRPr="00314F2A" w14:paraId="4F9E86BE" w14:textId="77777777" w:rsidTr="00D61E3A">
        <w:trPr>
          <w:trHeight w:val="300"/>
        </w:trPr>
        <w:tc>
          <w:tcPr>
            <w:tcW w:w="307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B61DFFE" w14:textId="77777777" w:rsidR="00314F2A" w:rsidRPr="00314F2A" w:rsidRDefault="00314F2A" w:rsidP="00D61E3A">
            <w:pPr>
              <w:widowControl w:val="0"/>
              <w:spacing w:beforeAutospacing="1" w:after="120" w:line="240" w:lineRule="auto"/>
              <w:ind w:right="180"/>
              <w:rPr>
                <w:color w:val="000000" w:themeColor="text1"/>
                <w:sz w:val="20"/>
                <w:szCs w:val="20"/>
                <w:lang w:val="pt-BR"/>
              </w:rPr>
            </w:pPr>
            <w:r w:rsidRPr="00314F2A">
              <w:rPr>
                <w:b/>
                <w:bCs/>
                <w:color w:val="000000" w:themeColor="text1"/>
                <w:sz w:val="20"/>
                <w:szCs w:val="20"/>
              </w:rPr>
              <w:t>Acidente de Trabalho</w:t>
            </w:r>
          </w:p>
        </w:tc>
        <w:tc>
          <w:tcPr>
            <w:tcW w:w="299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4DB16D9" w14:textId="77777777" w:rsidR="00314F2A" w:rsidRPr="00314F2A" w:rsidRDefault="00314F2A" w:rsidP="00D61E3A">
            <w:pPr>
              <w:widowControl w:val="0"/>
              <w:spacing w:beforeAutospacing="1" w:after="120" w:line="240" w:lineRule="auto"/>
              <w:jc w:val="center"/>
              <w:rPr>
                <w:color w:val="000000" w:themeColor="text1"/>
                <w:sz w:val="20"/>
                <w:szCs w:val="20"/>
                <w:lang w:val="pt-BR"/>
              </w:rPr>
            </w:pPr>
            <w:r w:rsidRPr="00314F2A">
              <w:rPr>
                <w:color w:val="000000" w:themeColor="text1"/>
                <w:sz w:val="20"/>
                <w:szCs w:val="20"/>
              </w:rPr>
              <w:t>1450</w:t>
            </w:r>
          </w:p>
        </w:tc>
        <w:tc>
          <w:tcPr>
            <w:tcW w:w="299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085B2D" w14:textId="77777777" w:rsidR="00314F2A" w:rsidRPr="00314F2A" w:rsidRDefault="00314F2A" w:rsidP="00D61E3A">
            <w:pPr>
              <w:widowControl w:val="0"/>
              <w:spacing w:beforeAutospacing="1" w:after="120" w:line="240" w:lineRule="auto"/>
              <w:jc w:val="center"/>
              <w:rPr>
                <w:color w:val="000000" w:themeColor="text1"/>
                <w:sz w:val="20"/>
                <w:szCs w:val="20"/>
                <w:lang w:val="pt-BR"/>
              </w:rPr>
            </w:pPr>
            <w:r w:rsidRPr="00314F2A">
              <w:rPr>
                <w:color w:val="000000" w:themeColor="text1"/>
                <w:sz w:val="20"/>
                <w:szCs w:val="20"/>
              </w:rPr>
              <w:t>1872</w:t>
            </w:r>
          </w:p>
        </w:tc>
      </w:tr>
      <w:tr w:rsidR="00314F2A" w:rsidRPr="00314F2A" w14:paraId="3E12D61C" w14:textId="77777777" w:rsidTr="00D61E3A">
        <w:trPr>
          <w:trHeight w:val="300"/>
        </w:trPr>
        <w:tc>
          <w:tcPr>
            <w:tcW w:w="307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FA4061C" w14:textId="77777777" w:rsidR="00314F2A" w:rsidRPr="00314F2A" w:rsidRDefault="00314F2A" w:rsidP="00D61E3A">
            <w:pPr>
              <w:widowControl w:val="0"/>
              <w:spacing w:beforeAutospacing="1" w:after="120" w:line="240" w:lineRule="auto"/>
              <w:rPr>
                <w:color w:val="000000" w:themeColor="text1"/>
                <w:sz w:val="20"/>
                <w:szCs w:val="20"/>
                <w:lang w:val="pt-BR"/>
              </w:rPr>
            </w:pPr>
            <w:r w:rsidRPr="00314F2A">
              <w:rPr>
                <w:b/>
                <w:bCs/>
                <w:color w:val="000000" w:themeColor="text1"/>
                <w:sz w:val="20"/>
                <w:szCs w:val="20"/>
              </w:rPr>
              <w:t xml:space="preserve">Intoxicação Exógena Relacionada ao Trabalho </w:t>
            </w:r>
          </w:p>
        </w:tc>
        <w:tc>
          <w:tcPr>
            <w:tcW w:w="299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28B26E8" w14:textId="77777777" w:rsidR="00314F2A" w:rsidRPr="00314F2A" w:rsidRDefault="00314F2A" w:rsidP="00D61E3A">
            <w:pPr>
              <w:widowControl w:val="0"/>
              <w:spacing w:beforeAutospacing="1" w:after="120" w:line="240" w:lineRule="auto"/>
              <w:jc w:val="center"/>
              <w:rPr>
                <w:color w:val="000000" w:themeColor="text1"/>
                <w:sz w:val="20"/>
                <w:szCs w:val="20"/>
                <w:lang w:val="pt-BR"/>
              </w:rPr>
            </w:pPr>
            <w:r w:rsidRPr="00314F2A">
              <w:rPr>
                <w:color w:val="000000" w:themeColor="text1"/>
                <w:sz w:val="20"/>
                <w:szCs w:val="20"/>
              </w:rPr>
              <w:t>146</w:t>
            </w:r>
          </w:p>
        </w:tc>
        <w:tc>
          <w:tcPr>
            <w:tcW w:w="299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6057BD" w14:textId="77777777" w:rsidR="00314F2A" w:rsidRPr="00314F2A" w:rsidRDefault="00314F2A" w:rsidP="00D61E3A">
            <w:pPr>
              <w:widowControl w:val="0"/>
              <w:spacing w:beforeAutospacing="1" w:after="120" w:line="240" w:lineRule="auto"/>
              <w:jc w:val="center"/>
              <w:rPr>
                <w:color w:val="000000" w:themeColor="text1"/>
                <w:sz w:val="20"/>
                <w:szCs w:val="20"/>
                <w:lang w:val="pt-BR"/>
              </w:rPr>
            </w:pPr>
            <w:r w:rsidRPr="00314F2A">
              <w:rPr>
                <w:color w:val="000000" w:themeColor="text1"/>
                <w:sz w:val="20"/>
                <w:szCs w:val="20"/>
              </w:rPr>
              <w:t>297</w:t>
            </w:r>
          </w:p>
        </w:tc>
      </w:tr>
      <w:tr w:rsidR="00314F2A" w:rsidRPr="00314F2A" w14:paraId="1871BB28" w14:textId="77777777" w:rsidTr="00D61E3A">
        <w:trPr>
          <w:trHeight w:val="705"/>
        </w:trPr>
        <w:tc>
          <w:tcPr>
            <w:tcW w:w="307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3ACD1F3" w14:textId="77777777" w:rsidR="00314F2A" w:rsidRPr="00314F2A" w:rsidRDefault="00314F2A" w:rsidP="00D61E3A">
            <w:pPr>
              <w:widowControl w:val="0"/>
              <w:spacing w:beforeAutospacing="1" w:after="120" w:line="240" w:lineRule="auto"/>
              <w:rPr>
                <w:color w:val="000000" w:themeColor="text1"/>
                <w:sz w:val="20"/>
                <w:szCs w:val="20"/>
                <w:lang w:val="pt-BR"/>
              </w:rPr>
            </w:pPr>
            <w:r w:rsidRPr="00314F2A">
              <w:rPr>
                <w:b/>
                <w:bCs/>
                <w:color w:val="000000" w:themeColor="text1"/>
                <w:sz w:val="20"/>
                <w:szCs w:val="20"/>
              </w:rPr>
              <w:t xml:space="preserve">Transtorno Mental Relacionado ao Trabalho </w:t>
            </w:r>
          </w:p>
        </w:tc>
        <w:tc>
          <w:tcPr>
            <w:tcW w:w="299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FF590E" w14:textId="77777777" w:rsidR="00314F2A" w:rsidRPr="00314F2A" w:rsidRDefault="00314F2A" w:rsidP="00D61E3A">
            <w:pPr>
              <w:widowControl w:val="0"/>
              <w:spacing w:beforeAutospacing="1" w:after="120" w:line="240" w:lineRule="auto"/>
              <w:jc w:val="center"/>
              <w:rPr>
                <w:color w:val="000000" w:themeColor="text1"/>
                <w:sz w:val="20"/>
                <w:szCs w:val="20"/>
                <w:lang w:val="pt-BR"/>
              </w:rPr>
            </w:pPr>
            <w:r w:rsidRPr="00314F2A">
              <w:rPr>
                <w:color w:val="000000" w:themeColor="text1"/>
                <w:sz w:val="20"/>
                <w:szCs w:val="20"/>
              </w:rPr>
              <w:t>19</w:t>
            </w:r>
          </w:p>
        </w:tc>
        <w:tc>
          <w:tcPr>
            <w:tcW w:w="299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0838A4" w14:textId="77777777" w:rsidR="00314F2A" w:rsidRPr="00314F2A" w:rsidRDefault="00314F2A" w:rsidP="00D61E3A">
            <w:pPr>
              <w:widowControl w:val="0"/>
              <w:spacing w:beforeAutospacing="1" w:after="120" w:line="240" w:lineRule="auto"/>
              <w:jc w:val="center"/>
              <w:rPr>
                <w:color w:val="000000" w:themeColor="text1"/>
                <w:sz w:val="20"/>
                <w:szCs w:val="20"/>
                <w:lang w:val="pt-BR"/>
              </w:rPr>
            </w:pPr>
            <w:r w:rsidRPr="00314F2A">
              <w:rPr>
                <w:color w:val="000000" w:themeColor="text1"/>
                <w:sz w:val="20"/>
                <w:szCs w:val="20"/>
              </w:rPr>
              <w:t>43</w:t>
            </w:r>
          </w:p>
        </w:tc>
      </w:tr>
      <w:tr w:rsidR="00314F2A" w:rsidRPr="00314F2A" w14:paraId="3A714680" w14:textId="77777777" w:rsidTr="00D61E3A">
        <w:trPr>
          <w:trHeight w:val="300"/>
        </w:trPr>
        <w:tc>
          <w:tcPr>
            <w:tcW w:w="307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E259D42" w14:textId="77777777" w:rsidR="00314F2A" w:rsidRPr="00314F2A" w:rsidRDefault="00314F2A" w:rsidP="00D61E3A">
            <w:pPr>
              <w:widowControl w:val="0"/>
              <w:spacing w:beforeAutospacing="1" w:after="120" w:line="240" w:lineRule="auto"/>
              <w:rPr>
                <w:color w:val="000000" w:themeColor="text1"/>
                <w:sz w:val="20"/>
                <w:szCs w:val="20"/>
                <w:lang w:val="pt-BR"/>
              </w:rPr>
            </w:pPr>
            <w:r w:rsidRPr="00314F2A">
              <w:rPr>
                <w:b/>
                <w:bCs/>
                <w:color w:val="000000" w:themeColor="text1"/>
                <w:sz w:val="20"/>
                <w:szCs w:val="20"/>
              </w:rPr>
              <w:t xml:space="preserve">Violência Relacionada ao Trabalho </w:t>
            </w:r>
          </w:p>
        </w:tc>
        <w:tc>
          <w:tcPr>
            <w:tcW w:w="299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0EE1DD" w14:textId="77777777" w:rsidR="00314F2A" w:rsidRPr="00314F2A" w:rsidRDefault="00314F2A" w:rsidP="00D61E3A">
            <w:pPr>
              <w:widowControl w:val="0"/>
              <w:spacing w:beforeAutospacing="1" w:after="120" w:line="240" w:lineRule="auto"/>
              <w:jc w:val="center"/>
              <w:rPr>
                <w:color w:val="000000" w:themeColor="text1"/>
                <w:sz w:val="20"/>
                <w:szCs w:val="20"/>
                <w:lang w:val="pt-BR"/>
              </w:rPr>
            </w:pPr>
            <w:r w:rsidRPr="00314F2A">
              <w:rPr>
                <w:color w:val="000000" w:themeColor="text1"/>
                <w:sz w:val="20"/>
                <w:szCs w:val="20"/>
              </w:rPr>
              <w:t>222</w:t>
            </w:r>
          </w:p>
        </w:tc>
        <w:tc>
          <w:tcPr>
            <w:tcW w:w="299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FBC2EA" w14:textId="77777777" w:rsidR="00314F2A" w:rsidRPr="00314F2A" w:rsidRDefault="00314F2A" w:rsidP="00D61E3A">
            <w:pPr>
              <w:widowControl w:val="0"/>
              <w:spacing w:beforeAutospacing="1" w:after="120" w:line="240" w:lineRule="auto"/>
              <w:jc w:val="center"/>
              <w:rPr>
                <w:color w:val="000000" w:themeColor="text1"/>
                <w:sz w:val="20"/>
                <w:szCs w:val="20"/>
                <w:lang w:val="pt-BR"/>
              </w:rPr>
            </w:pPr>
            <w:r w:rsidRPr="00314F2A">
              <w:rPr>
                <w:color w:val="000000" w:themeColor="text1"/>
                <w:sz w:val="20"/>
                <w:szCs w:val="20"/>
              </w:rPr>
              <w:t>163</w:t>
            </w:r>
          </w:p>
        </w:tc>
      </w:tr>
      <w:tr w:rsidR="00314F2A" w:rsidRPr="00314F2A" w14:paraId="59A63A7D" w14:textId="77777777" w:rsidTr="00D61E3A">
        <w:trPr>
          <w:trHeight w:val="300"/>
        </w:trPr>
        <w:tc>
          <w:tcPr>
            <w:tcW w:w="307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6AA7EE2" w14:textId="77777777" w:rsidR="00314F2A" w:rsidRPr="00314F2A" w:rsidRDefault="00314F2A" w:rsidP="00D61E3A">
            <w:pPr>
              <w:widowControl w:val="0"/>
              <w:spacing w:beforeAutospacing="1" w:after="120" w:line="240" w:lineRule="auto"/>
              <w:rPr>
                <w:color w:val="000000" w:themeColor="text1"/>
                <w:sz w:val="20"/>
                <w:szCs w:val="20"/>
                <w:lang w:val="pt-BR"/>
              </w:rPr>
            </w:pPr>
            <w:r w:rsidRPr="00314F2A">
              <w:rPr>
                <w:b/>
                <w:bCs/>
                <w:color w:val="000000" w:themeColor="text1"/>
                <w:sz w:val="20"/>
                <w:szCs w:val="20"/>
              </w:rPr>
              <w:t>Acidente de Trabalho com material biológico</w:t>
            </w:r>
          </w:p>
        </w:tc>
        <w:tc>
          <w:tcPr>
            <w:tcW w:w="299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D26A88" w14:textId="77777777" w:rsidR="00314F2A" w:rsidRPr="00314F2A" w:rsidRDefault="00314F2A" w:rsidP="00D61E3A">
            <w:pPr>
              <w:widowControl w:val="0"/>
              <w:spacing w:beforeAutospacing="1" w:after="120" w:line="240" w:lineRule="auto"/>
              <w:jc w:val="center"/>
              <w:rPr>
                <w:color w:val="000000" w:themeColor="text1"/>
                <w:sz w:val="20"/>
                <w:szCs w:val="20"/>
                <w:lang w:val="pt-BR"/>
              </w:rPr>
            </w:pPr>
            <w:r w:rsidRPr="00314F2A">
              <w:rPr>
                <w:color w:val="000000" w:themeColor="text1"/>
                <w:sz w:val="20"/>
                <w:szCs w:val="20"/>
              </w:rPr>
              <w:t>339</w:t>
            </w:r>
          </w:p>
        </w:tc>
        <w:tc>
          <w:tcPr>
            <w:tcW w:w="299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44DD9B8" w14:textId="77777777" w:rsidR="00314F2A" w:rsidRPr="00314F2A" w:rsidRDefault="00314F2A" w:rsidP="00D61E3A">
            <w:pPr>
              <w:widowControl w:val="0"/>
              <w:spacing w:beforeAutospacing="1" w:after="120" w:line="240" w:lineRule="auto"/>
              <w:jc w:val="center"/>
              <w:rPr>
                <w:color w:val="000000" w:themeColor="text1"/>
                <w:sz w:val="20"/>
                <w:szCs w:val="20"/>
                <w:lang w:val="pt-BR"/>
              </w:rPr>
            </w:pPr>
            <w:r w:rsidRPr="00314F2A">
              <w:rPr>
                <w:color w:val="000000" w:themeColor="text1"/>
                <w:sz w:val="20"/>
                <w:szCs w:val="20"/>
              </w:rPr>
              <w:t>284</w:t>
            </w:r>
          </w:p>
        </w:tc>
      </w:tr>
    </w:tbl>
    <w:p w14:paraId="591EB4A9" w14:textId="77777777" w:rsidR="00314F2A" w:rsidRPr="00314F2A" w:rsidRDefault="00314F2A" w:rsidP="00314F2A">
      <w:pPr>
        <w:pStyle w:val="Corpodetexto"/>
        <w:spacing w:before="0"/>
        <w:ind w:firstLine="0"/>
        <w:rPr>
          <w:sz w:val="20"/>
          <w:szCs w:val="20"/>
          <w:lang w:val="pt-BR"/>
        </w:rPr>
      </w:pPr>
      <w:r w:rsidRPr="00314F2A">
        <w:rPr>
          <w:sz w:val="20"/>
          <w:szCs w:val="20"/>
          <w:lang w:val="pt-BR"/>
        </w:rPr>
        <w:t>Fonte: PMV/SEMUS/GVS/CEREST; extraído do ESUS VS em 17.09.2026.</w:t>
      </w:r>
    </w:p>
    <w:p w14:paraId="0A059CC7" w14:textId="77777777" w:rsidR="00314F2A" w:rsidRPr="00D677AB" w:rsidRDefault="00314F2A" w:rsidP="00314F2A">
      <w:pPr>
        <w:pStyle w:val="Corpodetexto"/>
        <w:spacing w:before="0"/>
        <w:ind w:firstLine="0"/>
        <w:rPr>
          <w:color w:val="FF0000"/>
          <w:sz w:val="20"/>
          <w:szCs w:val="20"/>
          <w:lang w:val="pt-BR"/>
        </w:rPr>
      </w:pPr>
    </w:p>
    <w:p w14:paraId="145C288E" w14:textId="77777777" w:rsidR="00314F2A" w:rsidRDefault="00314F2A" w:rsidP="00314F2A">
      <w:pPr>
        <w:pStyle w:val="Corpodetexto"/>
        <w:spacing w:before="0"/>
        <w:ind w:firstLine="0"/>
        <w:rPr>
          <w:sz w:val="20"/>
          <w:szCs w:val="20"/>
          <w:lang w:val="pt-BR"/>
        </w:rPr>
      </w:pPr>
    </w:p>
    <w:p w14:paraId="2E8C9426" w14:textId="77777777" w:rsidR="00314F2A" w:rsidRPr="00314F2A" w:rsidRDefault="00314F2A" w:rsidP="00314F2A">
      <w:pPr>
        <w:pStyle w:val="Corpodetexto"/>
        <w:spacing w:after="0"/>
        <w:ind w:firstLine="0"/>
        <w:rPr>
          <w:lang w:val="pt-BR"/>
        </w:rPr>
      </w:pPr>
      <w:r w:rsidRPr="00314F2A">
        <w:rPr>
          <w:sz w:val="22"/>
          <w:lang w:val="pt-BR"/>
        </w:rPr>
        <w:t>Gráfico 6 - Comparativo do quantitativo de notificações de DARTs nos anos de 2024 e 2025 no Município de Vitória</w:t>
      </w:r>
    </w:p>
    <w:p w14:paraId="621C30FF" w14:textId="77777777" w:rsidR="00314F2A" w:rsidRPr="00D677AB" w:rsidRDefault="00314F2A" w:rsidP="00314F2A">
      <w:pPr>
        <w:pStyle w:val="Corpodetexto"/>
        <w:spacing w:after="0"/>
        <w:ind w:firstLine="0"/>
      </w:pPr>
      <w:r>
        <w:rPr>
          <w:noProof/>
          <w:lang w:val="pt-BR" w:eastAsia="pt-BR"/>
        </w:rPr>
        <w:drawing>
          <wp:inline distT="0" distB="0" distL="0" distR="0" wp14:anchorId="211C1157" wp14:editId="4CD1E835">
            <wp:extent cx="5400675" cy="3343275"/>
            <wp:effectExtent l="0" t="0" r="0" b="0"/>
            <wp:docPr id="1232723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72367" name="Picture 123272367"/>
                    <pic:cNvPicPr/>
                  </pic:nvPicPr>
                  <pic:blipFill>
                    <a:blip r:embed="rId40">
                      <a:extLst>
                        <a:ext uri="{28A0092B-C50C-407E-A947-70E740481C1C}">
                          <a14:useLocalDpi xmlns:a14="http://schemas.microsoft.com/office/drawing/2010/main"/>
                        </a:ext>
                      </a:extLst>
                    </a:blip>
                    <a:stretch>
                      <a:fillRect/>
                    </a:stretch>
                  </pic:blipFill>
                  <pic:spPr>
                    <a:xfrm>
                      <a:off x="0" y="0"/>
                      <a:ext cx="5400675" cy="3343275"/>
                    </a:xfrm>
                    <a:prstGeom prst="rect">
                      <a:avLst/>
                    </a:prstGeom>
                  </pic:spPr>
                </pic:pic>
              </a:graphicData>
            </a:graphic>
          </wp:inline>
        </w:drawing>
      </w:r>
    </w:p>
    <w:p w14:paraId="6E909381" w14:textId="77777777" w:rsidR="00314F2A" w:rsidRPr="00D677AB" w:rsidRDefault="00314F2A" w:rsidP="00314F2A">
      <w:pPr>
        <w:pStyle w:val="Corpodetexto"/>
        <w:ind w:firstLine="0"/>
        <w:rPr>
          <w:color w:val="FF0000"/>
          <w:lang w:val="pt-BR"/>
        </w:rPr>
      </w:pPr>
    </w:p>
    <w:p w14:paraId="3B77B925" w14:textId="77777777" w:rsidR="00314F2A" w:rsidRDefault="00314F2A" w:rsidP="00314F2A">
      <w:pPr>
        <w:pStyle w:val="Corpodetexto"/>
        <w:ind w:firstLine="0"/>
        <w:jc w:val="both"/>
        <w:rPr>
          <w:lang w:val="pt-BR"/>
        </w:rPr>
      </w:pPr>
      <w:r w:rsidRPr="22FB6B5C">
        <w:rPr>
          <w:lang w:val="pt-BR"/>
        </w:rPr>
        <w:t xml:space="preserve">O crescimento significativo nos registros de DARTs (Doenças e Agravos Relacionados ao Trabalho) reflete avanços na redução de subnotificações, mas ainda há lacunas de informação que comprometem a identificação da verdadeira extensão de doenças ocupacionais e acidentes de trabalho. Essa falta de dados prejudica a eficácia das intervenções preventivas e o planejamento de políticas públicas. </w:t>
      </w:r>
    </w:p>
    <w:p w14:paraId="7B068EE3" w14:textId="77777777" w:rsidR="00314F2A" w:rsidRDefault="00314F2A" w:rsidP="00314F2A">
      <w:pPr>
        <w:pStyle w:val="Corpodetexto"/>
        <w:jc w:val="both"/>
        <w:rPr>
          <w:lang w:val="pt-BR"/>
        </w:rPr>
      </w:pPr>
      <w:r w:rsidRPr="22FB6B5C">
        <w:rPr>
          <w:lang w:val="pt-BR"/>
        </w:rPr>
        <w:t xml:space="preserve">Para enfrentar esse desafio, o CEREST deu continuidade às ações voltadas à promoção de uma cultura de relato transparente em empresas e unidades notificadoras, com o objetivo de identificar riscos ocupacionais e proteger a saúde dos trabalhadores. Uma das limitações identificadas é a fragilidade de alguns bancos de dados oficiais, que contribuem para a invisibilidade de agravos relacionados ao trabalho. </w:t>
      </w:r>
    </w:p>
    <w:p w14:paraId="45A4A17C" w14:textId="77777777" w:rsidR="00314F2A" w:rsidRDefault="00314F2A" w:rsidP="00314F2A">
      <w:pPr>
        <w:pStyle w:val="Corpodetexto"/>
        <w:ind w:firstLine="0"/>
        <w:jc w:val="both"/>
        <w:rPr>
          <w:lang w:val="pt-BR"/>
        </w:rPr>
      </w:pPr>
      <w:r w:rsidRPr="22FB6B5C">
        <w:rPr>
          <w:lang w:val="pt-BR"/>
        </w:rPr>
        <w:lastRenderedPageBreak/>
        <w:t xml:space="preserve">Reconhecendo que os dados atuais não refletem plenamente a morbimortalidade dos trabalhadores, a equipe do CEREST intensificou esforços para captar, investigar e analisar os casos, incluindo o monitoramento de rumores de acidentes divulgados na mídia. Além disso, reforçou junto à Rede de Atenção à Saúde (RAS) a obrigatoriedade da notificação de todos os agravos relacionados ao trabalho, utilizando fichas de notificação compulsória disponíveis no sistema municipal de prontuário eletrônico (RBE). Para facilitar esse processo, materiais instrutivos que orientam os profissionais no correto preenchimento das fichas foram atualizados, fortalecendo o fluxo de informações e a qualidade dos registros. </w:t>
      </w:r>
    </w:p>
    <w:p w14:paraId="57D3F82C" w14:textId="77777777" w:rsidR="00314F2A" w:rsidRPr="00314F2A" w:rsidRDefault="00314F2A" w:rsidP="00314F2A">
      <w:pPr>
        <w:pStyle w:val="Corpodetexto"/>
        <w:ind w:firstLine="0"/>
        <w:jc w:val="both"/>
        <w:rPr>
          <w:lang w:val="pt-BR"/>
        </w:rPr>
      </w:pPr>
      <w:r w:rsidRPr="22FB6B5C">
        <w:rPr>
          <w:lang w:val="pt-BR"/>
        </w:rPr>
        <w:t xml:space="preserve">Em 2025 foi dado seguimento ao processo de registro e monitoramento de casos de violência relacionada ao trabalho, a partir das notificações de casos recebidas pelo NUPREVI e repassadas ao setor de Vigilância em Saúde do Trabalhador. No Cerest, essas fichas passam por um processo de investigação epidemiológica, a partir da busca-ativa do trabalhador, com o objetivo de obter informações complementares que subsidiem a relação da violência com o trabalho e, assim, definir o nexo causal, ou seja, se a violência está relacionada ou não ao trabalho. A partir disso, são realizados os encaminhamentos necessários, como o apoio matricial e orientações de cunho trabalhista, quando houver necessidade. Os dados das fichas são </w:t>
      </w:r>
      <w:r w:rsidRPr="00314F2A">
        <w:rPr>
          <w:lang w:val="pt-BR"/>
        </w:rPr>
        <w:t>organizados em formato de planilha, com o intuito de otimizar esse monitoramento.</w:t>
      </w:r>
    </w:p>
    <w:p w14:paraId="79E49FED" w14:textId="77777777" w:rsidR="00314F2A" w:rsidRPr="00314F2A" w:rsidRDefault="00314F2A" w:rsidP="00314F2A">
      <w:pPr>
        <w:pStyle w:val="Corpodetexto"/>
        <w:ind w:firstLine="0"/>
        <w:jc w:val="both"/>
        <w:rPr>
          <w:lang w:val="pt-BR"/>
        </w:rPr>
      </w:pPr>
      <w:r w:rsidRPr="00314F2A">
        <w:rPr>
          <w:lang w:val="pt-BR"/>
        </w:rPr>
        <w:t xml:space="preserve">A partir desse cenário, ao longo do ano de 2025 foram notificados 163 casos de violência relacionada ao trabalho. Por meio do trabalho de qualificação e monitoramento realizado pelo CEREST, foi possível estratificar os registros referentes aos trabalhadores da Rede Municipal de Vitória, abrangendo os setores da saúde, educação e assistência social, totalizando 76 notificações (46,6%), que atingiram servidores públicos municipais. As demais 87 notificações (53,4%) corresponderam a trabalhadores de outros segmentos, com destaque para o setor de comércio e de prestação de serviços. </w:t>
      </w:r>
    </w:p>
    <w:p w14:paraId="52D82F2C" w14:textId="77777777" w:rsidR="00314F2A" w:rsidRDefault="00314F2A" w:rsidP="00314F2A">
      <w:pPr>
        <w:rPr>
          <w:rFonts w:cstheme="minorHAnsi"/>
          <w:color w:val="000000" w:themeColor="text1"/>
          <w:sz w:val="22"/>
          <w:szCs w:val="20"/>
          <w:lang w:val="pt-BR"/>
        </w:rPr>
      </w:pPr>
      <w:r>
        <w:br w:type="page"/>
      </w:r>
    </w:p>
    <w:p w14:paraId="4A96905D" w14:textId="77777777" w:rsidR="00314F2A" w:rsidRPr="00314F2A" w:rsidRDefault="00314F2A" w:rsidP="00314F2A">
      <w:pPr>
        <w:pStyle w:val="Corpodetexto"/>
        <w:spacing w:after="0"/>
        <w:ind w:firstLine="0"/>
        <w:rPr>
          <w:lang w:val="pt-BR"/>
        </w:rPr>
      </w:pPr>
      <w:r w:rsidRPr="00314F2A">
        <w:rPr>
          <w:sz w:val="22"/>
          <w:lang w:val="pt-BR"/>
        </w:rPr>
        <w:lastRenderedPageBreak/>
        <w:t>Gráfico 7 - Notificações de Violência Relacionada ao Trabalho por categorias “trabalhadores PMV” e outros trabalhadores do período de janeiro a dezembro de 2025.</w:t>
      </w:r>
    </w:p>
    <w:p w14:paraId="0D2D1069" w14:textId="77777777" w:rsidR="00314F2A" w:rsidRPr="00D677AB" w:rsidRDefault="00314F2A" w:rsidP="00314F2A">
      <w:pPr>
        <w:pStyle w:val="Corpodetexto"/>
        <w:spacing w:after="0"/>
        <w:ind w:firstLine="0"/>
        <w:rPr>
          <w:color w:val="FF0000"/>
          <w:sz w:val="22"/>
          <w:lang w:val="pt-BR"/>
        </w:rPr>
      </w:pPr>
    </w:p>
    <w:p w14:paraId="14DB50B5" w14:textId="77777777" w:rsidR="00314F2A" w:rsidRDefault="00314F2A" w:rsidP="00314F2A">
      <w:pPr>
        <w:pStyle w:val="Corpodetexto"/>
        <w:spacing w:after="0"/>
        <w:ind w:firstLine="0"/>
        <w:rPr>
          <w:lang w:val="pt-BR"/>
        </w:rPr>
      </w:pPr>
      <w:r>
        <w:rPr>
          <w:noProof/>
          <w:lang w:val="pt-BR" w:eastAsia="pt-BR"/>
        </w:rPr>
        <w:drawing>
          <wp:inline distT="0" distB="0" distL="0" distR="0" wp14:anchorId="2BC61C89" wp14:editId="6A418118">
            <wp:extent cx="5400675" cy="3343275"/>
            <wp:effectExtent l="0" t="0" r="0" b="0"/>
            <wp:docPr id="22" name="Figura17" descr="Gráfico, Gráfico de pizz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Figura17" descr="Gráfico, Gráfico de pizza&#10;&#10;O conteúdo gerado por IA pode estar incorreto."/>
                    <pic:cNvPicPr>
                      <a:picLocks noChangeAspect="1" noChangeArrowheads="1"/>
                    </pic:cNvPicPr>
                  </pic:nvPicPr>
                  <pic:blipFill>
                    <a:blip r:embed="rId41"/>
                    <a:stretch>
                      <a:fillRect/>
                    </a:stretch>
                  </pic:blipFill>
                  <pic:spPr bwMode="auto">
                    <a:xfrm>
                      <a:off x="0" y="0"/>
                      <a:ext cx="5400675" cy="3343275"/>
                    </a:xfrm>
                    <a:prstGeom prst="rect">
                      <a:avLst/>
                    </a:prstGeom>
                  </pic:spPr>
                </pic:pic>
              </a:graphicData>
            </a:graphic>
          </wp:inline>
        </w:drawing>
      </w:r>
    </w:p>
    <w:p w14:paraId="3CB3EAF3" w14:textId="77777777" w:rsidR="00314F2A" w:rsidRDefault="00314F2A" w:rsidP="00314F2A">
      <w:pPr>
        <w:pStyle w:val="Corpodetexto"/>
        <w:spacing w:after="0"/>
        <w:ind w:firstLine="0"/>
        <w:rPr>
          <w:lang w:val="pt-BR"/>
        </w:rPr>
      </w:pPr>
    </w:p>
    <w:p w14:paraId="5D4932C9" w14:textId="77777777" w:rsidR="00314F2A" w:rsidRDefault="00314F2A" w:rsidP="00314F2A">
      <w:pPr>
        <w:pStyle w:val="Corpodetexto"/>
        <w:ind w:firstLine="0"/>
        <w:jc w:val="both"/>
        <w:rPr>
          <w:lang w:val="pt-BR"/>
        </w:rPr>
      </w:pPr>
      <w:r w:rsidRPr="09BC96B1">
        <w:rPr>
          <w:lang w:val="pt-BR"/>
        </w:rPr>
        <w:t xml:space="preserve">Observou-se, ainda, maior incidência de casos de violência interpessoal de natureza psicológica, tanto entre trabalhadores da Rede Municipal quanto entre aqueles vinculados a outros setores. No que se refere especificamente às notificações envolvendo trabalhadores da Rede Municipal de Vitória, quando estratificadas segundo a relação com o autor da violência, identifica-se maior frequência de casos em que o agressor é paciente ou usuário dos respectivos serviços. Verifica-se que as principais vítimas são mulheres, de raça/cor branca, heterossexuais, com ensino superior completo, predominantemente atuantes nas profissões de professor, enfermeiro, farmacêutico, agente comunitário de saúde e médico. </w:t>
      </w:r>
    </w:p>
    <w:p w14:paraId="5C2E1FEF" w14:textId="77777777" w:rsidR="00314F2A" w:rsidRDefault="00314F2A" w:rsidP="00314F2A">
      <w:pPr>
        <w:pStyle w:val="Corpodetexto"/>
        <w:ind w:firstLine="0"/>
        <w:jc w:val="both"/>
        <w:rPr>
          <w:lang w:val="pt-BR"/>
        </w:rPr>
      </w:pPr>
      <w:r w:rsidRPr="09BC96B1">
        <w:rPr>
          <w:lang w:val="pt-BR"/>
        </w:rPr>
        <w:t xml:space="preserve">Destaca-se a contribuição do PET-Equidade, no eixo Valorização do Trabalhador e do Futuro Trabalhador do SUS, que fortaleceu as ações voltadas à prevenção das violências e à promoção da saúde mental dos servidores municipais, em parceria com o Cerest. Dentre os principais produtos dessa atuação conjunta, ressalta-se a </w:t>
      </w:r>
      <w:r w:rsidRPr="09BC96B1">
        <w:rPr>
          <w:lang w:val="pt-BR"/>
        </w:rPr>
        <w:lastRenderedPageBreak/>
        <w:t>elaboração do primeiro Boletim Epidemiológico de Violências e Transtornos Mentais Relacionados ao Trabalho dos Servidores da Saúde do Município de Vitória.</w:t>
      </w:r>
    </w:p>
    <w:p w14:paraId="708C08A3" w14:textId="77777777" w:rsidR="00314F2A" w:rsidRDefault="00314F2A" w:rsidP="00314F2A">
      <w:pPr>
        <w:pStyle w:val="Corpodetexto"/>
        <w:jc w:val="both"/>
        <w:rPr>
          <w:lang w:val="pt-BR"/>
        </w:rPr>
      </w:pPr>
      <w:r w:rsidRPr="50C40EDE">
        <w:rPr>
          <w:lang w:val="pt-BR"/>
        </w:rPr>
        <w:t xml:space="preserve">Em relação ao segmento denominado “outros trabalhadores”, incluem-se também as </w:t>
      </w:r>
      <w:r w:rsidRPr="00314F2A">
        <w:rPr>
          <w:lang w:val="pt-BR"/>
        </w:rPr>
        <w:t xml:space="preserve">notificações de trabalho infantil, que corresponderam a parcela significativa da amostra. Das 87 notificações enquadradas nessa categoria, 48 referem-se a crianças e adolescentes em situação de trabalho irregular. O aumento desses registros está associado, igualmente, às </w:t>
      </w:r>
      <w:r w:rsidRPr="50C40EDE">
        <w:rPr>
          <w:lang w:val="pt-BR"/>
        </w:rPr>
        <w:t xml:space="preserve">ações desenvolvidas pelo Cerest no monitoramento do trabalho infantil e à sua participação no Observatório do Trabalho Infantil do Município de Vitória, por meio de inserção em comissão intersetorial do Programa de Erradicação do Trabalho Infantil. </w:t>
      </w:r>
    </w:p>
    <w:p w14:paraId="473435DF" w14:textId="77777777" w:rsidR="00314F2A" w:rsidRDefault="00314F2A" w:rsidP="00314F2A">
      <w:pPr>
        <w:pStyle w:val="Corpodetexto"/>
        <w:jc w:val="both"/>
        <w:rPr>
          <w:lang w:val="pt-BR"/>
        </w:rPr>
      </w:pPr>
      <w:r w:rsidRPr="22FB6B5C">
        <w:rPr>
          <w:lang w:val="pt-BR"/>
        </w:rPr>
        <w:t xml:space="preserve">Diante desses dados foram promovidas ações de intervenção e cuidado em saúde do trabalhador, dentre as quais podemos destacar: realização em parceria com a ETSUS da primeira capacitação para manejo de DARTs para a Atenção Básica; realização das Oficinas Abril Verde voltadas para as violências relacionadas ao trabalho; participação no primeiro Grupo de Trabalho relacionado ao Assédio Moral; reuniões de articulação com o NUPREVI e definição de fluxo para encaminhamento de notificações; apoio psicológico remoto e presencial no ambulatório do CEREST, retaguarda técnica  junto às unidades básicas da rede de atenção básica do município e ambulatório psicossocial destinado aos servidores do município de Vitória  - Espaço Girassol, bem como orientações gerais e encaminhamentos para trabalhadores vítimas de violência relacionada ao trabalho; articulação com serviços de saúde dos territórios para intensificar linhas de cuidado, na perspectiva do Apoio Matricial em Saúde do Trabalhador.    </w:t>
      </w:r>
    </w:p>
    <w:p w14:paraId="39039224" w14:textId="77777777" w:rsidR="00314F2A" w:rsidRDefault="00314F2A" w:rsidP="00314F2A">
      <w:pPr>
        <w:pStyle w:val="Corpodetexto"/>
        <w:jc w:val="both"/>
        <w:rPr>
          <w:lang w:val="pt-BR"/>
        </w:rPr>
      </w:pPr>
      <w:r w:rsidRPr="22FB6B5C">
        <w:rPr>
          <w:lang w:val="pt-BR"/>
        </w:rPr>
        <w:t>Também foram empreendidos esforços significativos para a qualificação das notificações de transtornos mentais relacionados ao trabalho. Essa iniciativa teve como objetivo aprimorar a estratificação dos dados, possibilitando uma compreensão mais aprofundada desse agravo. A partir de um olhar ampliado, buscou-se qualificar a análise e a interpretação das informações, contribuindo para a implementação de medidas mais eficazes nos ambientes laborais. Essa abordagem é fundamental para a promoção da saúde no trabalho e para a prevenção de futuros transtornos mentais entre trabalhadores e trabalhadoras.</w:t>
      </w:r>
    </w:p>
    <w:p w14:paraId="590A38A8" w14:textId="77777777" w:rsidR="00314F2A" w:rsidRDefault="00314F2A" w:rsidP="00314F2A">
      <w:pPr>
        <w:pStyle w:val="Corpodetexto"/>
        <w:ind w:firstLine="0"/>
        <w:jc w:val="both"/>
        <w:rPr>
          <w:lang w:val="pt-BR"/>
        </w:rPr>
      </w:pPr>
      <w:r w:rsidRPr="22FB6B5C">
        <w:rPr>
          <w:lang w:val="pt-BR"/>
        </w:rPr>
        <w:lastRenderedPageBreak/>
        <w:t>No período analisado, foram registradas 47 suspeitas de transtornos mentais relacionados ao trabalho, das quais 43 tiveram confirmação de nexo causal positivo, a partir de escuta qualificada e anamnese direcionada à saúde ocupacional. Esse processo permitiu a adoção de diversas condutas voltadas à minimização do sofrimento psíquico dos trabalhadores acometidos.</w:t>
      </w:r>
    </w:p>
    <w:p w14:paraId="782C6D1B" w14:textId="77777777" w:rsidR="00314F2A" w:rsidRDefault="00314F2A" w:rsidP="00314F2A">
      <w:pPr>
        <w:pStyle w:val="Corpodetexto"/>
        <w:ind w:firstLine="0"/>
        <w:jc w:val="both"/>
        <w:rPr>
          <w:lang w:val="pt-BR"/>
        </w:rPr>
      </w:pPr>
      <w:r w:rsidRPr="50C40EDE">
        <w:rPr>
          <w:lang w:val="pt-BR"/>
        </w:rPr>
        <w:t xml:space="preserve">A </w:t>
      </w:r>
      <w:r w:rsidRPr="00314F2A">
        <w:rPr>
          <w:lang w:val="pt-BR"/>
        </w:rPr>
        <w:t xml:space="preserve">partir desses 43 casos notificados, foram realizadas </w:t>
      </w:r>
      <w:r w:rsidRPr="50C40EDE">
        <w:rPr>
          <w:lang w:val="pt-BR"/>
        </w:rPr>
        <w:t>análises. Entre os principais diagnósticos elencados, conforme a Classificação Internacional de Doenças (CID-10), destacam-se: Transtorno Misto Ansioso e Depressivo (n=9), Transtorno de Ansiedade Generalizada (n=8), Esgotamento (n=5) e Outros Transtornos Ansiosos (n=4).</w:t>
      </w:r>
    </w:p>
    <w:p w14:paraId="5B628A1C" w14:textId="77777777" w:rsidR="00314F2A" w:rsidRDefault="00314F2A" w:rsidP="00314F2A">
      <w:pPr>
        <w:pStyle w:val="Corpodetexto"/>
        <w:ind w:firstLine="0"/>
        <w:jc w:val="both"/>
        <w:rPr>
          <w:lang w:val="pt-BR"/>
        </w:rPr>
      </w:pPr>
      <w:r w:rsidRPr="22FB6B5C">
        <w:rPr>
          <w:lang w:val="pt-BR"/>
        </w:rPr>
        <w:t>Quanto às condutas adotadas dentre os 43 casos analisados, observou-se predominância do afastamento da situação de desgaste (n=27), incluindo o afastamento do local de trabalho (n=25), além da adoção de medidas de proteção individual (n=15). Importante ressaltar que este campo “Conduta Geral” é passível de ser preenchido mais de uma opção na mesma ficha.</w:t>
      </w:r>
    </w:p>
    <w:p w14:paraId="6E594430" w14:textId="77777777" w:rsidR="00314F2A" w:rsidRPr="00314F2A" w:rsidRDefault="00314F2A" w:rsidP="00314F2A">
      <w:pPr>
        <w:pStyle w:val="Corpodetexto"/>
        <w:tabs>
          <w:tab w:val="left" w:pos="8789"/>
        </w:tabs>
        <w:ind w:firstLine="0"/>
        <w:jc w:val="both"/>
        <w:rPr>
          <w:sz w:val="22"/>
          <w:lang w:val="pt-BR"/>
        </w:rPr>
      </w:pPr>
      <w:r w:rsidRPr="00314F2A">
        <w:rPr>
          <w:noProof/>
          <w:sz w:val="22"/>
          <w:lang w:val="pt-BR" w:eastAsia="pt-BR"/>
        </w:rPr>
        <w:drawing>
          <wp:anchor distT="0" distB="0" distL="114300" distR="114300" simplePos="0" relativeHeight="251660289" behindDoc="0" locked="0" layoutInCell="1" allowOverlap="1" wp14:anchorId="6E0260F0" wp14:editId="6C4DD49D">
            <wp:simplePos x="0" y="0"/>
            <wp:positionH relativeFrom="margin">
              <wp:posOffset>-635</wp:posOffset>
            </wp:positionH>
            <wp:positionV relativeFrom="paragraph">
              <wp:posOffset>463550</wp:posOffset>
            </wp:positionV>
            <wp:extent cx="5588000" cy="2609850"/>
            <wp:effectExtent l="0" t="0" r="0" b="0"/>
            <wp:wrapSquare wrapText="bothSides"/>
            <wp:docPr id="23" name="Figura18" descr="Gráfi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igura18" descr="Gráfico&#10;&#10;O conteúdo gerado por IA pode estar incorreto."/>
                    <pic:cNvPicPr>
                      <a:picLocks noChangeAspect="1" noChangeArrowheads="1"/>
                    </pic:cNvPicPr>
                  </pic:nvPicPr>
                  <pic:blipFill>
                    <a:blip r:embed="rId42"/>
                    <a:stretch>
                      <a:fillRect/>
                    </a:stretch>
                  </pic:blipFill>
                  <pic:spPr bwMode="auto">
                    <a:xfrm>
                      <a:off x="0" y="0"/>
                      <a:ext cx="5588000" cy="2609850"/>
                    </a:xfrm>
                    <a:prstGeom prst="rect">
                      <a:avLst/>
                    </a:prstGeom>
                  </pic:spPr>
                </pic:pic>
              </a:graphicData>
            </a:graphic>
            <wp14:sizeRelH relativeFrom="page">
              <wp14:pctWidth>0</wp14:pctWidth>
            </wp14:sizeRelH>
            <wp14:sizeRelV relativeFrom="page">
              <wp14:pctHeight>0</wp14:pctHeight>
            </wp14:sizeRelV>
          </wp:anchor>
        </w:drawing>
      </w:r>
      <w:r w:rsidRPr="00314F2A">
        <w:rPr>
          <w:sz w:val="22"/>
          <w:lang w:val="pt-BR"/>
        </w:rPr>
        <w:t xml:space="preserve">Gráfico 8 – Notificações de Transtorno Mental Relacionado ao Trabalho de acordo com a conduta adotada </w:t>
      </w:r>
    </w:p>
    <w:p w14:paraId="7199D47B" w14:textId="77777777" w:rsidR="00314F2A" w:rsidRDefault="00314F2A" w:rsidP="00314F2A">
      <w:pPr>
        <w:pStyle w:val="Corpodetexto"/>
        <w:ind w:firstLine="0"/>
        <w:jc w:val="both"/>
        <w:rPr>
          <w:lang w:val="pt-BR"/>
        </w:rPr>
      </w:pPr>
    </w:p>
    <w:p w14:paraId="35795404" w14:textId="77777777" w:rsidR="00314F2A" w:rsidRDefault="00314F2A" w:rsidP="00314F2A">
      <w:pPr>
        <w:pStyle w:val="Corpodetexto"/>
        <w:ind w:firstLine="0"/>
        <w:jc w:val="both"/>
        <w:rPr>
          <w:lang w:val="pt-BR"/>
        </w:rPr>
      </w:pPr>
    </w:p>
    <w:p w14:paraId="0A98F57F" w14:textId="77777777" w:rsidR="00314F2A" w:rsidRPr="00314F2A" w:rsidRDefault="00314F2A" w:rsidP="00314F2A">
      <w:pPr>
        <w:pStyle w:val="Corpodetexto"/>
        <w:ind w:firstLine="0"/>
        <w:jc w:val="both"/>
      </w:pPr>
      <w:r w:rsidRPr="50C40EDE">
        <w:rPr>
          <w:lang w:val="pt-BR"/>
        </w:rPr>
        <w:lastRenderedPageBreak/>
        <w:t xml:space="preserve">Destaca-se, ainda, o registro da existência de outros trabalhadores acometidos pela mesma doença no local de trabalho em 30 casos, evidenciando o caráter coletivo dos processos de adoecimento. No campo referente à evolução dos casos, identificaram-se </w:t>
      </w:r>
      <w:r w:rsidRPr="00314F2A">
        <w:rPr>
          <w:lang w:val="pt-BR"/>
        </w:rPr>
        <w:t>39 registros de incapacidade temporária. Ademais, 34 trabalhadores foram encaminhados para serviços especializados de saúde mental e acompanhamento contínuo.</w:t>
      </w:r>
      <w:r w:rsidRPr="00314F2A">
        <w:t xml:space="preserve"> </w:t>
      </w:r>
    </w:p>
    <w:p w14:paraId="290ECD06" w14:textId="77777777" w:rsidR="00314F2A" w:rsidRPr="00314F2A" w:rsidRDefault="00314F2A" w:rsidP="00314F2A">
      <w:pPr>
        <w:pStyle w:val="Corpodetexto"/>
        <w:spacing w:after="0"/>
        <w:ind w:firstLine="0"/>
        <w:rPr>
          <w:lang w:val="pt-BR"/>
        </w:rPr>
      </w:pPr>
      <w:r w:rsidRPr="00314F2A">
        <w:rPr>
          <w:sz w:val="22"/>
        </w:rPr>
        <w:t>Grafico 9 -  Notificações de Transtorno Mental Relacionado ao Trabalho de acordo com a evolução do caso do período de janeiro a dezembro de 2025.</w:t>
      </w:r>
      <w:r w:rsidRPr="00314F2A">
        <w:rPr>
          <w:noProof/>
          <w:lang w:val="pt-BR" w:eastAsia="pt-BR"/>
        </w:rPr>
        <w:drawing>
          <wp:inline distT="0" distB="0" distL="0" distR="0" wp14:anchorId="00E28DF0" wp14:editId="0E6BF041">
            <wp:extent cx="5400675" cy="3343275"/>
            <wp:effectExtent l="0" t="0" r="0" b="0"/>
            <wp:docPr id="24" name="Figura19" descr="Gráfi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Figura19" descr="Gráfico&#10;&#10;O conteúdo gerado por IA pode estar incorreto."/>
                    <pic:cNvPicPr>
                      <a:picLocks noChangeAspect="1" noChangeArrowheads="1"/>
                    </pic:cNvPicPr>
                  </pic:nvPicPr>
                  <pic:blipFill>
                    <a:blip r:embed="rId43"/>
                    <a:stretch>
                      <a:fillRect/>
                    </a:stretch>
                  </pic:blipFill>
                  <pic:spPr bwMode="auto">
                    <a:xfrm>
                      <a:off x="0" y="0"/>
                      <a:ext cx="5400675" cy="3343275"/>
                    </a:xfrm>
                    <a:prstGeom prst="rect">
                      <a:avLst/>
                    </a:prstGeom>
                  </pic:spPr>
                </pic:pic>
              </a:graphicData>
            </a:graphic>
          </wp:inline>
        </w:drawing>
      </w:r>
    </w:p>
    <w:p w14:paraId="37DC2863" w14:textId="77777777" w:rsidR="00314F2A" w:rsidRDefault="00314F2A" w:rsidP="00314F2A">
      <w:pPr>
        <w:pStyle w:val="Corpodetexto"/>
        <w:ind w:firstLine="0"/>
        <w:jc w:val="both"/>
        <w:rPr>
          <w:lang w:val="pt-BR"/>
        </w:rPr>
      </w:pPr>
      <w:r>
        <w:rPr>
          <w:lang w:val="pt-BR"/>
        </w:rPr>
        <w:t>A análise detalhada desses dados reforça o caráter coletivo dos modos de adoecimento e sofrimento relacionados ao trabalho, bem como a centralidade do afastamento laboral como principal conduta adotada, geralmente associada a medidas individuais. Esses achados evidenciam a necessidade de fortalecer intervenções de caráter coletivo nos ambientes de trabalho e ressaltam o papel estratégico da Vigilância em Saúde do Trabalhador como ponto fundamental de articulação da Rede de Atenção Psicossocial (RAPS). Ressalta-se, por fim, que o elevado número de encaminhamentos para serviços especializados reflete o acesso ao cuidado e à assistência adequada no momento oportuno.</w:t>
      </w:r>
    </w:p>
    <w:p w14:paraId="14062334" w14:textId="77777777" w:rsidR="00314F2A" w:rsidRDefault="00314F2A" w:rsidP="00314F2A">
      <w:pPr>
        <w:pStyle w:val="Corpodetexto"/>
        <w:ind w:firstLine="0"/>
        <w:jc w:val="both"/>
        <w:rPr>
          <w:lang w:val="pt-BR"/>
        </w:rPr>
      </w:pPr>
    </w:p>
    <w:p w14:paraId="4A812F12" w14:textId="77777777" w:rsidR="00314F2A" w:rsidRDefault="00314F2A" w:rsidP="00314F2A">
      <w:pPr>
        <w:pStyle w:val="Titulo4"/>
        <w:ind w:left="142" w:firstLine="0"/>
        <w:jc w:val="both"/>
      </w:pPr>
      <w:r>
        <w:lastRenderedPageBreak/>
        <w:t xml:space="preserve">Vigilância de Ambientes e Processos de Trabalho (VAPT) </w:t>
      </w:r>
    </w:p>
    <w:p w14:paraId="58F7B3AF" w14:textId="77777777" w:rsidR="00314F2A" w:rsidRPr="00314F2A" w:rsidRDefault="00314F2A" w:rsidP="00314F2A">
      <w:pPr>
        <w:pStyle w:val="Corpodetexto"/>
        <w:ind w:firstLine="0"/>
        <w:jc w:val="both"/>
      </w:pPr>
      <w:r w:rsidRPr="00314F2A">
        <w:rPr>
          <w:lang w:val="pt-BR"/>
        </w:rPr>
        <w:t>Em 2025, as ações de Vigilância de Ambientes e Processos de Trabalho (VAPT) realizadas pelo CEREST apresentaram um aumento expressivo. Foram realizadas 81 inspeções, em comparação com 53 em 2024 e 28 em 2023, o que representa um crescimento aproximado de 53% em relação ao ano anterior, além de evidenciar uma tendência contínua de ampliação dessas ações ao longo dos últimos anos.</w:t>
      </w:r>
      <w:r w:rsidRPr="00314F2A">
        <w:t xml:space="preserve"> </w:t>
      </w:r>
    </w:p>
    <w:p w14:paraId="31B51ADD" w14:textId="77777777" w:rsidR="00314F2A" w:rsidRPr="00314F2A" w:rsidRDefault="00314F2A" w:rsidP="00314F2A">
      <w:pPr>
        <w:pStyle w:val="Corpodetexto"/>
        <w:ind w:firstLine="0"/>
        <w:jc w:val="both"/>
        <w:rPr>
          <w:sz w:val="22"/>
        </w:rPr>
      </w:pPr>
      <w:r w:rsidRPr="00314F2A">
        <w:rPr>
          <w:sz w:val="22"/>
        </w:rPr>
        <w:t>Grafico 10 – Ações de Vigilância de Ambientes e Processos de Trabalho (VAPT) realizadas pelo CEREST</w:t>
      </w:r>
    </w:p>
    <w:p w14:paraId="0BD46568" w14:textId="77777777" w:rsidR="00314F2A" w:rsidRPr="00D677AB" w:rsidRDefault="00314F2A" w:rsidP="00314F2A">
      <w:pPr>
        <w:pStyle w:val="Corpodetexto"/>
        <w:ind w:firstLine="0"/>
        <w:jc w:val="both"/>
        <w:rPr>
          <w:color w:val="FF0000"/>
          <w:lang w:val="pt-BR"/>
        </w:rPr>
      </w:pPr>
      <w:r w:rsidRPr="00D677AB">
        <w:rPr>
          <w:noProof/>
          <w:color w:val="FF0000"/>
          <w:lang w:val="pt-BR" w:eastAsia="pt-BR"/>
        </w:rPr>
        <w:drawing>
          <wp:inline distT="0" distB="0" distL="0" distR="0" wp14:anchorId="5DECACB4" wp14:editId="5BAA587B">
            <wp:extent cx="5421999" cy="3178175"/>
            <wp:effectExtent l="0" t="0" r="7620" b="3175"/>
            <wp:docPr id="25" name="Figura20" descr="Gráfi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Figura20" descr="Gráfico&#10;&#10;O conteúdo gerado por IA pode estar incorreto."/>
                    <pic:cNvPicPr>
                      <a:picLocks noChangeAspect="1" noChangeArrowheads="1"/>
                    </pic:cNvPicPr>
                  </pic:nvPicPr>
                  <pic:blipFill>
                    <a:blip r:embed="rId44"/>
                    <a:stretch>
                      <a:fillRect/>
                    </a:stretch>
                  </pic:blipFill>
                  <pic:spPr bwMode="auto">
                    <a:xfrm>
                      <a:off x="0" y="0"/>
                      <a:ext cx="5439745" cy="3188577"/>
                    </a:xfrm>
                    <a:prstGeom prst="rect">
                      <a:avLst/>
                    </a:prstGeom>
                  </pic:spPr>
                </pic:pic>
              </a:graphicData>
            </a:graphic>
          </wp:inline>
        </w:drawing>
      </w:r>
    </w:p>
    <w:p w14:paraId="6E430771" w14:textId="77777777" w:rsidR="00314F2A" w:rsidRPr="00314F2A" w:rsidRDefault="00314F2A" w:rsidP="00314F2A">
      <w:pPr>
        <w:pStyle w:val="Corpodetexto"/>
        <w:ind w:firstLine="0"/>
        <w:jc w:val="both"/>
        <w:rPr>
          <w:lang w:val="pt-BR"/>
        </w:rPr>
      </w:pPr>
      <w:r w:rsidRPr="00314F2A">
        <w:rPr>
          <w:lang w:val="pt-BR"/>
        </w:rPr>
        <w:t>Mais de 70% dessas ações continuam sendo impulsionadas por denúncias encaminhadas pelo Ministério Público do Trabalho (MPT-ES), enquanto as demandas oriundas do Sistema de Informação ao Cidadão (SIC-156) e da Vigilância Sanitária (VISA) ainda correspondem a uma parcela menor das atividades realizadas.</w:t>
      </w:r>
    </w:p>
    <w:p w14:paraId="1C8170E4" w14:textId="77777777" w:rsidR="00314F2A" w:rsidRDefault="00314F2A" w:rsidP="00314F2A">
      <w:pPr>
        <w:pStyle w:val="Corpodetexto"/>
        <w:ind w:firstLine="0"/>
        <w:jc w:val="both"/>
        <w:rPr>
          <w:lang w:val="pt-BR"/>
        </w:rPr>
      </w:pPr>
      <w:r>
        <w:rPr>
          <w:lang w:val="pt-BR"/>
        </w:rPr>
        <w:tab/>
        <w:t xml:space="preserve">As inspeções incluem avaliações técnicas nos locais de trabalho, orientações aos trabalhadores e responsáveis pelos estabelecimentos, elaboração de relatórios e pareceres, e articulação com órgãos como o MPT e MPES, contribuindo para a promoção e prevenção da saúde dos trabalhadores do município. Todas as ações </w:t>
      </w:r>
      <w:r>
        <w:rPr>
          <w:lang w:val="pt-BR"/>
        </w:rPr>
        <w:lastRenderedPageBreak/>
        <w:t xml:space="preserve">são devidamente registradas no sistema de produção municipal (RBE), garantindo o monitoramento e a transparência das atividades realizadas. </w:t>
      </w:r>
    </w:p>
    <w:p w14:paraId="2CD4919A" w14:textId="77777777" w:rsidR="00314F2A" w:rsidRDefault="00314F2A" w:rsidP="00314F2A">
      <w:pPr>
        <w:pStyle w:val="Titulo4"/>
        <w:ind w:left="0" w:firstLine="0"/>
        <w:jc w:val="both"/>
        <w:rPr>
          <w:lang w:val="pt-BR"/>
        </w:rPr>
      </w:pPr>
      <w:r>
        <w:rPr>
          <w:lang w:val="pt-BR"/>
        </w:rPr>
        <w:t>Considerações finais</w:t>
      </w:r>
    </w:p>
    <w:p w14:paraId="71E29251" w14:textId="77777777" w:rsidR="00314F2A" w:rsidRDefault="00314F2A" w:rsidP="00314F2A">
      <w:pPr>
        <w:pStyle w:val="Corpodetexto"/>
        <w:ind w:firstLine="0"/>
        <w:jc w:val="both"/>
        <w:rPr>
          <w:lang w:val="pt-BR"/>
        </w:rPr>
      </w:pPr>
      <w:r>
        <w:rPr>
          <w:lang w:val="pt-BR"/>
        </w:rPr>
        <w:t xml:space="preserve"> O ano de 2025 marca avanços significativos para o CEREST, reafirmando seu papel essencial na Rede de Atenção à Saúde e na construção de políticas públicas voltadas à saúde do trabalhador. O comprometimento da equipe e o fortalecimento das parcerias são fundamentais para enfrentar os desafios e consolidar a saúde do trabalhador como prioridade no município de Vitória. </w:t>
      </w:r>
    </w:p>
    <w:p w14:paraId="1C14114F" w14:textId="77777777" w:rsidR="00314F2A" w:rsidRPr="00314F2A" w:rsidRDefault="00314F2A" w:rsidP="00314F2A">
      <w:pPr>
        <w:pStyle w:val="Corpodetexto"/>
        <w:ind w:firstLine="0"/>
        <w:jc w:val="both"/>
        <w:rPr>
          <w:lang w:val="pt-BR"/>
        </w:rPr>
      </w:pPr>
      <w:r w:rsidRPr="00314F2A">
        <w:rPr>
          <w:lang w:val="pt-BR"/>
        </w:rPr>
        <w:t>No âmbito do planejamento em saúde, as metas e os indicadores relacionados à Vigilância em Saúde do Trabalhador estão estabelecidos em diferentes instrumentos de gestão e esferas de governo. No Plano Municipal de Saúde, foi pactuada a meta de aumento de 5% no número de notificações de Doenças e Agravos Relacionados ao Trabalho (DART) em relação ao ano anterior. Já o Plano Estadual de Saúde prevê a ampliação, até 2027, em 40% do percentual de Unidades Básicas de Saúde (UBS) notificadoras desses agravos, com meta intermediária de 25% para 2025. Quanto à qualificação da informação, a elevação para, no mínimo, 75% da proporção de preenchimento dos campos “Ocupação” (CBO) e “Atividade Econômica” (CNAE) nas notificações de Acidente de Trabalho (AT), Acidente de Trabalho com Material Biológico (ATMBIO) e Intoxicação Exógena corresponde ao Indicador 13 do Programa de Qualificação das Ações de Vigilância em Saúde (PQAVS).</w:t>
      </w:r>
    </w:p>
    <w:p w14:paraId="48E8BC1F" w14:textId="77777777" w:rsidR="00314F2A" w:rsidRPr="00314F2A" w:rsidRDefault="00314F2A" w:rsidP="00314F2A">
      <w:pPr>
        <w:pStyle w:val="Corpodetexto"/>
        <w:ind w:firstLine="0"/>
        <w:jc w:val="both"/>
      </w:pPr>
      <w:r w:rsidRPr="00314F2A">
        <w:rPr>
          <w:lang w:val="pt-BR"/>
        </w:rPr>
        <w:t>Os resultados alcançados em 2025 demonstram avanços expressivos frente às metas pactuadas. Observou-se aumento de 30% no número de notificações de DART em relação ao ano anterior, superando a meta estabelecida no Plano Municipal de Saúde. Houve, ainda, ampliação de 48% no número de UBS notificadoras, ultrapassando a meta intermediária prevista no Plano Estadual de Saúde para o período. Em relação à qualificação dos registros, verificou-se o alcance de 83% no preenchimento dos campos CBO e CNAE, conforme preconizado pelo Indicador 13 do PQAVS, percentual alcançado superando a meta preconizada para o período, mesmo diante do expressivo aumento no número de notificações desses agravos.</w:t>
      </w:r>
    </w:p>
    <w:p w14:paraId="2385C27C" w14:textId="77777777" w:rsidR="00314F2A" w:rsidRDefault="00314F2A" w:rsidP="00314F2A">
      <w:pPr>
        <w:pStyle w:val="Corpodetexto"/>
        <w:jc w:val="both"/>
        <w:rPr>
          <w:lang w:val="pt-BR"/>
        </w:rPr>
      </w:pPr>
      <w:r>
        <w:rPr>
          <w:lang w:val="pt-BR"/>
        </w:rPr>
        <w:lastRenderedPageBreak/>
        <w:t>Esse resultado expressivo reflete o engajamento das equipes de saúde na adoção de estratégias de vigilância e na integração das ações em Saúde do Trabalhador com a Atenção Primária. Ele evidencia o compromisso do município em melhorar a identificação, registro e enfrentamento das condições de trabalho que afetam a saúde da população, fortalecendo o papel da rede no cuidado integral ao trabalhador.</w:t>
      </w:r>
    </w:p>
    <w:p w14:paraId="5D82E4FD" w14:textId="77777777" w:rsidR="00314F2A" w:rsidRDefault="00314F2A" w:rsidP="00314F2A">
      <w:pPr>
        <w:pStyle w:val="Corpodetexto"/>
        <w:ind w:firstLine="0"/>
        <w:jc w:val="both"/>
        <w:rPr>
          <w:lang w:val="pt-BR"/>
        </w:rPr>
      </w:pPr>
      <w:r>
        <w:rPr>
          <w:lang w:val="pt-BR"/>
        </w:rPr>
        <w:t>No campo da promoção e prevenção, destacam-se a realização de oficinas, capacitações e diversas ações de educação em Saúde do Trabalhador, contribuindo para o fortalecimento de práticas institucionais voltadas à proteção, à promoção da saúde e à prevenção de agravos. A consolidação da participação social foi reafirmada por meio da realização da 2ª eleição do Conselho Local de Saúde do CEREST, fortalecendo os espaços de controle social e diálogo com os trabalhadores.</w:t>
      </w:r>
    </w:p>
    <w:p w14:paraId="0197A4DE" w14:textId="77777777" w:rsidR="00314F2A" w:rsidRDefault="00314F2A" w:rsidP="00314F2A">
      <w:pPr>
        <w:pStyle w:val="Corpodetexto"/>
        <w:ind w:firstLine="0"/>
        <w:jc w:val="both"/>
        <w:rPr>
          <w:lang w:val="pt-BR"/>
        </w:rPr>
      </w:pPr>
      <w:r>
        <w:rPr>
          <w:lang w:val="pt-BR"/>
        </w:rPr>
        <w:t>Adicionalmente, a produção do primeiro Boletim Epidemiológico, com recorte específico sobre violência relacionada ao trabalho e transtornos mentais relacionados ao trabalho (TMRT) em trabalhadores do SUS no município, representa um marco na sistematização e disseminação de informações estratégicas para o planejamento das ações de vigilância e cuidado. Por fim, a participação no 14 ° Congresso Brasileiro de Saúde Coletiva, com submissão e apresentação de experiência exitosa, reafirma o reconhecimento das práticas desenvolvidas e a inserção do CEREST em espaços de troca e produção de conhecimento em âmbito nacional.</w:t>
      </w:r>
    </w:p>
    <w:p w14:paraId="53A69FCF" w14:textId="77777777" w:rsidR="00766103" w:rsidRDefault="290C8D05" w:rsidP="00C158CC">
      <w:pPr>
        <w:pStyle w:val="Titulo3"/>
      </w:pPr>
      <w:r>
        <w:t xml:space="preserve"> </w:t>
      </w:r>
      <w:bookmarkStart w:id="43" w:name="_Toc222922209"/>
      <w:r>
        <w:t>INDICADORES DE SAÚDE</w:t>
      </w:r>
      <w:bookmarkEnd w:id="43"/>
    </w:p>
    <w:p w14:paraId="2FEB57BF" w14:textId="77777777" w:rsidR="00766103" w:rsidRDefault="00D05BD7" w:rsidP="00BF7C2E">
      <w:pPr>
        <w:pStyle w:val="Corpodetexto"/>
        <w:jc w:val="both"/>
        <w:rPr>
          <w:lang w:val="pt-BR"/>
        </w:rPr>
      </w:pPr>
      <w:r>
        <w:rPr>
          <w:lang w:val="pt-BR"/>
        </w:rPr>
        <w:t>A pactuação de indicadores reforça as responsabilidades do gestor, em função das necessidades de saúde da população e fortalece a integração dos instrumentos de planejamento e gestão no âmbito do Sistema Único de Saúde.</w:t>
      </w:r>
    </w:p>
    <w:p w14:paraId="08AA9B21" w14:textId="77777777" w:rsidR="00766103" w:rsidRDefault="00D05BD7" w:rsidP="00BF7C2E">
      <w:pPr>
        <w:pStyle w:val="Corpodetexto"/>
        <w:jc w:val="both"/>
        <w:rPr>
          <w:lang w:val="pt-BR"/>
        </w:rPr>
      </w:pPr>
      <w:r>
        <w:rPr>
          <w:lang w:val="pt-BR"/>
        </w:rPr>
        <w:t xml:space="preserve">Neste relatório apresentamos as metas e os resultados alcançados nos indicadores do Programa Qualificação da Vigilância em Saúde (PQA-VS) e </w:t>
      </w:r>
      <w:r>
        <w:rPr>
          <w:lang w:val="pt-BR"/>
        </w:rPr>
        <w:lastRenderedPageBreak/>
        <w:t>indicadores do componente Desempenho do Programa Previne Brasil, novo modelo de financiamento instituído pelo Ministério da Saúde por meio da Portaria GM/MS Nº 2.979/2019.</w:t>
      </w:r>
    </w:p>
    <w:p w14:paraId="7696CD4C" w14:textId="77777777" w:rsidR="00766103" w:rsidRDefault="00D05BD7" w:rsidP="00BF7C2E">
      <w:pPr>
        <w:pStyle w:val="Corpodetexto"/>
        <w:jc w:val="both"/>
        <w:rPr>
          <w:lang w:val="pt-BR"/>
        </w:rPr>
      </w:pPr>
      <w:r>
        <w:rPr>
          <w:lang w:val="pt-BR"/>
        </w:rPr>
        <w:t>Destacamos que apesar da Pactuação Interfederativa ter sido revogada Nota Técnica nº 20/2021-DGIP/SE/MS, com instituição do Pacto Bipartite de Indicadores Estratégicos veio substituir no âmbito do estado do Espírito Santo (ES) pela Resolução CIB-ES Nº 057/2022, suas metas e indicadores são universais e estratégicos para acompanhar o impacto das ações dos gestores, contempladas no rol de indicadores do PQA-VS e Previne Brasil.</w:t>
      </w:r>
    </w:p>
    <w:p w14:paraId="24647002" w14:textId="722A1D45" w:rsidR="00766103" w:rsidRDefault="00D05BD7" w:rsidP="00EA0073">
      <w:pPr>
        <w:pStyle w:val="Titulo4"/>
        <w:jc w:val="both"/>
      </w:pPr>
      <w:r>
        <w:t>PREVINE BR</w:t>
      </w:r>
      <w:r w:rsidR="00845279">
        <w:t>ASIL</w:t>
      </w:r>
    </w:p>
    <w:p w14:paraId="30006839" w14:textId="77777777" w:rsidR="00766103" w:rsidRDefault="00D05BD7" w:rsidP="00EA0073">
      <w:pPr>
        <w:pStyle w:val="Corpodetexto"/>
        <w:jc w:val="both"/>
        <w:rPr>
          <w:lang w:val="pt-BR"/>
        </w:rPr>
      </w:pPr>
      <w:r>
        <w:rPr>
          <w:lang w:val="pt-BR"/>
        </w:rPr>
        <w:t>A pactuação de indicadores reforça as responsabilidades do gestor em função das necessidades de saúde da população e fortalece a integração dos instrumentos de planejamento do Sistema Único de Saúde.</w:t>
      </w:r>
    </w:p>
    <w:p w14:paraId="7D24A000" w14:textId="77777777" w:rsidR="00766103" w:rsidRDefault="00D05BD7" w:rsidP="00EA0073">
      <w:pPr>
        <w:pStyle w:val="Corpodetexto"/>
        <w:jc w:val="both"/>
        <w:rPr>
          <w:lang w:val="pt-BR"/>
        </w:rPr>
      </w:pPr>
      <w:r>
        <w:rPr>
          <w:lang w:val="pt-BR"/>
        </w:rPr>
        <w:t xml:space="preserve"> Neste relatório apresentamos as metas e os resultados alcançados dos indicadores pactuados no Plano Municipal de Saúde (PMS) de 2022 a 2025, Anexo VII. </w:t>
      </w:r>
    </w:p>
    <w:p w14:paraId="49BBD7D4" w14:textId="77777777" w:rsidR="00766103" w:rsidRDefault="00D05BD7" w:rsidP="00EA0073">
      <w:pPr>
        <w:pStyle w:val="Corpodetexto"/>
        <w:jc w:val="both"/>
        <w:rPr>
          <w:lang w:val="pt-BR"/>
        </w:rPr>
      </w:pPr>
      <w:r>
        <w:rPr>
          <w:lang w:val="pt-BR"/>
        </w:rPr>
        <w:t>É importante ressaltar que as metas pactuadas para os indicadores do Plano Municipal de Saúde são estabelecidas com base em valores anuais, enquanto os resultados quadrimestrais refletem o acompanhamento contínuo dos dados parciais do ano em curso. Os dados apresentados neste relatório são preliminares e podem sofrer alterações.</w:t>
      </w:r>
    </w:p>
    <w:p w14:paraId="39D3B8CD" w14:textId="77777777" w:rsidR="00766103" w:rsidRDefault="00D05BD7" w:rsidP="00EA0073">
      <w:pPr>
        <w:pStyle w:val="Corpodetexto"/>
        <w:jc w:val="both"/>
        <w:rPr>
          <w:lang w:val="pt-BR"/>
        </w:rPr>
      </w:pPr>
      <w:r>
        <w:rPr>
          <w:lang w:val="pt-BR"/>
        </w:rPr>
        <w:t>Em relação aos resultados do rol de 7 indicadores do componente Desempenho do Previne Brasil, constam disponíveis o resultado municipal até o segundo quadrimestre de 2024 no Sistema de Informação em Saúde para a Atenção Básica (SISAB), conforme evidenciado no screenshot abaixo (SISAB, 2025).</w:t>
      </w:r>
    </w:p>
    <w:p w14:paraId="568C698B" w14:textId="77777777" w:rsidR="00766103" w:rsidRDefault="00D05BD7">
      <w:pPr>
        <w:pStyle w:val="Corpodetexto"/>
        <w:ind w:firstLine="0"/>
        <w:rPr>
          <w:lang w:val="pt-BR"/>
        </w:rPr>
      </w:pPr>
      <w:r>
        <w:rPr>
          <w:noProof/>
          <w:lang w:val="pt-BR" w:eastAsia="pt-BR"/>
        </w:rPr>
        <w:lastRenderedPageBreak/>
        <w:drawing>
          <wp:inline distT="0" distB="0" distL="0" distR="0" wp14:anchorId="76B9270B" wp14:editId="07777777">
            <wp:extent cx="5724525" cy="1085850"/>
            <wp:effectExtent l="0" t="0" r="0" b="0"/>
            <wp:docPr id="26" name="Figura21" descr="Interface gráfica do usuário, Aplicativ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Figura21" descr="Interface gráfica do usuário, Aplicativo&#10;&#10;O conteúdo gerado por IA pode estar incorreto."/>
                    <pic:cNvPicPr>
                      <a:picLocks noChangeAspect="1" noChangeArrowheads="1"/>
                    </pic:cNvPicPr>
                  </pic:nvPicPr>
                  <pic:blipFill>
                    <a:blip r:embed="rId45"/>
                    <a:stretch>
                      <a:fillRect/>
                    </a:stretch>
                  </pic:blipFill>
                  <pic:spPr bwMode="auto">
                    <a:xfrm>
                      <a:off x="0" y="0"/>
                      <a:ext cx="5724525" cy="1085850"/>
                    </a:xfrm>
                    <a:prstGeom prst="rect">
                      <a:avLst/>
                    </a:prstGeom>
                  </pic:spPr>
                </pic:pic>
              </a:graphicData>
            </a:graphic>
          </wp:inline>
        </w:drawing>
      </w:r>
    </w:p>
    <w:p w14:paraId="307203A1" w14:textId="77777777" w:rsidR="00766103" w:rsidRDefault="00D05BD7" w:rsidP="00C1174A">
      <w:pPr>
        <w:pStyle w:val="Corpodetexto"/>
        <w:ind w:firstLine="0"/>
        <w:jc w:val="both"/>
        <w:rPr>
          <w:lang w:val="pt-BR"/>
        </w:rPr>
      </w:pPr>
      <w:r>
        <w:rPr>
          <w:lang w:val="pt-BR"/>
        </w:rPr>
        <w:t xml:space="preserve">Com a publicação da PORTARIA GM/MS Nº 3.493, DE 10 DE ABRIL DE 2024, que altera a Portaria de Consolidação GM/MS nº 6, de 28 de setembro de 2017, e institui uma nova metodologia de cofinanciamento federal do Piso de Atenção Primária à Saúde no âmbito do Sistema Único de Saúde (SUS). Esse novo modelo dispõe um rol de 7 indicadores da Estratégia de Saúde da Família na APS, 6 indicadores da Saúde Bucal na APS e 2 indicadores das Equipes Multiprofissionais na APS, totalizando 15 indicadores pertencentes ao Componente Qualidade. Os resultados dos indicadores são apurados por equipe e disponibilizados quadrimestralmente no Sistema de Informação para a Atenção Primária à Saúde (SIAPS). </w:t>
      </w:r>
    </w:p>
    <w:p w14:paraId="676DDE5A" w14:textId="77777777" w:rsidR="00766103" w:rsidRDefault="00D05BD7" w:rsidP="00C1174A">
      <w:pPr>
        <w:pStyle w:val="Corpodetexto"/>
        <w:jc w:val="both"/>
        <w:rPr>
          <w:lang w:val="pt-BR"/>
        </w:rPr>
      </w:pPr>
      <w:r>
        <w:rPr>
          <w:lang w:val="pt-BR"/>
        </w:rPr>
        <w:t>Desta forma, diferentemente do Previne Brasil que permitia a visualização do resultado por equipe, estabelecimento ou município, o novo financiamento dispõe apenas de resultados individuais por equipe, para cada um dos 15 indicadores, não sendo possível uma visão global do resultado municipal.</w:t>
      </w:r>
    </w:p>
    <w:p w14:paraId="56E2F010" w14:textId="77777777" w:rsidR="00766103" w:rsidRDefault="00D05BD7" w:rsidP="00C1174A">
      <w:pPr>
        <w:pStyle w:val="Corpodetexto"/>
        <w:jc w:val="both"/>
        <w:rPr>
          <w:lang w:val="pt-BR"/>
        </w:rPr>
      </w:pPr>
      <w:r>
        <w:rPr>
          <w:lang w:val="pt-BR"/>
        </w:rPr>
        <w:t xml:space="preserve">Assim, tendo em vista que Vitória possui 86 equipes de Saúde da Família (eSF), 18 equipes de Atenção Primária (eAP), 23 equipes Multiprofissionais (eMulti) e 60 equipes de Saúde Bucal (eSB), totalizando 187 equipes distribuídas nas 29 Unidades de Saúde, cujos resultados para os indicadores do Componente Qualidade referentes à competência Julho/2025 (último e mais recente resultado disponível no SIAPS), a consolidação dos resultados para todas estas equipes perfaz um relatório demasiadamente extenso, além de não evidenciar o resultado geral para o município. </w:t>
      </w:r>
    </w:p>
    <w:p w14:paraId="71083A71" w14:textId="77777777" w:rsidR="00766103" w:rsidRDefault="00D05BD7" w:rsidP="00C1174A">
      <w:pPr>
        <w:pStyle w:val="Corpodetexto"/>
        <w:jc w:val="both"/>
        <w:rPr>
          <w:lang w:val="pt-BR"/>
        </w:rPr>
      </w:pPr>
      <w:r>
        <w:rPr>
          <w:lang w:val="pt-BR"/>
        </w:rPr>
        <w:t xml:space="preserve">Por este motivo, foi aberta a Solicitação Nº 202500132442 quanto à previsão de disponibilização de um relatório com informação do resultado geral de cada indicador para o município, sendo informado pela equipe de suporte e-Gestor APS que “o Sistema de Informação para a Atenção Primária - SIAPS foi recentemente lançado e está passando pelo período de ajustes e correções. Novas funcionalidades </w:t>
      </w:r>
      <w:r>
        <w:rPr>
          <w:lang w:val="pt-BR"/>
        </w:rPr>
        <w:lastRenderedPageBreak/>
        <w:t>estão sendo trabalhadas de acordo com a política de versionamento do sistema”, conforme pode ser observado no screenshot a seguir:</w:t>
      </w:r>
    </w:p>
    <w:p w14:paraId="1A939487" w14:textId="77777777" w:rsidR="00766103" w:rsidRDefault="00766103" w:rsidP="00C1174A">
      <w:pPr>
        <w:pStyle w:val="Corpodetexto"/>
        <w:jc w:val="both"/>
        <w:rPr>
          <w:lang w:val="pt-BR"/>
        </w:rPr>
      </w:pPr>
    </w:p>
    <w:p w14:paraId="5B68B9CD" w14:textId="77777777" w:rsidR="00766103" w:rsidRDefault="00D05BD7">
      <w:pPr>
        <w:pStyle w:val="Corpodetexto"/>
        <w:ind w:firstLine="0"/>
        <w:rPr>
          <w:lang w:val="pt-BR"/>
        </w:rPr>
      </w:pPr>
      <w:r>
        <w:rPr>
          <w:noProof/>
          <w:lang w:val="pt-BR" w:eastAsia="pt-BR"/>
        </w:rPr>
        <w:drawing>
          <wp:inline distT="0" distB="0" distL="0" distR="0" wp14:anchorId="32956A76" wp14:editId="12F3A8AC">
            <wp:extent cx="5600700" cy="2997200"/>
            <wp:effectExtent l="0" t="0" r="0" b="0"/>
            <wp:docPr id="27" name="Figura22" descr="Tabel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Figura22" descr="Tabela&#10;&#10;O conteúdo gerado por IA pode estar incorreto."/>
                    <pic:cNvPicPr>
                      <a:picLocks noChangeAspect="1" noChangeArrowheads="1"/>
                    </pic:cNvPicPr>
                  </pic:nvPicPr>
                  <pic:blipFill>
                    <a:blip r:embed="rId46"/>
                    <a:stretch>
                      <a:fillRect/>
                    </a:stretch>
                  </pic:blipFill>
                  <pic:spPr bwMode="auto">
                    <a:xfrm>
                      <a:off x="0" y="0"/>
                      <a:ext cx="5600700" cy="2997200"/>
                    </a:xfrm>
                    <a:prstGeom prst="rect">
                      <a:avLst/>
                    </a:prstGeom>
                  </pic:spPr>
                </pic:pic>
              </a:graphicData>
            </a:graphic>
          </wp:inline>
        </w:drawing>
      </w:r>
      <w:r>
        <w:rPr>
          <w:lang w:val="pt-BR"/>
        </w:rPr>
        <w:t xml:space="preserve"> </w:t>
      </w:r>
    </w:p>
    <w:p w14:paraId="0F7A16C5" w14:textId="449E3D75" w:rsidR="00766103" w:rsidRDefault="290C8D05" w:rsidP="00C158CC">
      <w:pPr>
        <w:pStyle w:val="Titulo3"/>
      </w:pPr>
      <w:bookmarkStart w:id="44" w:name="_Toc222922210"/>
      <w:r>
        <w:t>PROGRAMA DE QUALIFICAÇÃO DAS AÇÕES DE VIGILÂNCIA EM SAÚDE – PQA-VS</w:t>
      </w:r>
      <w:bookmarkEnd w:id="44"/>
    </w:p>
    <w:p w14:paraId="66B25B5A" w14:textId="77777777" w:rsidR="00766103" w:rsidRDefault="00D05BD7" w:rsidP="000775EC">
      <w:pPr>
        <w:pStyle w:val="Corpodetexto"/>
        <w:jc w:val="both"/>
        <w:rPr>
          <w:lang w:val="pt-BR"/>
        </w:rPr>
      </w:pPr>
      <w:r>
        <w:rPr>
          <w:lang w:val="pt-BR"/>
        </w:rPr>
        <w:t>O Programa de Qualificação das Ações de Vigilância em Saúde – PQA-VS, criado pela Portaria nº 1.378/GM/MS, de 08 de julho de 2013, busca a melhoria das ações e serviços de Vigilância em Saúde, como iniciativa para o aperfeiçoamento do Sistema Único de Saúde.</w:t>
      </w:r>
    </w:p>
    <w:p w14:paraId="264675C3" w14:textId="77777777" w:rsidR="00766103" w:rsidRDefault="00D05BD7" w:rsidP="000775EC">
      <w:pPr>
        <w:pStyle w:val="Corpodetexto"/>
        <w:jc w:val="both"/>
        <w:rPr>
          <w:lang w:val="pt-BR"/>
        </w:rPr>
      </w:pPr>
      <w:r>
        <w:rPr>
          <w:lang w:val="pt-BR"/>
        </w:rPr>
        <w:t>A garantia do acesso integral e de forma oportuna às ações e serviços de qualidade visa contribuir para a melhoria das condições de saúde da população, a redução das iniquidades e a promoção da qualidade de vida dos brasileiros, e ainda, constituem-se como objetivos gerais do Ministério da Saúde, tendo o PQA-VS como parte dessas iniciativas.</w:t>
      </w:r>
    </w:p>
    <w:p w14:paraId="559DF1B4" w14:textId="77777777" w:rsidR="00766103" w:rsidRDefault="00D05BD7" w:rsidP="000775EC">
      <w:pPr>
        <w:pStyle w:val="Corpodetexto"/>
        <w:jc w:val="both"/>
        <w:rPr>
          <w:lang w:val="pt-BR"/>
        </w:rPr>
      </w:pPr>
      <w:r>
        <w:rPr>
          <w:lang w:val="pt-BR"/>
        </w:rPr>
        <w:lastRenderedPageBreak/>
        <w:t>A história do programa mostra sua relevância como um marco para a Vigilância em Saúde, por definir compromissos e responsabilidades a serem assumidas pelas três esferas de gestão do SUS.</w:t>
      </w:r>
    </w:p>
    <w:p w14:paraId="6E2690B5" w14:textId="77777777" w:rsidR="00766103" w:rsidRDefault="00D05BD7" w:rsidP="000775EC">
      <w:pPr>
        <w:pStyle w:val="Corpodetexto"/>
        <w:jc w:val="both"/>
        <w:rPr>
          <w:lang w:val="pt-BR"/>
        </w:rPr>
      </w:pPr>
      <w:r>
        <w:rPr>
          <w:lang w:val="pt-BR"/>
        </w:rPr>
        <w:t>Os compromissos traduzem-se por meio de metas estabelecidas em indicadores de interesse da Vigilância em Saúde, tendo subsídio nas esferas: federal, com o financiamento e apoio técnico a estados e municípios; estadual, com apoio técnico aos municípios e monitoramento dos dados; e municipal, buscando induzir e estabelecer a implementação de ações que garantam a consecução dessas metas em seu território.</w:t>
      </w:r>
    </w:p>
    <w:p w14:paraId="2E936D29" w14:textId="77777777" w:rsidR="00766103" w:rsidRDefault="00D05BD7" w:rsidP="00EA679E">
      <w:pPr>
        <w:pStyle w:val="Corpodetexto"/>
        <w:jc w:val="both"/>
        <w:rPr>
          <w:lang w:val="pt-BR"/>
        </w:rPr>
      </w:pPr>
      <w:r>
        <w:rPr>
          <w:lang w:val="pt-BR"/>
        </w:rPr>
        <w:t>Com base no desempenho dos municípios (de acordo com seu porte populacional) e estados, o incentivo financeiro do PQA-VS é repassado aos fundos municipais e estaduais. Este recurso pode ser utilizado para aquisição de equipamentos, insumos, capacitações e gratificações, ou outros relacionados às atividades de vigilância em saúde.</w:t>
      </w:r>
    </w:p>
    <w:p w14:paraId="3E750F7A" w14:textId="77777777" w:rsidR="00766103" w:rsidRDefault="00D05BD7" w:rsidP="00EA679E">
      <w:pPr>
        <w:pStyle w:val="Corpodetexto"/>
        <w:jc w:val="both"/>
        <w:rPr>
          <w:lang w:val="pt-BR"/>
        </w:rPr>
      </w:pPr>
      <w:r>
        <w:rPr>
          <w:lang w:val="pt-BR"/>
        </w:rPr>
        <w:t>São diretrizes do PQA-VS:</w:t>
      </w:r>
    </w:p>
    <w:p w14:paraId="7466B7EE" w14:textId="77777777" w:rsidR="00766103" w:rsidRDefault="00D05BD7" w:rsidP="00EA679E">
      <w:pPr>
        <w:pStyle w:val="Corpodetexto"/>
        <w:jc w:val="both"/>
        <w:rPr>
          <w:lang w:val="pt-BR"/>
        </w:rPr>
      </w:pPr>
      <w:r>
        <w:rPr>
          <w:lang w:val="pt-BR"/>
        </w:rPr>
        <w:t>Ser um processo contínuo e progressivo de melhoria das ações de vigilância em saúde, envolvendo a gestão, o processo de trabalho e os resultados alcançados pelos estados, Distrito Federal e municípios; e,</w:t>
      </w:r>
    </w:p>
    <w:p w14:paraId="53726445" w14:textId="77777777" w:rsidR="00766103" w:rsidRDefault="00D05BD7" w:rsidP="00EA679E">
      <w:pPr>
        <w:pStyle w:val="Corpodetexto"/>
        <w:jc w:val="both"/>
        <w:rPr>
          <w:lang w:val="pt-BR"/>
        </w:rPr>
      </w:pPr>
      <w:r>
        <w:rPr>
          <w:lang w:val="pt-BR"/>
        </w:rPr>
        <w:t>Estimular a gestão baseada em compromissos e resultados, expressos em metas de indicadores pactuados.</w:t>
      </w:r>
    </w:p>
    <w:p w14:paraId="20A58163" w14:textId="05BD8F4F" w:rsidR="00766103" w:rsidRDefault="00D05BD7">
      <w:pPr>
        <w:pStyle w:val="Corpodetexto"/>
        <w:spacing w:after="0"/>
        <w:ind w:firstLine="0"/>
        <w:rPr>
          <w:sz w:val="22"/>
          <w:szCs w:val="20"/>
        </w:rPr>
      </w:pPr>
      <w:r>
        <w:rPr>
          <w:sz w:val="22"/>
          <w:szCs w:val="20"/>
        </w:rPr>
        <w:t>Quadro 2</w:t>
      </w:r>
      <w:r w:rsidR="00C27E68">
        <w:rPr>
          <w:sz w:val="22"/>
          <w:szCs w:val="20"/>
        </w:rPr>
        <w:t>5</w:t>
      </w:r>
      <w:r>
        <w:rPr>
          <w:sz w:val="22"/>
          <w:szCs w:val="20"/>
        </w:rPr>
        <w:t xml:space="preserve"> - Indicadores do PQA-VS, Vitória, ES, 2025 </w:t>
      </w:r>
      <w:r w:rsidR="007B6C06">
        <w:rPr>
          <w:sz w:val="22"/>
          <w:szCs w:val="20"/>
        </w:rPr>
        <w:t>.</w:t>
      </w:r>
    </w:p>
    <w:tbl>
      <w:tblPr>
        <w:tblStyle w:val="Tabelacomgrade"/>
        <w:tblW w:w="8789" w:type="dxa"/>
        <w:tblInd w:w="-8" w:type="dxa"/>
        <w:tblLayout w:type="fixed"/>
        <w:tblLook w:val="0000" w:firstRow="0" w:lastRow="0" w:firstColumn="0" w:lastColumn="0" w:noHBand="0" w:noVBand="0"/>
      </w:tblPr>
      <w:tblGrid>
        <w:gridCol w:w="1435"/>
        <w:gridCol w:w="4215"/>
        <w:gridCol w:w="1545"/>
        <w:gridCol w:w="1594"/>
      </w:tblGrid>
      <w:tr w:rsidR="00766103" w14:paraId="51ECD98C" w14:textId="77777777" w:rsidTr="00C97AFA">
        <w:trPr>
          <w:trHeight w:val="510"/>
        </w:trPr>
        <w:tc>
          <w:tcPr>
            <w:tcW w:w="8789" w:type="dxa"/>
            <w:gridSpan w:val="4"/>
            <w:tcBorders>
              <w:top w:val="single" w:sz="6" w:space="0" w:color="000000"/>
              <w:left w:val="single" w:sz="6" w:space="0" w:color="000000"/>
              <w:bottom w:val="single" w:sz="6" w:space="0" w:color="000000"/>
              <w:right w:val="single" w:sz="6" w:space="0" w:color="000000"/>
            </w:tcBorders>
          </w:tcPr>
          <w:p w14:paraId="28309E18" w14:textId="77777777" w:rsidR="00766103" w:rsidRPr="006A642B" w:rsidRDefault="00D05BD7" w:rsidP="006A642B">
            <w:pPr>
              <w:pStyle w:val="TableParagraph"/>
              <w:spacing w:before="126"/>
              <w:ind w:left="110"/>
              <w:jc w:val="center"/>
              <w:rPr>
                <w:sz w:val="20"/>
                <w:szCs w:val="20"/>
              </w:rPr>
            </w:pPr>
            <w:r w:rsidRPr="006A642B">
              <w:rPr>
                <w:rFonts w:eastAsia="MS PGothic" w:cs="Arial"/>
                <w:sz w:val="20"/>
                <w:szCs w:val="20"/>
              </w:rPr>
              <w:t>Programa de Qualificação das Ações de Vigilância em Saúde – PQA-VS</w:t>
            </w:r>
          </w:p>
        </w:tc>
      </w:tr>
      <w:tr w:rsidR="00766103" w14:paraId="7F4AAF16" w14:textId="77777777" w:rsidTr="00C97AFA">
        <w:trPr>
          <w:trHeight w:val="450"/>
        </w:trPr>
        <w:tc>
          <w:tcPr>
            <w:tcW w:w="1435" w:type="dxa"/>
            <w:tcBorders>
              <w:top w:val="single" w:sz="6" w:space="0" w:color="000000"/>
              <w:left w:val="single" w:sz="6" w:space="0" w:color="000000"/>
              <w:bottom w:val="single" w:sz="6" w:space="0" w:color="000000"/>
              <w:right w:val="single" w:sz="6" w:space="0" w:color="000000"/>
            </w:tcBorders>
          </w:tcPr>
          <w:p w14:paraId="602E67DE" w14:textId="77777777" w:rsidR="00766103" w:rsidRPr="006A642B" w:rsidRDefault="00D05BD7" w:rsidP="006A642B">
            <w:pPr>
              <w:pStyle w:val="TableParagraph"/>
              <w:spacing w:before="97"/>
              <w:ind w:left="110"/>
              <w:jc w:val="center"/>
              <w:rPr>
                <w:sz w:val="20"/>
                <w:szCs w:val="20"/>
              </w:rPr>
            </w:pPr>
            <w:r w:rsidRPr="006A642B">
              <w:rPr>
                <w:rFonts w:eastAsia="MS PGothic" w:cs="Arial"/>
                <w:sz w:val="20"/>
                <w:szCs w:val="20"/>
              </w:rPr>
              <w:t>Indicador</w:t>
            </w:r>
          </w:p>
        </w:tc>
        <w:tc>
          <w:tcPr>
            <w:tcW w:w="4215" w:type="dxa"/>
            <w:tcBorders>
              <w:top w:val="single" w:sz="6" w:space="0" w:color="000000"/>
              <w:left w:val="single" w:sz="6" w:space="0" w:color="000000"/>
              <w:bottom w:val="single" w:sz="6" w:space="0" w:color="000000"/>
              <w:right w:val="single" w:sz="6" w:space="0" w:color="000000"/>
            </w:tcBorders>
          </w:tcPr>
          <w:p w14:paraId="212251CE" w14:textId="77777777" w:rsidR="00766103" w:rsidRPr="006A642B" w:rsidRDefault="00D05BD7" w:rsidP="006A642B">
            <w:pPr>
              <w:pStyle w:val="TableParagraph"/>
              <w:spacing w:before="97"/>
              <w:ind w:left="114"/>
              <w:jc w:val="center"/>
              <w:rPr>
                <w:sz w:val="20"/>
                <w:szCs w:val="20"/>
              </w:rPr>
            </w:pPr>
            <w:r w:rsidRPr="006A642B">
              <w:rPr>
                <w:rFonts w:eastAsia="MS PGothic" w:cs="Arial"/>
                <w:sz w:val="20"/>
                <w:szCs w:val="20"/>
              </w:rPr>
              <w:t>Descrição</w:t>
            </w:r>
          </w:p>
        </w:tc>
        <w:tc>
          <w:tcPr>
            <w:tcW w:w="1545" w:type="dxa"/>
            <w:tcBorders>
              <w:top w:val="single" w:sz="6" w:space="0" w:color="000000"/>
              <w:left w:val="single" w:sz="6" w:space="0" w:color="000000"/>
              <w:bottom w:val="single" w:sz="6" w:space="0" w:color="000000"/>
              <w:right w:val="single" w:sz="6" w:space="0" w:color="000000"/>
            </w:tcBorders>
          </w:tcPr>
          <w:p w14:paraId="108C449F" w14:textId="77777777" w:rsidR="00766103" w:rsidRPr="006A642B" w:rsidRDefault="00D05BD7" w:rsidP="006A642B">
            <w:pPr>
              <w:pStyle w:val="TableParagraph"/>
              <w:spacing w:before="97"/>
              <w:ind w:left="110"/>
              <w:jc w:val="center"/>
              <w:rPr>
                <w:sz w:val="20"/>
                <w:szCs w:val="20"/>
              </w:rPr>
            </w:pPr>
            <w:r w:rsidRPr="006A642B">
              <w:rPr>
                <w:rFonts w:eastAsia="MS PGothic" w:cs="Arial"/>
                <w:sz w:val="20"/>
                <w:szCs w:val="20"/>
              </w:rPr>
              <w:t>Metas</w:t>
            </w:r>
          </w:p>
        </w:tc>
        <w:tc>
          <w:tcPr>
            <w:tcW w:w="1594" w:type="dxa"/>
            <w:tcBorders>
              <w:top w:val="single" w:sz="6" w:space="0" w:color="000000"/>
              <w:left w:val="single" w:sz="6" w:space="0" w:color="000000"/>
              <w:bottom w:val="single" w:sz="6" w:space="0" w:color="000000"/>
              <w:right w:val="single" w:sz="6" w:space="0" w:color="000000"/>
            </w:tcBorders>
          </w:tcPr>
          <w:p w14:paraId="418EC151" w14:textId="77777777" w:rsidR="00766103" w:rsidRPr="006A642B" w:rsidRDefault="00D05BD7" w:rsidP="006A642B">
            <w:pPr>
              <w:pStyle w:val="TableParagraph"/>
              <w:spacing w:before="97"/>
              <w:ind w:left="110"/>
              <w:jc w:val="center"/>
              <w:rPr>
                <w:sz w:val="20"/>
                <w:szCs w:val="20"/>
              </w:rPr>
            </w:pPr>
            <w:r w:rsidRPr="006A642B">
              <w:rPr>
                <w:rFonts w:eastAsia="MS PGothic" w:cs="Arial"/>
                <w:sz w:val="20"/>
                <w:szCs w:val="20"/>
              </w:rPr>
              <w:t>Resultado**</w:t>
            </w:r>
          </w:p>
        </w:tc>
      </w:tr>
      <w:tr w:rsidR="00C97AFA" w14:paraId="7FB82387" w14:textId="77777777" w:rsidTr="00C97AFA">
        <w:trPr>
          <w:trHeight w:val="855"/>
        </w:trPr>
        <w:tc>
          <w:tcPr>
            <w:tcW w:w="1435" w:type="dxa"/>
            <w:tcBorders>
              <w:top w:val="single" w:sz="6" w:space="0" w:color="000000"/>
              <w:left w:val="single" w:sz="6" w:space="0" w:color="000000"/>
              <w:bottom w:val="single" w:sz="6" w:space="0" w:color="000000"/>
              <w:right w:val="single" w:sz="6" w:space="0" w:color="000000"/>
            </w:tcBorders>
          </w:tcPr>
          <w:p w14:paraId="260ED55D" w14:textId="77777777" w:rsidR="00C97AFA" w:rsidRPr="006A642B" w:rsidRDefault="00C97AFA" w:rsidP="00C97AFA">
            <w:pPr>
              <w:pStyle w:val="TableParagraph"/>
              <w:spacing w:before="169" w:line="235" w:lineRule="auto"/>
              <w:ind w:left="503" w:right="30" w:hanging="303"/>
              <w:rPr>
                <w:sz w:val="20"/>
                <w:szCs w:val="20"/>
              </w:rPr>
            </w:pPr>
            <w:r w:rsidRPr="006A642B">
              <w:rPr>
                <w:rFonts w:eastAsia="MS PGothic" w:cs="Arial"/>
                <w:sz w:val="20"/>
                <w:szCs w:val="20"/>
              </w:rPr>
              <w:t>Indicador 01</w:t>
            </w:r>
          </w:p>
        </w:tc>
        <w:tc>
          <w:tcPr>
            <w:tcW w:w="4215" w:type="dxa"/>
            <w:tcBorders>
              <w:top w:val="single" w:sz="6" w:space="0" w:color="000000"/>
              <w:left w:val="single" w:sz="6" w:space="0" w:color="000000"/>
              <w:bottom w:val="single" w:sz="6" w:space="0" w:color="000000"/>
              <w:right w:val="single" w:sz="6" w:space="0" w:color="000000"/>
            </w:tcBorders>
          </w:tcPr>
          <w:p w14:paraId="5D6D058E" w14:textId="77777777" w:rsidR="00C97AFA" w:rsidRPr="006A642B" w:rsidRDefault="00C97AFA" w:rsidP="00C97AFA">
            <w:pPr>
              <w:pStyle w:val="TableParagraph"/>
              <w:spacing w:before="31"/>
              <w:ind w:left="114" w:right="201"/>
              <w:rPr>
                <w:sz w:val="20"/>
                <w:szCs w:val="20"/>
              </w:rPr>
            </w:pPr>
            <w:r w:rsidRPr="006A642B">
              <w:rPr>
                <w:rFonts w:eastAsia="MS PGothic" w:cs="Arial"/>
                <w:sz w:val="20"/>
                <w:szCs w:val="20"/>
              </w:rPr>
              <w:t>Proporção de registros de óbitos alimentados no SIM em relação ao estimado, recebidos na base federal em até 60 dias após o final do mês de ocorrência.</w:t>
            </w:r>
          </w:p>
        </w:tc>
        <w:tc>
          <w:tcPr>
            <w:tcW w:w="1545" w:type="dxa"/>
            <w:tcBorders>
              <w:top w:val="single" w:sz="6" w:space="0" w:color="000000"/>
              <w:left w:val="single" w:sz="6" w:space="0" w:color="000000"/>
              <w:bottom w:val="single" w:sz="6" w:space="0" w:color="000000"/>
              <w:right w:val="single" w:sz="6" w:space="0" w:color="000000"/>
            </w:tcBorders>
            <w:vAlign w:val="center"/>
          </w:tcPr>
          <w:p w14:paraId="25908CF3" w14:textId="77777777" w:rsidR="00C97AFA" w:rsidRPr="006A642B" w:rsidRDefault="00C97AFA" w:rsidP="00C97AFA">
            <w:pPr>
              <w:pStyle w:val="TableParagraph"/>
              <w:ind w:left="110"/>
              <w:jc w:val="center"/>
              <w:rPr>
                <w:sz w:val="20"/>
                <w:szCs w:val="20"/>
              </w:rPr>
            </w:pPr>
            <w:r w:rsidRPr="006A642B">
              <w:rPr>
                <w:rFonts w:eastAsia="MS PGothic" w:cs="Arial"/>
                <w:sz w:val="20"/>
                <w:szCs w:val="20"/>
              </w:rPr>
              <w:t>&gt;= 90%</w:t>
            </w:r>
          </w:p>
        </w:tc>
        <w:tc>
          <w:tcPr>
            <w:tcW w:w="1594" w:type="dxa"/>
            <w:tcBorders>
              <w:top w:val="single" w:sz="6" w:space="0" w:color="000000"/>
              <w:left w:val="single" w:sz="6" w:space="0" w:color="000000"/>
              <w:bottom w:val="single" w:sz="6" w:space="0" w:color="000000"/>
              <w:right w:val="single" w:sz="6" w:space="0" w:color="000000"/>
            </w:tcBorders>
          </w:tcPr>
          <w:p w14:paraId="101B927F" w14:textId="3DC854B0" w:rsidR="00C97AFA" w:rsidRPr="006A642B" w:rsidRDefault="00C97AFA" w:rsidP="00C97AFA">
            <w:pPr>
              <w:pStyle w:val="TableParagraph"/>
              <w:spacing w:line="259" w:lineRule="auto"/>
              <w:jc w:val="center"/>
              <w:rPr>
                <w:sz w:val="20"/>
                <w:szCs w:val="20"/>
                <w:lang w:val="pt-BR"/>
              </w:rPr>
            </w:pPr>
            <w:r w:rsidRPr="00187A0B">
              <w:t>94,25%</w:t>
            </w:r>
          </w:p>
        </w:tc>
      </w:tr>
      <w:tr w:rsidR="00C97AFA" w14:paraId="38218E55" w14:textId="77777777" w:rsidTr="00C97AFA">
        <w:trPr>
          <w:trHeight w:val="870"/>
        </w:trPr>
        <w:tc>
          <w:tcPr>
            <w:tcW w:w="1435" w:type="dxa"/>
            <w:tcBorders>
              <w:top w:val="single" w:sz="6" w:space="0" w:color="000000"/>
              <w:left w:val="single" w:sz="6" w:space="0" w:color="000000"/>
              <w:bottom w:val="single" w:sz="6" w:space="0" w:color="000000"/>
              <w:right w:val="single" w:sz="6" w:space="0" w:color="000000"/>
            </w:tcBorders>
          </w:tcPr>
          <w:p w14:paraId="06632C37" w14:textId="77777777" w:rsidR="00C97AFA" w:rsidRPr="006A642B" w:rsidRDefault="00C97AFA" w:rsidP="00C97AFA">
            <w:pPr>
              <w:pStyle w:val="TableParagraph"/>
              <w:spacing w:before="164" w:line="242" w:lineRule="auto"/>
              <w:ind w:left="503" w:right="30" w:hanging="303"/>
              <w:rPr>
                <w:sz w:val="20"/>
                <w:szCs w:val="20"/>
              </w:rPr>
            </w:pPr>
            <w:r w:rsidRPr="006A642B">
              <w:rPr>
                <w:rFonts w:eastAsia="MS PGothic" w:cs="Arial"/>
                <w:sz w:val="20"/>
                <w:szCs w:val="20"/>
              </w:rPr>
              <w:lastRenderedPageBreak/>
              <w:t>Indicador 02</w:t>
            </w:r>
          </w:p>
        </w:tc>
        <w:tc>
          <w:tcPr>
            <w:tcW w:w="4215" w:type="dxa"/>
            <w:tcBorders>
              <w:top w:val="single" w:sz="6" w:space="0" w:color="000000"/>
              <w:left w:val="single" w:sz="6" w:space="0" w:color="000000"/>
              <w:bottom w:val="single" w:sz="6" w:space="0" w:color="000000"/>
              <w:right w:val="single" w:sz="6" w:space="0" w:color="000000"/>
            </w:tcBorders>
          </w:tcPr>
          <w:p w14:paraId="7A7B2AE9" w14:textId="77777777" w:rsidR="00C97AFA" w:rsidRPr="006A642B" w:rsidRDefault="00C97AFA" w:rsidP="00C97AFA">
            <w:pPr>
              <w:pStyle w:val="TableParagraph"/>
              <w:spacing w:before="30"/>
              <w:ind w:left="114" w:right="201"/>
              <w:rPr>
                <w:sz w:val="20"/>
                <w:szCs w:val="20"/>
              </w:rPr>
            </w:pPr>
            <w:r w:rsidRPr="006A642B">
              <w:rPr>
                <w:rFonts w:eastAsia="MS PGothic" w:cs="Arial"/>
                <w:sz w:val="20"/>
                <w:szCs w:val="20"/>
              </w:rPr>
              <w:t>Proporção de registros de nascidos vivos alimentados no SINASC em relação ao estimado, recebidos na base federal em até 60 dias após o final do mês de ocorrência.</w:t>
            </w:r>
          </w:p>
        </w:tc>
        <w:tc>
          <w:tcPr>
            <w:tcW w:w="1545" w:type="dxa"/>
            <w:tcBorders>
              <w:top w:val="single" w:sz="6" w:space="0" w:color="000000"/>
              <w:left w:val="single" w:sz="6" w:space="0" w:color="000000"/>
              <w:bottom w:val="single" w:sz="6" w:space="0" w:color="000000"/>
              <w:right w:val="single" w:sz="6" w:space="0" w:color="000000"/>
            </w:tcBorders>
            <w:vAlign w:val="center"/>
          </w:tcPr>
          <w:p w14:paraId="7A9A1468" w14:textId="77777777" w:rsidR="00C97AFA" w:rsidRPr="006A642B" w:rsidRDefault="00C97AFA" w:rsidP="00C97AFA">
            <w:pPr>
              <w:pStyle w:val="TableParagraph"/>
              <w:ind w:left="110"/>
              <w:jc w:val="center"/>
              <w:rPr>
                <w:sz w:val="20"/>
                <w:szCs w:val="20"/>
              </w:rPr>
            </w:pPr>
            <w:r w:rsidRPr="006A642B">
              <w:rPr>
                <w:rFonts w:eastAsia="MS PGothic" w:cs="Arial"/>
                <w:sz w:val="20"/>
                <w:szCs w:val="20"/>
              </w:rPr>
              <w:t>&gt;= 90%</w:t>
            </w:r>
          </w:p>
        </w:tc>
        <w:tc>
          <w:tcPr>
            <w:tcW w:w="1594" w:type="dxa"/>
            <w:tcBorders>
              <w:top w:val="single" w:sz="6" w:space="0" w:color="000000"/>
              <w:left w:val="single" w:sz="6" w:space="0" w:color="000000"/>
              <w:bottom w:val="single" w:sz="6" w:space="0" w:color="000000"/>
              <w:right w:val="single" w:sz="6" w:space="0" w:color="000000"/>
            </w:tcBorders>
          </w:tcPr>
          <w:p w14:paraId="3BC796CF" w14:textId="5BC47447" w:rsidR="00C97AFA" w:rsidRPr="006A642B" w:rsidRDefault="00C97AFA" w:rsidP="00C97AFA">
            <w:pPr>
              <w:pStyle w:val="TableParagraph"/>
              <w:ind w:left="110"/>
              <w:jc w:val="center"/>
              <w:rPr>
                <w:sz w:val="20"/>
                <w:szCs w:val="20"/>
              </w:rPr>
            </w:pPr>
            <w:r w:rsidRPr="00187A0B">
              <w:t>101,9%</w:t>
            </w:r>
          </w:p>
        </w:tc>
      </w:tr>
      <w:tr w:rsidR="00C97AFA" w14:paraId="16324C0C" w14:textId="77777777" w:rsidTr="00C97AFA">
        <w:trPr>
          <w:trHeight w:val="855"/>
        </w:trPr>
        <w:tc>
          <w:tcPr>
            <w:tcW w:w="1435" w:type="dxa"/>
            <w:tcBorders>
              <w:top w:val="single" w:sz="6" w:space="0" w:color="000000"/>
              <w:left w:val="single" w:sz="6" w:space="0" w:color="000000"/>
              <w:bottom w:val="single" w:sz="6" w:space="0" w:color="000000"/>
              <w:right w:val="single" w:sz="6" w:space="0" w:color="000000"/>
            </w:tcBorders>
          </w:tcPr>
          <w:p w14:paraId="3FE84EF7" w14:textId="77777777" w:rsidR="00C97AFA" w:rsidRPr="006A642B" w:rsidRDefault="00C97AFA" w:rsidP="00C97AFA">
            <w:pPr>
              <w:pStyle w:val="TableParagraph"/>
              <w:spacing w:before="164"/>
              <w:ind w:left="503" w:right="30" w:hanging="303"/>
              <w:rPr>
                <w:sz w:val="20"/>
                <w:szCs w:val="20"/>
              </w:rPr>
            </w:pPr>
            <w:r w:rsidRPr="006A642B">
              <w:rPr>
                <w:rFonts w:eastAsia="MS PGothic" w:cs="Arial"/>
                <w:sz w:val="20"/>
                <w:szCs w:val="20"/>
              </w:rPr>
              <w:t>Indicador 03</w:t>
            </w:r>
          </w:p>
        </w:tc>
        <w:tc>
          <w:tcPr>
            <w:tcW w:w="4215" w:type="dxa"/>
            <w:tcBorders>
              <w:top w:val="single" w:sz="6" w:space="0" w:color="000000"/>
              <w:left w:val="single" w:sz="6" w:space="0" w:color="000000"/>
              <w:bottom w:val="single" w:sz="6" w:space="0" w:color="000000"/>
              <w:right w:val="single" w:sz="6" w:space="0" w:color="000000"/>
            </w:tcBorders>
          </w:tcPr>
          <w:p w14:paraId="0C589923" w14:textId="77777777" w:rsidR="00C97AFA" w:rsidRPr="006A642B" w:rsidRDefault="00C97AFA" w:rsidP="00C97AFA">
            <w:pPr>
              <w:pStyle w:val="TableParagraph"/>
              <w:spacing w:before="30"/>
              <w:ind w:left="114"/>
              <w:rPr>
                <w:sz w:val="20"/>
                <w:szCs w:val="20"/>
              </w:rPr>
            </w:pPr>
            <w:r w:rsidRPr="006A642B">
              <w:rPr>
                <w:rFonts w:eastAsia="MS PGothic" w:cs="Arial"/>
                <w:sz w:val="20"/>
                <w:szCs w:val="20"/>
              </w:rPr>
              <w:t>Proporção de salas de vacinas ativas cadastradas no Cadastro Nacional de Estabelecimento de Saúde - CNES habilitadas com serviço de imunização 174, informando mensalmente dados de vacinação.</w:t>
            </w:r>
          </w:p>
        </w:tc>
        <w:tc>
          <w:tcPr>
            <w:tcW w:w="1545" w:type="dxa"/>
            <w:tcBorders>
              <w:top w:val="single" w:sz="6" w:space="0" w:color="000000"/>
              <w:left w:val="single" w:sz="6" w:space="0" w:color="000000"/>
              <w:bottom w:val="single" w:sz="6" w:space="0" w:color="000000"/>
              <w:right w:val="single" w:sz="6" w:space="0" w:color="000000"/>
            </w:tcBorders>
            <w:vAlign w:val="center"/>
          </w:tcPr>
          <w:p w14:paraId="0E458EB9" w14:textId="77777777" w:rsidR="00C97AFA" w:rsidRPr="006A642B" w:rsidRDefault="00C97AFA" w:rsidP="00C97AFA">
            <w:pPr>
              <w:pStyle w:val="TableParagraph"/>
              <w:ind w:left="110"/>
              <w:jc w:val="center"/>
              <w:rPr>
                <w:sz w:val="20"/>
                <w:szCs w:val="20"/>
              </w:rPr>
            </w:pPr>
            <w:r w:rsidRPr="006A642B">
              <w:rPr>
                <w:rFonts w:eastAsia="MS PGothic" w:cs="Arial"/>
                <w:sz w:val="20"/>
                <w:szCs w:val="20"/>
              </w:rPr>
              <w:t>&gt;= 80%</w:t>
            </w:r>
          </w:p>
        </w:tc>
        <w:tc>
          <w:tcPr>
            <w:tcW w:w="1594" w:type="dxa"/>
            <w:tcBorders>
              <w:top w:val="single" w:sz="6" w:space="0" w:color="000000"/>
              <w:left w:val="single" w:sz="6" w:space="0" w:color="000000"/>
              <w:bottom w:val="single" w:sz="6" w:space="0" w:color="000000"/>
              <w:right w:val="single" w:sz="6" w:space="0" w:color="000000"/>
            </w:tcBorders>
          </w:tcPr>
          <w:p w14:paraId="135237C8" w14:textId="15D32AD9" w:rsidR="00C97AFA" w:rsidRPr="006A642B" w:rsidRDefault="00C97AFA" w:rsidP="00C97AFA">
            <w:pPr>
              <w:pStyle w:val="TableParagraph"/>
              <w:ind w:left="110"/>
              <w:jc w:val="center"/>
              <w:rPr>
                <w:sz w:val="20"/>
                <w:szCs w:val="20"/>
              </w:rPr>
            </w:pPr>
            <w:r w:rsidRPr="00187A0B">
              <w:t>100%</w:t>
            </w:r>
          </w:p>
        </w:tc>
      </w:tr>
      <w:tr w:rsidR="00C97AFA" w14:paraId="11915477" w14:textId="77777777" w:rsidTr="00C97AFA">
        <w:trPr>
          <w:trHeight w:val="1335"/>
        </w:trPr>
        <w:tc>
          <w:tcPr>
            <w:tcW w:w="1435" w:type="dxa"/>
            <w:tcBorders>
              <w:top w:val="single" w:sz="6" w:space="0" w:color="000000"/>
              <w:left w:val="single" w:sz="6" w:space="0" w:color="000000"/>
              <w:bottom w:val="single" w:sz="6" w:space="0" w:color="000000"/>
              <w:right w:val="single" w:sz="6" w:space="0" w:color="000000"/>
            </w:tcBorders>
          </w:tcPr>
          <w:p w14:paraId="6AA258D8" w14:textId="77777777" w:rsidR="00C97AFA" w:rsidRPr="006A642B" w:rsidRDefault="00C97AFA" w:rsidP="00C97AFA">
            <w:pPr>
              <w:spacing w:before="131"/>
              <w:rPr>
                <w:sz w:val="20"/>
                <w:szCs w:val="20"/>
              </w:rPr>
            </w:pPr>
          </w:p>
          <w:p w14:paraId="08DB7874" w14:textId="77777777" w:rsidR="00C97AFA" w:rsidRPr="006A642B" w:rsidRDefault="00C97AFA" w:rsidP="00C97AFA">
            <w:pPr>
              <w:pStyle w:val="TableParagraph"/>
              <w:spacing w:before="1"/>
              <w:ind w:left="503" w:right="30" w:hanging="303"/>
              <w:rPr>
                <w:sz w:val="20"/>
                <w:szCs w:val="20"/>
              </w:rPr>
            </w:pPr>
            <w:r w:rsidRPr="006A642B">
              <w:rPr>
                <w:rFonts w:eastAsia="MS PGothic" w:cs="Arial"/>
                <w:sz w:val="20"/>
                <w:szCs w:val="20"/>
              </w:rPr>
              <w:t>Indicador 04</w:t>
            </w:r>
          </w:p>
        </w:tc>
        <w:tc>
          <w:tcPr>
            <w:tcW w:w="4215" w:type="dxa"/>
            <w:tcBorders>
              <w:top w:val="single" w:sz="6" w:space="0" w:color="000000"/>
              <w:left w:val="single" w:sz="6" w:space="0" w:color="000000"/>
              <w:bottom w:val="single" w:sz="6" w:space="0" w:color="000000"/>
              <w:right w:val="single" w:sz="6" w:space="0" w:color="000000"/>
            </w:tcBorders>
          </w:tcPr>
          <w:p w14:paraId="3C037F5F" w14:textId="77777777" w:rsidR="00C97AFA" w:rsidRPr="006A642B" w:rsidRDefault="00C97AFA" w:rsidP="00C97AFA">
            <w:pPr>
              <w:pStyle w:val="TableParagraph"/>
              <w:spacing w:before="1"/>
              <w:ind w:left="114"/>
              <w:rPr>
                <w:sz w:val="20"/>
                <w:szCs w:val="20"/>
              </w:rPr>
            </w:pPr>
            <w:r w:rsidRPr="006A642B">
              <w:rPr>
                <w:rFonts w:eastAsia="MS PGothic" w:cs="Arial"/>
                <w:sz w:val="20"/>
                <w:szCs w:val="20"/>
              </w:rPr>
              <w:t>Proporção de vacinas selecionadas que compõem o Calendário Nacional de Vacinação para crianças menores de 1 ano de idade (Pentavalente - 3ª dose, Poliomielite - 3ª dose, pneumocócica 10 valente - 2ª dose) e para crianças de 1 ano de idade (tríplice viral - 1ª dose) - com coberturas vacinais preconizadas.</w:t>
            </w:r>
          </w:p>
        </w:tc>
        <w:tc>
          <w:tcPr>
            <w:tcW w:w="1545" w:type="dxa"/>
            <w:tcBorders>
              <w:top w:val="single" w:sz="6" w:space="0" w:color="000000"/>
              <w:left w:val="single" w:sz="6" w:space="0" w:color="000000"/>
              <w:bottom w:val="single" w:sz="6" w:space="0" w:color="000000"/>
              <w:right w:val="single" w:sz="6" w:space="0" w:color="000000"/>
            </w:tcBorders>
            <w:vAlign w:val="center"/>
          </w:tcPr>
          <w:p w14:paraId="3F393A7F" w14:textId="77777777" w:rsidR="00C97AFA" w:rsidRPr="006A642B" w:rsidRDefault="00C97AFA" w:rsidP="00C97AFA">
            <w:pPr>
              <w:pStyle w:val="TableParagraph"/>
              <w:ind w:left="110"/>
              <w:jc w:val="center"/>
              <w:rPr>
                <w:sz w:val="20"/>
                <w:szCs w:val="20"/>
              </w:rPr>
            </w:pPr>
            <w:r w:rsidRPr="006A642B">
              <w:rPr>
                <w:rFonts w:eastAsia="MS PGothic" w:cs="Arial"/>
                <w:sz w:val="20"/>
                <w:szCs w:val="20"/>
              </w:rPr>
              <w:t>100%</w:t>
            </w:r>
          </w:p>
        </w:tc>
        <w:tc>
          <w:tcPr>
            <w:tcW w:w="1594" w:type="dxa"/>
            <w:tcBorders>
              <w:top w:val="single" w:sz="6" w:space="0" w:color="000000"/>
              <w:left w:val="single" w:sz="6" w:space="0" w:color="000000"/>
              <w:bottom w:val="single" w:sz="6" w:space="0" w:color="000000"/>
              <w:right w:val="single" w:sz="6" w:space="0" w:color="000000"/>
            </w:tcBorders>
          </w:tcPr>
          <w:p w14:paraId="3A174C5D" w14:textId="12BD56AE" w:rsidR="00C97AFA" w:rsidRPr="006A642B" w:rsidRDefault="00C97AFA" w:rsidP="00C97AFA">
            <w:pPr>
              <w:pStyle w:val="TableParagraph"/>
              <w:ind w:left="110"/>
              <w:jc w:val="center"/>
              <w:rPr>
                <w:sz w:val="20"/>
                <w:szCs w:val="20"/>
              </w:rPr>
            </w:pPr>
            <w:r w:rsidRPr="00187A0B">
              <w:t>50%</w:t>
            </w:r>
          </w:p>
        </w:tc>
      </w:tr>
      <w:tr w:rsidR="00C97AFA" w14:paraId="44D42D79" w14:textId="77777777" w:rsidTr="00C97AFA">
        <w:trPr>
          <w:trHeight w:val="855"/>
        </w:trPr>
        <w:tc>
          <w:tcPr>
            <w:tcW w:w="1435" w:type="dxa"/>
            <w:tcBorders>
              <w:top w:val="single" w:sz="6" w:space="0" w:color="000000"/>
              <w:left w:val="single" w:sz="6" w:space="0" w:color="000000"/>
              <w:bottom w:val="single" w:sz="6" w:space="0" w:color="000000"/>
              <w:right w:val="single" w:sz="6" w:space="0" w:color="000000"/>
            </w:tcBorders>
          </w:tcPr>
          <w:p w14:paraId="4A905C02" w14:textId="77777777" w:rsidR="00C97AFA" w:rsidRPr="006A642B" w:rsidRDefault="00C97AFA" w:rsidP="00C97AFA">
            <w:pPr>
              <w:pStyle w:val="TableParagraph"/>
              <w:spacing w:before="160"/>
              <w:ind w:left="503" w:right="30" w:hanging="303"/>
              <w:rPr>
                <w:sz w:val="20"/>
                <w:szCs w:val="20"/>
              </w:rPr>
            </w:pPr>
            <w:r w:rsidRPr="006A642B">
              <w:rPr>
                <w:rFonts w:eastAsia="MS PGothic" w:cs="Arial"/>
                <w:sz w:val="20"/>
                <w:szCs w:val="20"/>
              </w:rPr>
              <w:t>Indicador 05</w:t>
            </w:r>
          </w:p>
        </w:tc>
        <w:tc>
          <w:tcPr>
            <w:tcW w:w="4215" w:type="dxa"/>
            <w:tcBorders>
              <w:top w:val="single" w:sz="6" w:space="0" w:color="000000"/>
              <w:left w:val="single" w:sz="6" w:space="0" w:color="000000"/>
              <w:bottom w:val="single" w:sz="6" w:space="0" w:color="000000"/>
              <w:right w:val="single" w:sz="6" w:space="0" w:color="000000"/>
            </w:tcBorders>
          </w:tcPr>
          <w:p w14:paraId="3351B775" w14:textId="77777777" w:rsidR="00C97AFA" w:rsidRPr="006A642B" w:rsidRDefault="00C97AFA" w:rsidP="00C97AFA">
            <w:pPr>
              <w:pStyle w:val="TableParagraph"/>
              <w:spacing w:before="30"/>
              <w:ind w:left="114"/>
              <w:rPr>
                <w:sz w:val="20"/>
                <w:szCs w:val="20"/>
              </w:rPr>
            </w:pPr>
            <w:r w:rsidRPr="006A642B">
              <w:rPr>
                <w:rFonts w:eastAsia="MS PGothic" w:cs="Arial"/>
                <w:sz w:val="20"/>
                <w:szCs w:val="20"/>
              </w:rPr>
              <w:t>Percentual de amostras analisadas para o residual de agente desinfetante em água para consumo humano (parâmetro: cloro residual livre, cloro residual combinado ou dióxido de cloro).</w:t>
            </w:r>
          </w:p>
        </w:tc>
        <w:tc>
          <w:tcPr>
            <w:tcW w:w="1545" w:type="dxa"/>
            <w:tcBorders>
              <w:top w:val="single" w:sz="6" w:space="0" w:color="000000"/>
              <w:left w:val="single" w:sz="6" w:space="0" w:color="000000"/>
              <w:bottom w:val="single" w:sz="6" w:space="0" w:color="000000"/>
              <w:right w:val="single" w:sz="6" w:space="0" w:color="000000"/>
            </w:tcBorders>
            <w:vAlign w:val="center"/>
          </w:tcPr>
          <w:p w14:paraId="3A3FA045" w14:textId="77777777" w:rsidR="00C97AFA" w:rsidRPr="006A642B" w:rsidRDefault="00C97AFA" w:rsidP="00C97AFA">
            <w:pPr>
              <w:pStyle w:val="TableParagraph"/>
              <w:ind w:left="110"/>
              <w:jc w:val="center"/>
              <w:rPr>
                <w:sz w:val="20"/>
                <w:szCs w:val="20"/>
              </w:rPr>
            </w:pPr>
            <w:r w:rsidRPr="006A642B">
              <w:rPr>
                <w:rFonts w:eastAsia="MS PGothic" w:cs="Arial"/>
                <w:sz w:val="20"/>
                <w:szCs w:val="20"/>
              </w:rPr>
              <w:t>&gt;= 75%</w:t>
            </w:r>
          </w:p>
        </w:tc>
        <w:tc>
          <w:tcPr>
            <w:tcW w:w="1594" w:type="dxa"/>
            <w:tcBorders>
              <w:top w:val="single" w:sz="6" w:space="0" w:color="000000"/>
              <w:left w:val="single" w:sz="6" w:space="0" w:color="000000"/>
              <w:bottom w:val="single" w:sz="6" w:space="0" w:color="000000"/>
              <w:right w:val="single" w:sz="6" w:space="0" w:color="000000"/>
            </w:tcBorders>
          </w:tcPr>
          <w:p w14:paraId="0B7AE7F6" w14:textId="64BBCF1B" w:rsidR="00C97AFA" w:rsidRPr="006A642B" w:rsidRDefault="00C97AFA" w:rsidP="00C97AFA">
            <w:pPr>
              <w:ind w:left="110"/>
              <w:jc w:val="center"/>
              <w:rPr>
                <w:sz w:val="20"/>
                <w:szCs w:val="20"/>
              </w:rPr>
            </w:pPr>
            <w:r w:rsidRPr="00187A0B">
              <w:t>100%</w:t>
            </w:r>
          </w:p>
        </w:tc>
      </w:tr>
      <w:tr w:rsidR="00C97AFA" w14:paraId="5D7C5D53" w14:textId="77777777" w:rsidTr="00C97AFA">
        <w:trPr>
          <w:trHeight w:val="870"/>
        </w:trPr>
        <w:tc>
          <w:tcPr>
            <w:tcW w:w="1435" w:type="dxa"/>
            <w:tcBorders>
              <w:top w:val="single" w:sz="6" w:space="0" w:color="000000"/>
              <w:left w:val="single" w:sz="6" w:space="0" w:color="000000"/>
              <w:bottom w:val="single" w:sz="6" w:space="0" w:color="000000"/>
              <w:right w:val="single" w:sz="6" w:space="0" w:color="000000"/>
            </w:tcBorders>
          </w:tcPr>
          <w:p w14:paraId="1EB9B5EE" w14:textId="77777777" w:rsidR="00C97AFA" w:rsidRPr="006A642B" w:rsidRDefault="00C97AFA" w:rsidP="00C97AFA">
            <w:pPr>
              <w:pStyle w:val="TableParagraph"/>
              <w:spacing w:before="169"/>
              <w:ind w:left="503" w:right="30" w:hanging="303"/>
              <w:rPr>
                <w:sz w:val="20"/>
                <w:szCs w:val="20"/>
              </w:rPr>
            </w:pPr>
            <w:r w:rsidRPr="006A642B">
              <w:rPr>
                <w:rFonts w:eastAsia="MS PGothic" w:cs="Arial"/>
                <w:sz w:val="20"/>
                <w:szCs w:val="20"/>
              </w:rPr>
              <w:t>Indicador 06</w:t>
            </w:r>
          </w:p>
        </w:tc>
        <w:tc>
          <w:tcPr>
            <w:tcW w:w="4215" w:type="dxa"/>
            <w:tcBorders>
              <w:top w:val="single" w:sz="6" w:space="0" w:color="000000"/>
              <w:left w:val="single" w:sz="6" w:space="0" w:color="000000"/>
              <w:bottom w:val="single" w:sz="6" w:space="0" w:color="000000"/>
              <w:right w:val="single" w:sz="6" w:space="0" w:color="000000"/>
            </w:tcBorders>
          </w:tcPr>
          <w:p w14:paraId="396603F3" w14:textId="77777777" w:rsidR="00C97AFA" w:rsidRPr="006A642B" w:rsidRDefault="00C97AFA" w:rsidP="00C97AFA">
            <w:pPr>
              <w:pStyle w:val="TableParagraph"/>
              <w:spacing w:before="35"/>
              <w:ind w:left="114"/>
              <w:rPr>
                <w:sz w:val="20"/>
                <w:szCs w:val="20"/>
              </w:rPr>
            </w:pPr>
            <w:r w:rsidRPr="006A642B">
              <w:rPr>
                <w:rFonts w:eastAsia="MS PGothic" w:cs="Arial"/>
                <w:sz w:val="20"/>
                <w:szCs w:val="20"/>
              </w:rPr>
              <w:t>Proporção de casos de doenças de notificação compulsória imediata nacional (DNCI) encerradas em até 60 dias após notificação.</w:t>
            </w:r>
          </w:p>
        </w:tc>
        <w:tc>
          <w:tcPr>
            <w:tcW w:w="1545" w:type="dxa"/>
            <w:tcBorders>
              <w:top w:val="single" w:sz="6" w:space="0" w:color="000000"/>
              <w:left w:val="single" w:sz="6" w:space="0" w:color="000000"/>
              <w:bottom w:val="single" w:sz="6" w:space="0" w:color="000000"/>
              <w:right w:val="single" w:sz="6" w:space="0" w:color="000000"/>
            </w:tcBorders>
            <w:vAlign w:val="center"/>
          </w:tcPr>
          <w:p w14:paraId="67ED6678" w14:textId="77777777" w:rsidR="00C97AFA" w:rsidRPr="006A642B" w:rsidRDefault="00C97AFA" w:rsidP="00C97AFA">
            <w:pPr>
              <w:pStyle w:val="TableParagraph"/>
              <w:ind w:left="110"/>
              <w:jc w:val="center"/>
              <w:rPr>
                <w:sz w:val="20"/>
                <w:szCs w:val="20"/>
              </w:rPr>
            </w:pPr>
            <w:r w:rsidRPr="006A642B">
              <w:rPr>
                <w:rFonts w:eastAsia="MS PGothic" w:cs="Arial"/>
                <w:sz w:val="20"/>
                <w:szCs w:val="20"/>
              </w:rPr>
              <w:t>&gt;= 80%</w:t>
            </w:r>
          </w:p>
        </w:tc>
        <w:tc>
          <w:tcPr>
            <w:tcW w:w="1594" w:type="dxa"/>
            <w:tcBorders>
              <w:top w:val="single" w:sz="6" w:space="0" w:color="000000"/>
              <w:left w:val="single" w:sz="6" w:space="0" w:color="000000"/>
              <w:bottom w:val="single" w:sz="6" w:space="0" w:color="000000"/>
              <w:right w:val="single" w:sz="6" w:space="0" w:color="000000"/>
            </w:tcBorders>
          </w:tcPr>
          <w:p w14:paraId="4206DB2D" w14:textId="24445652" w:rsidR="00C97AFA" w:rsidRPr="006A642B" w:rsidRDefault="00C97AFA" w:rsidP="00C97AFA">
            <w:pPr>
              <w:pStyle w:val="TableParagraph"/>
              <w:ind w:left="110"/>
              <w:jc w:val="center"/>
              <w:rPr>
                <w:sz w:val="20"/>
                <w:szCs w:val="20"/>
              </w:rPr>
            </w:pPr>
            <w:r w:rsidRPr="00187A0B">
              <w:t>95,7%</w:t>
            </w:r>
          </w:p>
        </w:tc>
      </w:tr>
      <w:tr w:rsidR="00C97AFA" w14:paraId="501880A8" w14:textId="77777777" w:rsidTr="00C97AFA">
        <w:trPr>
          <w:trHeight w:val="855"/>
        </w:trPr>
        <w:tc>
          <w:tcPr>
            <w:tcW w:w="1435" w:type="dxa"/>
            <w:tcBorders>
              <w:top w:val="single" w:sz="6" w:space="0" w:color="000000"/>
              <w:left w:val="single" w:sz="6" w:space="0" w:color="000000"/>
              <w:bottom w:val="single" w:sz="6" w:space="0" w:color="000000"/>
              <w:right w:val="single" w:sz="6" w:space="0" w:color="000000"/>
            </w:tcBorders>
          </w:tcPr>
          <w:p w14:paraId="10F6F7A7" w14:textId="77777777" w:rsidR="00C97AFA" w:rsidRPr="006A642B" w:rsidRDefault="00C97AFA" w:rsidP="00C97AFA">
            <w:pPr>
              <w:pStyle w:val="TableParagraph"/>
              <w:spacing w:before="164"/>
              <w:ind w:left="503" w:right="30" w:hanging="303"/>
              <w:rPr>
                <w:sz w:val="20"/>
                <w:szCs w:val="20"/>
              </w:rPr>
            </w:pPr>
            <w:r w:rsidRPr="006A642B">
              <w:rPr>
                <w:rFonts w:eastAsia="MS PGothic" w:cs="Arial"/>
                <w:sz w:val="20"/>
                <w:szCs w:val="20"/>
              </w:rPr>
              <w:t>Indicador 07</w:t>
            </w:r>
          </w:p>
        </w:tc>
        <w:tc>
          <w:tcPr>
            <w:tcW w:w="4215" w:type="dxa"/>
            <w:tcBorders>
              <w:top w:val="single" w:sz="6" w:space="0" w:color="000000"/>
              <w:left w:val="single" w:sz="6" w:space="0" w:color="000000"/>
              <w:bottom w:val="single" w:sz="6" w:space="0" w:color="000000"/>
              <w:right w:val="single" w:sz="6" w:space="0" w:color="000000"/>
            </w:tcBorders>
          </w:tcPr>
          <w:p w14:paraId="4E7278C4" w14:textId="77777777" w:rsidR="00C97AFA" w:rsidRPr="006A642B" w:rsidRDefault="00C97AFA" w:rsidP="00C97AFA">
            <w:pPr>
              <w:pStyle w:val="TableParagraph"/>
              <w:spacing w:before="164"/>
              <w:ind w:left="114"/>
              <w:rPr>
                <w:sz w:val="20"/>
                <w:szCs w:val="20"/>
              </w:rPr>
            </w:pPr>
            <w:r w:rsidRPr="006A642B">
              <w:rPr>
                <w:rFonts w:eastAsia="MS PGothic" w:cs="Arial"/>
                <w:sz w:val="20"/>
                <w:szCs w:val="20"/>
              </w:rPr>
              <w:t>Proporção de casos de malária que iniciaram tratamento em tempo oportuno.</w:t>
            </w:r>
          </w:p>
        </w:tc>
        <w:tc>
          <w:tcPr>
            <w:tcW w:w="1545" w:type="dxa"/>
            <w:tcBorders>
              <w:top w:val="single" w:sz="6" w:space="0" w:color="000000"/>
              <w:left w:val="single" w:sz="6" w:space="0" w:color="000000"/>
              <w:bottom w:val="single" w:sz="6" w:space="0" w:color="000000"/>
              <w:right w:val="single" w:sz="6" w:space="0" w:color="000000"/>
            </w:tcBorders>
            <w:vAlign w:val="center"/>
          </w:tcPr>
          <w:p w14:paraId="4CED5852" w14:textId="77777777" w:rsidR="00C97AFA" w:rsidRPr="006A642B" w:rsidRDefault="00C97AFA" w:rsidP="00C97AFA">
            <w:pPr>
              <w:pStyle w:val="TableParagraph"/>
              <w:ind w:left="110"/>
              <w:jc w:val="center"/>
              <w:rPr>
                <w:sz w:val="20"/>
                <w:szCs w:val="20"/>
              </w:rPr>
            </w:pPr>
            <w:r w:rsidRPr="006A642B">
              <w:rPr>
                <w:rFonts w:eastAsia="MS PGothic" w:cs="Arial"/>
                <w:sz w:val="20"/>
                <w:szCs w:val="20"/>
              </w:rPr>
              <w:t>&gt;= 70%</w:t>
            </w:r>
          </w:p>
        </w:tc>
        <w:tc>
          <w:tcPr>
            <w:tcW w:w="1594" w:type="dxa"/>
            <w:tcBorders>
              <w:top w:val="single" w:sz="6" w:space="0" w:color="000000"/>
              <w:left w:val="single" w:sz="6" w:space="0" w:color="000000"/>
              <w:bottom w:val="single" w:sz="6" w:space="0" w:color="000000"/>
              <w:right w:val="single" w:sz="6" w:space="0" w:color="000000"/>
            </w:tcBorders>
          </w:tcPr>
          <w:p w14:paraId="184D513D" w14:textId="43AA05AA" w:rsidR="00C97AFA" w:rsidRPr="006A642B" w:rsidRDefault="00C97AFA" w:rsidP="00C97AFA">
            <w:pPr>
              <w:pStyle w:val="TableParagraph"/>
              <w:jc w:val="center"/>
              <w:rPr>
                <w:sz w:val="20"/>
                <w:szCs w:val="20"/>
              </w:rPr>
            </w:pPr>
            <w:r w:rsidRPr="00187A0B">
              <w:t>60%</w:t>
            </w:r>
          </w:p>
        </w:tc>
      </w:tr>
      <w:tr w:rsidR="00C97AFA" w14:paraId="223A2E9F" w14:textId="77777777" w:rsidTr="00C97AFA">
        <w:trPr>
          <w:trHeight w:val="855"/>
        </w:trPr>
        <w:tc>
          <w:tcPr>
            <w:tcW w:w="1435" w:type="dxa"/>
            <w:tcBorders>
              <w:top w:val="single" w:sz="6" w:space="0" w:color="000000"/>
              <w:left w:val="single" w:sz="6" w:space="0" w:color="000000"/>
              <w:bottom w:val="single" w:sz="6" w:space="0" w:color="000000"/>
              <w:right w:val="single" w:sz="6" w:space="0" w:color="000000"/>
            </w:tcBorders>
          </w:tcPr>
          <w:p w14:paraId="1CBDA2C0" w14:textId="77777777" w:rsidR="00C97AFA" w:rsidRPr="006A642B" w:rsidRDefault="00C97AFA" w:rsidP="00C97AFA">
            <w:pPr>
              <w:pStyle w:val="TableParagraph"/>
              <w:spacing w:before="169"/>
              <w:ind w:left="503" w:right="30" w:hanging="303"/>
              <w:rPr>
                <w:sz w:val="20"/>
                <w:szCs w:val="20"/>
              </w:rPr>
            </w:pPr>
            <w:r w:rsidRPr="006A642B">
              <w:rPr>
                <w:rFonts w:eastAsia="MS PGothic" w:cs="Arial"/>
                <w:sz w:val="20"/>
                <w:szCs w:val="20"/>
              </w:rPr>
              <w:t>Indicador 08</w:t>
            </w:r>
          </w:p>
        </w:tc>
        <w:tc>
          <w:tcPr>
            <w:tcW w:w="4215" w:type="dxa"/>
            <w:tcBorders>
              <w:top w:val="single" w:sz="6" w:space="0" w:color="000000"/>
              <w:left w:val="single" w:sz="6" w:space="0" w:color="000000"/>
              <w:bottom w:val="single" w:sz="6" w:space="0" w:color="000000"/>
              <w:right w:val="single" w:sz="6" w:space="0" w:color="000000"/>
            </w:tcBorders>
          </w:tcPr>
          <w:p w14:paraId="1376D00F" w14:textId="77777777" w:rsidR="00C97AFA" w:rsidRPr="006A642B" w:rsidRDefault="00C97AFA" w:rsidP="00C97AFA">
            <w:pPr>
              <w:pStyle w:val="TableParagraph"/>
              <w:spacing w:before="30"/>
              <w:ind w:left="114" w:right="958"/>
              <w:jc w:val="both"/>
              <w:rPr>
                <w:rFonts w:ascii="Arial" w:eastAsia="MS PGothic" w:hAnsi="Arial" w:cs="Arial"/>
                <w:sz w:val="20"/>
                <w:szCs w:val="20"/>
              </w:rPr>
            </w:pPr>
            <w:r w:rsidRPr="006A642B">
              <w:rPr>
                <w:rFonts w:eastAsia="MS PGothic" w:cs="Arial"/>
                <w:sz w:val="20"/>
                <w:szCs w:val="20"/>
              </w:rPr>
              <w:t>Proporção de óbitos suspeitos de dengue e chikungunya encerrados em até 60 dias após a data de notificação</w:t>
            </w:r>
          </w:p>
        </w:tc>
        <w:tc>
          <w:tcPr>
            <w:tcW w:w="1545" w:type="dxa"/>
            <w:tcBorders>
              <w:top w:val="single" w:sz="6" w:space="0" w:color="000000"/>
              <w:left w:val="single" w:sz="6" w:space="0" w:color="000000"/>
              <w:bottom w:val="single" w:sz="6" w:space="0" w:color="000000"/>
              <w:right w:val="single" w:sz="6" w:space="0" w:color="000000"/>
            </w:tcBorders>
            <w:vAlign w:val="center"/>
          </w:tcPr>
          <w:p w14:paraId="5B78DB7B" w14:textId="77777777" w:rsidR="00C97AFA" w:rsidRPr="006A642B" w:rsidRDefault="00C97AFA" w:rsidP="00C97AFA">
            <w:pPr>
              <w:pStyle w:val="TableParagraph"/>
              <w:spacing w:before="4" w:line="235" w:lineRule="auto"/>
              <w:ind w:left="110"/>
              <w:jc w:val="center"/>
              <w:rPr>
                <w:sz w:val="20"/>
                <w:szCs w:val="20"/>
              </w:rPr>
            </w:pPr>
            <w:r w:rsidRPr="006A642B">
              <w:rPr>
                <w:rFonts w:eastAsia="MS PGothic" w:cs="Arial"/>
                <w:sz w:val="20"/>
                <w:szCs w:val="20"/>
              </w:rPr>
              <w:t>&gt;= 75%</w:t>
            </w:r>
          </w:p>
        </w:tc>
        <w:tc>
          <w:tcPr>
            <w:tcW w:w="1594" w:type="dxa"/>
            <w:tcBorders>
              <w:top w:val="single" w:sz="6" w:space="0" w:color="000000"/>
              <w:left w:val="single" w:sz="6" w:space="0" w:color="000000"/>
              <w:bottom w:val="single" w:sz="6" w:space="0" w:color="000000"/>
              <w:right w:val="single" w:sz="6" w:space="0" w:color="000000"/>
            </w:tcBorders>
          </w:tcPr>
          <w:p w14:paraId="1008D354" w14:textId="07B96878" w:rsidR="00C97AFA" w:rsidRPr="006A642B" w:rsidRDefault="00C97AFA" w:rsidP="00C97AFA">
            <w:pPr>
              <w:pStyle w:val="TableParagraph"/>
              <w:ind w:left="110"/>
              <w:jc w:val="center"/>
              <w:rPr>
                <w:sz w:val="20"/>
                <w:szCs w:val="20"/>
              </w:rPr>
            </w:pPr>
            <w:r w:rsidRPr="00187A0B">
              <w:t>80%</w:t>
            </w:r>
          </w:p>
        </w:tc>
      </w:tr>
      <w:tr w:rsidR="00C97AFA" w14:paraId="0D492FEE" w14:textId="77777777" w:rsidTr="00C97AFA">
        <w:trPr>
          <w:trHeight w:val="870"/>
        </w:trPr>
        <w:tc>
          <w:tcPr>
            <w:tcW w:w="1435" w:type="dxa"/>
            <w:tcBorders>
              <w:top w:val="single" w:sz="6" w:space="0" w:color="000000"/>
              <w:left w:val="single" w:sz="6" w:space="0" w:color="000000"/>
              <w:bottom w:val="single" w:sz="6" w:space="0" w:color="000000"/>
              <w:right w:val="single" w:sz="6" w:space="0" w:color="000000"/>
            </w:tcBorders>
          </w:tcPr>
          <w:p w14:paraId="4D646E21" w14:textId="77777777" w:rsidR="00C97AFA" w:rsidRPr="006A642B" w:rsidRDefault="00C97AFA" w:rsidP="00C97AFA">
            <w:pPr>
              <w:pStyle w:val="TableParagraph"/>
              <w:spacing w:before="174" w:line="235" w:lineRule="auto"/>
              <w:ind w:left="503" w:right="30" w:hanging="303"/>
              <w:rPr>
                <w:sz w:val="20"/>
                <w:szCs w:val="20"/>
              </w:rPr>
            </w:pPr>
            <w:r w:rsidRPr="006A642B">
              <w:rPr>
                <w:rFonts w:eastAsia="MS PGothic" w:cs="Arial"/>
                <w:sz w:val="20"/>
                <w:szCs w:val="20"/>
              </w:rPr>
              <w:t>Indicador 09</w:t>
            </w:r>
          </w:p>
        </w:tc>
        <w:tc>
          <w:tcPr>
            <w:tcW w:w="4215" w:type="dxa"/>
            <w:tcBorders>
              <w:top w:val="single" w:sz="6" w:space="0" w:color="000000"/>
              <w:left w:val="single" w:sz="6" w:space="0" w:color="000000"/>
              <w:bottom w:val="single" w:sz="6" w:space="0" w:color="000000"/>
              <w:right w:val="single" w:sz="6" w:space="0" w:color="000000"/>
            </w:tcBorders>
          </w:tcPr>
          <w:p w14:paraId="46590A16" w14:textId="77777777" w:rsidR="00C97AFA" w:rsidRPr="006A642B" w:rsidRDefault="00C97AFA" w:rsidP="00C97AFA">
            <w:pPr>
              <w:pStyle w:val="TableParagraph"/>
              <w:spacing w:before="174" w:line="235" w:lineRule="auto"/>
              <w:ind w:left="114" w:right="201"/>
              <w:rPr>
                <w:sz w:val="20"/>
                <w:szCs w:val="20"/>
              </w:rPr>
            </w:pPr>
            <w:r w:rsidRPr="006A642B">
              <w:rPr>
                <w:rFonts w:eastAsia="MS PGothic" w:cs="Arial"/>
                <w:sz w:val="20"/>
                <w:szCs w:val="20"/>
              </w:rPr>
              <w:t>Proporção de contatos examinados de casos novos de hanseníase diagnosticados nos anos das coortes.</w:t>
            </w:r>
          </w:p>
        </w:tc>
        <w:tc>
          <w:tcPr>
            <w:tcW w:w="1545" w:type="dxa"/>
            <w:tcBorders>
              <w:top w:val="single" w:sz="6" w:space="0" w:color="000000"/>
              <w:left w:val="single" w:sz="6" w:space="0" w:color="000000"/>
              <w:bottom w:val="single" w:sz="6" w:space="0" w:color="000000"/>
              <w:right w:val="single" w:sz="6" w:space="0" w:color="000000"/>
            </w:tcBorders>
            <w:vAlign w:val="center"/>
          </w:tcPr>
          <w:p w14:paraId="0A2EEF49" w14:textId="77777777" w:rsidR="00C97AFA" w:rsidRPr="006A642B" w:rsidRDefault="00C97AFA" w:rsidP="00C97AFA">
            <w:pPr>
              <w:pStyle w:val="TableParagraph"/>
              <w:spacing w:before="1"/>
              <w:ind w:left="110"/>
              <w:jc w:val="center"/>
              <w:rPr>
                <w:sz w:val="20"/>
                <w:szCs w:val="20"/>
              </w:rPr>
            </w:pPr>
            <w:r w:rsidRPr="006A642B">
              <w:rPr>
                <w:rFonts w:eastAsia="MS PGothic" w:cs="Arial"/>
                <w:sz w:val="20"/>
                <w:szCs w:val="20"/>
              </w:rPr>
              <w:t>&gt;= 82%</w:t>
            </w:r>
          </w:p>
        </w:tc>
        <w:tc>
          <w:tcPr>
            <w:tcW w:w="1594" w:type="dxa"/>
            <w:tcBorders>
              <w:top w:val="single" w:sz="6" w:space="0" w:color="000000"/>
              <w:left w:val="single" w:sz="6" w:space="0" w:color="000000"/>
              <w:bottom w:val="single" w:sz="6" w:space="0" w:color="000000"/>
              <w:right w:val="single" w:sz="6" w:space="0" w:color="000000"/>
            </w:tcBorders>
          </w:tcPr>
          <w:p w14:paraId="597977E8" w14:textId="0B4AD914" w:rsidR="00C97AFA" w:rsidRPr="006A642B" w:rsidRDefault="00C97AFA" w:rsidP="00C97AFA">
            <w:pPr>
              <w:pStyle w:val="TableParagraph"/>
              <w:spacing w:before="1"/>
              <w:ind w:left="110"/>
              <w:jc w:val="center"/>
              <w:rPr>
                <w:sz w:val="20"/>
                <w:szCs w:val="20"/>
              </w:rPr>
            </w:pPr>
            <w:r w:rsidRPr="00187A0B">
              <w:t>87,6%</w:t>
            </w:r>
          </w:p>
        </w:tc>
      </w:tr>
      <w:tr w:rsidR="00C97AFA" w14:paraId="61C98301" w14:textId="77777777" w:rsidTr="00C97AFA">
        <w:trPr>
          <w:trHeight w:val="1065"/>
        </w:trPr>
        <w:tc>
          <w:tcPr>
            <w:tcW w:w="1435" w:type="dxa"/>
            <w:tcBorders>
              <w:top w:val="single" w:sz="6" w:space="0" w:color="000000"/>
              <w:left w:val="single" w:sz="6" w:space="0" w:color="000000"/>
              <w:bottom w:val="single" w:sz="6" w:space="0" w:color="000000"/>
              <w:right w:val="single" w:sz="6" w:space="0" w:color="000000"/>
            </w:tcBorders>
          </w:tcPr>
          <w:p w14:paraId="528800DA" w14:textId="77777777" w:rsidR="00C97AFA" w:rsidRPr="006A642B" w:rsidRDefault="00C97AFA" w:rsidP="00C97AFA">
            <w:pPr>
              <w:pStyle w:val="TableParagraph"/>
              <w:spacing w:before="265"/>
              <w:ind w:left="503" w:right="30" w:hanging="303"/>
              <w:rPr>
                <w:sz w:val="20"/>
                <w:szCs w:val="20"/>
              </w:rPr>
            </w:pPr>
            <w:r w:rsidRPr="006A642B">
              <w:rPr>
                <w:rFonts w:eastAsia="MS PGothic" w:cs="Arial"/>
                <w:sz w:val="20"/>
                <w:szCs w:val="20"/>
              </w:rPr>
              <w:lastRenderedPageBreak/>
              <w:t>Indicador 10</w:t>
            </w:r>
          </w:p>
        </w:tc>
        <w:tc>
          <w:tcPr>
            <w:tcW w:w="4215" w:type="dxa"/>
            <w:tcBorders>
              <w:top w:val="single" w:sz="6" w:space="0" w:color="000000"/>
              <w:left w:val="single" w:sz="6" w:space="0" w:color="000000"/>
              <w:bottom w:val="single" w:sz="6" w:space="0" w:color="000000"/>
              <w:right w:val="single" w:sz="6" w:space="0" w:color="000000"/>
            </w:tcBorders>
          </w:tcPr>
          <w:p w14:paraId="5D2A8625" w14:textId="77777777" w:rsidR="00C97AFA" w:rsidRPr="006A642B" w:rsidRDefault="00C97AFA" w:rsidP="00C97AFA">
            <w:pPr>
              <w:pStyle w:val="TableParagraph"/>
              <w:spacing w:before="265"/>
              <w:ind w:left="114" w:right="201"/>
              <w:rPr>
                <w:sz w:val="20"/>
                <w:szCs w:val="20"/>
              </w:rPr>
            </w:pPr>
            <w:r w:rsidRPr="006A642B">
              <w:rPr>
                <w:rFonts w:eastAsia="MS PGothic" w:cs="Arial"/>
                <w:sz w:val="20"/>
                <w:szCs w:val="20"/>
              </w:rPr>
              <w:t>Proporção de contatos examinados de casos novos de tuberculose pulmonar com confirmação laboratorial.</w:t>
            </w:r>
          </w:p>
        </w:tc>
        <w:tc>
          <w:tcPr>
            <w:tcW w:w="1545" w:type="dxa"/>
            <w:tcBorders>
              <w:top w:val="single" w:sz="6" w:space="0" w:color="000000"/>
              <w:left w:val="single" w:sz="6" w:space="0" w:color="000000"/>
              <w:bottom w:val="single" w:sz="6" w:space="0" w:color="000000"/>
              <w:right w:val="single" w:sz="6" w:space="0" w:color="000000"/>
            </w:tcBorders>
            <w:vAlign w:val="center"/>
          </w:tcPr>
          <w:p w14:paraId="7E0421C6" w14:textId="77777777" w:rsidR="00C97AFA" w:rsidRPr="006A642B" w:rsidRDefault="00C97AFA" w:rsidP="00C97AFA">
            <w:pPr>
              <w:pStyle w:val="TableParagraph"/>
              <w:ind w:left="110"/>
              <w:jc w:val="center"/>
              <w:rPr>
                <w:sz w:val="20"/>
                <w:szCs w:val="20"/>
              </w:rPr>
            </w:pPr>
            <w:r w:rsidRPr="006A642B">
              <w:rPr>
                <w:rFonts w:eastAsia="MS PGothic" w:cs="Arial"/>
                <w:sz w:val="20"/>
                <w:szCs w:val="20"/>
              </w:rPr>
              <w:t>&gt;= 70%</w:t>
            </w:r>
          </w:p>
        </w:tc>
        <w:tc>
          <w:tcPr>
            <w:tcW w:w="1594" w:type="dxa"/>
            <w:tcBorders>
              <w:top w:val="single" w:sz="6" w:space="0" w:color="000000"/>
              <w:left w:val="single" w:sz="6" w:space="0" w:color="000000"/>
              <w:bottom w:val="single" w:sz="6" w:space="0" w:color="000000"/>
              <w:right w:val="single" w:sz="6" w:space="0" w:color="000000"/>
            </w:tcBorders>
          </w:tcPr>
          <w:p w14:paraId="4AE41EC8" w14:textId="4DFFB624" w:rsidR="00C97AFA" w:rsidRPr="006A642B" w:rsidRDefault="00C97AFA" w:rsidP="00C97AFA">
            <w:pPr>
              <w:pStyle w:val="TableParagraph"/>
              <w:spacing w:before="35"/>
              <w:jc w:val="center"/>
              <w:rPr>
                <w:sz w:val="20"/>
                <w:szCs w:val="20"/>
              </w:rPr>
            </w:pPr>
            <w:r w:rsidRPr="00187A0B">
              <w:t>22,9%</w:t>
            </w:r>
          </w:p>
        </w:tc>
      </w:tr>
      <w:tr w:rsidR="00C97AFA" w14:paraId="4A139BAF" w14:textId="77777777" w:rsidTr="00C97AFA">
        <w:trPr>
          <w:trHeight w:val="1335"/>
        </w:trPr>
        <w:tc>
          <w:tcPr>
            <w:tcW w:w="1435" w:type="dxa"/>
            <w:tcBorders>
              <w:top w:val="single" w:sz="6" w:space="0" w:color="000000"/>
              <w:left w:val="single" w:sz="6" w:space="0" w:color="000000"/>
              <w:bottom w:val="single" w:sz="6" w:space="0" w:color="000000"/>
              <w:right w:val="single" w:sz="6" w:space="0" w:color="000000"/>
            </w:tcBorders>
          </w:tcPr>
          <w:p w14:paraId="6FFBD3EC" w14:textId="77777777" w:rsidR="00C97AFA" w:rsidRPr="006A642B" w:rsidRDefault="00C97AFA" w:rsidP="00C97AFA">
            <w:pPr>
              <w:spacing w:before="140"/>
              <w:rPr>
                <w:sz w:val="20"/>
                <w:szCs w:val="20"/>
              </w:rPr>
            </w:pPr>
          </w:p>
          <w:p w14:paraId="37D0E39B" w14:textId="77777777" w:rsidR="00C97AFA" w:rsidRPr="006A642B" w:rsidRDefault="00C97AFA" w:rsidP="00C97AFA">
            <w:pPr>
              <w:pStyle w:val="TableParagraph"/>
              <w:spacing w:line="235" w:lineRule="auto"/>
              <w:ind w:left="503" w:right="30" w:hanging="303"/>
              <w:rPr>
                <w:sz w:val="20"/>
                <w:szCs w:val="20"/>
              </w:rPr>
            </w:pPr>
            <w:r w:rsidRPr="006A642B">
              <w:rPr>
                <w:rFonts w:eastAsia="MS PGothic" w:cs="Arial"/>
                <w:sz w:val="20"/>
                <w:szCs w:val="20"/>
              </w:rPr>
              <w:t>Indicador 11</w:t>
            </w:r>
          </w:p>
        </w:tc>
        <w:tc>
          <w:tcPr>
            <w:tcW w:w="4215" w:type="dxa"/>
            <w:tcBorders>
              <w:top w:val="single" w:sz="6" w:space="0" w:color="000000"/>
              <w:left w:val="single" w:sz="6" w:space="0" w:color="000000"/>
              <w:bottom w:val="single" w:sz="6" w:space="0" w:color="000000"/>
              <w:right w:val="single" w:sz="6" w:space="0" w:color="000000"/>
            </w:tcBorders>
          </w:tcPr>
          <w:p w14:paraId="30DCCCAD" w14:textId="77777777" w:rsidR="00C97AFA" w:rsidRPr="006A642B" w:rsidRDefault="00C97AFA" w:rsidP="00C97AFA">
            <w:pPr>
              <w:spacing w:before="1"/>
              <w:rPr>
                <w:sz w:val="20"/>
                <w:szCs w:val="20"/>
              </w:rPr>
            </w:pPr>
          </w:p>
          <w:p w14:paraId="275EB877" w14:textId="77777777" w:rsidR="00C97AFA" w:rsidRPr="006A642B" w:rsidRDefault="00C97AFA" w:rsidP="00C97AFA">
            <w:pPr>
              <w:pStyle w:val="TableParagraph"/>
              <w:ind w:left="114"/>
              <w:rPr>
                <w:sz w:val="20"/>
                <w:szCs w:val="20"/>
              </w:rPr>
            </w:pPr>
            <w:r w:rsidRPr="006A642B">
              <w:rPr>
                <w:rFonts w:eastAsia="MS PGothic" w:cs="Arial"/>
                <w:sz w:val="20"/>
                <w:szCs w:val="20"/>
              </w:rPr>
              <w:t>Percentual de casos de sífilis congênita em relação ao total de casos de sífilis em gestantes, na população residente em determinado espaço geográfico, no ano considerado.</w:t>
            </w:r>
          </w:p>
        </w:tc>
        <w:tc>
          <w:tcPr>
            <w:tcW w:w="1545" w:type="dxa"/>
            <w:tcBorders>
              <w:top w:val="single" w:sz="6" w:space="0" w:color="000000"/>
              <w:left w:val="single" w:sz="6" w:space="0" w:color="000000"/>
              <w:bottom w:val="single" w:sz="6" w:space="0" w:color="000000"/>
              <w:right w:val="single" w:sz="6" w:space="0" w:color="000000"/>
            </w:tcBorders>
          </w:tcPr>
          <w:p w14:paraId="672E4EF9" w14:textId="77777777" w:rsidR="00C97AFA" w:rsidRPr="006A642B" w:rsidRDefault="00C97AFA" w:rsidP="00C97AFA">
            <w:pPr>
              <w:pStyle w:val="TableParagraph"/>
              <w:spacing w:line="260" w:lineRule="exact"/>
              <w:ind w:left="110"/>
              <w:rPr>
                <w:sz w:val="20"/>
                <w:szCs w:val="20"/>
              </w:rPr>
            </w:pPr>
            <w:r w:rsidRPr="006A642B">
              <w:rPr>
                <w:rFonts w:eastAsia="MS PGothic" w:cs="Arial"/>
                <w:sz w:val="20"/>
                <w:szCs w:val="20"/>
              </w:rPr>
              <w:t>Redução de um ponto percentual do valor do ano base ou a manutenção de</w:t>
            </w:r>
          </w:p>
          <w:p w14:paraId="398BB812" w14:textId="77777777" w:rsidR="00C97AFA" w:rsidRPr="006A642B" w:rsidRDefault="00C97AFA" w:rsidP="00C97AFA">
            <w:pPr>
              <w:pStyle w:val="TableParagraph"/>
              <w:spacing w:line="260" w:lineRule="exact"/>
              <w:ind w:left="110" w:right="59"/>
              <w:rPr>
                <w:sz w:val="20"/>
                <w:szCs w:val="20"/>
                <w:lang w:val="pt-BR"/>
              </w:rPr>
            </w:pPr>
            <w:r w:rsidRPr="006A642B">
              <w:rPr>
                <w:rFonts w:eastAsia="MS PGothic" w:cs="Arial"/>
                <w:sz w:val="20"/>
                <w:szCs w:val="20"/>
              </w:rPr>
              <w:t>percentual zero</w:t>
            </w:r>
            <w:r w:rsidRPr="006A642B">
              <w:rPr>
                <w:rFonts w:eastAsia="MS PGothic" w:cs="Arial"/>
                <w:sz w:val="20"/>
                <w:szCs w:val="20"/>
                <w:vertAlign w:val="superscript"/>
              </w:rPr>
              <w:t xml:space="preserve">. </w:t>
            </w:r>
          </w:p>
        </w:tc>
        <w:tc>
          <w:tcPr>
            <w:tcW w:w="1594" w:type="dxa"/>
            <w:tcBorders>
              <w:top w:val="single" w:sz="6" w:space="0" w:color="000000"/>
              <w:left w:val="single" w:sz="6" w:space="0" w:color="000000"/>
              <w:bottom w:val="single" w:sz="6" w:space="0" w:color="000000"/>
              <w:right w:val="single" w:sz="6" w:space="0" w:color="000000"/>
            </w:tcBorders>
          </w:tcPr>
          <w:p w14:paraId="48D2819E" w14:textId="75E0C3C8" w:rsidR="00C97AFA" w:rsidRPr="006A642B" w:rsidRDefault="00C97AFA" w:rsidP="00C97AFA">
            <w:pPr>
              <w:pStyle w:val="TableParagraph"/>
              <w:spacing w:before="1"/>
              <w:ind w:left="110"/>
              <w:jc w:val="center"/>
              <w:rPr>
                <w:sz w:val="20"/>
                <w:szCs w:val="20"/>
              </w:rPr>
            </w:pPr>
            <w:r w:rsidRPr="00187A0B">
              <w:t>-0,8%</w:t>
            </w:r>
          </w:p>
        </w:tc>
      </w:tr>
      <w:tr w:rsidR="00C97AFA" w14:paraId="41B0466C" w14:textId="77777777" w:rsidTr="00C97AFA">
        <w:trPr>
          <w:trHeight w:val="1065"/>
        </w:trPr>
        <w:tc>
          <w:tcPr>
            <w:tcW w:w="1435" w:type="dxa"/>
            <w:tcBorders>
              <w:top w:val="single" w:sz="6" w:space="0" w:color="000000"/>
              <w:left w:val="single" w:sz="6" w:space="0" w:color="000000"/>
              <w:bottom w:val="single" w:sz="6" w:space="0" w:color="000000"/>
              <w:right w:val="single" w:sz="6" w:space="0" w:color="000000"/>
            </w:tcBorders>
          </w:tcPr>
          <w:p w14:paraId="7D8BD4B4" w14:textId="77777777" w:rsidR="00C97AFA" w:rsidRPr="00AA655E" w:rsidRDefault="00C97AFA" w:rsidP="00C97AFA">
            <w:pPr>
              <w:pStyle w:val="TableParagraph"/>
              <w:spacing w:before="266"/>
              <w:ind w:left="503" w:right="30" w:hanging="303"/>
              <w:rPr>
                <w:sz w:val="20"/>
                <w:szCs w:val="20"/>
              </w:rPr>
            </w:pPr>
            <w:r w:rsidRPr="00AA655E">
              <w:rPr>
                <w:rFonts w:eastAsia="MS PGothic" w:cs="Arial"/>
                <w:sz w:val="20"/>
                <w:szCs w:val="20"/>
              </w:rPr>
              <w:t>Indicador 12</w:t>
            </w:r>
          </w:p>
        </w:tc>
        <w:tc>
          <w:tcPr>
            <w:tcW w:w="4215" w:type="dxa"/>
            <w:tcBorders>
              <w:top w:val="single" w:sz="6" w:space="0" w:color="000000"/>
              <w:left w:val="single" w:sz="6" w:space="0" w:color="000000"/>
              <w:bottom w:val="single" w:sz="6" w:space="0" w:color="000000"/>
              <w:right w:val="single" w:sz="6" w:space="0" w:color="000000"/>
            </w:tcBorders>
          </w:tcPr>
          <w:p w14:paraId="68A49AFC" w14:textId="77777777" w:rsidR="00C97AFA" w:rsidRPr="00AA655E" w:rsidRDefault="00C97AFA" w:rsidP="00C97AFA">
            <w:pPr>
              <w:pStyle w:val="TableParagraph"/>
              <w:spacing w:before="266"/>
              <w:ind w:right="201"/>
              <w:rPr>
                <w:rFonts w:ascii="Arial" w:eastAsia="MS PGothic" w:hAnsi="Arial" w:cs="Arial"/>
                <w:sz w:val="20"/>
                <w:szCs w:val="20"/>
              </w:rPr>
            </w:pPr>
            <w:r w:rsidRPr="00AA655E">
              <w:rPr>
                <w:rFonts w:eastAsia="MS PGothic" w:cs="Arial"/>
                <w:sz w:val="20"/>
                <w:szCs w:val="20"/>
              </w:rPr>
              <w:t>Percentual de casos de aids com LT -CD4 menor que 200 cels/mm3 em relação ao total de casos novos registrados no SISCEL por ano de diagnóstico.</w:t>
            </w:r>
          </w:p>
        </w:tc>
        <w:tc>
          <w:tcPr>
            <w:tcW w:w="1545" w:type="dxa"/>
            <w:tcBorders>
              <w:top w:val="single" w:sz="6" w:space="0" w:color="000000"/>
              <w:left w:val="single" w:sz="6" w:space="0" w:color="000000"/>
              <w:bottom w:val="single" w:sz="6" w:space="0" w:color="000000"/>
              <w:right w:val="single" w:sz="6" w:space="0" w:color="000000"/>
            </w:tcBorders>
          </w:tcPr>
          <w:p w14:paraId="24EB9106" w14:textId="77777777" w:rsidR="00C97AFA" w:rsidRPr="00AA655E" w:rsidRDefault="00C97AFA" w:rsidP="00C97AFA">
            <w:pPr>
              <w:pStyle w:val="TableParagraph"/>
              <w:spacing w:line="260" w:lineRule="exact"/>
              <w:ind w:left="110"/>
              <w:rPr>
                <w:sz w:val="20"/>
                <w:szCs w:val="20"/>
              </w:rPr>
            </w:pPr>
            <w:r w:rsidRPr="00AA655E">
              <w:rPr>
                <w:rFonts w:eastAsia="MS PGothic" w:cs="Arial"/>
                <w:sz w:val="20"/>
                <w:szCs w:val="20"/>
              </w:rPr>
              <w:t>Redução de um ponto percentual do valor do ano base ou a manutenção de percentual zero.</w:t>
            </w:r>
          </w:p>
        </w:tc>
        <w:tc>
          <w:tcPr>
            <w:tcW w:w="1594" w:type="dxa"/>
            <w:tcBorders>
              <w:top w:val="single" w:sz="6" w:space="0" w:color="000000"/>
              <w:left w:val="single" w:sz="6" w:space="0" w:color="000000"/>
              <w:bottom w:val="single" w:sz="6" w:space="0" w:color="000000"/>
              <w:right w:val="single" w:sz="6" w:space="0" w:color="000000"/>
            </w:tcBorders>
          </w:tcPr>
          <w:p w14:paraId="4DC02274" w14:textId="5662ED26" w:rsidR="00C97AFA" w:rsidRPr="00AA655E" w:rsidRDefault="00C97AFA" w:rsidP="00C97AFA">
            <w:pPr>
              <w:pStyle w:val="TableParagraph"/>
              <w:spacing w:before="1"/>
              <w:jc w:val="center"/>
              <w:rPr>
                <w:sz w:val="20"/>
                <w:szCs w:val="20"/>
              </w:rPr>
            </w:pPr>
            <w:r w:rsidRPr="00187A0B">
              <w:t>(*)</w:t>
            </w:r>
          </w:p>
        </w:tc>
      </w:tr>
      <w:tr w:rsidR="00C97AFA" w14:paraId="045BD35A" w14:textId="77777777" w:rsidTr="00C97AFA">
        <w:trPr>
          <w:trHeight w:val="915"/>
        </w:trPr>
        <w:tc>
          <w:tcPr>
            <w:tcW w:w="1435" w:type="dxa"/>
            <w:tcBorders>
              <w:top w:val="single" w:sz="6" w:space="0" w:color="000000"/>
              <w:left w:val="single" w:sz="6" w:space="0" w:color="000000"/>
              <w:bottom w:val="single" w:sz="6" w:space="0" w:color="000000"/>
              <w:right w:val="single" w:sz="6" w:space="0" w:color="000000"/>
            </w:tcBorders>
          </w:tcPr>
          <w:p w14:paraId="49F19427" w14:textId="77777777" w:rsidR="00C97AFA" w:rsidRPr="00AA655E" w:rsidRDefault="00C97AFA" w:rsidP="00C97AFA">
            <w:pPr>
              <w:pStyle w:val="TableParagraph"/>
              <w:spacing w:before="155" w:line="276" w:lineRule="auto"/>
              <w:ind w:left="503" w:right="30" w:hanging="303"/>
              <w:rPr>
                <w:sz w:val="20"/>
                <w:szCs w:val="20"/>
              </w:rPr>
            </w:pPr>
            <w:r w:rsidRPr="00AA655E">
              <w:rPr>
                <w:rFonts w:eastAsia="MS PGothic" w:cs="Arial"/>
                <w:sz w:val="20"/>
                <w:szCs w:val="20"/>
              </w:rPr>
              <w:t>Indicador 13</w:t>
            </w:r>
          </w:p>
        </w:tc>
        <w:tc>
          <w:tcPr>
            <w:tcW w:w="4215" w:type="dxa"/>
            <w:tcBorders>
              <w:top w:val="single" w:sz="6" w:space="0" w:color="000000"/>
              <w:left w:val="single" w:sz="6" w:space="0" w:color="000000"/>
              <w:bottom w:val="single" w:sz="6" w:space="0" w:color="000000"/>
              <w:right w:val="single" w:sz="6" w:space="0" w:color="000000"/>
            </w:tcBorders>
          </w:tcPr>
          <w:p w14:paraId="18D5FFF2" w14:textId="77777777" w:rsidR="00C97AFA" w:rsidRPr="00AA655E" w:rsidRDefault="00C97AFA" w:rsidP="00C97AFA">
            <w:pPr>
              <w:pStyle w:val="TableParagraph"/>
              <w:spacing w:before="12" w:line="300" w:lineRule="atLeast"/>
              <w:ind w:left="114"/>
              <w:rPr>
                <w:rFonts w:ascii="Arial" w:eastAsia="MS PGothic" w:hAnsi="Arial" w:cs="Arial"/>
                <w:sz w:val="20"/>
                <w:szCs w:val="20"/>
              </w:rPr>
            </w:pPr>
            <w:r w:rsidRPr="00AA655E">
              <w:rPr>
                <w:rFonts w:eastAsia="MS PGothic" w:cs="Arial"/>
                <w:sz w:val="20"/>
                <w:szCs w:val="20"/>
              </w:rPr>
              <w:t>Proporção de preenchimento dos campos "Ocupação" e "Atividade Econômica (CNAE)" nas notificações de acidente de trabalho, acidente de trabalho com exposição a material biológico e intoxicação exógena relacionada ao trabalho segundo município de notificação.</w:t>
            </w:r>
          </w:p>
        </w:tc>
        <w:tc>
          <w:tcPr>
            <w:tcW w:w="1545" w:type="dxa"/>
            <w:tcBorders>
              <w:top w:val="single" w:sz="6" w:space="0" w:color="000000"/>
              <w:left w:val="single" w:sz="6" w:space="0" w:color="000000"/>
              <w:bottom w:val="single" w:sz="6" w:space="0" w:color="000000"/>
              <w:right w:val="single" w:sz="6" w:space="0" w:color="000000"/>
            </w:tcBorders>
            <w:vAlign w:val="center"/>
          </w:tcPr>
          <w:p w14:paraId="1E5641FF" w14:textId="77777777" w:rsidR="00C97AFA" w:rsidRPr="00AA655E" w:rsidRDefault="00C97AFA" w:rsidP="00C97AFA">
            <w:pPr>
              <w:pStyle w:val="TableParagraph"/>
              <w:spacing w:before="1"/>
              <w:jc w:val="center"/>
              <w:rPr>
                <w:sz w:val="20"/>
                <w:szCs w:val="20"/>
              </w:rPr>
            </w:pPr>
            <w:r w:rsidRPr="00AA655E">
              <w:rPr>
                <w:rFonts w:eastAsia="MS PGothic" w:cs="Arial"/>
                <w:sz w:val="20"/>
                <w:szCs w:val="20"/>
              </w:rPr>
              <w:t>&gt;= 90%</w:t>
            </w:r>
          </w:p>
        </w:tc>
        <w:tc>
          <w:tcPr>
            <w:tcW w:w="1594" w:type="dxa"/>
            <w:tcBorders>
              <w:top w:val="single" w:sz="6" w:space="0" w:color="000000"/>
              <w:left w:val="single" w:sz="6" w:space="0" w:color="000000"/>
              <w:bottom w:val="single" w:sz="6" w:space="0" w:color="000000"/>
              <w:right w:val="single" w:sz="6" w:space="0" w:color="000000"/>
            </w:tcBorders>
          </w:tcPr>
          <w:p w14:paraId="7FB23D1A" w14:textId="62C42D1E" w:rsidR="00C97AFA" w:rsidRPr="00AA655E" w:rsidRDefault="00C97AFA" w:rsidP="00C97AFA">
            <w:pPr>
              <w:pStyle w:val="TableParagraph"/>
              <w:spacing w:before="1"/>
              <w:ind w:left="13"/>
              <w:jc w:val="center"/>
              <w:rPr>
                <w:sz w:val="20"/>
                <w:szCs w:val="20"/>
              </w:rPr>
            </w:pPr>
            <w:r w:rsidRPr="00187A0B">
              <w:t>70,50%</w:t>
            </w:r>
          </w:p>
        </w:tc>
      </w:tr>
      <w:tr w:rsidR="00C97AFA" w14:paraId="244E211D" w14:textId="77777777" w:rsidTr="00C97AFA">
        <w:trPr>
          <w:trHeight w:val="915"/>
        </w:trPr>
        <w:tc>
          <w:tcPr>
            <w:tcW w:w="1435" w:type="dxa"/>
            <w:tcBorders>
              <w:top w:val="single" w:sz="6" w:space="0" w:color="000000"/>
              <w:left w:val="single" w:sz="6" w:space="0" w:color="000000"/>
              <w:bottom w:val="single" w:sz="6" w:space="0" w:color="000000"/>
              <w:right w:val="single" w:sz="6" w:space="0" w:color="000000"/>
            </w:tcBorders>
          </w:tcPr>
          <w:p w14:paraId="44005C21" w14:textId="77777777" w:rsidR="00C97AFA" w:rsidRPr="00AA655E" w:rsidRDefault="00C97AFA" w:rsidP="00C97AFA">
            <w:pPr>
              <w:pStyle w:val="TableParagraph"/>
              <w:spacing w:before="155" w:line="271" w:lineRule="auto"/>
              <w:ind w:left="508" w:right="30" w:hanging="308"/>
              <w:rPr>
                <w:sz w:val="20"/>
                <w:szCs w:val="20"/>
              </w:rPr>
            </w:pPr>
            <w:r w:rsidRPr="00AA655E">
              <w:rPr>
                <w:rFonts w:eastAsia="MS PGothic" w:cs="Arial"/>
                <w:sz w:val="20"/>
                <w:szCs w:val="20"/>
              </w:rPr>
              <w:t>Indicador 14</w:t>
            </w:r>
          </w:p>
        </w:tc>
        <w:tc>
          <w:tcPr>
            <w:tcW w:w="4215" w:type="dxa"/>
            <w:tcBorders>
              <w:top w:val="single" w:sz="6" w:space="0" w:color="000000"/>
              <w:left w:val="single" w:sz="6" w:space="0" w:color="000000"/>
              <w:bottom w:val="single" w:sz="6" w:space="0" w:color="000000"/>
              <w:right w:val="single" w:sz="6" w:space="0" w:color="000000"/>
            </w:tcBorders>
          </w:tcPr>
          <w:p w14:paraId="7042FB06" w14:textId="77777777" w:rsidR="00C97AFA" w:rsidRPr="00AA655E" w:rsidRDefault="00C97AFA" w:rsidP="00C97AFA">
            <w:pPr>
              <w:pStyle w:val="TableParagraph"/>
              <w:spacing w:before="1"/>
              <w:ind w:left="114"/>
              <w:rPr>
                <w:sz w:val="20"/>
                <w:szCs w:val="20"/>
              </w:rPr>
            </w:pPr>
            <w:r w:rsidRPr="00AA655E">
              <w:rPr>
                <w:rFonts w:eastAsia="MS PGothic" w:cs="Arial"/>
                <w:sz w:val="20"/>
                <w:szCs w:val="20"/>
              </w:rPr>
              <w:t>Proporção de notificações de violência interpessoal e</w:t>
            </w:r>
          </w:p>
          <w:p w14:paraId="0DA4DEB5" w14:textId="77777777" w:rsidR="00C97AFA" w:rsidRPr="00AA655E" w:rsidRDefault="00C97AFA" w:rsidP="00C97AFA">
            <w:pPr>
              <w:pStyle w:val="TableParagraph"/>
              <w:spacing w:before="12" w:line="300" w:lineRule="atLeast"/>
              <w:ind w:left="114"/>
              <w:rPr>
                <w:sz w:val="20"/>
                <w:szCs w:val="20"/>
              </w:rPr>
            </w:pPr>
            <w:r w:rsidRPr="00AA655E">
              <w:rPr>
                <w:rFonts w:eastAsia="MS PGothic" w:cs="Arial"/>
                <w:sz w:val="20"/>
                <w:szCs w:val="20"/>
              </w:rPr>
              <w:t>autoprovocada com o campo raça/cor preenchido com informação válida.</w:t>
            </w:r>
          </w:p>
        </w:tc>
        <w:tc>
          <w:tcPr>
            <w:tcW w:w="1545" w:type="dxa"/>
            <w:tcBorders>
              <w:top w:val="single" w:sz="6" w:space="0" w:color="000000"/>
              <w:left w:val="single" w:sz="6" w:space="0" w:color="000000"/>
              <w:bottom w:val="single" w:sz="6" w:space="0" w:color="000000"/>
              <w:right w:val="single" w:sz="6" w:space="0" w:color="000000"/>
            </w:tcBorders>
            <w:vAlign w:val="center"/>
          </w:tcPr>
          <w:p w14:paraId="556BE562" w14:textId="77777777" w:rsidR="00C97AFA" w:rsidRPr="00AA655E" w:rsidRDefault="00C97AFA" w:rsidP="00C97AFA">
            <w:pPr>
              <w:pStyle w:val="TableParagraph"/>
              <w:spacing w:before="1"/>
              <w:jc w:val="center"/>
              <w:rPr>
                <w:sz w:val="20"/>
                <w:szCs w:val="20"/>
              </w:rPr>
            </w:pPr>
            <w:r w:rsidRPr="00AA655E">
              <w:rPr>
                <w:rFonts w:eastAsia="MS PGothic" w:cs="Arial"/>
                <w:sz w:val="20"/>
                <w:szCs w:val="20"/>
              </w:rPr>
              <w:t>&gt;= 95%</w:t>
            </w:r>
          </w:p>
        </w:tc>
        <w:tc>
          <w:tcPr>
            <w:tcW w:w="1594" w:type="dxa"/>
            <w:tcBorders>
              <w:top w:val="single" w:sz="6" w:space="0" w:color="000000"/>
              <w:left w:val="single" w:sz="6" w:space="0" w:color="000000"/>
              <w:bottom w:val="single" w:sz="6" w:space="0" w:color="000000"/>
              <w:right w:val="single" w:sz="6" w:space="0" w:color="000000"/>
            </w:tcBorders>
          </w:tcPr>
          <w:p w14:paraId="3E2B4EAC" w14:textId="7B6127D1" w:rsidR="00C97AFA" w:rsidRPr="00AA655E" w:rsidRDefault="00C97AFA" w:rsidP="00C97AFA">
            <w:pPr>
              <w:pStyle w:val="TableParagraph"/>
              <w:spacing w:before="1"/>
              <w:ind w:left="13" w:right="8"/>
              <w:jc w:val="center"/>
              <w:rPr>
                <w:sz w:val="20"/>
                <w:szCs w:val="20"/>
              </w:rPr>
            </w:pPr>
            <w:r w:rsidRPr="00187A0B">
              <w:t>100%</w:t>
            </w:r>
          </w:p>
        </w:tc>
      </w:tr>
      <w:tr w:rsidR="00766103" w14:paraId="043BBFC3" w14:textId="77777777" w:rsidTr="00C97AFA">
        <w:trPr>
          <w:trHeight w:val="3315"/>
        </w:trPr>
        <w:tc>
          <w:tcPr>
            <w:tcW w:w="8789" w:type="dxa"/>
            <w:gridSpan w:val="4"/>
            <w:tcBorders>
              <w:top w:val="single" w:sz="6" w:space="0" w:color="000000"/>
              <w:left w:val="single" w:sz="6" w:space="0" w:color="000000"/>
              <w:bottom w:val="single" w:sz="6" w:space="0" w:color="000000"/>
              <w:right w:val="single" w:sz="6" w:space="0" w:color="000000"/>
            </w:tcBorders>
          </w:tcPr>
          <w:p w14:paraId="33F4E638" w14:textId="77777777" w:rsidR="00766103" w:rsidRPr="00AA655E" w:rsidRDefault="00D05BD7">
            <w:pPr>
              <w:pStyle w:val="TableParagraph"/>
              <w:tabs>
                <w:tab w:val="left" w:pos="828"/>
                <w:tab w:val="left" w:pos="830"/>
              </w:tabs>
              <w:spacing w:before="44" w:line="271" w:lineRule="auto"/>
              <w:ind w:left="830" w:right="99"/>
              <w:jc w:val="both"/>
              <w:rPr>
                <w:rFonts w:ascii="Arial" w:eastAsia="MS PGothic" w:hAnsi="Arial" w:cs="Arial"/>
                <w:sz w:val="20"/>
                <w:szCs w:val="20"/>
              </w:rPr>
            </w:pPr>
            <w:r w:rsidRPr="00AA655E">
              <w:rPr>
                <w:rFonts w:eastAsia="MS PGothic" w:cs="Arial"/>
                <w:sz w:val="20"/>
                <w:szCs w:val="20"/>
              </w:rPr>
              <w:lastRenderedPageBreak/>
              <w:t xml:space="preserve">(*) Sem acesso aos dados de base municipal SISCEL. Não foi apresentado uma linha de base para referência. Aguardando orientação e atualização do Ministério da Saúde ou SESA. </w:t>
            </w:r>
          </w:p>
          <w:p w14:paraId="36AF6883" w14:textId="77777777" w:rsidR="00766103" w:rsidRPr="00AA655E" w:rsidRDefault="00766103">
            <w:pPr>
              <w:tabs>
                <w:tab w:val="left" w:pos="828"/>
                <w:tab w:val="left" w:pos="830"/>
              </w:tabs>
              <w:spacing w:before="44" w:line="271" w:lineRule="auto"/>
              <w:ind w:left="830" w:right="99"/>
              <w:jc w:val="both"/>
              <w:rPr>
                <w:sz w:val="20"/>
                <w:szCs w:val="20"/>
                <w:lang w:val="pt-BR"/>
              </w:rPr>
            </w:pPr>
          </w:p>
          <w:p w14:paraId="4258B527" w14:textId="77777777" w:rsidR="00766103" w:rsidRPr="00AA655E" w:rsidRDefault="00D05BD7">
            <w:pPr>
              <w:pStyle w:val="TableParagraph"/>
              <w:spacing w:before="1" w:line="276" w:lineRule="auto"/>
              <w:ind w:left="110" w:right="92"/>
              <w:jc w:val="both"/>
              <w:rPr>
                <w:sz w:val="20"/>
                <w:szCs w:val="20"/>
                <w:lang w:val="pt-BR"/>
              </w:rPr>
            </w:pPr>
            <w:r w:rsidRPr="00AA655E">
              <w:rPr>
                <w:rFonts w:eastAsia="MS PGothic" w:cs="Arial"/>
                <w:sz w:val="20"/>
                <w:szCs w:val="20"/>
              </w:rPr>
              <w:t>Ficam estabelecidos as metas e os indicadores do Programa de Qualificação das Ações de Vigilância em Saúde - PQA-VS, a partir do ano de 2025, na forma dos Anexos da Portaria GM/MS Nº 6.878, DE 17 DE ABRIL DE 2025.</w:t>
            </w:r>
          </w:p>
          <w:p w14:paraId="54C529ED" w14:textId="77777777" w:rsidR="00766103" w:rsidRPr="00AA655E" w:rsidRDefault="00766103">
            <w:pPr>
              <w:spacing w:before="30"/>
              <w:rPr>
                <w:rFonts w:ascii="Arial" w:eastAsia="MS PGothic" w:hAnsi="Arial" w:cs="Arial"/>
                <w:sz w:val="20"/>
                <w:szCs w:val="20"/>
              </w:rPr>
            </w:pPr>
          </w:p>
          <w:p w14:paraId="6B45FFA4" w14:textId="77777777" w:rsidR="00766103" w:rsidRPr="00AA655E" w:rsidRDefault="00D05BD7">
            <w:pPr>
              <w:pStyle w:val="TableParagraph"/>
              <w:ind w:left="110"/>
              <w:rPr>
                <w:rFonts w:ascii="Arial" w:eastAsia="MS PGothic" w:hAnsi="Arial" w:cs="Arial"/>
                <w:sz w:val="20"/>
                <w:szCs w:val="20"/>
              </w:rPr>
            </w:pPr>
            <w:r w:rsidRPr="00AA655E">
              <w:rPr>
                <w:rFonts w:eastAsia="MS PGothic" w:cs="Arial"/>
                <w:sz w:val="20"/>
                <w:szCs w:val="20"/>
              </w:rPr>
              <w:t>Observação:</w:t>
            </w:r>
          </w:p>
          <w:p w14:paraId="3392EB15" w14:textId="77777777" w:rsidR="00766103" w:rsidRPr="00AA655E" w:rsidRDefault="00D05BD7">
            <w:pPr>
              <w:pStyle w:val="TableParagraph"/>
              <w:spacing w:before="44" w:line="271" w:lineRule="auto"/>
              <w:ind w:left="110"/>
              <w:rPr>
                <w:rFonts w:ascii="Arial" w:eastAsia="MS PGothic" w:hAnsi="Arial" w:cs="Arial"/>
                <w:sz w:val="20"/>
                <w:szCs w:val="20"/>
              </w:rPr>
            </w:pPr>
            <w:r w:rsidRPr="00AA655E">
              <w:rPr>
                <w:rFonts w:eastAsia="MS PGothic" w:cs="Arial"/>
                <w:sz w:val="20"/>
                <w:szCs w:val="20"/>
              </w:rPr>
              <w:t>Informamos que os resultados apresentados para o PQA-VS 2025 são parciais. As datas de processamento dos dados da base nacional para avaliação final ocorrem a partir de abril do ano posterior ao da avaliação, sendo o resultado divulgado através de portaria ministerial.</w:t>
            </w:r>
          </w:p>
        </w:tc>
      </w:tr>
    </w:tbl>
    <w:p w14:paraId="1C0157D6" w14:textId="77777777" w:rsidR="00766103" w:rsidRDefault="00766103">
      <w:pPr>
        <w:pStyle w:val="Corpodetexto"/>
        <w:ind w:firstLine="0"/>
      </w:pPr>
    </w:p>
    <w:p w14:paraId="0897307F" w14:textId="2A7AAB23" w:rsidR="00766103" w:rsidRDefault="290C8D05" w:rsidP="002F6D46">
      <w:pPr>
        <w:pStyle w:val="Ttulo2"/>
      </w:pPr>
      <w:bookmarkStart w:id="45" w:name="_Toc222922211"/>
      <w:r>
        <w:t>ESCOLA TÉCNICA E FORMAÇÃO PROFISSIONAL DE SAÚDE DE VITÓRIA (ETSUS-VITÓRIA)</w:t>
      </w:r>
      <w:bookmarkEnd w:id="45"/>
      <w:r w:rsidR="00375369">
        <w:t xml:space="preserve"> </w:t>
      </w:r>
    </w:p>
    <w:p w14:paraId="44F122AA" w14:textId="2B055BB5" w:rsidR="00766103" w:rsidRDefault="290C8D05" w:rsidP="00C158CC">
      <w:pPr>
        <w:pStyle w:val="Titulo3"/>
      </w:pPr>
      <w:bookmarkStart w:id="46" w:name="_Toc222922212"/>
      <w:r>
        <w:t>EDUCAÇÃO PERMANENTE EM SAÚDE</w:t>
      </w:r>
      <w:bookmarkEnd w:id="46"/>
    </w:p>
    <w:p w14:paraId="02C0656E" w14:textId="77777777" w:rsidR="00766103" w:rsidRDefault="00D05BD7" w:rsidP="000775EC">
      <w:pPr>
        <w:pStyle w:val="Corpodetexto"/>
        <w:jc w:val="both"/>
        <w:rPr>
          <w:lang w:val="pt-BR"/>
        </w:rPr>
      </w:pPr>
      <w:r>
        <w:rPr>
          <w:lang w:val="pt-BR"/>
        </w:rPr>
        <w:t>A Escola Técnica e Formação Profissional de Saúde “Professora Ângela Maria Campos da Silva” (ETSUS-Vitória) vem alcançando ao longo dos anos importante papel no fortalecimento das Práticas de Educação Permanente em Saúde no SUS, e se consolidando como polo estruturante para a qualificação profissional dos trabalhadores da saúde no município. Em 2025, as ações educativas foram planejadas de forma integrada com todas as áreas técnicas da PMV/SEMUS, com foco na melhoria da atenção, da vigilância e da gestão em saúde.</w:t>
      </w:r>
    </w:p>
    <w:p w14:paraId="4BCA9050" w14:textId="77777777" w:rsidR="00766103" w:rsidRDefault="00D05BD7" w:rsidP="000775EC">
      <w:pPr>
        <w:pStyle w:val="Corpodetexto"/>
        <w:jc w:val="both"/>
        <w:rPr>
          <w:lang w:val="pt-BR"/>
        </w:rPr>
      </w:pPr>
      <w:r>
        <w:rPr>
          <w:lang w:val="pt-BR"/>
        </w:rPr>
        <w:t xml:space="preserve">Durante o ano, foram realizadas 62 ações educativas, distribuídas entre oficinas, cursos, seminários, rodas de conversa e fóruns, contemplando temas como: vigilância em saúde; saúde mental; saúde da mulher; saúde da criança; doenças crônicas; segurança do paciente; violência interpessoal; imunização; e processos de trabalho. </w:t>
      </w:r>
    </w:p>
    <w:p w14:paraId="715ED04D" w14:textId="77777777" w:rsidR="00766103" w:rsidRDefault="00D05BD7" w:rsidP="000775EC">
      <w:pPr>
        <w:pStyle w:val="Corpodetexto"/>
        <w:jc w:val="both"/>
        <w:rPr>
          <w:lang w:val="pt-BR"/>
        </w:rPr>
      </w:pPr>
      <w:r>
        <w:rPr>
          <w:lang w:val="pt-BR"/>
        </w:rPr>
        <w:lastRenderedPageBreak/>
        <w:t xml:space="preserve">Essas ações totalizaram 4.524 trabalhadores capacitados, refletindo expansão significativa do alcance da Política Municipal de Educação Permanente. </w:t>
      </w:r>
    </w:p>
    <w:p w14:paraId="55647157" w14:textId="04A8D2B2" w:rsidR="00A1279A" w:rsidRDefault="00D05BD7" w:rsidP="000775EC">
      <w:pPr>
        <w:pStyle w:val="Corpodetexto"/>
        <w:jc w:val="both"/>
        <w:rPr>
          <w:lang w:val="pt-BR"/>
        </w:rPr>
      </w:pPr>
      <w:r>
        <w:rPr>
          <w:lang w:val="pt-BR"/>
        </w:rPr>
        <w:t>A diversidade temática e a ampliação dos públicos atendidos contribuíram para fortalecer competências técnicas, aprimorar práticas assistenciais e favorecer a integração ensino serviço</w:t>
      </w:r>
      <w:r w:rsidR="00CE6126">
        <w:rPr>
          <w:lang w:val="pt-BR"/>
        </w:rPr>
        <w:t>.</w:t>
      </w:r>
    </w:p>
    <w:p w14:paraId="4CD49ED8" w14:textId="77777777" w:rsidR="00A1279A" w:rsidRDefault="00A1279A">
      <w:pPr>
        <w:pStyle w:val="Corpodetexto"/>
        <w:rPr>
          <w:lang w:val="pt-BR"/>
        </w:rPr>
      </w:pPr>
    </w:p>
    <w:p w14:paraId="57586D97" w14:textId="3EC7C32A" w:rsidR="00766103" w:rsidRDefault="00D05BD7" w:rsidP="00EA6F05">
      <w:pPr>
        <w:pStyle w:val="Corpodetexto"/>
        <w:spacing w:after="0"/>
        <w:rPr>
          <w:sz w:val="22"/>
          <w:szCs w:val="20"/>
        </w:rPr>
      </w:pPr>
      <w:r>
        <w:rPr>
          <w:sz w:val="22"/>
          <w:szCs w:val="20"/>
        </w:rPr>
        <w:t>Quadro 2</w:t>
      </w:r>
      <w:r w:rsidR="00C27E68">
        <w:rPr>
          <w:sz w:val="22"/>
          <w:szCs w:val="20"/>
        </w:rPr>
        <w:t>6</w:t>
      </w:r>
      <w:r w:rsidR="00CE6126">
        <w:rPr>
          <w:sz w:val="22"/>
          <w:szCs w:val="20"/>
        </w:rPr>
        <w:t xml:space="preserve"> - </w:t>
      </w:r>
      <w:r>
        <w:rPr>
          <w:sz w:val="22"/>
          <w:szCs w:val="20"/>
        </w:rPr>
        <w:t xml:space="preserve"> Ações Formativas Realizadas pela ETSUS-Vitória em 2025</w:t>
      </w:r>
    </w:p>
    <w:tbl>
      <w:tblPr>
        <w:tblW w:w="8716" w:type="dxa"/>
        <w:tblInd w:w="210" w:type="dxa"/>
        <w:tblLayout w:type="fixed"/>
        <w:tblCellMar>
          <w:left w:w="70" w:type="dxa"/>
          <w:right w:w="70" w:type="dxa"/>
        </w:tblCellMar>
        <w:tblLook w:val="04A0" w:firstRow="1" w:lastRow="0" w:firstColumn="1" w:lastColumn="0" w:noHBand="0" w:noVBand="1"/>
      </w:tblPr>
      <w:tblGrid>
        <w:gridCol w:w="1023"/>
        <w:gridCol w:w="4737"/>
        <w:gridCol w:w="1327"/>
        <w:gridCol w:w="1629"/>
      </w:tblGrid>
      <w:tr w:rsidR="00766103" w14:paraId="59DFD7F6" w14:textId="77777777" w:rsidTr="00B4723F">
        <w:trPr>
          <w:trHeight w:val="630"/>
        </w:trPr>
        <w:tc>
          <w:tcPr>
            <w:tcW w:w="1023" w:type="dxa"/>
            <w:tcBorders>
              <w:top w:val="single" w:sz="4" w:space="0" w:color="auto"/>
              <w:left w:val="single" w:sz="4" w:space="0" w:color="auto"/>
              <w:bottom w:val="single" w:sz="4" w:space="0" w:color="auto"/>
              <w:right w:val="single" w:sz="4" w:space="0" w:color="auto"/>
            </w:tcBorders>
            <w:vAlign w:val="center"/>
          </w:tcPr>
          <w:p w14:paraId="5D859D64" w14:textId="77777777" w:rsidR="00766103" w:rsidRDefault="00D05BD7">
            <w:pPr>
              <w:widowControl w:val="0"/>
              <w:jc w:val="center"/>
              <w:rPr>
                <w:sz w:val="20"/>
                <w:szCs w:val="20"/>
              </w:rPr>
            </w:pPr>
            <w:r>
              <w:rPr>
                <w:sz w:val="20"/>
                <w:szCs w:val="20"/>
              </w:rPr>
              <w:t>Nº</w:t>
            </w:r>
          </w:p>
        </w:tc>
        <w:tc>
          <w:tcPr>
            <w:tcW w:w="4737" w:type="dxa"/>
            <w:tcBorders>
              <w:top w:val="single" w:sz="4" w:space="0" w:color="auto"/>
              <w:left w:val="single" w:sz="4" w:space="0" w:color="auto"/>
              <w:bottom w:val="single" w:sz="4" w:space="0" w:color="auto"/>
              <w:right w:val="single" w:sz="4" w:space="0" w:color="auto"/>
            </w:tcBorders>
            <w:vAlign w:val="center"/>
          </w:tcPr>
          <w:p w14:paraId="36E2EFAF" w14:textId="77777777" w:rsidR="00766103" w:rsidRDefault="00D05BD7">
            <w:pPr>
              <w:widowControl w:val="0"/>
              <w:jc w:val="center"/>
              <w:rPr>
                <w:sz w:val="20"/>
                <w:szCs w:val="20"/>
              </w:rPr>
            </w:pPr>
            <w:r>
              <w:rPr>
                <w:sz w:val="20"/>
                <w:szCs w:val="20"/>
              </w:rPr>
              <w:t>AÇÃO EDUCATIVA</w:t>
            </w:r>
          </w:p>
        </w:tc>
        <w:tc>
          <w:tcPr>
            <w:tcW w:w="1327" w:type="dxa"/>
            <w:tcBorders>
              <w:top w:val="single" w:sz="4" w:space="0" w:color="auto"/>
              <w:left w:val="single" w:sz="4" w:space="0" w:color="auto"/>
              <w:bottom w:val="single" w:sz="4" w:space="0" w:color="auto"/>
              <w:right w:val="single" w:sz="4" w:space="0" w:color="auto"/>
            </w:tcBorders>
            <w:vAlign w:val="center"/>
          </w:tcPr>
          <w:p w14:paraId="27A2C4C2" w14:textId="77777777" w:rsidR="00766103" w:rsidRDefault="00D05BD7">
            <w:pPr>
              <w:widowControl w:val="0"/>
              <w:jc w:val="center"/>
              <w:rPr>
                <w:sz w:val="20"/>
                <w:szCs w:val="20"/>
              </w:rPr>
            </w:pPr>
            <w:r>
              <w:rPr>
                <w:sz w:val="20"/>
                <w:szCs w:val="20"/>
              </w:rPr>
              <w:t>TURMAS</w:t>
            </w:r>
          </w:p>
        </w:tc>
        <w:tc>
          <w:tcPr>
            <w:tcW w:w="1629" w:type="dxa"/>
            <w:tcBorders>
              <w:top w:val="single" w:sz="4" w:space="0" w:color="auto"/>
              <w:left w:val="single" w:sz="4" w:space="0" w:color="auto"/>
              <w:bottom w:val="single" w:sz="4" w:space="0" w:color="auto"/>
              <w:right w:val="single" w:sz="4" w:space="0" w:color="auto"/>
            </w:tcBorders>
            <w:vAlign w:val="center"/>
          </w:tcPr>
          <w:p w14:paraId="7A96CEDE" w14:textId="77777777" w:rsidR="00766103" w:rsidRDefault="00D05BD7">
            <w:pPr>
              <w:widowControl w:val="0"/>
              <w:jc w:val="center"/>
              <w:rPr>
                <w:sz w:val="20"/>
                <w:szCs w:val="20"/>
              </w:rPr>
            </w:pPr>
            <w:r>
              <w:rPr>
                <w:sz w:val="20"/>
                <w:szCs w:val="20"/>
              </w:rPr>
              <w:t>TOTAL DE CONCLUINTES</w:t>
            </w:r>
          </w:p>
        </w:tc>
      </w:tr>
      <w:tr w:rsidR="00766103" w14:paraId="2AE155A0"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249FAAB8" w14:textId="77777777" w:rsidR="00766103" w:rsidRDefault="00D05BD7">
            <w:pPr>
              <w:widowControl w:val="0"/>
              <w:jc w:val="center"/>
              <w:rPr>
                <w:sz w:val="20"/>
                <w:szCs w:val="20"/>
              </w:rPr>
            </w:pPr>
            <w:r>
              <w:rPr>
                <w:sz w:val="20"/>
                <w:szCs w:val="20"/>
              </w:rPr>
              <w:t>1</w:t>
            </w:r>
          </w:p>
        </w:tc>
        <w:tc>
          <w:tcPr>
            <w:tcW w:w="4737" w:type="dxa"/>
            <w:tcBorders>
              <w:top w:val="single" w:sz="4" w:space="0" w:color="auto"/>
              <w:left w:val="single" w:sz="4" w:space="0" w:color="auto"/>
              <w:bottom w:val="single" w:sz="4" w:space="0" w:color="auto"/>
              <w:right w:val="single" w:sz="4" w:space="0" w:color="auto"/>
            </w:tcBorders>
            <w:vAlign w:val="center"/>
          </w:tcPr>
          <w:p w14:paraId="2FBB974E" w14:textId="77777777" w:rsidR="00766103" w:rsidRDefault="00D05BD7">
            <w:pPr>
              <w:widowControl w:val="0"/>
              <w:rPr>
                <w:sz w:val="20"/>
                <w:szCs w:val="20"/>
              </w:rPr>
            </w:pPr>
            <w:r>
              <w:rPr>
                <w:sz w:val="20"/>
                <w:szCs w:val="20"/>
              </w:rPr>
              <w:t>Capacitação no Protocolo de Classificação de Risco na Atenção Básica</w:t>
            </w:r>
          </w:p>
        </w:tc>
        <w:tc>
          <w:tcPr>
            <w:tcW w:w="1327" w:type="dxa"/>
            <w:tcBorders>
              <w:top w:val="single" w:sz="4" w:space="0" w:color="auto"/>
              <w:left w:val="single" w:sz="4" w:space="0" w:color="auto"/>
              <w:bottom w:val="single" w:sz="4" w:space="0" w:color="auto"/>
              <w:right w:val="single" w:sz="4" w:space="0" w:color="auto"/>
            </w:tcBorders>
            <w:vAlign w:val="center"/>
          </w:tcPr>
          <w:p w14:paraId="18F999B5" w14:textId="77777777" w:rsidR="00766103" w:rsidRDefault="00D05BD7">
            <w:pPr>
              <w:widowControl w:val="0"/>
              <w:jc w:val="center"/>
              <w:rPr>
                <w:sz w:val="20"/>
                <w:szCs w:val="20"/>
              </w:rPr>
            </w:pPr>
            <w:r>
              <w:rPr>
                <w:sz w:val="20"/>
                <w:szCs w:val="20"/>
              </w:rPr>
              <w:t>2</w:t>
            </w:r>
          </w:p>
        </w:tc>
        <w:tc>
          <w:tcPr>
            <w:tcW w:w="1629" w:type="dxa"/>
            <w:tcBorders>
              <w:top w:val="single" w:sz="4" w:space="0" w:color="auto"/>
              <w:left w:val="single" w:sz="4" w:space="0" w:color="auto"/>
              <w:bottom w:val="single" w:sz="4" w:space="0" w:color="auto"/>
              <w:right w:val="single" w:sz="4" w:space="0" w:color="auto"/>
            </w:tcBorders>
            <w:vAlign w:val="center"/>
          </w:tcPr>
          <w:p w14:paraId="44C26413" w14:textId="77777777" w:rsidR="00766103" w:rsidRDefault="00D05BD7">
            <w:pPr>
              <w:widowControl w:val="0"/>
              <w:jc w:val="center"/>
              <w:rPr>
                <w:sz w:val="20"/>
                <w:szCs w:val="20"/>
              </w:rPr>
            </w:pPr>
            <w:r>
              <w:rPr>
                <w:sz w:val="20"/>
                <w:szCs w:val="20"/>
              </w:rPr>
              <w:t>22</w:t>
            </w:r>
          </w:p>
        </w:tc>
      </w:tr>
      <w:tr w:rsidR="00766103" w14:paraId="10748384"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7144751B" w14:textId="77777777" w:rsidR="00766103" w:rsidRDefault="00D05BD7">
            <w:pPr>
              <w:widowControl w:val="0"/>
              <w:jc w:val="center"/>
              <w:rPr>
                <w:sz w:val="20"/>
                <w:szCs w:val="20"/>
              </w:rPr>
            </w:pPr>
            <w:r>
              <w:rPr>
                <w:sz w:val="20"/>
                <w:szCs w:val="20"/>
              </w:rPr>
              <w:t>2</w:t>
            </w:r>
          </w:p>
        </w:tc>
        <w:tc>
          <w:tcPr>
            <w:tcW w:w="4737" w:type="dxa"/>
            <w:tcBorders>
              <w:top w:val="single" w:sz="4" w:space="0" w:color="auto"/>
              <w:left w:val="single" w:sz="4" w:space="0" w:color="auto"/>
              <w:bottom w:val="single" w:sz="4" w:space="0" w:color="auto"/>
              <w:right w:val="single" w:sz="4" w:space="0" w:color="auto"/>
            </w:tcBorders>
            <w:vAlign w:val="center"/>
          </w:tcPr>
          <w:p w14:paraId="1F3C7C55" w14:textId="77777777" w:rsidR="00766103" w:rsidRDefault="00D05BD7">
            <w:pPr>
              <w:widowControl w:val="0"/>
              <w:rPr>
                <w:sz w:val="20"/>
                <w:szCs w:val="20"/>
              </w:rPr>
            </w:pPr>
            <w:r>
              <w:rPr>
                <w:sz w:val="20"/>
                <w:szCs w:val="20"/>
              </w:rPr>
              <w:t>I Seminário Municipal de Prevenção de Gravidez na Adolescência</w:t>
            </w:r>
          </w:p>
        </w:tc>
        <w:tc>
          <w:tcPr>
            <w:tcW w:w="1327" w:type="dxa"/>
            <w:tcBorders>
              <w:top w:val="single" w:sz="4" w:space="0" w:color="auto"/>
              <w:left w:val="single" w:sz="4" w:space="0" w:color="auto"/>
              <w:bottom w:val="single" w:sz="4" w:space="0" w:color="auto"/>
              <w:right w:val="single" w:sz="4" w:space="0" w:color="auto"/>
            </w:tcBorders>
            <w:vAlign w:val="center"/>
          </w:tcPr>
          <w:p w14:paraId="19F14E3C"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3C06C638" w14:textId="77777777" w:rsidR="00766103" w:rsidRDefault="00D05BD7">
            <w:pPr>
              <w:widowControl w:val="0"/>
              <w:jc w:val="center"/>
              <w:rPr>
                <w:sz w:val="20"/>
                <w:szCs w:val="20"/>
              </w:rPr>
            </w:pPr>
            <w:r>
              <w:rPr>
                <w:sz w:val="20"/>
                <w:szCs w:val="20"/>
              </w:rPr>
              <w:t>115</w:t>
            </w:r>
          </w:p>
        </w:tc>
      </w:tr>
      <w:tr w:rsidR="00766103" w14:paraId="2965B39E" w14:textId="77777777" w:rsidTr="00B4723F">
        <w:trPr>
          <w:trHeight w:val="405"/>
        </w:trPr>
        <w:tc>
          <w:tcPr>
            <w:tcW w:w="1023" w:type="dxa"/>
            <w:tcBorders>
              <w:top w:val="single" w:sz="4" w:space="0" w:color="auto"/>
              <w:left w:val="single" w:sz="4" w:space="0" w:color="auto"/>
              <w:bottom w:val="single" w:sz="4" w:space="0" w:color="auto"/>
              <w:right w:val="single" w:sz="4" w:space="0" w:color="auto"/>
            </w:tcBorders>
            <w:vAlign w:val="center"/>
          </w:tcPr>
          <w:p w14:paraId="5FCD5EC4" w14:textId="77777777" w:rsidR="00766103" w:rsidRDefault="00D05BD7">
            <w:pPr>
              <w:widowControl w:val="0"/>
              <w:jc w:val="center"/>
              <w:rPr>
                <w:sz w:val="20"/>
                <w:szCs w:val="20"/>
              </w:rPr>
            </w:pPr>
            <w:r>
              <w:rPr>
                <w:sz w:val="20"/>
                <w:szCs w:val="20"/>
              </w:rPr>
              <w:t>3</w:t>
            </w:r>
          </w:p>
        </w:tc>
        <w:tc>
          <w:tcPr>
            <w:tcW w:w="4737" w:type="dxa"/>
            <w:tcBorders>
              <w:top w:val="single" w:sz="4" w:space="0" w:color="auto"/>
              <w:left w:val="single" w:sz="4" w:space="0" w:color="auto"/>
              <w:bottom w:val="single" w:sz="4" w:space="0" w:color="auto"/>
              <w:right w:val="single" w:sz="4" w:space="0" w:color="auto"/>
            </w:tcBorders>
            <w:vAlign w:val="center"/>
          </w:tcPr>
          <w:p w14:paraId="66675782" w14:textId="77777777" w:rsidR="00766103" w:rsidRDefault="00D05BD7">
            <w:pPr>
              <w:widowControl w:val="0"/>
              <w:rPr>
                <w:sz w:val="20"/>
                <w:szCs w:val="20"/>
              </w:rPr>
            </w:pPr>
            <w:r>
              <w:rPr>
                <w:sz w:val="20"/>
                <w:szCs w:val="20"/>
              </w:rPr>
              <w:t>I Seminário Municipal de Prevenção da Obesidade Infantil - Potencialidades do trabalho intersetorial</w:t>
            </w:r>
          </w:p>
        </w:tc>
        <w:tc>
          <w:tcPr>
            <w:tcW w:w="1327" w:type="dxa"/>
            <w:tcBorders>
              <w:top w:val="single" w:sz="4" w:space="0" w:color="auto"/>
              <w:left w:val="single" w:sz="4" w:space="0" w:color="auto"/>
              <w:bottom w:val="single" w:sz="4" w:space="0" w:color="auto"/>
              <w:right w:val="single" w:sz="4" w:space="0" w:color="auto"/>
            </w:tcBorders>
            <w:vAlign w:val="center"/>
          </w:tcPr>
          <w:p w14:paraId="065D2414"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252A9252" w14:textId="77777777" w:rsidR="00766103" w:rsidRDefault="00D05BD7">
            <w:pPr>
              <w:widowControl w:val="0"/>
              <w:jc w:val="center"/>
              <w:rPr>
                <w:sz w:val="20"/>
                <w:szCs w:val="20"/>
              </w:rPr>
            </w:pPr>
            <w:r>
              <w:rPr>
                <w:sz w:val="20"/>
                <w:szCs w:val="20"/>
              </w:rPr>
              <w:t>206</w:t>
            </w:r>
          </w:p>
        </w:tc>
      </w:tr>
      <w:tr w:rsidR="00766103" w14:paraId="63351F00"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2598DEE6" w14:textId="77777777" w:rsidR="00766103" w:rsidRDefault="00D05BD7">
            <w:pPr>
              <w:widowControl w:val="0"/>
              <w:jc w:val="center"/>
              <w:rPr>
                <w:sz w:val="20"/>
                <w:szCs w:val="20"/>
              </w:rPr>
            </w:pPr>
            <w:r>
              <w:rPr>
                <w:sz w:val="20"/>
                <w:szCs w:val="20"/>
              </w:rPr>
              <w:t>4</w:t>
            </w:r>
          </w:p>
        </w:tc>
        <w:tc>
          <w:tcPr>
            <w:tcW w:w="4737" w:type="dxa"/>
            <w:tcBorders>
              <w:top w:val="single" w:sz="4" w:space="0" w:color="auto"/>
              <w:left w:val="single" w:sz="4" w:space="0" w:color="auto"/>
              <w:bottom w:val="single" w:sz="4" w:space="0" w:color="auto"/>
              <w:right w:val="single" w:sz="4" w:space="0" w:color="auto"/>
            </w:tcBorders>
            <w:vAlign w:val="center"/>
          </w:tcPr>
          <w:p w14:paraId="608576EB" w14:textId="77777777" w:rsidR="00766103" w:rsidRDefault="00D05BD7">
            <w:pPr>
              <w:widowControl w:val="0"/>
              <w:rPr>
                <w:sz w:val="20"/>
                <w:szCs w:val="20"/>
                <w:lang w:val="pt-BR"/>
              </w:rPr>
            </w:pPr>
            <w:r>
              <w:rPr>
                <w:sz w:val="20"/>
                <w:szCs w:val="20"/>
                <w:lang w:val="pt-BR"/>
              </w:rPr>
              <w:t>Oficinas sobre Violência no Trabalho e Transtornos Mentais Relacionados ao Trabalho - Abril Verde</w:t>
            </w:r>
          </w:p>
        </w:tc>
        <w:tc>
          <w:tcPr>
            <w:tcW w:w="1327" w:type="dxa"/>
            <w:tcBorders>
              <w:top w:val="single" w:sz="4" w:space="0" w:color="auto"/>
              <w:left w:val="single" w:sz="4" w:space="0" w:color="auto"/>
              <w:bottom w:val="single" w:sz="4" w:space="0" w:color="auto"/>
              <w:right w:val="single" w:sz="4" w:space="0" w:color="auto"/>
            </w:tcBorders>
            <w:vAlign w:val="center"/>
          </w:tcPr>
          <w:p w14:paraId="279935FF" w14:textId="77777777" w:rsidR="00766103" w:rsidRDefault="00D05BD7">
            <w:pPr>
              <w:widowControl w:val="0"/>
              <w:jc w:val="center"/>
              <w:rPr>
                <w:sz w:val="20"/>
                <w:szCs w:val="20"/>
              </w:rPr>
            </w:pPr>
            <w:r>
              <w:rPr>
                <w:sz w:val="20"/>
                <w:szCs w:val="20"/>
              </w:rPr>
              <w:t>4</w:t>
            </w:r>
          </w:p>
        </w:tc>
        <w:tc>
          <w:tcPr>
            <w:tcW w:w="1629" w:type="dxa"/>
            <w:tcBorders>
              <w:top w:val="single" w:sz="4" w:space="0" w:color="auto"/>
              <w:left w:val="single" w:sz="4" w:space="0" w:color="auto"/>
              <w:bottom w:val="single" w:sz="4" w:space="0" w:color="auto"/>
              <w:right w:val="single" w:sz="4" w:space="0" w:color="auto"/>
            </w:tcBorders>
            <w:vAlign w:val="center"/>
          </w:tcPr>
          <w:p w14:paraId="23DB4977" w14:textId="77777777" w:rsidR="00766103" w:rsidRDefault="00D05BD7">
            <w:pPr>
              <w:widowControl w:val="0"/>
              <w:jc w:val="center"/>
              <w:rPr>
                <w:sz w:val="20"/>
                <w:szCs w:val="20"/>
              </w:rPr>
            </w:pPr>
            <w:r>
              <w:rPr>
                <w:sz w:val="20"/>
                <w:szCs w:val="20"/>
              </w:rPr>
              <w:t>77</w:t>
            </w:r>
          </w:p>
        </w:tc>
      </w:tr>
      <w:tr w:rsidR="00766103" w14:paraId="6C129E01" w14:textId="77777777" w:rsidTr="00B4723F">
        <w:trPr>
          <w:trHeight w:val="465"/>
        </w:trPr>
        <w:tc>
          <w:tcPr>
            <w:tcW w:w="1023" w:type="dxa"/>
            <w:tcBorders>
              <w:top w:val="single" w:sz="4" w:space="0" w:color="auto"/>
              <w:left w:val="single" w:sz="4" w:space="0" w:color="auto"/>
              <w:bottom w:val="single" w:sz="4" w:space="0" w:color="auto"/>
              <w:right w:val="single" w:sz="4" w:space="0" w:color="auto"/>
            </w:tcBorders>
            <w:vAlign w:val="center"/>
          </w:tcPr>
          <w:p w14:paraId="78941E47" w14:textId="77777777" w:rsidR="00766103" w:rsidRDefault="00D05BD7">
            <w:pPr>
              <w:widowControl w:val="0"/>
              <w:jc w:val="center"/>
              <w:rPr>
                <w:sz w:val="20"/>
                <w:szCs w:val="20"/>
              </w:rPr>
            </w:pPr>
            <w:r>
              <w:rPr>
                <w:sz w:val="20"/>
                <w:szCs w:val="20"/>
              </w:rPr>
              <w:t>5</w:t>
            </w:r>
          </w:p>
        </w:tc>
        <w:tc>
          <w:tcPr>
            <w:tcW w:w="4737" w:type="dxa"/>
            <w:tcBorders>
              <w:top w:val="single" w:sz="4" w:space="0" w:color="auto"/>
              <w:left w:val="single" w:sz="4" w:space="0" w:color="auto"/>
              <w:bottom w:val="single" w:sz="4" w:space="0" w:color="auto"/>
              <w:right w:val="single" w:sz="4" w:space="0" w:color="auto"/>
            </w:tcBorders>
            <w:vAlign w:val="center"/>
          </w:tcPr>
          <w:p w14:paraId="2E9F1645" w14:textId="77777777" w:rsidR="00766103" w:rsidRDefault="00D05BD7">
            <w:pPr>
              <w:widowControl w:val="0"/>
              <w:rPr>
                <w:sz w:val="20"/>
                <w:szCs w:val="20"/>
              </w:rPr>
            </w:pPr>
            <w:r>
              <w:rPr>
                <w:sz w:val="20"/>
                <w:szCs w:val="20"/>
              </w:rPr>
              <w:t>Projeto Rede Vix Saúde: Oficina 7 - Trabalho nos Territórios de saúde: Fortalecendo a implantação da Linha de Cuidado a Pessoas com Comportamento Suicida para qualificação do cuidado</w:t>
            </w:r>
          </w:p>
        </w:tc>
        <w:tc>
          <w:tcPr>
            <w:tcW w:w="1327" w:type="dxa"/>
            <w:tcBorders>
              <w:top w:val="single" w:sz="4" w:space="0" w:color="auto"/>
              <w:left w:val="single" w:sz="4" w:space="0" w:color="auto"/>
              <w:bottom w:val="single" w:sz="4" w:space="0" w:color="auto"/>
              <w:right w:val="single" w:sz="4" w:space="0" w:color="auto"/>
            </w:tcBorders>
            <w:vAlign w:val="center"/>
          </w:tcPr>
          <w:p w14:paraId="4B34824B" w14:textId="77777777" w:rsidR="00766103" w:rsidRDefault="00D05BD7">
            <w:pPr>
              <w:widowControl w:val="0"/>
              <w:jc w:val="center"/>
              <w:rPr>
                <w:sz w:val="20"/>
                <w:szCs w:val="20"/>
              </w:rPr>
            </w:pPr>
            <w:r>
              <w:rPr>
                <w:sz w:val="20"/>
                <w:szCs w:val="20"/>
              </w:rPr>
              <w:t>29</w:t>
            </w:r>
          </w:p>
        </w:tc>
        <w:tc>
          <w:tcPr>
            <w:tcW w:w="1629" w:type="dxa"/>
            <w:tcBorders>
              <w:top w:val="single" w:sz="4" w:space="0" w:color="auto"/>
              <w:left w:val="single" w:sz="4" w:space="0" w:color="auto"/>
              <w:bottom w:val="single" w:sz="4" w:space="0" w:color="auto"/>
              <w:right w:val="single" w:sz="4" w:space="0" w:color="auto"/>
            </w:tcBorders>
            <w:vAlign w:val="center"/>
          </w:tcPr>
          <w:p w14:paraId="2ECBAF40" w14:textId="77777777" w:rsidR="00766103" w:rsidRDefault="00D05BD7">
            <w:pPr>
              <w:widowControl w:val="0"/>
              <w:jc w:val="center"/>
              <w:rPr>
                <w:sz w:val="20"/>
                <w:szCs w:val="20"/>
              </w:rPr>
            </w:pPr>
            <w:r>
              <w:rPr>
                <w:sz w:val="20"/>
                <w:szCs w:val="20"/>
              </w:rPr>
              <w:t>262</w:t>
            </w:r>
          </w:p>
        </w:tc>
      </w:tr>
      <w:tr w:rsidR="00766103" w14:paraId="65BF0F8A" w14:textId="77777777" w:rsidTr="00B4723F">
        <w:trPr>
          <w:trHeight w:val="600"/>
        </w:trPr>
        <w:tc>
          <w:tcPr>
            <w:tcW w:w="1023" w:type="dxa"/>
            <w:tcBorders>
              <w:top w:val="single" w:sz="4" w:space="0" w:color="auto"/>
              <w:left w:val="single" w:sz="4" w:space="0" w:color="auto"/>
              <w:bottom w:val="single" w:sz="4" w:space="0" w:color="auto"/>
              <w:right w:val="single" w:sz="4" w:space="0" w:color="auto"/>
            </w:tcBorders>
            <w:vAlign w:val="center"/>
          </w:tcPr>
          <w:p w14:paraId="1B87E3DE" w14:textId="77777777" w:rsidR="00766103" w:rsidRDefault="00D05BD7">
            <w:pPr>
              <w:widowControl w:val="0"/>
              <w:jc w:val="center"/>
              <w:rPr>
                <w:sz w:val="20"/>
                <w:szCs w:val="20"/>
              </w:rPr>
            </w:pPr>
            <w:r>
              <w:rPr>
                <w:sz w:val="20"/>
                <w:szCs w:val="20"/>
              </w:rPr>
              <w:t>6</w:t>
            </w:r>
          </w:p>
        </w:tc>
        <w:tc>
          <w:tcPr>
            <w:tcW w:w="4737" w:type="dxa"/>
            <w:tcBorders>
              <w:top w:val="single" w:sz="4" w:space="0" w:color="auto"/>
              <w:left w:val="single" w:sz="4" w:space="0" w:color="auto"/>
              <w:bottom w:val="single" w:sz="4" w:space="0" w:color="auto"/>
              <w:right w:val="single" w:sz="4" w:space="0" w:color="auto"/>
            </w:tcBorders>
            <w:vAlign w:val="center"/>
          </w:tcPr>
          <w:p w14:paraId="60121F4D" w14:textId="77777777" w:rsidR="00766103" w:rsidRDefault="00D05BD7">
            <w:pPr>
              <w:widowControl w:val="0"/>
              <w:rPr>
                <w:sz w:val="20"/>
                <w:szCs w:val="20"/>
              </w:rPr>
            </w:pPr>
            <w:r>
              <w:rPr>
                <w:sz w:val="20"/>
                <w:szCs w:val="20"/>
              </w:rPr>
              <w:t>Treinamento para Automonitoramento da Glicemia Capilar em Pessoas com Diabetes</w:t>
            </w:r>
          </w:p>
        </w:tc>
        <w:tc>
          <w:tcPr>
            <w:tcW w:w="1327" w:type="dxa"/>
            <w:tcBorders>
              <w:top w:val="single" w:sz="4" w:space="0" w:color="auto"/>
              <w:left w:val="single" w:sz="4" w:space="0" w:color="auto"/>
              <w:bottom w:val="single" w:sz="4" w:space="0" w:color="auto"/>
              <w:right w:val="single" w:sz="4" w:space="0" w:color="auto"/>
            </w:tcBorders>
            <w:vAlign w:val="center"/>
          </w:tcPr>
          <w:p w14:paraId="7C964D78" w14:textId="77777777" w:rsidR="00766103" w:rsidRDefault="00D05BD7">
            <w:pPr>
              <w:widowControl w:val="0"/>
              <w:jc w:val="center"/>
              <w:rPr>
                <w:sz w:val="20"/>
                <w:szCs w:val="20"/>
              </w:rPr>
            </w:pPr>
            <w:r>
              <w:rPr>
                <w:sz w:val="20"/>
                <w:szCs w:val="20"/>
              </w:rPr>
              <w:t>4</w:t>
            </w:r>
          </w:p>
        </w:tc>
        <w:tc>
          <w:tcPr>
            <w:tcW w:w="1629" w:type="dxa"/>
            <w:tcBorders>
              <w:top w:val="single" w:sz="4" w:space="0" w:color="auto"/>
              <w:left w:val="single" w:sz="4" w:space="0" w:color="auto"/>
              <w:bottom w:val="single" w:sz="4" w:space="0" w:color="auto"/>
              <w:right w:val="single" w:sz="4" w:space="0" w:color="auto"/>
            </w:tcBorders>
            <w:vAlign w:val="center"/>
          </w:tcPr>
          <w:p w14:paraId="55440C04" w14:textId="77777777" w:rsidR="00766103" w:rsidRDefault="00D05BD7">
            <w:pPr>
              <w:widowControl w:val="0"/>
              <w:jc w:val="center"/>
              <w:rPr>
                <w:sz w:val="20"/>
                <w:szCs w:val="20"/>
              </w:rPr>
            </w:pPr>
            <w:r>
              <w:rPr>
                <w:sz w:val="20"/>
                <w:szCs w:val="20"/>
              </w:rPr>
              <w:t>64</w:t>
            </w:r>
          </w:p>
        </w:tc>
      </w:tr>
      <w:tr w:rsidR="00766103" w14:paraId="2CF6A3EE" w14:textId="77777777" w:rsidTr="00B4723F">
        <w:trPr>
          <w:trHeight w:val="600"/>
        </w:trPr>
        <w:tc>
          <w:tcPr>
            <w:tcW w:w="1023" w:type="dxa"/>
            <w:tcBorders>
              <w:top w:val="single" w:sz="4" w:space="0" w:color="auto"/>
              <w:left w:val="single" w:sz="4" w:space="0" w:color="auto"/>
              <w:bottom w:val="single" w:sz="4" w:space="0" w:color="auto"/>
              <w:right w:val="single" w:sz="4" w:space="0" w:color="auto"/>
            </w:tcBorders>
            <w:vAlign w:val="center"/>
          </w:tcPr>
          <w:p w14:paraId="109B8484" w14:textId="77777777" w:rsidR="00766103" w:rsidRDefault="00D05BD7">
            <w:pPr>
              <w:widowControl w:val="0"/>
              <w:jc w:val="center"/>
              <w:rPr>
                <w:sz w:val="20"/>
                <w:szCs w:val="20"/>
              </w:rPr>
            </w:pPr>
            <w:r>
              <w:rPr>
                <w:sz w:val="20"/>
                <w:szCs w:val="20"/>
              </w:rPr>
              <w:t>7</w:t>
            </w:r>
          </w:p>
        </w:tc>
        <w:tc>
          <w:tcPr>
            <w:tcW w:w="4737" w:type="dxa"/>
            <w:tcBorders>
              <w:top w:val="single" w:sz="4" w:space="0" w:color="auto"/>
              <w:left w:val="single" w:sz="4" w:space="0" w:color="auto"/>
              <w:bottom w:val="single" w:sz="4" w:space="0" w:color="auto"/>
              <w:right w:val="single" w:sz="4" w:space="0" w:color="auto"/>
            </w:tcBorders>
            <w:vAlign w:val="center"/>
          </w:tcPr>
          <w:p w14:paraId="58853FDD" w14:textId="77777777" w:rsidR="00766103" w:rsidRDefault="00D05BD7">
            <w:pPr>
              <w:widowControl w:val="0"/>
              <w:rPr>
                <w:sz w:val="20"/>
                <w:szCs w:val="20"/>
              </w:rPr>
            </w:pPr>
            <w:r>
              <w:rPr>
                <w:sz w:val="20"/>
                <w:szCs w:val="20"/>
              </w:rPr>
              <w:t>Curso Suporte Avançado de Vida em Cardiologia - ACLS</w:t>
            </w:r>
          </w:p>
        </w:tc>
        <w:tc>
          <w:tcPr>
            <w:tcW w:w="1327" w:type="dxa"/>
            <w:tcBorders>
              <w:top w:val="single" w:sz="4" w:space="0" w:color="auto"/>
              <w:left w:val="single" w:sz="4" w:space="0" w:color="auto"/>
              <w:bottom w:val="single" w:sz="4" w:space="0" w:color="auto"/>
              <w:right w:val="single" w:sz="4" w:space="0" w:color="auto"/>
            </w:tcBorders>
            <w:vAlign w:val="center"/>
          </w:tcPr>
          <w:p w14:paraId="5D9857E1" w14:textId="77777777" w:rsidR="00766103" w:rsidRDefault="00D05BD7">
            <w:pPr>
              <w:widowControl w:val="0"/>
              <w:jc w:val="center"/>
              <w:rPr>
                <w:sz w:val="20"/>
                <w:szCs w:val="20"/>
              </w:rPr>
            </w:pPr>
            <w:r>
              <w:rPr>
                <w:sz w:val="20"/>
                <w:szCs w:val="20"/>
              </w:rPr>
              <w:t>18</w:t>
            </w:r>
          </w:p>
        </w:tc>
        <w:tc>
          <w:tcPr>
            <w:tcW w:w="1629" w:type="dxa"/>
            <w:tcBorders>
              <w:top w:val="single" w:sz="4" w:space="0" w:color="auto"/>
              <w:left w:val="single" w:sz="4" w:space="0" w:color="auto"/>
              <w:bottom w:val="single" w:sz="4" w:space="0" w:color="auto"/>
              <w:right w:val="single" w:sz="4" w:space="0" w:color="auto"/>
            </w:tcBorders>
            <w:vAlign w:val="center"/>
          </w:tcPr>
          <w:p w14:paraId="4BFD734B" w14:textId="77777777" w:rsidR="00766103" w:rsidRDefault="00D05BD7">
            <w:pPr>
              <w:widowControl w:val="0"/>
              <w:jc w:val="center"/>
              <w:rPr>
                <w:sz w:val="20"/>
                <w:szCs w:val="20"/>
              </w:rPr>
            </w:pPr>
            <w:r>
              <w:rPr>
                <w:sz w:val="20"/>
                <w:szCs w:val="20"/>
              </w:rPr>
              <w:t>59</w:t>
            </w:r>
          </w:p>
        </w:tc>
      </w:tr>
      <w:tr w:rsidR="00766103" w14:paraId="41F39649" w14:textId="77777777" w:rsidTr="00B4723F">
        <w:trPr>
          <w:trHeight w:val="600"/>
        </w:trPr>
        <w:tc>
          <w:tcPr>
            <w:tcW w:w="1023" w:type="dxa"/>
            <w:tcBorders>
              <w:top w:val="single" w:sz="4" w:space="0" w:color="auto"/>
              <w:left w:val="single" w:sz="4" w:space="0" w:color="auto"/>
              <w:bottom w:val="single" w:sz="4" w:space="0" w:color="auto"/>
              <w:right w:val="single" w:sz="4" w:space="0" w:color="auto"/>
            </w:tcBorders>
            <w:vAlign w:val="center"/>
          </w:tcPr>
          <w:p w14:paraId="44B0A208" w14:textId="77777777" w:rsidR="00766103" w:rsidRDefault="00D05BD7">
            <w:pPr>
              <w:widowControl w:val="0"/>
              <w:jc w:val="center"/>
              <w:rPr>
                <w:sz w:val="20"/>
                <w:szCs w:val="20"/>
              </w:rPr>
            </w:pPr>
            <w:r>
              <w:rPr>
                <w:sz w:val="20"/>
                <w:szCs w:val="20"/>
              </w:rPr>
              <w:t>8</w:t>
            </w:r>
          </w:p>
        </w:tc>
        <w:tc>
          <w:tcPr>
            <w:tcW w:w="4737" w:type="dxa"/>
            <w:tcBorders>
              <w:top w:val="single" w:sz="4" w:space="0" w:color="auto"/>
              <w:left w:val="single" w:sz="4" w:space="0" w:color="auto"/>
              <w:bottom w:val="single" w:sz="4" w:space="0" w:color="auto"/>
              <w:right w:val="single" w:sz="4" w:space="0" w:color="auto"/>
            </w:tcBorders>
            <w:vAlign w:val="center"/>
          </w:tcPr>
          <w:p w14:paraId="7CD6F525" w14:textId="77777777" w:rsidR="00766103" w:rsidRDefault="00D05BD7">
            <w:pPr>
              <w:widowControl w:val="0"/>
              <w:rPr>
                <w:sz w:val="20"/>
                <w:szCs w:val="20"/>
              </w:rPr>
            </w:pPr>
            <w:r>
              <w:rPr>
                <w:sz w:val="20"/>
                <w:szCs w:val="20"/>
              </w:rPr>
              <w:t>Curso Suporte Avançado de Vida em Cardiologia - ACLS</w:t>
            </w:r>
          </w:p>
        </w:tc>
        <w:tc>
          <w:tcPr>
            <w:tcW w:w="1327" w:type="dxa"/>
            <w:tcBorders>
              <w:top w:val="single" w:sz="4" w:space="0" w:color="auto"/>
              <w:left w:val="single" w:sz="4" w:space="0" w:color="auto"/>
              <w:bottom w:val="single" w:sz="4" w:space="0" w:color="auto"/>
              <w:right w:val="single" w:sz="4" w:space="0" w:color="auto"/>
            </w:tcBorders>
            <w:vAlign w:val="center"/>
          </w:tcPr>
          <w:p w14:paraId="5007C906" w14:textId="77777777" w:rsidR="00766103" w:rsidRDefault="00D05BD7">
            <w:pPr>
              <w:widowControl w:val="0"/>
              <w:jc w:val="center"/>
              <w:rPr>
                <w:sz w:val="20"/>
                <w:szCs w:val="20"/>
              </w:rPr>
            </w:pPr>
            <w:r>
              <w:rPr>
                <w:sz w:val="20"/>
                <w:szCs w:val="20"/>
              </w:rPr>
              <w:t>20</w:t>
            </w:r>
          </w:p>
        </w:tc>
        <w:tc>
          <w:tcPr>
            <w:tcW w:w="1629" w:type="dxa"/>
            <w:tcBorders>
              <w:top w:val="single" w:sz="4" w:space="0" w:color="auto"/>
              <w:left w:val="single" w:sz="4" w:space="0" w:color="auto"/>
              <w:bottom w:val="single" w:sz="4" w:space="0" w:color="auto"/>
              <w:right w:val="single" w:sz="4" w:space="0" w:color="auto"/>
            </w:tcBorders>
            <w:vAlign w:val="center"/>
          </w:tcPr>
          <w:p w14:paraId="41912DA8" w14:textId="77777777" w:rsidR="00766103" w:rsidRDefault="00D05BD7">
            <w:pPr>
              <w:widowControl w:val="0"/>
              <w:jc w:val="center"/>
              <w:rPr>
                <w:sz w:val="20"/>
                <w:szCs w:val="20"/>
              </w:rPr>
            </w:pPr>
            <w:r>
              <w:rPr>
                <w:sz w:val="20"/>
                <w:szCs w:val="20"/>
              </w:rPr>
              <w:t>86</w:t>
            </w:r>
          </w:p>
        </w:tc>
      </w:tr>
      <w:tr w:rsidR="00766103" w14:paraId="3A6A842E"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089009E4" w14:textId="77777777" w:rsidR="00766103" w:rsidRDefault="00D05BD7">
            <w:pPr>
              <w:widowControl w:val="0"/>
              <w:jc w:val="center"/>
              <w:rPr>
                <w:sz w:val="20"/>
                <w:szCs w:val="20"/>
              </w:rPr>
            </w:pPr>
            <w:r>
              <w:rPr>
                <w:sz w:val="20"/>
                <w:szCs w:val="20"/>
              </w:rPr>
              <w:t>9</w:t>
            </w:r>
          </w:p>
        </w:tc>
        <w:tc>
          <w:tcPr>
            <w:tcW w:w="4737" w:type="dxa"/>
            <w:tcBorders>
              <w:top w:val="single" w:sz="4" w:space="0" w:color="auto"/>
              <w:left w:val="single" w:sz="4" w:space="0" w:color="auto"/>
              <w:bottom w:val="single" w:sz="4" w:space="0" w:color="auto"/>
              <w:right w:val="single" w:sz="4" w:space="0" w:color="auto"/>
            </w:tcBorders>
            <w:vAlign w:val="center"/>
          </w:tcPr>
          <w:p w14:paraId="29F9FD70" w14:textId="77777777" w:rsidR="00766103" w:rsidRDefault="00D05BD7">
            <w:pPr>
              <w:widowControl w:val="0"/>
              <w:rPr>
                <w:sz w:val="20"/>
                <w:szCs w:val="20"/>
              </w:rPr>
            </w:pPr>
            <w:r>
              <w:rPr>
                <w:sz w:val="20"/>
                <w:szCs w:val="20"/>
              </w:rPr>
              <w:t>Seminário de Lançamento da Linha de Cuidado Materno Infantil do Município de Vitória</w:t>
            </w:r>
          </w:p>
        </w:tc>
        <w:tc>
          <w:tcPr>
            <w:tcW w:w="1327" w:type="dxa"/>
            <w:tcBorders>
              <w:top w:val="single" w:sz="4" w:space="0" w:color="auto"/>
              <w:left w:val="single" w:sz="4" w:space="0" w:color="auto"/>
              <w:bottom w:val="single" w:sz="4" w:space="0" w:color="auto"/>
              <w:right w:val="single" w:sz="4" w:space="0" w:color="auto"/>
            </w:tcBorders>
            <w:vAlign w:val="center"/>
          </w:tcPr>
          <w:p w14:paraId="2E32D521"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45621186" w14:textId="77777777" w:rsidR="00766103" w:rsidRDefault="00D05BD7">
            <w:pPr>
              <w:widowControl w:val="0"/>
              <w:jc w:val="center"/>
              <w:rPr>
                <w:sz w:val="20"/>
                <w:szCs w:val="20"/>
              </w:rPr>
            </w:pPr>
            <w:r>
              <w:rPr>
                <w:sz w:val="20"/>
                <w:szCs w:val="20"/>
              </w:rPr>
              <w:t>216</w:t>
            </w:r>
          </w:p>
        </w:tc>
      </w:tr>
      <w:tr w:rsidR="00766103" w14:paraId="06E4955C" w14:textId="77777777" w:rsidTr="00B4723F">
        <w:trPr>
          <w:trHeight w:val="405"/>
        </w:trPr>
        <w:tc>
          <w:tcPr>
            <w:tcW w:w="1023" w:type="dxa"/>
            <w:tcBorders>
              <w:top w:val="single" w:sz="4" w:space="0" w:color="auto"/>
              <w:left w:val="single" w:sz="4" w:space="0" w:color="auto"/>
              <w:bottom w:val="single" w:sz="4" w:space="0" w:color="auto"/>
              <w:right w:val="single" w:sz="4" w:space="0" w:color="auto"/>
            </w:tcBorders>
            <w:vAlign w:val="center"/>
          </w:tcPr>
          <w:p w14:paraId="5D369756" w14:textId="77777777" w:rsidR="00766103" w:rsidRDefault="00D05BD7">
            <w:pPr>
              <w:widowControl w:val="0"/>
              <w:jc w:val="center"/>
              <w:rPr>
                <w:sz w:val="20"/>
                <w:szCs w:val="20"/>
              </w:rPr>
            </w:pPr>
            <w:r>
              <w:rPr>
                <w:sz w:val="20"/>
                <w:szCs w:val="20"/>
              </w:rPr>
              <w:t>10</w:t>
            </w:r>
          </w:p>
        </w:tc>
        <w:tc>
          <w:tcPr>
            <w:tcW w:w="4737" w:type="dxa"/>
            <w:tcBorders>
              <w:top w:val="single" w:sz="4" w:space="0" w:color="auto"/>
              <w:left w:val="single" w:sz="4" w:space="0" w:color="auto"/>
              <w:bottom w:val="single" w:sz="4" w:space="0" w:color="auto"/>
              <w:right w:val="single" w:sz="4" w:space="0" w:color="auto"/>
            </w:tcBorders>
            <w:vAlign w:val="center"/>
          </w:tcPr>
          <w:p w14:paraId="2F4185EE" w14:textId="77777777" w:rsidR="00766103" w:rsidRDefault="00D05BD7">
            <w:pPr>
              <w:widowControl w:val="0"/>
              <w:rPr>
                <w:sz w:val="20"/>
                <w:szCs w:val="20"/>
              </w:rPr>
            </w:pPr>
            <w:r>
              <w:rPr>
                <w:sz w:val="20"/>
                <w:szCs w:val="20"/>
              </w:rPr>
              <w:t>Seminário Matriciamento como Estratégia para a Organização e Gestão do Cuidado em Rede</w:t>
            </w:r>
          </w:p>
        </w:tc>
        <w:tc>
          <w:tcPr>
            <w:tcW w:w="1327" w:type="dxa"/>
            <w:tcBorders>
              <w:top w:val="single" w:sz="4" w:space="0" w:color="auto"/>
              <w:left w:val="single" w:sz="4" w:space="0" w:color="auto"/>
              <w:bottom w:val="single" w:sz="4" w:space="0" w:color="auto"/>
              <w:right w:val="single" w:sz="4" w:space="0" w:color="auto"/>
            </w:tcBorders>
            <w:vAlign w:val="center"/>
          </w:tcPr>
          <w:p w14:paraId="0C50080F"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6F5909ED" w14:textId="77777777" w:rsidR="00766103" w:rsidRDefault="00D05BD7">
            <w:pPr>
              <w:widowControl w:val="0"/>
              <w:jc w:val="center"/>
              <w:rPr>
                <w:sz w:val="20"/>
                <w:szCs w:val="20"/>
              </w:rPr>
            </w:pPr>
            <w:r>
              <w:rPr>
                <w:sz w:val="20"/>
                <w:szCs w:val="20"/>
              </w:rPr>
              <w:t>141</w:t>
            </w:r>
          </w:p>
        </w:tc>
      </w:tr>
      <w:tr w:rsidR="00766103" w14:paraId="48A37BC1" w14:textId="77777777" w:rsidTr="00B4723F">
        <w:trPr>
          <w:trHeight w:val="600"/>
        </w:trPr>
        <w:tc>
          <w:tcPr>
            <w:tcW w:w="1023" w:type="dxa"/>
            <w:tcBorders>
              <w:top w:val="single" w:sz="4" w:space="0" w:color="auto"/>
              <w:left w:val="single" w:sz="4" w:space="0" w:color="auto"/>
              <w:bottom w:val="single" w:sz="4" w:space="0" w:color="auto"/>
              <w:right w:val="single" w:sz="4" w:space="0" w:color="auto"/>
            </w:tcBorders>
            <w:vAlign w:val="center"/>
          </w:tcPr>
          <w:p w14:paraId="4737E36C" w14:textId="77777777" w:rsidR="00766103" w:rsidRDefault="00D05BD7">
            <w:pPr>
              <w:widowControl w:val="0"/>
              <w:jc w:val="center"/>
              <w:rPr>
                <w:sz w:val="20"/>
                <w:szCs w:val="20"/>
              </w:rPr>
            </w:pPr>
            <w:r>
              <w:rPr>
                <w:sz w:val="20"/>
                <w:szCs w:val="20"/>
              </w:rPr>
              <w:t>11</w:t>
            </w:r>
          </w:p>
        </w:tc>
        <w:tc>
          <w:tcPr>
            <w:tcW w:w="4737" w:type="dxa"/>
            <w:tcBorders>
              <w:top w:val="single" w:sz="4" w:space="0" w:color="auto"/>
              <w:left w:val="single" w:sz="4" w:space="0" w:color="auto"/>
              <w:bottom w:val="single" w:sz="4" w:space="0" w:color="auto"/>
              <w:right w:val="single" w:sz="4" w:space="0" w:color="auto"/>
            </w:tcBorders>
            <w:vAlign w:val="center"/>
          </w:tcPr>
          <w:p w14:paraId="6227518B" w14:textId="77777777" w:rsidR="00766103" w:rsidRDefault="00D05BD7">
            <w:pPr>
              <w:widowControl w:val="0"/>
              <w:rPr>
                <w:sz w:val="20"/>
                <w:szCs w:val="20"/>
              </w:rPr>
            </w:pPr>
            <w:r>
              <w:rPr>
                <w:sz w:val="20"/>
                <w:szCs w:val="20"/>
              </w:rPr>
              <w:t xml:space="preserve">Espaço de troca de experiências no cuidado a </w:t>
            </w:r>
            <w:r>
              <w:rPr>
                <w:sz w:val="20"/>
                <w:szCs w:val="20"/>
              </w:rPr>
              <w:lastRenderedPageBreak/>
              <w:t>pessoa tabagista</w:t>
            </w:r>
          </w:p>
        </w:tc>
        <w:tc>
          <w:tcPr>
            <w:tcW w:w="1327" w:type="dxa"/>
            <w:tcBorders>
              <w:top w:val="single" w:sz="4" w:space="0" w:color="auto"/>
              <w:left w:val="single" w:sz="4" w:space="0" w:color="auto"/>
              <w:bottom w:val="single" w:sz="4" w:space="0" w:color="auto"/>
              <w:right w:val="single" w:sz="4" w:space="0" w:color="auto"/>
            </w:tcBorders>
            <w:vAlign w:val="center"/>
          </w:tcPr>
          <w:p w14:paraId="78E884CA" w14:textId="77777777" w:rsidR="00766103" w:rsidRDefault="00D05BD7">
            <w:pPr>
              <w:widowControl w:val="0"/>
              <w:jc w:val="center"/>
              <w:rPr>
                <w:sz w:val="20"/>
                <w:szCs w:val="20"/>
              </w:rPr>
            </w:pPr>
            <w:r>
              <w:rPr>
                <w:sz w:val="20"/>
                <w:szCs w:val="20"/>
              </w:rPr>
              <w:lastRenderedPageBreak/>
              <w:t>2</w:t>
            </w:r>
          </w:p>
        </w:tc>
        <w:tc>
          <w:tcPr>
            <w:tcW w:w="1629" w:type="dxa"/>
            <w:tcBorders>
              <w:top w:val="single" w:sz="4" w:space="0" w:color="auto"/>
              <w:left w:val="single" w:sz="4" w:space="0" w:color="auto"/>
              <w:bottom w:val="single" w:sz="4" w:space="0" w:color="auto"/>
              <w:right w:val="single" w:sz="4" w:space="0" w:color="auto"/>
            </w:tcBorders>
            <w:vAlign w:val="center"/>
          </w:tcPr>
          <w:p w14:paraId="5AFB958C" w14:textId="77777777" w:rsidR="00766103" w:rsidRDefault="00D05BD7">
            <w:pPr>
              <w:widowControl w:val="0"/>
              <w:jc w:val="center"/>
              <w:rPr>
                <w:sz w:val="20"/>
                <w:szCs w:val="20"/>
              </w:rPr>
            </w:pPr>
            <w:r>
              <w:rPr>
                <w:sz w:val="20"/>
                <w:szCs w:val="20"/>
              </w:rPr>
              <w:t>36</w:t>
            </w:r>
          </w:p>
        </w:tc>
      </w:tr>
      <w:tr w:rsidR="00766103" w14:paraId="54403410" w14:textId="77777777" w:rsidTr="00B4723F">
        <w:trPr>
          <w:trHeight w:val="600"/>
        </w:trPr>
        <w:tc>
          <w:tcPr>
            <w:tcW w:w="1023" w:type="dxa"/>
            <w:tcBorders>
              <w:top w:val="single" w:sz="4" w:space="0" w:color="auto"/>
              <w:left w:val="single" w:sz="4" w:space="0" w:color="auto"/>
              <w:bottom w:val="single" w:sz="4" w:space="0" w:color="auto"/>
              <w:right w:val="single" w:sz="4" w:space="0" w:color="auto"/>
            </w:tcBorders>
            <w:vAlign w:val="center"/>
          </w:tcPr>
          <w:p w14:paraId="48DF98D7" w14:textId="77777777" w:rsidR="00766103" w:rsidRDefault="00D05BD7">
            <w:pPr>
              <w:widowControl w:val="0"/>
              <w:jc w:val="center"/>
              <w:rPr>
                <w:sz w:val="20"/>
                <w:szCs w:val="20"/>
              </w:rPr>
            </w:pPr>
            <w:r>
              <w:rPr>
                <w:sz w:val="20"/>
                <w:szCs w:val="20"/>
              </w:rPr>
              <w:lastRenderedPageBreak/>
              <w:t>12</w:t>
            </w:r>
          </w:p>
        </w:tc>
        <w:tc>
          <w:tcPr>
            <w:tcW w:w="4737" w:type="dxa"/>
            <w:tcBorders>
              <w:top w:val="single" w:sz="4" w:space="0" w:color="auto"/>
              <w:left w:val="single" w:sz="4" w:space="0" w:color="auto"/>
              <w:bottom w:val="single" w:sz="4" w:space="0" w:color="auto"/>
              <w:right w:val="single" w:sz="4" w:space="0" w:color="auto"/>
            </w:tcBorders>
            <w:vAlign w:val="center"/>
          </w:tcPr>
          <w:p w14:paraId="51726700" w14:textId="77777777" w:rsidR="00766103" w:rsidRDefault="00D05BD7">
            <w:pPr>
              <w:widowControl w:val="0"/>
              <w:rPr>
                <w:sz w:val="20"/>
                <w:szCs w:val="20"/>
              </w:rPr>
            </w:pPr>
            <w:r>
              <w:rPr>
                <w:sz w:val="20"/>
                <w:szCs w:val="20"/>
              </w:rPr>
              <w:t>Ações Formativas Territoriais - Estratégias para um acolhimento efetivo de crianças e adolescentes em situação de violência sexual</w:t>
            </w:r>
          </w:p>
        </w:tc>
        <w:tc>
          <w:tcPr>
            <w:tcW w:w="1327" w:type="dxa"/>
            <w:tcBorders>
              <w:top w:val="single" w:sz="4" w:space="0" w:color="auto"/>
              <w:left w:val="single" w:sz="4" w:space="0" w:color="auto"/>
              <w:bottom w:val="single" w:sz="4" w:space="0" w:color="auto"/>
              <w:right w:val="single" w:sz="4" w:space="0" w:color="auto"/>
            </w:tcBorders>
            <w:vAlign w:val="center"/>
          </w:tcPr>
          <w:p w14:paraId="0B778152" w14:textId="77777777" w:rsidR="00766103" w:rsidRDefault="00D05BD7">
            <w:pPr>
              <w:widowControl w:val="0"/>
              <w:jc w:val="center"/>
              <w:rPr>
                <w:sz w:val="20"/>
                <w:szCs w:val="20"/>
              </w:rPr>
            </w:pPr>
            <w:r>
              <w:rPr>
                <w:sz w:val="20"/>
                <w:szCs w:val="20"/>
              </w:rPr>
              <w:t>3</w:t>
            </w:r>
          </w:p>
        </w:tc>
        <w:tc>
          <w:tcPr>
            <w:tcW w:w="1629" w:type="dxa"/>
            <w:tcBorders>
              <w:top w:val="single" w:sz="4" w:space="0" w:color="auto"/>
              <w:left w:val="single" w:sz="4" w:space="0" w:color="auto"/>
              <w:bottom w:val="single" w:sz="4" w:space="0" w:color="auto"/>
              <w:right w:val="single" w:sz="4" w:space="0" w:color="auto"/>
            </w:tcBorders>
            <w:vAlign w:val="bottom"/>
          </w:tcPr>
          <w:p w14:paraId="50B4F369" w14:textId="77777777" w:rsidR="00766103" w:rsidRDefault="00D05BD7">
            <w:pPr>
              <w:widowControl w:val="0"/>
              <w:jc w:val="center"/>
              <w:rPr>
                <w:sz w:val="20"/>
                <w:szCs w:val="20"/>
              </w:rPr>
            </w:pPr>
            <w:r>
              <w:rPr>
                <w:sz w:val="20"/>
                <w:szCs w:val="20"/>
              </w:rPr>
              <w:t>178</w:t>
            </w:r>
          </w:p>
        </w:tc>
      </w:tr>
      <w:tr w:rsidR="00766103" w14:paraId="7DB166DF" w14:textId="77777777" w:rsidTr="00B4723F">
        <w:trPr>
          <w:trHeight w:val="750"/>
        </w:trPr>
        <w:tc>
          <w:tcPr>
            <w:tcW w:w="1023" w:type="dxa"/>
            <w:tcBorders>
              <w:top w:val="single" w:sz="4" w:space="0" w:color="auto"/>
              <w:left w:val="single" w:sz="4" w:space="0" w:color="auto"/>
              <w:bottom w:val="single" w:sz="4" w:space="0" w:color="auto"/>
              <w:right w:val="single" w:sz="4" w:space="0" w:color="auto"/>
            </w:tcBorders>
            <w:vAlign w:val="center"/>
          </w:tcPr>
          <w:p w14:paraId="39F18D26" w14:textId="77777777" w:rsidR="00766103" w:rsidRDefault="00D05BD7">
            <w:pPr>
              <w:widowControl w:val="0"/>
              <w:jc w:val="center"/>
              <w:rPr>
                <w:sz w:val="20"/>
                <w:szCs w:val="20"/>
              </w:rPr>
            </w:pPr>
            <w:r>
              <w:rPr>
                <w:sz w:val="20"/>
                <w:szCs w:val="20"/>
              </w:rPr>
              <w:t>13</w:t>
            </w:r>
          </w:p>
        </w:tc>
        <w:tc>
          <w:tcPr>
            <w:tcW w:w="4737" w:type="dxa"/>
            <w:tcBorders>
              <w:top w:val="single" w:sz="4" w:space="0" w:color="auto"/>
              <w:left w:val="single" w:sz="4" w:space="0" w:color="auto"/>
              <w:bottom w:val="single" w:sz="4" w:space="0" w:color="auto"/>
              <w:right w:val="single" w:sz="4" w:space="0" w:color="auto"/>
            </w:tcBorders>
            <w:vAlign w:val="center"/>
          </w:tcPr>
          <w:p w14:paraId="43E0912C" w14:textId="77777777" w:rsidR="00766103" w:rsidRDefault="00D05BD7">
            <w:pPr>
              <w:widowControl w:val="0"/>
              <w:rPr>
                <w:sz w:val="20"/>
                <w:szCs w:val="20"/>
                <w:lang w:val="pt-BR"/>
              </w:rPr>
            </w:pPr>
            <w:r>
              <w:rPr>
                <w:sz w:val="20"/>
                <w:szCs w:val="20"/>
                <w:lang w:val="pt-BR"/>
              </w:rPr>
              <w:t>Minicurso 1 - Violência sexual contra crianças e adolescentes - estratégias de identificação, impactos biopsicossociais e abordagens para o cuidado integral</w:t>
            </w:r>
          </w:p>
        </w:tc>
        <w:tc>
          <w:tcPr>
            <w:tcW w:w="1327" w:type="dxa"/>
            <w:tcBorders>
              <w:top w:val="single" w:sz="4" w:space="0" w:color="auto"/>
              <w:left w:val="single" w:sz="4" w:space="0" w:color="auto"/>
              <w:bottom w:val="single" w:sz="4" w:space="0" w:color="auto"/>
              <w:right w:val="single" w:sz="4" w:space="0" w:color="auto"/>
            </w:tcBorders>
            <w:vAlign w:val="center"/>
          </w:tcPr>
          <w:p w14:paraId="050B3AD0"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0903FD93" w14:textId="77777777" w:rsidR="00766103" w:rsidRDefault="00D05BD7">
            <w:pPr>
              <w:widowControl w:val="0"/>
              <w:jc w:val="center"/>
              <w:rPr>
                <w:sz w:val="20"/>
                <w:szCs w:val="20"/>
              </w:rPr>
            </w:pPr>
            <w:r>
              <w:rPr>
                <w:sz w:val="20"/>
                <w:szCs w:val="20"/>
              </w:rPr>
              <w:t>37</w:t>
            </w:r>
          </w:p>
        </w:tc>
      </w:tr>
      <w:tr w:rsidR="00766103" w14:paraId="4851160A" w14:textId="77777777" w:rsidTr="00B4723F">
        <w:trPr>
          <w:trHeight w:val="600"/>
        </w:trPr>
        <w:tc>
          <w:tcPr>
            <w:tcW w:w="1023" w:type="dxa"/>
            <w:tcBorders>
              <w:top w:val="single" w:sz="4" w:space="0" w:color="auto"/>
              <w:left w:val="single" w:sz="4" w:space="0" w:color="auto"/>
              <w:bottom w:val="single" w:sz="4" w:space="0" w:color="auto"/>
              <w:right w:val="single" w:sz="4" w:space="0" w:color="auto"/>
            </w:tcBorders>
            <w:vAlign w:val="center"/>
          </w:tcPr>
          <w:p w14:paraId="0F953182" w14:textId="77777777" w:rsidR="00766103" w:rsidRDefault="00D05BD7">
            <w:pPr>
              <w:widowControl w:val="0"/>
              <w:jc w:val="center"/>
              <w:rPr>
                <w:sz w:val="20"/>
                <w:szCs w:val="20"/>
              </w:rPr>
            </w:pPr>
            <w:r>
              <w:rPr>
                <w:sz w:val="20"/>
                <w:szCs w:val="20"/>
              </w:rPr>
              <w:t>14</w:t>
            </w:r>
          </w:p>
        </w:tc>
        <w:tc>
          <w:tcPr>
            <w:tcW w:w="4737" w:type="dxa"/>
            <w:tcBorders>
              <w:top w:val="single" w:sz="4" w:space="0" w:color="auto"/>
              <w:left w:val="single" w:sz="4" w:space="0" w:color="auto"/>
              <w:bottom w:val="single" w:sz="4" w:space="0" w:color="auto"/>
              <w:right w:val="single" w:sz="4" w:space="0" w:color="auto"/>
            </w:tcBorders>
            <w:vAlign w:val="center"/>
          </w:tcPr>
          <w:p w14:paraId="7165BF43" w14:textId="77777777" w:rsidR="00766103" w:rsidRDefault="00D05BD7">
            <w:pPr>
              <w:widowControl w:val="0"/>
              <w:rPr>
                <w:sz w:val="20"/>
                <w:szCs w:val="20"/>
                <w:lang w:val="pt-BR"/>
              </w:rPr>
            </w:pPr>
            <w:r>
              <w:rPr>
                <w:sz w:val="20"/>
                <w:szCs w:val="20"/>
                <w:lang w:val="pt-BR"/>
              </w:rPr>
              <w:t>Minicurso 2 - Cuidar, informar e proteger - saúde sexual na prevenção das violências contra crianças e adolescentes</w:t>
            </w:r>
          </w:p>
        </w:tc>
        <w:tc>
          <w:tcPr>
            <w:tcW w:w="1327" w:type="dxa"/>
            <w:tcBorders>
              <w:top w:val="single" w:sz="4" w:space="0" w:color="auto"/>
              <w:left w:val="single" w:sz="4" w:space="0" w:color="auto"/>
              <w:bottom w:val="single" w:sz="4" w:space="0" w:color="auto"/>
              <w:right w:val="single" w:sz="4" w:space="0" w:color="auto"/>
            </w:tcBorders>
            <w:vAlign w:val="center"/>
          </w:tcPr>
          <w:p w14:paraId="6B965A47"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36334656" w14:textId="77777777" w:rsidR="00766103" w:rsidRDefault="00D05BD7">
            <w:pPr>
              <w:widowControl w:val="0"/>
              <w:jc w:val="center"/>
              <w:rPr>
                <w:sz w:val="20"/>
                <w:szCs w:val="20"/>
              </w:rPr>
            </w:pPr>
            <w:r>
              <w:rPr>
                <w:sz w:val="20"/>
                <w:szCs w:val="20"/>
              </w:rPr>
              <w:t>26</w:t>
            </w:r>
          </w:p>
        </w:tc>
      </w:tr>
      <w:tr w:rsidR="00766103" w14:paraId="73C72E68" w14:textId="77777777" w:rsidTr="00B4723F">
        <w:trPr>
          <w:trHeight w:val="600"/>
        </w:trPr>
        <w:tc>
          <w:tcPr>
            <w:tcW w:w="1023" w:type="dxa"/>
            <w:tcBorders>
              <w:top w:val="single" w:sz="4" w:space="0" w:color="auto"/>
              <w:left w:val="single" w:sz="4" w:space="0" w:color="auto"/>
              <w:bottom w:val="single" w:sz="4" w:space="0" w:color="auto"/>
              <w:right w:val="single" w:sz="4" w:space="0" w:color="auto"/>
            </w:tcBorders>
            <w:vAlign w:val="center"/>
          </w:tcPr>
          <w:p w14:paraId="33CFEC6B" w14:textId="77777777" w:rsidR="00766103" w:rsidRDefault="00D05BD7">
            <w:pPr>
              <w:widowControl w:val="0"/>
              <w:jc w:val="center"/>
              <w:rPr>
                <w:sz w:val="20"/>
                <w:szCs w:val="20"/>
              </w:rPr>
            </w:pPr>
            <w:r>
              <w:rPr>
                <w:sz w:val="20"/>
                <w:szCs w:val="20"/>
              </w:rPr>
              <w:t>15</w:t>
            </w:r>
          </w:p>
        </w:tc>
        <w:tc>
          <w:tcPr>
            <w:tcW w:w="4737" w:type="dxa"/>
            <w:tcBorders>
              <w:top w:val="single" w:sz="4" w:space="0" w:color="auto"/>
              <w:left w:val="single" w:sz="4" w:space="0" w:color="auto"/>
              <w:bottom w:val="single" w:sz="4" w:space="0" w:color="auto"/>
              <w:right w:val="single" w:sz="4" w:space="0" w:color="auto"/>
            </w:tcBorders>
            <w:vAlign w:val="center"/>
          </w:tcPr>
          <w:p w14:paraId="5BF74CB3" w14:textId="77777777" w:rsidR="00766103" w:rsidRDefault="00D05BD7">
            <w:pPr>
              <w:widowControl w:val="0"/>
              <w:rPr>
                <w:sz w:val="20"/>
                <w:szCs w:val="20"/>
                <w:lang w:val="pt-BR"/>
              </w:rPr>
            </w:pPr>
            <w:r>
              <w:rPr>
                <w:sz w:val="20"/>
                <w:szCs w:val="20"/>
                <w:lang w:val="pt-BR"/>
              </w:rPr>
              <w:t>Minicurso 3 - Parentalidade: um caminho possível para o rompimento dos ciclos de violência entre gerações</w:t>
            </w:r>
          </w:p>
        </w:tc>
        <w:tc>
          <w:tcPr>
            <w:tcW w:w="1327" w:type="dxa"/>
            <w:tcBorders>
              <w:top w:val="single" w:sz="4" w:space="0" w:color="auto"/>
              <w:left w:val="single" w:sz="4" w:space="0" w:color="auto"/>
              <w:bottom w:val="single" w:sz="4" w:space="0" w:color="auto"/>
              <w:right w:val="single" w:sz="4" w:space="0" w:color="auto"/>
            </w:tcBorders>
            <w:vAlign w:val="center"/>
          </w:tcPr>
          <w:p w14:paraId="511F3AB7"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0CD124DB" w14:textId="77777777" w:rsidR="00766103" w:rsidRDefault="00D05BD7">
            <w:pPr>
              <w:widowControl w:val="0"/>
              <w:jc w:val="center"/>
              <w:rPr>
                <w:sz w:val="20"/>
                <w:szCs w:val="20"/>
              </w:rPr>
            </w:pPr>
            <w:r>
              <w:rPr>
                <w:sz w:val="20"/>
                <w:szCs w:val="20"/>
              </w:rPr>
              <w:t>38</w:t>
            </w:r>
          </w:p>
        </w:tc>
      </w:tr>
      <w:tr w:rsidR="00766103" w14:paraId="2589227A" w14:textId="77777777" w:rsidTr="00B4723F">
        <w:trPr>
          <w:trHeight w:val="330"/>
        </w:trPr>
        <w:tc>
          <w:tcPr>
            <w:tcW w:w="1023" w:type="dxa"/>
            <w:tcBorders>
              <w:top w:val="single" w:sz="4" w:space="0" w:color="auto"/>
              <w:left w:val="single" w:sz="4" w:space="0" w:color="auto"/>
              <w:bottom w:val="single" w:sz="4" w:space="0" w:color="auto"/>
              <w:right w:val="single" w:sz="4" w:space="0" w:color="auto"/>
            </w:tcBorders>
            <w:vAlign w:val="center"/>
          </w:tcPr>
          <w:p w14:paraId="339EFE5D" w14:textId="77777777" w:rsidR="00766103" w:rsidRDefault="00D05BD7">
            <w:pPr>
              <w:widowControl w:val="0"/>
              <w:jc w:val="center"/>
              <w:rPr>
                <w:sz w:val="20"/>
                <w:szCs w:val="20"/>
              </w:rPr>
            </w:pPr>
            <w:r>
              <w:rPr>
                <w:sz w:val="20"/>
                <w:szCs w:val="20"/>
              </w:rPr>
              <w:t>16</w:t>
            </w:r>
          </w:p>
        </w:tc>
        <w:tc>
          <w:tcPr>
            <w:tcW w:w="4737" w:type="dxa"/>
            <w:tcBorders>
              <w:top w:val="single" w:sz="4" w:space="0" w:color="auto"/>
              <w:left w:val="single" w:sz="4" w:space="0" w:color="auto"/>
              <w:bottom w:val="single" w:sz="4" w:space="0" w:color="auto"/>
              <w:right w:val="single" w:sz="4" w:space="0" w:color="auto"/>
            </w:tcBorders>
            <w:vAlign w:val="center"/>
          </w:tcPr>
          <w:p w14:paraId="63AA7299" w14:textId="77777777" w:rsidR="00766103" w:rsidRDefault="00D05BD7">
            <w:pPr>
              <w:widowControl w:val="0"/>
              <w:rPr>
                <w:sz w:val="20"/>
                <w:szCs w:val="20"/>
              </w:rPr>
            </w:pPr>
            <w:r>
              <w:rPr>
                <w:sz w:val="20"/>
                <w:szCs w:val="20"/>
              </w:rPr>
              <w:t>IV Encontro PET-Saúde Equidade tema: Interseccionalidades no cuidar: vidas LGBTQIAPN+ e as(os) trabalhadoras(es) e futuras(os) trabalhadoras(es) do SUS</w:t>
            </w:r>
          </w:p>
        </w:tc>
        <w:tc>
          <w:tcPr>
            <w:tcW w:w="1327" w:type="dxa"/>
            <w:tcBorders>
              <w:top w:val="single" w:sz="4" w:space="0" w:color="auto"/>
              <w:left w:val="single" w:sz="4" w:space="0" w:color="auto"/>
              <w:bottom w:val="single" w:sz="4" w:space="0" w:color="auto"/>
              <w:right w:val="single" w:sz="4" w:space="0" w:color="auto"/>
            </w:tcBorders>
            <w:vAlign w:val="center"/>
          </w:tcPr>
          <w:p w14:paraId="39507054"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3848D7E0" w14:textId="77777777" w:rsidR="00766103" w:rsidRDefault="00D05BD7">
            <w:pPr>
              <w:widowControl w:val="0"/>
              <w:jc w:val="center"/>
              <w:rPr>
                <w:sz w:val="20"/>
                <w:szCs w:val="20"/>
              </w:rPr>
            </w:pPr>
            <w:r>
              <w:rPr>
                <w:sz w:val="20"/>
                <w:szCs w:val="20"/>
              </w:rPr>
              <w:t>34</w:t>
            </w:r>
          </w:p>
        </w:tc>
      </w:tr>
      <w:tr w:rsidR="00766103" w14:paraId="2DCBC4B9"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111B77A1" w14:textId="77777777" w:rsidR="00766103" w:rsidRDefault="00D05BD7">
            <w:pPr>
              <w:widowControl w:val="0"/>
              <w:jc w:val="center"/>
              <w:rPr>
                <w:sz w:val="20"/>
                <w:szCs w:val="20"/>
              </w:rPr>
            </w:pPr>
            <w:r>
              <w:rPr>
                <w:sz w:val="20"/>
                <w:szCs w:val="20"/>
              </w:rPr>
              <w:t>17</w:t>
            </w:r>
          </w:p>
        </w:tc>
        <w:tc>
          <w:tcPr>
            <w:tcW w:w="4737" w:type="dxa"/>
            <w:tcBorders>
              <w:top w:val="single" w:sz="4" w:space="0" w:color="auto"/>
              <w:left w:val="single" w:sz="4" w:space="0" w:color="auto"/>
              <w:bottom w:val="single" w:sz="4" w:space="0" w:color="auto"/>
              <w:right w:val="single" w:sz="4" w:space="0" w:color="auto"/>
            </w:tcBorders>
            <w:vAlign w:val="center"/>
          </w:tcPr>
          <w:p w14:paraId="40D8EBA4" w14:textId="77777777" w:rsidR="00766103" w:rsidRDefault="00D05BD7">
            <w:pPr>
              <w:widowControl w:val="0"/>
              <w:rPr>
                <w:sz w:val="20"/>
                <w:szCs w:val="20"/>
                <w:lang w:val="pt-BR"/>
              </w:rPr>
            </w:pPr>
            <w:r>
              <w:rPr>
                <w:sz w:val="20"/>
                <w:szCs w:val="20"/>
                <w:lang w:val="pt-BR"/>
              </w:rPr>
              <w:t>I Seminário Intersetorial de Enfrentamento da Violência Sexual Contra Crianças e Adolescentes do Município de Vitória</w:t>
            </w:r>
          </w:p>
        </w:tc>
        <w:tc>
          <w:tcPr>
            <w:tcW w:w="1327" w:type="dxa"/>
            <w:tcBorders>
              <w:top w:val="single" w:sz="4" w:space="0" w:color="auto"/>
              <w:left w:val="single" w:sz="4" w:space="0" w:color="auto"/>
              <w:bottom w:val="single" w:sz="4" w:space="0" w:color="auto"/>
              <w:right w:val="single" w:sz="4" w:space="0" w:color="auto"/>
            </w:tcBorders>
            <w:vAlign w:val="center"/>
          </w:tcPr>
          <w:p w14:paraId="0295336A"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087EAABF" w14:textId="77777777" w:rsidR="00766103" w:rsidRDefault="00D05BD7">
            <w:pPr>
              <w:widowControl w:val="0"/>
              <w:jc w:val="center"/>
              <w:rPr>
                <w:sz w:val="20"/>
                <w:szCs w:val="20"/>
              </w:rPr>
            </w:pPr>
            <w:r>
              <w:rPr>
                <w:sz w:val="20"/>
                <w:szCs w:val="20"/>
              </w:rPr>
              <w:t>141</w:t>
            </w:r>
          </w:p>
        </w:tc>
      </w:tr>
      <w:tr w:rsidR="00766103" w14:paraId="1098AEDA"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4818E51F" w14:textId="77777777" w:rsidR="00766103" w:rsidRDefault="00D05BD7">
            <w:pPr>
              <w:widowControl w:val="0"/>
              <w:jc w:val="center"/>
              <w:rPr>
                <w:sz w:val="20"/>
                <w:szCs w:val="20"/>
              </w:rPr>
            </w:pPr>
            <w:r>
              <w:rPr>
                <w:sz w:val="20"/>
                <w:szCs w:val="20"/>
              </w:rPr>
              <w:t>18</w:t>
            </w:r>
          </w:p>
        </w:tc>
        <w:tc>
          <w:tcPr>
            <w:tcW w:w="4737" w:type="dxa"/>
            <w:tcBorders>
              <w:top w:val="single" w:sz="4" w:space="0" w:color="auto"/>
              <w:left w:val="single" w:sz="4" w:space="0" w:color="auto"/>
              <w:bottom w:val="single" w:sz="4" w:space="0" w:color="auto"/>
              <w:right w:val="single" w:sz="4" w:space="0" w:color="auto"/>
            </w:tcBorders>
            <w:vAlign w:val="center"/>
          </w:tcPr>
          <w:p w14:paraId="036F31D3" w14:textId="77777777" w:rsidR="00766103" w:rsidRDefault="00D05BD7">
            <w:pPr>
              <w:widowControl w:val="0"/>
              <w:rPr>
                <w:sz w:val="20"/>
                <w:szCs w:val="20"/>
              </w:rPr>
            </w:pPr>
            <w:r>
              <w:rPr>
                <w:sz w:val="20"/>
                <w:szCs w:val="20"/>
              </w:rPr>
              <w:t>Atualização em Hepatites Virais</w:t>
            </w:r>
          </w:p>
        </w:tc>
        <w:tc>
          <w:tcPr>
            <w:tcW w:w="1327" w:type="dxa"/>
            <w:tcBorders>
              <w:top w:val="single" w:sz="4" w:space="0" w:color="auto"/>
              <w:left w:val="single" w:sz="4" w:space="0" w:color="auto"/>
              <w:bottom w:val="single" w:sz="4" w:space="0" w:color="auto"/>
              <w:right w:val="single" w:sz="4" w:space="0" w:color="auto"/>
            </w:tcBorders>
            <w:vAlign w:val="center"/>
          </w:tcPr>
          <w:p w14:paraId="71CBABF6"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245D991A" w14:textId="77777777" w:rsidR="00766103" w:rsidRDefault="00D05BD7">
            <w:pPr>
              <w:widowControl w:val="0"/>
              <w:jc w:val="center"/>
              <w:rPr>
                <w:sz w:val="20"/>
                <w:szCs w:val="20"/>
              </w:rPr>
            </w:pPr>
            <w:r>
              <w:rPr>
                <w:sz w:val="20"/>
                <w:szCs w:val="20"/>
              </w:rPr>
              <w:t>41</w:t>
            </w:r>
          </w:p>
        </w:tc>
      </w:tr>
      <w:tr w:rsidR="00766103" w14:paraId="27371CAB" w14:textId="77777777" w:rsidTr="00B4723F">
        <w:trPr>
          <w:trHeight w:val="600"/>
        </w:trPr>
        <w:tc>
          <w:tcPr>
            <w:tcW w:w="1023" w:type="dxa"/>
            <w:tcBorders>
              <w:top w:val="single" w:sz="4" w:space="0" w:color="auto"/>
              <w:left w:val="single" w:sz="4" w:space="0" w:color="auto"/>
              <w:bottom w:val="single" w:sz="4" w:space="0" w:color="auto"/>
              <w:right w:val="single" w:sz="4" w:space="0" w:color="auto"/>
            </w:tcBorders>
            <w:vAlign w:val="center"/>
          </w:tcPr>
          <w:p w14:paraId="565B2BCC" w14:textId="77777777" w:rsidR="00766103" w:rsidRDefault="00D05BD7">
            <w:pPr>
              <w:widowControl w:val="0"/>
              <w:jc w:val="center"/>
              <w:rPr>
                <w:sz w:val="20"/>
                <w:szCs w:val="20"/>
              </w:rPr>
            </w:pPr>
            <w:r>
              <w:rPr>
                <w:sz w:val="20"/>
                <w:szCs w:val="20"/>
              </w:rPr>
              <w:t>19</w:t>
            </w:r>
          </w:p>
        </w:tc>
        <w:tc>
          <w:tcPr>
            <w:tcW w:w="4737" w:type="dxa"/>
            <w:tcBorders>
              <w:top w:val="single" w:sz="4" w:space="0" w:color="auto"/>
              <w:left w:val="single" w:sz="4" w:space="0" w:color="auto"/>
              <w:bottom w:val="single" w:sz="4" w:space="0" w:color="auto"/>
              <w:right w:val="single" w:sz="4" w:space="0" w:color="auto"/>
            </w:tcBorders>
            <w:vAlign w:val="center"/>
          </w:tcPr>
          <w:p w14:paraId="611C1922" w14:textId="77777777" w:rsidR="00766103" w:rsidRDefault="00D05BD7">
            <w:pPr>
              <w:widowControl w:val="0"/>
              <w:rPr>
                <w:sz w:val="20"/>
                <w:szCs w:val="20"/>
                <w:lang w:val="pt-BR"/>
              </w:rPr>
            </w:pPr>
            <w:r>
              <w:rPr>
                <w:sz w:val="20"/>
                <w:szCs w:val="20"/>
                <w:lang w:val="pt-BR"/>
              </w:rPr>
              <w:t>Seminário Agosto Lilas: O papel da rede no cuidado, proteção e prevenção à violência contra mulher</w:t>
            </w:r>
          </w:p>
        </w:tc>
        <w:tc>
          <w:tcPr>
            <w:tcW w:w="1327" w:type="dxa"/>
            <w:tcBorders>
              <w:top w:val="single" w:sz="4" w:space="0" w:color="auto"/>
              <w:left w:val="single" w:sz="4" w:space="0" w:color="auto"/>
              <w:bottom w:val="single" w:sz="4" w:space="0" w:color="auto"/>
              <w:right w:val="single" w:sz="4" w:space="0" w:color="auto"/>
            </w:tcBorders>
            <w:vAlign w:val="center"/>
          </w:tcPr>
          <w:p w14:paraId="6EA80843"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29CB5CC8" w14:textId="77777777" w:rsidR="00766103" w:rsidRDefault="00D05BD7">
            <w:pPr>
              <w:widowControl w:val="0"/>
              <w:jc w:val="center"/>
              <w:rPr>
                <w:sz w:val="20"/>
                <w:szCs w:val="20"/>
              </w:rPr>
            </w:pPr>
            <w:r>
              <w:rPr>
                <w:sz w:val="20"/>
                <w:szCs w:val="20"/>
              </w:rPr>
              <w:t>126</w:t>
            </w:r>
          </w:p>
        </w:tc>
      </w:tr>
      <w:tr w:rsidR="00766103" w14:paraId="234E998B" w14:textId="77777777" w:rsidTr="00B4723F">
        <w:trPr>
          <w:trHeight w:val="600"/>
        </w:trPr>
        <w:tc>
          <w:tcPr>
            <w:tcW w:w="1023" w:type="dxa"/>
            <w:tcBorders>
              <w:top w:val="single" w:sz="4" w:space="0" w:color="auto"/>
              <w:left w:val="single" w:sz="4" w:space="0" w:color="auto"/>
              <w:bottom w:val="single" w:sz="4" w:space="0" w:color="auto"/>
              <w:right w:val="single" w:sz="4" w:space="0" w:color="auto"/>
            </w:tcBorders>
            <w:vAlign w:val="center"/>
          </w:tcPr>
          <w:p w14:paraId="72A4FFC0" w14:textId="77777777" w:rsidR="00766103" w:rsidRDefault="00D05BD7">
            <w:pPr>
              <w:widowControl w:val="0"/>
              <w:jc w:val="center"/>
              <w:rPr>
                <w:sz w:val="20"/>
                <w:szCs w:val="20"/>
              </w:rPr>
            </w:pPr>
            <w:r>
              <w:rPr>
                <w:sz w:val="20"/>
                <w:szCs w:val="20"/>
              </w:rPr>
              <w:t>20</w:t>
            </w:r>
          </w:p>
        </w:tc>
        <w:tc>
          <w:tcPr>
            <w:tcW w:w="4737" w:type="dxa"/>
            <w:tcBorders>
              <w:top w:val="single" w:sz="4" w:space="0" w:color="auto"/>
              <w:left w:val="single" w:sz="4" w:space="0" w:color="auto"/>
              <w:bottom w:val="single" w:sz="4" w:space="0" w:color="auto"/>
              <w:right w:val="single" w:sz="4" w:space="0" w:color="auto"/>
            </w:tcBorders>
            <w:vAlign w:val="center"/>
          </w:tcPr>
          <w:p w14:paraId="7EC4C3AF" w14:textId="77777777" w:rsidR="00766103" w:rsidRDefault="00D05BD7">
            <w:pPr>
              <w:widowControl w:val="0"/>
              <w:rPr>
                <w:sz w:val="20"/>
                <w:szCs w:val="20"/>
                <w:lang w:val="pt-BR"/>
              </w:rPr>
            </w:pPr>
            <w:r>
              <w:rPr>
                <w:sz w:val="20"/>
                <w:szCs w:val="20"/>
                <w:lang w:val="pt-BR"/>
              </w:rPr>
              <w:t>Formação para matriciadores: fortalecendo redes e saberes com profissionais da atenção especializada</w:t>
            </w:r>
          </w:p>
        </w:tc>
        <w:tc>
          <w:tcPr>
            <w:tcW w:w="1327" w:type="dxa"/>
            <w:tcBorders>
              <w:top w:val="single" w:sz="4" w:space="0" w:color="auto"/>
              <w:left w:val="single" w:sz="4" w:space="0" w:color="auto"/>
              <w:bottom w:val="single" w:sz="4" w:space="0" w:color="auto"/>
              <w:right w:val="single" w:sz="4" w:space="0" w:color="auto"/>
            </w:tcBorders>
            <w:vAlign w:val="center"/>
          </w:tcPr>
          <w:p w14:paraId="7842F596" w14:textId="77777777" w:rsidR="00766103" w:rsidRDefault="00D05BD7">
            <w:pPr>
              <w:widowControl w:val="0"/>
              <w:jc w:val="center"/>
              <w:rPr>
                <w:sz w:val="20"/>
                <w:szCs w:val="20"/>
              </w:rPr>
            </w:pPr>
            <w:r>
              <w:rPr>
                <w:sz w:val="20"/>
                <w:szCs w:val="20"/>
              </w:rPr>
              <w:t>2</w:t>
            </w:r>
          </w:p>
        </w:tc>
        <w:tc>
          <w:tcPr>
            <w:tcW w:w="1629" w:type="dxa"/>
            <w:tcBorders>
              <w:top w:val="single" w:sz="4" w:space="0" w:color="auto"/>
              <w:left w:val="single" w:sz="4" w:space="0" w:color="auto"/>
              <w:bottom w:val="single" w:sz="4" w:space="0" w:color="auto"/>
              <w:right w:val="single" w:sz="4" w:space="0" w:color="auto"/>
            </w:tcBorders>
            <w:vAlign w:val="center"/>
          </w:tcPr>
          <w:p w14:paraId="3D5C510C" w14:textId="77777777" w:rsidR="00766103" w:rsidRDefault="00D05BD7">
            <w:pPr>
              <w:widowControl w:val="0"/>
              <w:jc w:val="center"/>
              <w:rPr>
                <w:sz w:val="20"/>
                <w:szCs w:val="20"/>
              </w:rPr>
            </w:pPr>
            <w:r>
              <w:rPr>
                <w:sz w:val="20"/>
                <w:szCs w:val="20"/>
              </w:rPr>
              <w:t>35</w:t>
            </w:r>
          </w:p>
        </w:tc>
      </w:tr>
      <w:tr w:rsidR="00766103" w14:paraId="2038682D" w14:textId="77777777" w:rsidTr="00B4723F">
        <w:trPr>
          <w:trHeight w:val="600"/>
        </w:trPr>
        <w:tc>
          <w:tcPr>
            <w:tcW w:w="1023" w:type="dxa"/>
            <w:tcBorders>
              <w:top w:val="single" w:sz="4" w:space="0" w:color="auto"/>
              <w:left w:val="single" w:sz="4" w:space="0" w:color="auto"/>
              <w:bottom w:val="single" w:sz="4" w:space="0" w:color="auto"/>
              <w:right w:val="single" w:sz="4" w:space="0" w:color="auto"/>
            </w:tcBorders>
            <w:vAlign w:val="center"/>
          </w:tcPr>
          <w:p w14:paraId="6C375A72" w14:textId="77777777" w:rsidR="00766103" w:rsidRDefault="00D05BD7">
            <w:pPr>
              <w:widowControl w:val="0"/>
              <w:jc w:val="center"/>
              <w:rPr>
                <w:sz w:val="20"/>
                <w:szCs w:val="20"/>
              </w:rPr>
            </w:pPr>
            <w:r>
              <w:rPr>
                <w:sz w:val="20"/>
                <w:szCs w:val="20"/>
              </w:rPr>
              <w:t>21</w:t>
            </w:r>
          </w:p>
        </w:tc>
        <w:tc>
          <w:tcPr>
            <w:tcW w:w="4737" w:type="dxa"/>
            <w:tcBorders>
              <w:top w:val="single" w:sz="4" w:space="0" w:color="auto"/>
              <w:left w:val="single" w:sz="4" w:space="0" w:color="auto"/>
              <w:bottom w:val="single" w:sz="4" w:space="0" w:color="auto"/>
              <w:right w:val="single" w:sz="4" w:space="0" w:color="auto"/>
            </w:tcBorders>
            <w:vAlign w:val="center"/>
          </w:tcPr>
          <w:p w14:paraId="509D5E4C" w14:textId="77777777" w:rsidR="00766103" w:rsidRDefault="00D05BD7">
            <w:pPr>
              <w:widowControl w:val="0"/>
              <w:rPr>
                <w:sz w:val="20"/>
                <w:szCs w:val="20"/>
                <w:lang w:val="pt-BR"/>
              </w:rPr>
            </w:pPr>
            <w:r>
              <w:rPr>
                <w:sz w:val="20"/>
                <w:szCs w:val="20"/>
                <w:lang w:val="pt-BR"/>
              </w:rPr>
              <w:t>V Encontro PET-Saúde - Equidade na Saúde para pessoas com deficiência e o papel das trabalhadoras e trabalhadores nos SUS</w:t>
            </w:r>
          </w:p>
        </w:tc>
        <w:tc>
          <w:tcPr>
            <w:tcW w:w="1327" w:type="dxa"/>
            <w:tcBorders>
              <w:top w:val="single" w:sz="4" w:space="0" w:color="auto"/>
              <w:left w:val="single" w:sz="4" w:space="0" w:color="auto"/>
              <w:bottom w:val="single" w:sz="4" w:space="0" w:color="auto"/>
              <w:right w:val="single" w:sz="4" w:space="0" w:color="auto"/>
            </w:tcBorders>
            <w:vAlign w:val="center"/>
          </w:tcPr>
          <w:p w14:paraId="33A66D29"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347BE502" w14:textId="77777777" w:rsidR="00766103" w:rsidRDefault="00D05BD7">
            <w:pPr>
              <w:widowControl w:val="0"/>
              <w:jc w:val="center"/>
              <w:rPr>
                <w:sz w:val="20"/>
                <w:szCs w:val="20"/>
              </w:rPr>
            </w:pPr>
            <w:r>
              <w:rPr>
                <w:sz w:val="20"/>
                <w:szCs w:val="20"/>
              </w:rPr>
              <w:t>39</w:t>
            </w:r>
          </w:p>
        </w:tc>
      </w:tr>
      <w:tr w:rsidR="00766103" w14:paraId="1B94F209"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07581EC8" w14:textId="77777777" w:rsidR="00766103" w:rsidRDefault="00D05BD7">
            <w:pPr>
              <w:widowControl w:val="0"/>
              <w:jc w:val="center"/>
              <w:rPr>
                <w:sz w:val="20"/>
                <w:szCs w:val="20"/>
              </w:rPr>
            </w:pPr>
            <w:r>
              <w:rPr>
                <w:sz w:val="20"/>
                <w:szCs w:val="20"/>
              </w:rPr>
              <w:t>22</w:t>
            </w:r>
          </w:p>
        </w:tc>
        <w:tc>
          <w:tcPr>
            <w:tcW w:w="4737" w:type="dxa"/>
            <w:tcBorders>
              <w:top w:val="single" w:sz="4" w:space="0" w:color="auto"/>
              <w:left w:val="single" w:sz="4" w:space="0" w:color="auto"/>
              <w:bottom w:val="single" w:sz="4" w:space="0" w:color="auto"/>
              <w:right w:val="single" w:sz="4" w:space="0" w:color="auto"/>
            </w:tcBorders>
            <w:vAlign w:val="center"/>
          </w:tcPr>
          <w:p w14:paraId="11DFC958" w14:textId="77777777" w:rsidR="00766103" w:rsidRDefault="00D05BD7">
            <w:pPr>
              <w:widowControl w:val="0"/>
              <w:rPr>
                <w:sz w:val="20"/>
                <w:szCs w:val="20"/>
              </w:rPr>
            </w:pPr>
            <w:r>
              <w:rPr>
                <w:sz w:val="20"/>
                <w:szCs w:val="20"/>
              </w:rPr>
              <w:t>Capacitação em Abordagem Intensiva ao Fumante</w:t>
            </w:r>
          </w:p>
        </w:tc>
        <w:tc>
          <w:tcPr>
            <w:tcW w:w="1327" w:type="dxa"/>
            <w:tcBorders>
              <w:top w:val="single" w:sz="4" w:space="0" w:color="auto"/>
              <w:left w:val="single" w:sz="4" w:space="0" w:color="auto"/>
              <w:bottom w:val="single" w:sz="4" w:space="0" w:color="auto"/>
              <w:right w:val="single" w:sz="4" w:space="0" w:color="auto"/>
            </w:tcBorders>
            <w:vAlign w:val="center"/>
          </w:tcPr>
          <w:p w14:paraId="6474E532"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029B61C8" w14:textId="77777777" w:rsidR="00766103" w:rsidRDefault="00D05BD7">
            <w:pPr>
              <w:widowControl w:val="0"/>
              <w:jc w:val="center"/>
              <w:rPr>
                <w:sz w:val="20"/>
                <w:szCs w:val="20"/>
              </w:rPr>
            </w:pPr>
            <w:r>
              <w:rPr>
                <w:sz w:val="20"/>
                <w:szCs w:val="20"/>
              </w:rPr>
              <w:t>26</w:t>
            </w:r>
          </w:p>
        </w:tc>
      </w:tr>
      <w:tr w:rsidR="00766103" w14:paraId="6E59480E" w14:textId="77777777" w:rsidTr="00B4723F">
        <w:trPr>
          <w:trHeight w:val="360"/>
        </w:trPr>
        <w:tc>
          <w:tcPr>
            <w:tcW w:w="1023" w:type="dxa"/>
            <w:tcBorders>
              <w:top w:val="single" w:sz="4" w:space="0" w:color="auto"/>
              <w:left w:val="single" w:sz="4" w:space="0" w:color="auto"/>
              <w:bottom w:val="single" w:sz="4" w:space="0" w:color="auto"/>
              <w:right w:val="single" w:sz="4" w:space="0" w:color="auto"/>
            </w:tcBorders>
            <w:vAlign w:val="center"/>
          </w:tcPr>
          <w:p w14:paraId="72E4F76D" w14:textId="77777777" w:rsidR="00766103" w:rsidRDefault="00D05BD7">
            <w:pPr>
              <w:widowControl w:val="0"/>
              <w:jc w:val="center"/>
              <w:rPr>
                <w:sz w:val="20"/>
                <w:szCs w:val="20"/>
              </w:rPr>
            </w:pPr>
            <w:r>
              <w:rPr>
                <w:sz w:val="20"/>
                <w:szCs w:val="20"/>
              </w:rPr>
              <w:t>23</w:t>
            </w:r>
          </w:p>
        </w:tc>
        <w:tc>
          <w:tcPr>
            <w:tcW w:w="4737" w:type="dxa"/>
            <w:tcBorders>
              <w:top w:val="single" w:sz="4" w:space="0" w:color="auto"/>
              <w:left w:val="single" w:sz="4" w:space="0" w:color="auto"/>
              <w:bottom w:val="single" w:sz="4" w:space="0" w:color="auto"/>
              <w:right w:val="single" w:sz="4" w:space="0" w:color="auto"/>
            </w:tcBorders>
            <w:vAlign w:val="center"/>
          </w:tcPr>
          <w:p w14:paraId="26B7B1E7" w14:textId="77777777" w:rsidR="00766103" w:rsidRDefault="00D05BD7">
            <w:pPr>
              <w:widowControl w:val="0"/>
              <w:rPr>
                <w:sz w:val="20"/>
                <w:szCs w:val="20"/>
              </w:rPr>
            </w:pPr>
            <w:r>
              <w:rPr>
                <w:sz w:val="20"/>
                <w:szCs w:val="20"/>
              </w:rPr>
              <w:t>Dia de Ação Social em Vitória/ES</w:t>
            </w:r>
          </w:p>
        </w:tc>
        <w:tc>
          <w:tcPr>
            <w:tcW w:w="1327" w:type="dxa"/>
            <w:tcBorders>
              <w:top w:val="single" w:sz="4" w:space="0" w:color="auto"/>
              <w:left w:val="single" w:sz="4" w:space="0" w:color="auto"/>
              <w:bottom w:val="single" w:sz="4" w:space="0" w:color="auto"/>
              <w:right w:val="single" w:sz="4" w:space="0" w:color="auto"/>
            </w:tcBorders>
            <w:vAlign w:val="center"/>
          </w:tcPr>
          <w:p w14:paraId="64E14F55"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17310F6F" w14:textId="77777777" w:rsidR="00766103" w:rsidRDefault="00D05BD7">
            <w:pPr>
              <w:widowControl w:val="0"/>
              <w:jc w:val="center"/>
              <w:rPr>
                <w:sz w:val="20"/>
                <w:szCs w:val="20"/>
              </w:rPr>
            </w:pPr>
            <w:r>
              <w:rPr>
                <w:sz w:val="20"/>
                <w:szCs w:val="20"/>
              </w:rPr>
              <w:t>4</w:t>
            </w:r>
          </w:p>
        </w:tc>
      </w:tr>
      <w:tr w:rsidR="00766103" w14:paraId="26611AB0"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1D8EB8EE" w14:textId="77777777" w:rsidR="00766103" w:rsidRDefault="00D05BD7">
            <w:pPr>
              <w:widowControl w:val="0"/>
              <w:jc w:val="center"/>
              <w:rPr>
                <w:sz w:val="20"/>
                <w:szCs w:val="20"/>
              </w:rPr>
            </w:pPr>
            <w:r>
              <w:rPr>
                <w:sz w:val="20"/>
                <w:szCs w:val="20"/>
              </w:rPr>
              <w:t>24</w:t>
            </w:r>
          </w:p>
        </w:tc>
        <w:tc>
          <w:tcPr>
            <w:tcW w:w="4737" w:type="dxa"/>
            <w:tcBorders>
              <w:top w:val="single" w:sz="4" w:space="0" w:color="auto"/>
              <w:left w:val="single" w:sz="4" w:space="0" w:color="auto"/>
              <w:bottom w:val="single" w:sz="4" w:space="0" w:color="auto"/>
              <w:right w:val="single" w:sz="4" w:space="0" w:color="auto"/>
            </w:tcBorders>
            <w:vAlign w:val="center"/>
          </w:tcPr>
          <w:p w14:paraId="49F418D7" w14:textId="77777777" w:rsidR="00766103" w:rsidRDefault="00D05BD7">
            <w:pPr>
              <w:widowControl w:val="0"/>
              <w:rPr>
                <w:sz w:val="20"/>
                <w:szCs w:val="20"/>
              </w:rPr>
            </w:pPr>
            <w:r>
              <w:rPr>
                <w:sz w:val="20"/>
                <w:szCs w:val="20"/>
              </w:rPr>
              <w:t>Capacitação Em Luto e Primeiros Cuidados na Atenção Primária À Saúde</w:t>
            </w:r>
          </w:p>
        </w:tc>
        <w:tc>
          <w:tcPr>
            <w:tcW w:w="1327" w:type="dxa"/>
            <w:tcBorders>
              <w:top w:val="single" w:sz="4" w:space="0" w:color="auto"/>
              <w:left w:val="single" w:sz="4" w:space="0" w:color="auto"/>
              <w:bottom w:val="single" w:sz="4" w:space="0" w:color="auto"/>
              <w:right w:val="single" w:sz="4" w:space="0" w:color="auto"/>
            </w:tcBorders>
            <w:vAlign w:val="center"/>
          </w:tcPr>
          <w:p w14:paraId="30470A0D"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57393B24" w14:textId="77777777" w:rsidR="00766103" w:rsidRDefault="00D05BD7">
            <w:pPr>
              <w:widowControl w:val="0"/>
              <w:jc w:val="center"/>
              <w:rPr>
                <w:sz w:val="20"/>
                <w:szCs w:val="20"/>
              </w:rPr>
            </w:pPr>
            <w:r>
              <w:rPr>
                <w:sz w:val="20"/>
                <w:szCs w:val="20"/>
              </w:rPr>
              <w:t>28</w:t>
            </w:r>
          </w:p>
        </w:tc>
      </w:tr>
      <w:tr w:rsidR="00766103" w14:paraId="7B9BE871" w14:textId="77777777" w:rsidTr="00B4723F">
        <w:trPr>
          <w:trHeight w:val="390"/>
        </w:trPr>
        <w:tc>
          <w:tcPr>
            <w:tcW w:w="1023" w:type="dxa"/>
            <w:tcBorders>
              <w:top w:val="single" w:sz="4" w:space="0" w:color="auto"/>
              <w:left w:val="single" w:sz="4" w:space="0" w:color="auto"/>
              <w:bottom w:val="single" w:sz="4" w:space="0" w:color="auto"/>
              <w:right w:val="single" w:sz="4" w:space="0" w:color="auto"/>
            </w:tcBorders>
            <w:vAlign w:val="center"/>
          </w:tcPr>
          <w:p w14:paraId="4BFDD700" w14:textId="77777777" w:rsidR="00766103" w:rsidRDefault="00D05BD7">
            <w:pPr>
              <w:widowControl w:val="0"/>
              <w:jc w:val="center"/>
              <w:rPr>
                <w:sz w:val="20"/>
                <w:szCs w:val="20"/>
              </w:rPr>
            </w:pPr>
            <w:r>
              <w:rPr>
                <w:sz w:val="20"/>
                <w:szCs w:val="20"/>
              </w:rPr>
              <w:t>25</w:t>
            </w:r>
          </w:p>
        </w:tc>
        <w:tc>
          <w:tcPr>
            <w:tcW w:w="4737" w:type="dxa"/>
            <w:tcBorders>
              <w:top w:val="single" w:sz="4" w:space="0" w:color="auto"/>
              <w:left w:val="single" w:sz="4" w:space="0" w:color="auto"/>
              <w:bottom w:val="single" w:sz="4" w:space="0" w:color="auto"/>
              <w:right w:val="single" w:sz="4" w:space="0" w:color="auto"/>
            </w:tcBorders>
            <w:vAlign w:val="center"/>
          </w:tcPr>
          <w:p w14:paraId="5EC7B9ED" w14:textId="77777777" w:rsidR="00766103" w:rsidRDefault="00D05BD7">
            <w:pPr>
              <w:widowControl w:val="0"/>
              <w:rPr>
                <w:sz w:val="20"/>
                <w:szCs w:val="20"/>
              </w:rPr>
            </w:pPr>
            <w:r>
              <w:rPr>
                <w:sz w:val="20"/>
                <w:szCs w:val="20"/>
              </w:rPr>
              <w:t>Seminário Agosto Dourado - Aleitamento materno: um começo saudável para toda vida</w:t>
            </w:r>
          </w:p>
        </w:tc>
        <w:tc>
          <w:tcPr>
            <w:tcW w:w="1327" w:type="dxa"/>
            <w:tcBorders>
              <w:top w:val="single" w:sz="4" w:space="0" w:color="auto"/>
              <w:left w:val="single" w:sz="4" w:space="0" w:color="auto"/>
              <w:bottom w:val="single" w:sz="4" w:space="0" w:color="auto"/>
              <w:right w:val="single" w:sz="4" w:space="0" w:color="auto"/>
            </w:tcBorders>
            <w:vAlign w:val="center"/>
          </w:tcPr>
          <w:p w14:paraId="6B8E35E1"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3E4741B9" w14:textId="77777777" w:rsidR="00766103" w:rsidRDefault="00D05BD7">
            <w:pPr>
              <w:widowControl w:val="0"/>
              <w:jc w:val="center"/>
              <w:rPr>
                <w:sz w:val="20"/>
                <w:szCs w:val="20"/>
              </w:rPr>
            </w:pPr>
            <w:r>
              <w:rPr>
                <w:sz w:val="20"/>
                <w:szCs w:val="20"/>
              </w:rPr>
              <w:t>207</w:t>
            </w:r>
          </w:p>
        </w:tc>
      </w:tr>
      <w:tr w:rsidR="00766103" w14:paraId="2D2C5942" w14:textId="77777777" w:rsidTr="00B4723F">
        <w:trPr>
          <w:trHeight w:val="600"/>
        </w:trPr>
        <w:tc>
          <w:tcPr>
            <w:tcW w:w="1023" w:type="dxa"/>
            <w:tcBorders>
              <w:top w:val="single" w:sz="4" w:space="0" w:color="auto"/>
              <w:left w:val="single" w:sz="4" w:space="0" w:color="auto"/>
              <w:bottom w:val="single" w:sz="4" w:space="0" w:color="auto"/>
              <w:right w:val="single" w:sz="4" w:space="0" w:color="auto"/>
            </w:tcBorders>
            <w:vAlign w:val="center"/>
          </w:tcPr>
          <w:p w14:paraId="771397B0" w14:textId="77777777" w:rsidR="00766103" w:rsidRDefault="00D05BD7">
            <w:pPr>
              <w:widowControl w:val="0"/>
              <w:jc w:val="center"/>
              <w:rPr>
                <w:sz w:val="20"/>
                <w:szCs w:val="20"/>
              </w:rPr>
            </w:pPr>
            <w:r>
              <w:rPr>
                <w:sz w:val="20"/>
                <w:szCs w:val="20"/>
              </w:rPr>
              <w:lastRenderedPageBreak/>
              <w:t>26</w:t>
            </w:r>
          </w:p>
        </w:tc>
        <w:tc>
          <w:tcPr>
            <w:tcW w:w="4737" w:type="dxa"/>
            <w:tcBorders>
              <w:top w:val="single" w:sz="4" w:space="0" w:color="auto"/>
              <w:left w:val="single" w:sz="4" w:space="0" w:color="auto"/>
              <w:bottom w:val="single" w:sz="4" w:space="0" w:color="auto"/>
              <w:right w:val="single" w:sz="4" w:space="0" w:color="auto"/>
            </w:tcBorders>
            <w:vAlign w:val="center"/>
          </w:tcPr>
          <w:p w14:paraId="01680D91" w14:textId="77777777" w:rsidR="00766103" w:rsidRDefault="00D05BD7">
            <w:pPr>
              <w:widowControl w:val="0"/>
              <w:rPr>
                <w:sz w:val="20"/>
                <w:szCs w:val="20"/>
                <w:lang w:val="pt-BR"/>
              </w:rPr>
            </w:pPr>
            <w:r>
              <w:rPr>
                <w:sz w:val="20"/>
                <w:szCs w:val="20"/>
                <w:lang w:val="pt-BR"/>
              </w:rPr>
              <w:t>Curso de Atualização em Processos Grupais para E-Multi</w:t>
            </w:r>
          </w:p>
        </w:tc>
        <w:tc>
          <w:tcPr>
            <w:tcW w:w="1327" w:type="dxa"/>
            <w:tcBorders>
              <w:top w:val="single" w:sz="4" w:space="0" w:color="auto"/>
              <w:left w:val="single" w:sz="4" w:space="0" w:color="auto"/>
              <w:bottom w:val="single" w:sz="4" w:space="0" w:color="auto"/>
              <w:right w:val="single" w:sz="4" w:space="0" w:color="auto"/>
            </w:tcBorders>
            <w:vAlign w:val="center"/>
          </w:tcPr>
          <w:p w14:paraId="4CF4B1BB"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0AA4FC67" w14:textId="77777777" w:rsidR="00766103" w:rsidRDefault="00D05BD7">
            <w:pPr>
              <w:widowControl w:val="0"/>
              <w:jc w:val="center"/>
              <w:rPr>
                <w:sz w:val="20"/>
                <w:szCs w:val="20"/>
              </w:rPr>
            </w:pPr>
            <w:r>
              <w:rPr>
                <w:sz w:val="20"/>
                <w:szCs w:val="20"/>
              </w:rPr>
              <w:t>24</w:t>
            </w:r>
          </w:p>
        </w:tc>
      </w:tr>
      <w:tr w:rsidR="00766103" w14:paraId="1FDB66E6" w14:textId="77777777" w:rsidTr="00B4723F">
        <w:trPr>
          <w:trHeight w:val="435"/>
        </w:trPr>
        <w:tc>
          <w:tcPr>
            <w:tcW w:w="1023" w:type="dxa"/>
            <w:tcBorders>
              <w:top w:val="single" w:sz="4" w:space="0" w:color="auto"/>
              <w:left w:val="single" w:sz="4" w:space="0" w:color="auto"/>
              <w:bottom w:val="single" w:sz="4" w:space="0" w:color="auto"/>
              <w:right w:val="single" w:sz="4" w:space="0" w:color="auto"/>
            </w:tcBorders>
            <w:vAlign w:val="center"/>
          </w:tcPr>
          <w:p w14:paraId="41C0AA51" w14:textId="77777777" w:rsidR="00766103" w:rsidRDefault="00D05BD7">
            <w:pPr>
              <w:widowControl w:val="0"/>
              <w:jc w:val="center"/>
              <w:rPr>
                <w:sz w:val="20"/>
                <w:szCs w:val="20"/>
              </w:rPr>
            </w:pPr>
            <w:r>
              <w:rPr>
                <w:sz w:val="20"/>
                <w:szCs w:val="20"/>
              </w:rPr>
              <w:t>27</w:t>
            </w:r>
          </w:p>
        </w:tc>
        <w:tc>
          <w:tcPr>
            <w:tcW w:w="4737" w:type="dxa"/>
            <w:tcBorders>
              <w:top w:val="single" w:sz="4" w:space="0" w:color="auto"/>
              <w:left w:val="single" w:sz="4" w:space="0" w:color="auto"/>
              <w:bottom w:val="single" w:sz="4" w:space="0" w:color="auto"/>
              <w:right w:val="single" w:sz="4" w:space="0" w:color="auto"/>
            </w:tcBorders>
            <w:vAlign w:val="center"/>
          </w:tcPr>
          <w:p w14:paraId="1E632B12" w14:textId="77777777" w:rsidR="00766103" w:rsidRDefault="00D05BD7">
            <w:pPr>
              <w:widowControl w:val="0"/>
              <w:rPr>
                <w:sz w:val="20"/>
                <w:szCs w:val="20"/>
              </w:rPr>
            </w:pPr>
            <w:r>
              <w:rPr>
                <w:sz w:val="20"/>
                <w:szCs w:val="20"/>
              </w:rPr>
              <w:t>Capacitação em manejo dos agravos e doenças relacionadas ao trabalho na atenção básica</w:t>
            </w:r>
          </w:p>
        </w:tc>
        <w:tc>
          <w:tcPr>
            <w:tcW w:w="1327" w:type="dxa"/>
            <w:tcBorders>
              <w:top w:val="single" w:sz="4" w:space="0" w:color="auto"/>
              <w:left w:val="single" w:sz="4" w:space="0" w:color="auto"/>
              <w:bottom w:val="single" w:sz="4" w:space="0" w:color="auto"/>
              <w:right w:val="single" w:sz="4" w:space="0" w:color="auto"/>
            </w:tcBorders>
            <w:vAlign w:val="center"/>
          </w:tcPr>
          <w:p w14:paraId="463A60A7"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7C675C08" w14:textId="77777777" w:rsidR="00766103" w:rsidRDefault="00D05BD7">
            <w:pPr>
              <w:widowControl w:val="0"/>
              <w:jc w:val="center"/>
              <w:rPr>
                <w:sz w:val="20"/>
                <w:szCs w:val="20"/>
              </w:rPr>
            </w:pPr>
            <w:r>
              <w:rPr>
                <w:sz w:val="20"/>
                <w:szCs w:val="20"/>
              </w:rPr>
              <w:t>16</w:t>
            </w:r>
          </w:p>
        </w:tc>
      </w:tr>
      <w:tr w:rsidR="00766103" w14:paraId="0DA06541" w14:textId="77777777" w:rsidTr="00B4723F">
        <w:trPr>
          <w:trHeight w:val="390"/>
        </w:trPr>
        <w:tc>
          <w:tcPr>
            <w:tcW w:w="1023" w:type="dxa"/>
            <w:tcBorders>
              <w:top w:val="single" w:sz="4" w:space="0" w:color="auto"/>
              <w:left w:val="single" w:sz="4" w:space="0" w:color="auto"/>
              <w:bottom w:val="single" w:sz="4" w:space="0" w:color="auto"/>
              <w:right w:val="single" w:sz="4" w:space="0" w:color="auto"/>
            </w:tcBorders>
            <w:vAlign w:val="center"/>
          </w:tcPr>
          <w:p w14:paraId="30768756" w14:textId="77777777" w:rsidR="00766103" w:rsidRDefault="00D05BD7">
            <w:pPr>
              <w:widowControl w:val="0"/>
              <w:jc w:val="center"/>
              <w:rPr>
                <w:sz w:val="20"/>
                <w:szCs w:val="20"/>
              </w:rPr>
            </w:pPr>
            <w:r>
              <w:rPr>
                <w:sz w:val="20"/>
                <w:szCs w:val="20"/>
              </w:rPr>
              <w:t>28</w:t>
            </w:r>
          </w:p>
        </w:tc>
        <w:tc>
          <w:tcPr>
            <w:tcW w:w="4737" w:type="dxa"/>
            <w:tcBorders>
              <w:top w:val="single" w:sz="4" w:space="0" w:color="auto"/>
              <w:left w:val="single" w:sz="4" w:space="0" w:color="auto"/>
              <w:bottom w:val="single" w:sz="4" w:space="0" w:color="auto"/>
              <w:right w:val="single" w:sz="4" w:space="0" w:color="auto"/>
            </w:tcBorders>
            <w:vAlign w:val="center"/>
          </w:tcPr>
          <w:p w14:paraId="603012CF" w14:textId="77777777" w:rsidR="00766103" w:rsidRDefault="00D05BD7">
            <w:pPr>
              <w:widowControl w:val="0"/>
              <w:rPr>
                <w:sz w:val="20"/>
                <w:szCs w:val="20"/>
              </w:rPr>
            </w:pPr>
            <w:r>
              <w:rPr>
                <w:sz w:val="20"/>
                <w:szCs w:val="20"/>
              </w:rPr>
              <w:t>I Mostra de Vigilância em Saúde de Vitória</w:t>
            </w:r>
          </w:p>
        </w:tc>
        <w:tc>
          <w:tcPr>
            <w:tcW w:w="1327" w:type="dxa"/>
            <w:tcBorders>
              <w:top w:val="single" w:sz="4" w:space="0" w:color="auto"/>
              <w:left w:val="single" w:sz="4" w:space="0" w:color="auto"/>
              <w:bottom w:val="single" w:sz="4" w:space="0" w:color="auto"/>
              <w:right w:val="single" w:sz="4" w:space="0" w:color="auto"/>
            </w:tcBorders>
            <w:vAlign w:val="center"/>
          </w:tcPr>
          <w:p w14:paraId="5290AB12"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09E31CEC" w14:textId="77777777" w:rsidR="00766103" w:rsidRDefault="00D05BD7">
            <w:pPr>
              <w:widowControl w:val="0"/>
              <w:jc w:val="center"/>
              <w:rPr>
                <w:sz w:val="20"/>
                <w:szCs w:val="20"/>
              </w:rPr>
            </w:pPr>
            <w:r>
              <w:rPr>
                <w:sz w:val="20"/>
                <w:szCs w:val="20"/>
              </w:rPr>
              <w:t>139</w:t>
            </w:r>
          </w:p>
        </w:tc>
      </w:tr>
      <w:tr w:rsidR="00766103" w14:paraId="15CF1084"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141FAE07" w14:textId="77777777" w:rsidR="00766103" w:rsidRDefault="00D05BD7">
            <w:pPr>
              <w:widowControl w:val="0"/>
              <w:jc w:val="center"/>
              <w:rPr>
                <w:sz w:val="20"/>
                <w:szCs w:val="20"/>
              </w:rPr>
            </w:pPr>
            <w:r>
              <w:rPr>
                <w:sz w:val="20"/>
                <w:szCs w:val="20"/>
              </w:rPr>
              <w:t>29</w:t>
            </w:r>
          </w:p>
        </w:tc>
        <w:tc>
          <w:tcPr>
            <w:tcW w:w="4737" w:type="dxa"/>
            <w:tcBorders>
              <w:top w:val="single" w:sz="4" w:space="0" w:color="auto"/>
              <w:left w:val="single" w:sz="4" w:space="0" w:color="auto"/>
              <w:bottom w:val="single" w:sz="4" w:space="0" w:color="auto"/>
              <w:right w:val="single" w:sz="4" w:space="0" w:color="auto"/>
            </w:tcBorders>
            <w:vAlign w:val="center"/>
          </w:tcPr>
          <w:p w14:paraId="0C50B02A" w14:textId="77777777" w:rsidR="00766103" w:rsidRDefault="00D05BD7">
            <w:pPr>
              <w:widowControl w:val="0"/>
              <w:rPr>
                <w:sz w:val="20"/>
                <w:szCs w:val="20"/>
                <w:lang w:val="pt-BR"/>
              </w:rPr>
            </w:pPr>
            <w:r>
              <w:rPr>
                <w:sz w:val="20"/>
                <w:szCs w:val="20"/>
                <w:lang w:val="pt-BR"/>
              </w:rPr>
              <w:t>Formação para matriciadores: fortalecendo redes e saberes com profissionais da atenção especializada</w:t>
            </w:r>
          </w:p>
        </w:tc>
        <w:tc>
          <w:tcPr>
            <w:tcW w:w="1327" w:type="dxa"/>
            <w:tcBorders>
              <w:top w:val="single" w:sz="4" w:space="0" w:color="auto"/>
              <w:left w:val="single" w:sz="4" w:space="0" w:color="auto"/>
              <w:bottom w:val="single" w:sz="4" w:space="0" w:color="auto"/>
              <w:right w:val="single" w:sz="4" w:space="0" w:color="auto"/>
            </w:tcBorders>
            <w:vAlign w:val="center"/>
          </w:tcPr>
          <w:p w14:paraId="2CC21B90" w14:textId="77777777" w:rsidR="00766103" w:rsidRDefault="00D05BD7">
            <w:pPr>
              <w:widowControl w:val="0"/>
              <w:jc w:val="center"/>
              <w:rPr>
                <w:sz w:val="20"/>
                <w:szCs w:val="20"/>
              </w:rPr>
            </w:pPr>
            <w:r>
              <w:rPr>
                <w:sz w:val="20"/>
                <w:szCs w:val="20"/>
              </w:rPr>
              <w:t>2</w:t>
            </w:r>
          </w:p>
        </w:tc>
        <w:tc>
          <w:tcPr>
            <w:tcW w:w="1629" w:type="dxa"/>
            <w:tcBorders>
              <w:top w:val="single" w:sz="4" w:space="0" w:color="auto"/>
              <w:left w:val="single" w:sz="4" w:space="0" w:color="auto"/>
              <w:bottom w:val="single" w:sz="4" w:space="0" w:color="auto"/>
              <w:right w:val="single" w:sz="4" w:space="0" w:color="auto"/>
            </w:tcBorders>
            <w:vAlign w:val="center"/>
          </w:tcPr>
          <w:p w14:paraId="34FC31A7" w14:textId="77777777" w:rsidR="00766103" w:rsidRDefault="00D05BD7">
            <w:pPr>
              <w:widowControl w:val="0"/>
              <w:jc w:val="center"/>
              <w:rPr>
                <w:sz w:val="20"/>
                <w:szCs w:val="20"/>
              </w:rPr>
            </w:pPr>
            <w:r>
              <w:rPr>
                <w:sz w:val="20"/>
                <w:szCs w:val="20"/>
              </w:rPr>
              <w:t>41</w:t>
            </w:r>
          </w:p>
        </w:tc>
      </w:tr>
      <w:tr w:rsidR="00766103" w14:paraId="14332746"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60DA3216" w14:textId="77777777" w:rsidR="00766103" w:rsidRDefault="00D05BD7">
            <w:pPr>
              <w:widowControl w:val="0"/>
              <w:jc w:val="center"/>
              <w:rPr>
                <w:sz w:val="20"/>
                <w:szCs w:val="20"/>
              </w:rPr>
            </w:pPr>
            <w:r>
              <w:rPr>
                <w:sz w:val="20"/>
                <w:szCs w:val="20"/>
              </w:rPr>
              <w:t>30</w:t>
            </w:r>
          </w:p>
        </w:tc>
        <w:tc>
          <w:tcPr>
            <w:tcW w:w="4737" w:type="dxa"/>
            <w:tcBorders>
              <w:top w:val="single" w:sz="4" w:space="0" w:color="auto"/>
              <w:left w:val="single" w:sz="4" w:space="0" w:color="auto"/>
              <w:bottom w:val="single" w:sz="4" w:space="0" w:color="auto"/>
              <w:right w:val="single" w:sz="4" w:space="0" w:color="auto"/>
            </w:tcBorders>
            <w:vAlign w:val="center"/>
          </w:tcPr>
          <w:p w14:paraId="0DA97578" w14:textId="77777777" w:rsidR="00766103" w:rsidRDefault="00D05BD7">
            <w:pPr>
              <w:widowControl w:val="0"/>
              <w:rPr>
                <w:sz w:val="20"/>
                <w:szCs w:val="20"/>
                <w:lang w:val="pt-BR"/>
              </w:rPr>
            </w:pPr>
            <w:r>
              <w:rPr>
                <w:sz w:val="20"/>
                <w:szCs w:val="20"/>
                <w:lang w:val="pt-BR"/>
              </w:rPr>
              <w:t>Primeiros cuidados psicológicos na atenção básica em situação de desastres</w:t>
            </w:r>
          </w:p>
        </w:tc>
        <w:tc>
          <w:tcPr>
            <w:tcW w:w="1327" w:type="dxa"/>
            <w:tcBorders>
              <w:top w:val="single" w:sz="4" w:space="0" w:color="auto"/>
              <w:left w:val="single" w:sz="4" w:space="0" w:color="auto"/>
              <w:bottom w:val="single" w:sz="4" w:space="0" w:color="auto"/>
              <w:right w:val="single" w:sz="4" w:space="0" w:color="auto"/>
            </w:tcBorders>
            <w:vAlign w:val="center"/>
          </w:tcPr>
          <w:p w14:paraId="3B653F21"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6C8C1C60" w14:textId="77777777" w:rsidR="00766103" w:rsidRDefault="00D05BD7">
            <w:pPr>
              <w:widowControl w:val="0"/>
              <w:jc w:val="center"/>
              <w:rPr>
                <w:sz w:val="20"/>
                <w:szCs w:val="20"/>
              </w:rPr>
            </w:pPr>
            <w:r>
              <w:rPr>
                <w:sz w:val="20"/>
                <w:szCs w:val="20"/>
              </w:rPr>
              <w:t>19</w:t>
            </w:r>
          </w:p>
        </w:tc>
      </w:tr>
      <w:tr w:rsidR="00766103" w14:paraId="73B7DBC9" w14:textId="77777777" w:rsidTr="00B4723F">
        <w:trPr>
          <w:trHeight w:val="405"/>
        </w:trPr>
        <w:tc>
          <w:tcPr>
            <w:tcW w:w="1023" w:type="dxa"/>
            <w:tcBorders>
              <w:top w:val="single" w:sz="4" w:space="0" w:color="auto"/>
              <w:left w:val="single" w:sz="4" w:space="0" w:color="auto"/>
              <w:bottom w:val="single" w:sz="4" w:space="0" w:color="auto"/>
              <w:right w:val="single" w:sz="4" w:space="0" w:color="auto"/>
            </w:tcBorders>
            <w:vAlign w:val="center"/>
          </w:tcPr>
          <w:p w14:paraId="57D182F7" w14:textId="77777777" w:rsidR="00766103" w:rsidRDefault="00D05BD7">
            <w:pPr>
              <w:widowControl w:val="0"/>
              <w:jc w:val="center"/>
              <w:rPr>
                <w:sz w:val="20"/>
                <w:szCs w:val="20"/>
              </w:rPr>
            </w:pPr>
            <w:r>
              <w:rPr>
                <w:sz w:val="20"/>
                <w:szCs w:val="20"/>
              </w:rPr>
              <w:t>31</w:t>
            </w:r>
          </w:p>
        </w:tc>
        <w:tc>
          <w:tcPr>
            <w:tcW w:w="4737" w:type="dxa"/>
            <w:tcBorders>
              <w:top w:val="single" w:sz="4" w:space="0" w:color="auto"/>
              <w:left w:val="single" w:sz="4" w:space="0" w:color="auto"/>
              <w:bottom w:val="single" w:sz="4" w:space="0" w:color="auto"/>
              <w:right w:val="single" w:sz="4" w:space="0" w:color="auto"/>
            </w:tcBorders>
            <w:vAlign w:val="center"/>
          </w:tcPr>
          <w:p w14:paraId="5C16FDD8" w14:textId="77777777" w:rsidR="00766103" w:rsidRDefault="00D05BD7">
            <w:pPr>
              <w:widowControl w:val="0"/>
              <w:rPr>
                <w:sz w:val="20"/>
                <w:szCs w:val="20"/>
                <w:lang w:val="pt-BR"/>
              </w:rPr>
            </w:pPr>
            <w:r>
              <w:rPr>
                <w:sz w:val="20"/>
                <w:szCs w:val="20"/>
                <w:lang w:val="pt-BR"/>
              </w:rPr>
              <w:t>Tratamento restaurador atraumático (ART)</w:t>
            </w:r>
          </w:p>
        </w:tc>
        <w:tc>
          <w:tcPr>
            <w:tcW w:w="1327" w:type="dxa"/>
            <w:tcBorders>
              <w:top w:val="single" w:sz="4" w:space="0" w:color="auto"/>
              <w:left w:val="single" w:sz="4" w:space="0" w:color="auto"/>
              <w:bottom w:val="single" w:sz="4" w:space="0" w:color="auto"/>
              <w:right w:val="single" w:sz="4" w:space="0" w:color="auto"/>
            </w:tcBorders>
            <w:vAlign w:val="center"/>
          </w:tcPr>
          <w:p w14:paraId="138328F9" w14:textId="77777777" w:rsidR="00766103" w:rsidRDefault="00D05BD7">
            <w:pPr>
              <w:widowControl w:val="0"/>
              <w:jc w:val="center"/>
              <w:rPr>
                <w:sz w:val="20"/>
                <w:szCs w:val="20"/>
              </w:rPr>
            </w:pPr>
            <w:r>
              <w:rPr>
                <w:sz w:val="20"/>
                <w:szCs w:val="20"/>
              </w:rPr>
              <w:t>2</w:t>
            </w:r>
          </w:p>
        </w:tc>
        <w:tc>
          <w:tcPr>
            <w:tcW w:w="1629" w:type="dxa"/>
            <w:tcBorders>
              <w:top w:val="single" w:sz="4" w:space="0" w:color="auto"/>
              <w:left w:val="single" w:sz="4" w:space="0" w:color="auto"/>
              <w:bottom w:val="single" w:sz="4" w:space="0" w:color="auto"/>
              <w:right w:val="single" w:sz="4" w:space="0" w:color="auto"/>
            </w:tcBorders>
            <w:vAlign w:val="center"/>
          </w:tcPr>
          <w:p w14:paraId="3340B4EB" w14:textId="77777777" w:rsidR="00766103" w:rsidRDefault="00D05BD7">
            <w:pPr>
              <w:widowControl w:val="0"/>
              <w:jc w:val="center"/>
              <w:rPr>
                <w:sz w:val="20"/>
                <w:szCs w:val="20"/>
              </w:rPr>
            </w:pPr>
            <w:r>
              <w:rPr>
                <w:sz w:val="20"/>
                <w:szCs w:val="20"/>
              </w:rPr>
              <w:t>58</w:t>
            </w:r>
          </w:p>
        </w:tc>
      </w:tr>
      <w:tr w:rsidR="00766103" w14:paraId="5B00B15A"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434292C4" w14:textId="77777777" w:rsidR="00766103" w:rsidRDefault="00D05BD7">
            <w:pPr>
              <w:widowControl w:val="0"/>
              <w:jc w:val="center"/>
              <w:rPr>
                <w:sz w:val="20"/>
                <w:szCs w:val="20"/>
              </w:rPr>
            </w:pPr>
            <w:r>
              <w:rPr>
                <w:sz w:val="20"/>
                <w:szCs w:val="20"/>
              </w:rPr>
              <w:t>32</w:t>
            </w:r>
          </w:p>
        </w:tc>
        <w:tc>
          <w:tcPr>
            <w:tcW w:w="4737" w:type="dxa"/>
            <w:tcBorders>
              <w:top w:val="single" w:sz="4" w:space="0" w:color="auto"/>
              <w:left w:val="single" w:sz="4" w:space="0" w:color="auto"/>
              <w:bottom w:val="single" w:sz="4" w:space="0" w:color="auto"/>
              <w:right w:val="single" w:sz="4" w:space="0" w:color="auto"/>
            </w:tcBorders>
            <w:vAlign w:val="center"/>
          </w:tcPr>
          <w:p w14:paraId="70E99F56" w14:textId="77777777" w:rsidR="00766103" w:rsidRDefault="00D05BD7">
            <w:pPr>
              <w:widowControl w:val="0"/>
              <w:rPr>
                <w:sz w:val="20"/>
                <w:szCs w:val="20"/>
              </w:rPr>
            </w:pPr>
            <w:r>
              <w:rPr>
                <w:sz w:val="20"/>
                <w:szCs w:val="20"/>
              </w:rPr>
              <w:t>Abordagem Intersetorial em saúde sexual</w:t>
            </w:r>
          </w:p>
        </w:tc>
        <w:tc>
          <w:tcPr>
            <w:tcW w:w="1327" w:type="dxa"/>
            <w:tcBorders>
              <w:top w:val="single" w:sz="4" w:space="0" w:color="auto"/>
              <w:left w:val="single" w:sz="4" w:space="0" w:color="auto"/>
              <w:bottom w:val="single" w:sz="4" w:space="0" w:color="auto"/>
              <w:right w:val="single" w:sz="4" w:space="0" w:color="auto"/>
            </w:tcBorders>
            <w:vAlign w:val="center"/>
          </w:tcPr>
          <w:p w14:paraId="4C471D7B"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54368C02" w14:textId="77777777" w:rsidR="00766103" w:rsidRDefault="00D05BD7">
            <w:pPr>
              <w:widowControl w:val="0"/>
              <w:jc w:val="center"/>
              <w:rPr>
                <w:sz w:val="20"/>
                <w:szCs w:val="20"/>
              </w:rPr>
            </w:pPr>
            <w:r>
              <w:rPr>
                <w:sz w:val="20"/>
                <w:szCs w:val="20"/>
              </w:rPr>
              <w:t>49</w:t>
            </w:r>
          </w:p>
        </w:tc>
      </w:tr>
      <w:tr w:rsidR="00766103" w14:paraId="20C746C8" w14:textId="77777777" w:rsidTr="00B4723F">
        <w:trPr>
          <w:trHeight w:val="255"/>
        </w:trPr>
        <w:tc>
          <w:tcPr>
            <w:tcW w:w="1023" w:type="dxa"/>
            <w:tcBorders>
              <w:top w:val="single" w:sz="4" w:space="0" w:color="auto"/>
              <w:left w:val="single" w:sz="4" w:space="0" w:color="auto"/>
              <w:bottom w:val="single" w:sz="4" w:space="0" w:color="auto"/>
              <w:right w:val="single" w:sz="4" w:space="0" w:color="auto"/>
            </w:tcBorders>
            <w:vAlign w:val="center"/>
          </w:tcPr>
          <w:p w14:paraId="7CE58F48" w14:textId="77777777" w:rsidR="00766103" w:rsidRDefault="00D05BD7">
            <w:pPr>
              <w:widowControl w:val="0"/>
              <w:jc w:val="center"/>
              <w:rPr>
                <w:sz w:val="20"/>
                <w:szCs w:val="20"/>
              </w:rPr>
            </w:pPr>
            <w:r>
              <w:rPr>
                <w:sz w:val="20"/>
                <w:szCs w:val="20"/>
              </w:rPr>
              <w:t>33</w:t>
            </w:r>
          </w:p>
        </w:tc>
        <w:tc>
          <w:tcPr>
            <w:tcW w:w="4737" w:type="dxa"/>
            <w:tcBorders>
              <w:top w:val="single" w:sz="4" w:space="0" w:color="auto"/>
              <w:left w:val="single" w:sz="4" w:space="0" w:color="auto"/>
              <w:bottom w:val="single" w:sz="4" w:space="0" w:color="auto"/>
              <w:right w:val="single" w:sz="4" w:space="0" w:color="auto"/>
            </w:tcBorders>
            <w:vAlign w:val="center"/>
          </w:tcPr>
          <w:p w14:paraId="059005E5" w14:textId="77777777" w:rsidR="00766103" w:rsidRDefault="00D05BD7">
            <w:pPr>
              <w:widowControl w:val="0"/>
              <w:rPr>
                <w:sz w:val="20"/>
                <w:szCs w:val="20"/>
              </w:rPr>
            </w:pPr>
            <w:r>
              <w:rPr>
                <w:sz w:val="20"/>
                <w:szCs w:val="20"/>
              </w:rPr>
              <w:t>Seminário de saúde mental infantojuvenil - 18 anos CAPSI</w:t>
            </w:r>
          </w:p>
        </w:tc>
        <w:tc>
          <w:tcPr>
            <w:tcW w:w="1327" w:type="dxa"/>
            <w:tcBorders>
              <w:top w:val="single" w:sz="4" w:space="0" w:color="auto"/>
              <w:left w:val="single" w:sz="4" w:space="0" w:color="auto"/>
              <w:bottom w:val="single" w:sz="4" w:space="0" w:color="auto"/>
              <w:right w:val="single" w:sz="4" w:space="0" w:color="auto"/>
            </w:tcBorders>
            <w:vAlign w:val="center"/>
          </w:tcPr>
          <w:p w14:paraId="6755F7DB"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651B9F2F" w14:textId="77777777" w:rsidR="00766103" w:rsidRDefault="00D05BD7">
            <w:pPr>
              <w:widowControl w:val="0"/>
              <w:jc w:val="center"/>
              <w:rPr>
                <w:sz w:val="20"/>
                <w:szCs w:val="20"/>
              </w:rPr>
            </w:pPr>
            <w:r>
              <w:rPr>
                <w:sz w:val="20"/>
                <w:szCs w:val="20"/>
              </w:rPr>
              <w:t>138</w:t>
            </w:r>
          </w:p>
        </w:tc>
      </w:tr>
      <w:tr w:rsidR="00766103" w14:paraId="5ACC6DE5" w14:textId="77777777" w:rsidTr="00B4723F">
        <w:trPr>
          <w:trHeight w:val="345"/>
        </w:trPr>
        <w:tc>
          <w:tcPr>
            <w:tcW w:w="1023" w:type="dxa"/>
            <w:tcBorders>
              <w:top w:val="single" w:sz="4" w:space="0" w:color="auto"/>
              <w:left w:val="single" w:sz="4" w:space="0" w:color="auto"/>
              <w:bottom w:val="single" w:sz="4" w:space="0" w:color="auto"/>
              <w:right w:val="single" w:sz="4" w:space="0" w:color="auto"/>
            </w:tcBorders>
            <w:vAlign w:val="center"/>
          </w:tcPr>
          <w:p w14:paraId="1EA9D8CF" w14:textId="77777777" w:rsidR="00766103" w:rsidRDefault="00D05BD7">
            <w:pPr>
              <w:widowControl w:val="0"/>
              <w:jc w:val="center"/>
              <w:rPr>
                <w:sz w:val="20"/>
                <w:szCs w:val="20"/>
              </w:rPr>
            </w:pPr>
            <w:r>
              <w:rPr>
                <w:sz w:val="20"/>
                <w:szCs w:val="20"/>
              </w:rPr>
              <w:t>34</w:t>
            </w:r>
          </w:p>
        </w:tc>
        <w:tc>
          <w:tcPr>
            <w:tcW w:w="4737" w:type="dxa"/>
            <w:tcBorders>
              <w:top w:val="single" w:sz="4" w:space="0" w:color="auto"/>
              <w:left w:val="single" w:sz="4" w:space="0" w:color="auto"/>
              <w:bottom w:val="single" w:sz="4" w:space="0" w:color="auto"/>
              <w:right w:val="single" w:sz="4" w:space="0" w:color="auto"/>
            </w:tcBorders>
            <w:vAlign w:val="center"/>
          </w:tcPr>
          <w:p w14:paraId="2A2B50CB" w14:textId="77777777" w:rsidR="00766103" w:rsidRDefault="00D05BD7">
            <w:pPr>
              <w:widowControl w:val="0"/>
              <w:rPr>
                <w:sz w:val="20"/>
                <w:szCs w:val="20"/>
                <w:lang w:val="pt-BR"/>
              </w:rPr>
            </w:pPr>
            <w:r>
              <w:rPr>
                <w:sz w:val="20"/>
                <w:szCs w:val="20"/>
                <w:lang w:val="pt-BR"/>
              </w:rPr>
              <w:t>2º Seminário de prevenção ao comportamento autolesivo e promoção da saúde</w:t>
            </w:r>
          </w:p>
        </w:tc>
        <w:tc>
          <w:tcPr>
            <w:tcW w:w="1327" w:type="dxa"/>
            <w:tcBorders>
              <w:top w:val="single" w:sz="4" w:space="0" w:color="auto"/>
              <w:left w:val="single" w:sz="4" w:space="0" w:color="auto"/>
              <w:bottom w:val="single" w:sz="4" w:space="0" w:color="auto"/>
              <w:right w:val="single" w:sz="4" w:space="0" w:color="auto"/>
            </w:tcBorders>
            <w:vAlign w:val="center"/>
          </w:tcPr>
          <w:p w14:paraId="3B00C05E"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30CBA9E8" w14:textId="77777777" w:rsidR="00766103" w:rsidRDefault="00D05BD7">
            <w:pPr>
              <w:widowControl w:val="0"/>
              <w:jc w:val="center"/>
              <w:rPr>
                <w:sz w:val="20"/>
                <w:szCs w:val="20"/>
              </w:rPr>
            </w:pPr>
            <w:r>
              <w:rPr>
                <w:sz w:val="20"/>
                <w:szCs w:val="20"/>
              </w:rPr>
              <w:t>106</w:t>
            </w:r>
          </w:p>
        </w:tc>
      </w:tr>
      <w:tr w:rsidR="00766103" w14:paraId="3180311C"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491C6846" w14:textId="77777777" w:rsidR="00766103" w:rsidRDefault="00D05BD7">
            <w:pPr>
              <w:widowControl w:val="0"/>
              <w:jc w:val="center"/>
              <w:rPr>
                <w:sz w:val="20"/>
                <w:szCs w:val="20"/>
              </w:rPr>
            </w:pPr>
            <w:r>
              <w:rPr>
                <w:sz w:val="20"/>
                <w:szCs w:val="20"/>
              </w:rPr>
              <w:t>35</w:t>
            </w:r>
          </w:p>
        </w:tc>
        <w:tc>
          <w:tcPr>
            <w:tcW w:w="4737" w:type="dxa"/>
            <w:tcBorders>
              <w:top w:val="single" w:sz="4" w:space="0" w:color="auto"/>
              <w:left w:val="single" w:sz="4" w:space="0" w:color="auto"/>
              <w:bottom w:val="single" w:sz="4" w:space="0" w:color="auto"/>
              <w:right w:val="single" w:sz="4" w:space="0" w:color="auto"/>
            </w:tcBorders>
            <w:vAlign w:val="center"/>
          </w:tcPr>
          <w:p w14:paraId="434A623C" w14:textId="77777777" w:rsidR="00766103" w:rsidRDefault="00D05BD7">
            <w:pPr>
              <w:widowControl w:val="0"/>
              <w:rPr>
                <w:sz w:val="20"/>
                <w:szCs w:val="20"/>
              </w:rPr>
            </w:pPr>
            <w:r>
              <w:rPr>
                <w:sz w:val="20"/>
                <w:szCs w:val="20"/>
              </w:rPr>
              <w:t>Capacitação em HTLV: Conhecer para cuidar melhor</w:t>
            </w:r>
          </w:p>
        </w:tc>
        <w:tc>
          <w:tcPr>
            <w:tcW w:w="1327" w:type="dxa"/>
            <w:tcBorders>
              <w:top w:val="single" w:sz="4" w:space="0" w:color="auto"/>
              <w:left w:val="single" w:sz="4" w:space="0" w:color="auto"/>
              <w:bottom w:val="single" w:sz="4" w:space="0" w:color="auto"/>
              <w:right w:val="single" w:sz="4" w:space="0" w:color="auto"/>
            </w:tcBorders>
            <w:vAlign w:val="center"/>
          </w:tcPr>
          <w:p w14:paraId="48A99A3C"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00C804A8" w14:textId="77777777" w:rsidR="00766103" w:rsidRDefault="00D05BD7">
            <w:pPr>
              <w:widowControl w:val="0"/>
              <w:jc w:val="center"/>
              <w:rPr>
                <w:sz w:val="20"/>
                <w:szCs w:val="20"/>
              </w:rPr>
            </w:pPr>
            <w:r>
              <w:rPr>
                <w:sz w:val="20"/>
                <w:szCs w:val="20"/>
              </w:rPr>
              <w:t>43</w:t>
            </w:r>
          </w:p>
        </w:tc>
      </w:tr>
      <w:tr w:rsidR="00766103" w14:paraId="35A653C8"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27635376" w14:textId="77777777" w:rsidR="00766103" w:rsidRDefault="00D05BD7">
            <w:pPr>
              <w:widowControl w:val="0"/>
              <w:jc w:val="center"/>
              <w:rPr>
                <w:sz w:val="20"/>
                <w:szCs w:val="20"/>
              </w:rPr>
            </w:pPr>
            <w:r>
              <w:rPr>
                <w:sz w:val="20"/>
                <w:szCs w:val="20"/>
              </w:rPr>
              <w:t>36</w:t>
            </w:r>
          </w:p>
        </w:tc>
        <w:tc>
          <w:tcPr>
            <w:tcW w:w="4737" w:type="dxa"/>
            <w:tcBorders>
              <w:top w:val="single" w:sz="4" w:space="0" w:color="auto"/>
              <w:left w:val="single" w:sz="4" w:space="0" w:color="auto"/>
              <w:bottom w:val="single" w:sz="4" w:space="0" w:color="auto"/>
              <w:right w:val="single" w:sz="4" w:space="0" w:color="auto"/>
            </w:tcBorders>
            <w:vAlign w:val="center"/>
          </w:tcPr>
          <w:p w14:paraId="298158AF" w14:textId="77777777" w:rsidR="00766103" w:rsidRDefault="00D05BD7">
            <w:pPr>
              <w:widowControl w:val="0"/>
              <w:rPr>
                <w:sz w:val="20"/>
                <w:szCs w:val="20"/>
              </w:rPr>
            </w:pPr>
            <w:r>
              <w:rPr>
                <w:sz w:val="20"/>
                <w:szCs w:val="20"/>
              </w:rPr>
              <w:t>Atualização em Sala de Vacina</w:t>
            </w:r>
          </w:p>
        </w:tc>
        <w:tc>
          <w:tcPr>
            <w:tcW w:w="1327" w:type="dxa"/>
            <w:tcBorders>
              <w:top w:val="single" w:sz="4" w:space="0" w:color="auto"/>
              <w:left w:val="single" w:sz="4" w:space="0" w:color="auto"/>
              <w:bottom w:val="single" w:sz="4" w:space="0" w:color="auto"/>
              <w:right w:val="single" w:sz="4" w:space="0" w:color="auto"/>
            </w:tcBorders>
            <w:vAlign w:val="center"/>
          </w:tcPr>
          <w:p w14:paraId="22C3D751" w14:textId="77777777" w:rsidR="00766103" w:rsidRDefault="00D05BD7">
            <w:pPr>
              <w:widowControl w:val="0"/>
              <w:jc w:val="center"/>
              <w:rPr>
                <w:sz w:val="20"/>
                <w:szCs w:val="20"/>
              </w:rPr>
            </w:pPr>
            <w:r>
              <w:rPr>
                <w:sz w:val="20"/>
                <w:szCs w:val="20"/>
              </w:rPr>
              <w:t>4</w:t>
            </w:r>
          </w:p>
        </w:tc>
        <w:tc>
          <w:tcPr>
            <w:tcW w:w="1629" w:type="dxa"/>
            <w:tcBorders>
              <w:top w:val="single" w:sz="4" w:space="0" w:color="auto"/>
              <w:left w:val="single" w:sz="4" w:space="0" w:color="auto"/>
              <w:bottom w:val="single" w:sz="4" w:space="0" w:color="auto"/>
              <w:right w:val="single" w:sz="4" w:space="0" w:color="auto"/>
            </w:tcBorders>
            <w:vAlign w:val="bottom"/>
          </w:tcPr>
          <w:p w14:paraId="7D7F3FB5" w14:textId="77777777" w:rsidR="00766103" w:rsidRDefault="00D05BD7">
            <w:pPr>
              <w:widowControl w:val="0"/>
              <w:jc w:val="center"/>
              <w:rPr>
                <w:sz w:val="20"/>
                <w:szCs w:val="20"/>
              </w:rPr>
            </w:pPr>
            <w:r>
              <w:rPr>
                <w:sz w:val="20"/>
                <w:szCs w:val="20"/>
              </w:rPr>
              <w:t>86</w:t>
            </w:r>
          </w:p>
        </w:tc>
      </w:tr>
      <w:tr w:rsidR="00766103" w14:paraId="19E94C3A"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1F392030" w14:textId="77777777" w:rsidR="00766103" w:rsidRDefault="00D05BD7">
            <w:pPr>
              <w:widowControl w:val="0"/>
              <w:jc w:val="center"/>
              <w:rPr>
                <w:sz w:val="20"/>
                <w:szCs w:val="20"/>
              </w:rPr>
            </w:pPr>
            <w:r>
              <w:rPr>
                <w:sz w:val="20"/>
                <w:szCs w:val="20"/>
              </w:rPr>
              <w:t>37</w:t>
            </w:r>
          </w:p>
        </w:tc>
        <w:tc>
          <w:tcPr>
            <w:tcW w:w="4737" w:type="dxa"/>
            <w:tcBorders>
              <w:top w:val="single" w:sz="4" w:space="0" w:color="auto"/>
              <w:left w:val="single" w:sz="4" w:space="0" w:color="auto"/>
              <w:bottom w:val="single" w:sz="4" w:space="0" w:color="auto"/>
              <w:right w:val="single" w:sz="4" w:space="0" w:color="auto"/>
            </w:tcBorders>
            <w:vAlign w:val="center"/>
          </w:tcPr>
          <w:p w14:paraId="496B5298" w14:textId="77777777" w:rsidR="00766103" w:rsidRDefault="00D05BD7">
            <w:pPr>
              <w:widowControl w:val="0"/>
              <w:rPr>
                <w:sz w:val="20"/>
                <w:szCs w:val="20"/>
              </w:rPr>
            </w:pPr>
            <w:r>
              <w:rPr>
                <w:sz w:val="20"/>
                <w:szCs w:val="20"/>
              </w:rPr>
              <w:t xml:space="preserve">Roda Regional de Educação Permanente para Atenção Integral à Saúde </w:t>
            </w:r>
          </w:p>
        </w:tc>
        <w:tc>
          <w:tcPr>
            <w:tcW w:w="1327" w:type="dxa"/>
            <w:tcBorders>
              <w:top w:val="single" w:sz="4" w:space="0" w:color="auto"/>
              <w:left w:val="single" w:sz="4" w:space="0" w:color="auto"/>
              <w:bottom w:val="single" w:sz="4" w:space="0" w:color="auto"/>
              <w:right w:val="single" w:sz="4" w:space="0" w:color="auto"/>
            </w:tcBorders>
            <w:vAlign w:val="center"/>
          </w:tcPr>
          <w:p w14:paraId="44240AAE" w14:textId="77777777" w:rsidR="00766103" w:rsidRDefault="00D05BD7">
            <w:pPr>
              <w:widowControl w:val="0"/>
              <w:jc w:val="center"/>
              <w:rPr>
                <w:sz w:val="20"/>
                <w:szCs w:val="20"/>
              </w:rPr>
            </w:pPr>
            <w:r>
              <w:rPr>
                <w:sz w:val="20"/>
                <w:szCs w:val="20"/>
              </w:rPr>
              <w:t>5</w:t>
            </w:r>
          </w:p>
        </w:tc>
        <w:tc>
          <w:tcPr>
            <w:tcW w:w="1629" w:type="dxa"/>
            <w:tcBorders>
              <w:top w:val="single" w:sz="4" w:space="0" w:color="auto"/>
              <w:left w:val="single" w:sz="4" w:space="0" w:color="auto"/>
              <w:bottom w:val="single" w:sz="4" w:space="0" w:color="auto"/>
              <w:right w:val="single" w:sz="4" w:space="0" w:color="auto"/>
            </w:tcBorders>
            <w:vAlign w:val="center"/>
          </w:tcPr>
          <w:p w14:paraId="224139B5" w14:textId="77777777" w:rsidR="00766103" w:rsidRDefault="00D05BD7">
            <w:pPr>
              <w:widowControl w:val="0"/>
              <w:jc w:val="center"/>
              <w:rPr>
                <w:sz w:val="20"/>
                <w:szCs w:val="20"/>
              </w:rPr>
            </w:pPr>
            <w:r>
              <w:rPr>
                <w:sz w:val="20"/>
                <w:szCs w:val="20"/>
              </w:rPr>
              <w:t>68</w:t>
            </w:r>
          </w:p>
        </w:tc>
      </w:tr>
      <w:tr w:rsidR="00766103" w14:paraId="534F55E9"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33A369E3" w14:textId="77777777" w:rsidR="00766103" w:rsidRDefault="00D05BD7">
            <w:pPr>
              <w:widowControl w:val="0"/>
              <w:jc w:val="center"/>
              <w:rPr>
                <w:sz w:val="20"/>
                <w:szCs w:val="20"/>
              </w:rPr>
            </w:pPr>
            <w:r>
              <w:rPr>
                <w:sz w:val="20"/>
                <w:szCs w:val="20"/>
              </w:rPr>
              <w:t>38</w:t>
            </w:r>
          </w:p>
        </w:tc>
        <w:tc>
          <w:tcPr>
            <w:tcW w:w="4737" w:type="dxa"/>
            <w:tcBorders>
              <w:top w:val="single" w:sz="4" w:space="0" w:color="auto"/>
              <w:left w:val="single" w:sz="4" w:space="0" w:color="auto"/>
              <w:bottom w:val="single" w:sz="4" w:space="0" w:color="auto"/>
              <w:right w:val="single" w:sz="4" w:space="0" w:color="auto"/>
            </w:tcBorders>
            <w:vAlign w:val="center"/>
          </w:tcPr>
          <w:p w14:paraId="34EB3E4F" w14:textId="77777777" w:rsidR="00766103" w:rsidRDefault="00D05BD7">
            <w:pPr>
              <w:widowControl w:val="0"/>
              <w:rPr>
                <w:sz w:val="20"/>
                <w:szCs w:val="20"/>
              </w:rPr>
            </w:pPr>
            <w:r>
              <w:rPr>
                <w:sz w:val="20"/>
                <w:szCs w:val="20"/>
              </w:rPr>
              <w:t>Capacitação no Protocolo de Classificação de Risco na Atenção Básica</w:t>
            </w:r>
          </w:p>
        </w:tc>
        <w:tc>
          <w:tcPr>
            <w:tcW w:w="1327" w:type="dxa"/>
            <w:tcBorders>
              <w:top w:val="single" w:sz="4" w:space="0" w:color="auto"/>
              <w:left w:val="single" w:sz="4" w:space="0" w:color="auto"/>
              <w:bottom w:val="single" w:sz="4" w:space="0" w:color="auto"/>
              <w:right w:val="single" w:sz="4" w:space="0" w:color="auto"/>
            </w:tcBorders>
            <w:vAlign w:val="center"/>
          </w:tcPr>
          <w:p w14:paraId="7A036E3D" w14:textId="77777777" w:rsidR="00766103" w:rsidRDefault="00D05BD7">
            <w:pPr>
              <w:widowControl w:val="0"/>
              <w:jc w:val="center"/>
              <w:rPr>
                <w:sz w:val="20"/>
                <w:szCs w:val="20"/>
              </w:rPr>
            </w:pPr>
            <w:r>
              <w:rPr>
                <w:sz w:val="20"/>
                <w:szCs w:val="20"/>
              </w:rPr>
              <w:t>3</w:t>
            </w:r>
          </w:p>
        </w:tc>
        <w:tc>
          <w:tcPr>
            <w:tcW w:w="1629" w:type="dxa"/>
            <w:tcBorders>
              <w:top w:val="single" w:sz="4" w:space="0" w:color="auto"/>
              <w:left w:val="single" w:sz="4" w:space="0" w:color="auto"/>
              <w:bottom w:val="single" w:sz="4" w:space="0" w:color="auto"/>
              <w:right w:val="single" w:sz="4" w:space="0" w:color="auto"/>
            </w:tcBorders>
            <w:vAlign w:val="center"/>
          </w:tcPr>
          <w:p w14:paraId="28E52AA1" w14:textId="77777777" w:rsidR="00766103" w:rsidRDefault="00D05BD7">
            <w:pPr>
              <w:widowControl w:val="0"/>
              <w:jc w:val="center"/>
              <w:rPr>
                <w:sz w:val="20"/>
                <w:szCs w:val="20"/>
              </w:rPr>
            </w:pPr>
            <w:r>
              <w:rPr>
                <w:sz w:val="20"/>
                <w:szCs w:val="20"/>
              </w:rPr>
              <w:t>47</w:t>
            </w:r>
          </w:p>
        </w:tc>
      </w:tr>
      <w:tr w:rsidR="00766103" w14:paraId="2D8AA340"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0EA40B71" w14:textId="77777777" w:rsidR="00766103" w:rsidRDefault="00D05BD7">
            <w:pPr>
              <w:widowControl w:val="0"/>
              <w:jc w:val="center"/>
              <w:rPr>
                <w:sz w:val="20"/>
                <w:szCs w:val="20"/>
              </w:rPr>
            </w:pPr>
            <w:r>
              <w:rPr>
                <w:sz w:val="20"/>
                <w:szCs w:val="20"/>
              </w:rPr>
              <w:t>39</w:t>
            </w:r>
          </w:p>
        </w:tc>
        <w:tc>
          <w:tcPr>
            <w:tcW w:w="4737" w:type="dxa"/>
            <w:tcBorders>
              <w:top w:val="single" w:sz="4" w:space="0" w:color="auto"/>
              <w:left w:val="single" w:sz="4" w:space="0" w:color="auto"/>
              <w:bottom w:val="single" w:sz="4" w:space="0" w:color="auto"/>
              <w:right w:val="single" w:sz="4" w:space="0" w:color="auto"/>
            </w:tcBorders>
            <w:vAlign w:val="center"/>
          </w:tcPr>
          <w:p w14:paraId="500F207F" w14:textId="77777777" w:rsidR="00766103" w:rsidRDefault="00D05BD7">
            <w:pPr>
              <w:widowControl w:val="0"/>
              <w:rPr>
                <w:sz w:val="20"/>
                <w:szCs w:val="20"/>
              </w:rPr>
            </w:pPr>
            <w:r>
              <w:rPr>
                <w:sz w:val="20"/>
                <w:szCs w:val="20"/>
              </w:rPr>
              <w:t>Seminário Outubro Rosa - Conhecimento que protege, cuidado que faz vive</w:t>
            </w:r>
          </w:p>
        </w:tc>
        <w:tc>
          <w:tcPr>
            <w:tcW w:w="1327" w:type="dxa"/>
            <w:tcBorders>
              <w:top w:val="single" w:sz="4" w:space="0" w:color="auto"/>
              <w:left w:val="single" w:sz="4" w:space="0" w:color="auto"/>
              <w:bottom w:val="single" w:sz="4" w:space="0" w:color="auto"/>
              <w:right w:val="single" w:sz="4" w:space="0" w:color="auto"/>
            </w:tcBorders>
            <w:vAlign w:val="center"/>
          </w:tcPr>
          <w:p w14:paraId="2695D368"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6BFAAD19" w14:textId="77777777" w:rsidR="00766103" w:rsidRDefault="00D05BD7">
            <w:pPr>
              <w:widowControl w:val="0"/>
              <w:jc w:val="center"/>
              <w:rPr>
                <w:sz w:val="20"/>
                <w:szCs w:val="20"/>
              </w:rPr>
            </w:pPr>
            <w:r>
              <w:rPr>
                <w:sz w:val="20"/>
                <w:szCs w:val="20"/>
              </w:rPr>
              <w:t>177</w:t>
            </w:r>
          </w:p>
        </w:tc>
      </w:tr>
      <w:tr w:rsidR="00766103" w14:paraId="663FEB6A" w14:textId="77777777" w:rsidTr="00B4723F">
        <w:trPr>
          <w:trHeight w:val="600"/>
        </w:trPr>
        <w:tc>
          <w:tcPr>
            <w:tcW w:w="1023" w:type="dxa"/>
            <w:tcBorders>
              <w:top w:val="single" w:sz="4" w:space="0" w:color="auto"/>
              <w:left w:val="single" w:sz="4" w:space="0" w:color="auto"/>
              <w:bottom w:val="single" w:sz="4" w:space="0" w:color="auto"/>
              <w:right w:val="single" w:sz="4" w:space="0" w:color="auto"/>
            </w:tcBorders>
            <w:vAlign w:val="center"/>
          </w:tcPr>
          <w:p w14:paraId="704A35C2" w14:textId="77777777" w:rsidR="00766103" w:rsidRDefault="00D05BD7">
            <w:pPr>
              <w:widowControl w:val="0"/>
              <w:jc w:val="center"/>
              <w:rPr>
                <w:sz w:val="20"/>
                <w:szCs w:val="20"/>
              </w:rPr>
            </w:pPr>
            <w:r>
              <w:rPr>
                <w:sz w:val="20"/>
                <w:szCs w:val="20"/>
              </w:rPr>
              <w:t>40</w:t>
            </w:r>
          </w:p>
        </w:tc>
        <w:tc>
          <w:tcPr>
            <w:tcW w:w="4737" w:type="dxa"/>
            <w:tcBorders>
              <w:top w:val="single" w:sz="4" w:space="0" w:color="auto"/>
              <w:left w:val="single" w:sz="4" w:space="0" w:color="auto"/>
              <w:bottom w:val="single" w:sz="4" w:space="0" w:color="auto"/>
              <w:right w:val="single" w:sz="4" w:space="0" w:color="auto"/>
            </w:tcBorders>
            <w:vAlign w:val="center"/>
          </w:tcPr>
          <w:p w14:paraId="6986FBEA" w14:textId="77777777" w:rsidR="00766103" w:rsidRDefault="00D05BD7">
            <w:pPr>
              <w:widowControl w:val="0"/>
              <w:rPr>
                <w:sz w:val="20"/>
                <w:szCs w:val="20"/>
              </w:rPr>
            </w:pPr>
            <w:r>
              <w:rPr>
                <w:sz w:val="20"/>
                <w:szCs w:val="20"/>
              </w:rPr>
              <w:t>Cuidado às Pessoas com Risco para Suicídio: diálogos intersetoriais- Webconferência</w:t>
            </w:r>
          </w:p>
        </w:tc>
        <w:tc>
          <w:tcPr>
            <w:tcW w:w="1327" w:type="dxa"/>
            <w:tcBorders>
              <w:top w:val="single" w:sz="4" w:space="0" w:color="auto"/>
              <w:left w:val="single" w:sz="4" w:space="0" w:color="auto"/>
              <w:bottom w:val="single" w:sz="4" w:space="0" w:color="auto"/>
              <w:right w:val="single" w:sz="4" w:space="0" w:color="auto"/>
            </w:tcBorders>
            <w:vAlign w:val="center"/>
          </w:tcPr>
          <w:p w14:paraId="1DF24874"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43028211" w14:textId="77777777" w:rsidR="00766103" w:rsidRDefault="00D05BD7">
            <w:pPr>
              <w:widowControl w:val="0"/>
              <w:jc w:val="center"/>
              <w:rPr>
                <w:sz w:val="20"/>
                <w:szCs w:val="20"/>
              </w:rPr>
            </w:pPr>
            <w:r>
              <w:rPr>
                <w:sz w:val="20"/>
                <w:szCs w:val="20"/>
              </w:rPr>
              <w:t>63</w:t>
            </w:r>
          </w:p>
        </w:tc>
      </w:tr>
      <w:tr w:rsidR="00766103" w14:paraId="01057C9A" w14:textId="77777777" w:rsidTr="00B4723F">
        <w:trPr>
          <w:trHeight w:val="255"/>
        </w:trPr>
        <w:tc>
          <w:tcPr>
            <w:tcW w:w="1023" w:type="dxa"/>
            <w:tcBorders>
              <w:top w:val="single" w:sz="4" w:space="0" w:color="auto"/>
              <w:left w:val="single" w:sz="4" w:space="0" w:color="auto"/>
              <w:bottom w:val="single" w:sz="4" w:space="0" w:color="auto"/>
              <w:right w:val="single" w:sz="4" w:space="0" w:color="auto"/>
            </w:tcBorders>
            <w:vAlign w:val="center"/>
          </w:tcPr>
          <w:p w14:paraId="03679400" w14:textId="77777777" w:rsidR="00766103" w:rsidRDefault="00D05BD7">
            <w:pPr>
              <w:widowControl w:val="0"/>
              <w:jc w:val="center"/>
              <w:rPr>
                <w:sz w:val="20"/>
                <w:szCs w:val="20"/>
              </w:rPr>
            </w:pPr>
            <w:r>
              <w:rPr>
                <w:sz w:val="20"/>
                <w:szCs w:val="20"/>
              </w:rPr>
              <w:t>41</w:t>
            </w:r>
          </w:p>
        </w:tc>
        <w:tc>
          <w:tcPr>
            <w:tcW w:w="4737" w:type="dxa"/>
            <w:tcBorders>
              <w:top w:val="single" w:sz="4" w:space="0" w:color="auto"/>
              <w:left w:val="single" w:sz="4" w:space="0" w:color="auto"/>
              <w:bottom w:val="single" w:sz="4" w:space="0" w:color="auto"/>
              <w:right w:val="single" w:sz="4" w:space="0" w:color="auto"/>
            </w:tcBorders>
            <w:vAlign w:val="center"/>
          </w:tcPr>
          <w:p w14:paraId="6BB5739B" w14:textId="77777777" w:rsidR="00766103" w:rsidRDefault="00D05BD7">
            <w:pPr>
              <w:widowControl w:val="0"/>
              <w:rPr>
                <w:sz w:val="20"/>
                <w:szCs w:val="20"/>
              </w:rPr>
            </w:pPr>
            <w:r>
              <w:rPr>
                <w:sz w:val="20"/>
                <w:szCs w:val="20"/>
              </w:rPr>
              <w:t>Capacitação em Sala de Vacina</w:t>
            </w:r>
          </w:p>
        </w:tc>
        <w:tc>
          <w:tcPr>
            <w:tcW w:w="1327" w:type="dxa"/>
            <w:tcBorders>
              <w:top w:val="single" w:sz="4" w:space="0" w:color="auto"/>
              <w:left w:val="single" w:sz="4" w:space="0" w:color="auto"/>
              <w:bottom w:val="single" w:sz="4" w:space="0" w:color="auto"/>
              <w:right w:val="single" w:sz="4" w:space="0" w:color="auto"/>
            </w:tcBorders>
            <w:vAlign w:val="center"/>
          </w:tcPr>
          <w:p w14:paraId="428C53BF"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46723FB0" w14:textId="77777777" w:rsidR="00766103" w:rsidRDefault="00D05BD7">
            <w:pPr>
              <w:widowControl w:val="0"/>
              <w:jc w:val="center"/>
              <w:rPr>
                <w:sz w:val="20"/>
                <w:szCs w:val="20"/>
              </w:rPr>
            </w:pPr>
            <w:r>
              <w:rPr>
                <w:sz w:val="20"/>
                <w:szCs w:val="20"/>
              </w:rPr>
              <w:t>24</w:t>
            </w:r>
          </w:p>
        </w:tc>
      </w:tr>
      <w:tr w:rsidR="00766103" w14:paraId="37C498DA"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21C9D991" w14:textId="77777777" w:rsidR="00766103" w:rsidRDefault="00D05BD7">
            <w:pPr>
              <w:widowControl w:val="0"/>
              <w:jc w:val="center"/>
              <w:rPr>
                <w:sz w:val="20"/>
                <w:szCs w:val="20"/>
              </w:rPr>
            </w:pPr>
            <w:r>
              <w:rPr>
                <w:sz w:val="20"/>
                <w:szCs w:val="20"/>
              </w:rPr>
              <w:t>42</w:t>
            </w:r>
          </w:p>
        </w:tc>
        <w:tc>
          <w:tcPr>
            <w:tcW w:w="4737" w:type="dxa"/>
            <w:tcBorders>
              <w:top w:val="single" w:sz="4" w:space="0" w:color="auto"/>
              <w:left w:val="single" w:sz="4" w:space="0" w:color="auto"/>
              <w:bottom w:val="single" w:sz="4" w:space="0" w:color="auto"/>
              <w:right w:val="single" w:sz="4" w:space="0" w:color="auto"/>
            </w:tcBorders>
            <w:vAlign w:val="center"/>
          </w:tcPr>
          <w:p w14:paraId="3BA6F2B1" w14:textId="77777777" w:rsidR="00766103" w:rsidRDefault="00D05BD7">
            <w:pPr>
              <w:widowControl w:val="0"/>
              <w:rPr>
                <w:sz w:val="20"/>
                <w:szCs w:val="20"/>
              </w:rPr>
            </w:pPr>
            <w:r>
              <w:rPr>
                <w:sz w:val="20"/>
                <w:szCs w:val="20"/>
              </w:rPr>
              <w:t>IV Fórum de Educação Permanente em Saúde Bucal</w:t>
            </w:r>
          </w:p>
        </w:tc>
        <w:tc>
          <w:tcPr>
            <w:tcW w:w="1327" w:type="dxa"/>
            <w:tcBorders>
              <w:top w:val="single" w:sz="4" w:space="0" w:color="auto"/>
              <w:left w:val="single" w:sz="4" w:space="0" w:color="auto"/>
              <w:bottom w:val="single" w:sz="4" w:space="0" w:color="auto"/>
              <w:right w:val="single" w:sz="4" w:space="0" w:color="auto"/>
            </w:tcBorders>
            <w:vAlign w:val="center"/>
          </w:tcPr>
          <w:p w14:paraId="54B6C890" w14:textId="77777777" w:rsidR="00766103" w:rsidRDefault="00D05BD7">
            <w:pPr>
              <w:widowControl w:val="0"/>
              <w:jc w:val="center"/>
              <w:rPr>
                <w:sz w:val="20"/>
                <w:szCs w:val="20"/>
              </w:rPr>
            </w:pPr>
            <w:r>
              <w:rPr>
                <w:sz w:val="20"/>
                <w:szCs w:val="20"/>
              </w:rPr>
              <w:t>2</w:t>
            </w:r>
          </w:p>
        </w:tc>
        <w:tc>
          <w:tcPr>
            <w:tcW w:w="1629" w:type="dxa"/>
            <w:tcBorders>
              <w:top w:val="single" w:sz="4" w:space="0" w:color="auto"/>
              <w:left w:val="single" w:sz="4" w:space="0" w:color="auto"/>
              <w:bottom w:val="single" w:sz="4" w:space="0" w:color="auto"/>
              <w:right w:val="single" w:sz="4" w:space="0" w:color="auto"/>
            </w:tcBorders>
            <w:vAlign w:val="center"/>
          </w:tcPr>
          <w:p w14:paraId="7071975A" w14:textId="77777777" w:rsidR="00766103" w:rsidRDefault="00D05BD7">
            <w:pPr>
              <w:widowControl w:val="0"/>
              <w:jc w:val="center"/>
              <w:rPr>
                <w:sz w:val="20"/>
                <w:szCs w:val="20"/>
              </w:rPr>
            </w:pPr>
            <w:r>
              <w:rPr>
                <w:sz w:val="20"/>
                <w:szCs w:val="20"/>
              </w:rPr>
              <w:t>86</w:t>
            </w:r>
          </w:p>
        </w:tc>
      </w:tr>
      <w:tr w:rsidR="00766103" w14:paraId="5F3D8F80"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3AC52E1B" w14:textId="77777777" w:rsidR="00766103" w:rsidRDefault="00D05BD7">
            <w:pPr>
              <w:widowControl w:val="0"/>
              <w:jc w:val="center"/>
              <w:rPr>
                <w:sz w:val="20"/>
                <w:szCs w:val="20"/>
              </w:rPr>
            </w:pPr>
            <w:r>
              <w:rPr>
                <w:sz w:val="20"/>
                <w:szCs w:val="20"/>
              </w:rPr>
              <w:t>43</w:t>
            </w:r>
          </w:p>
        </w:tc>
        <w:tc>
          <w:tcPr>
            <w:tcW w:w="4737" w:type="dxa"/>
            <w:tcBorders>
              <w:top w:val="single" w:sz="4" w:space="0" w:color="auto"/>
              <w:left w:val="single" w:sz="4" w:space="0" w:color="auto"/>
              <w:bottom w:val="single" w:sz="4" w:space="0" w:color="auto"/>
              <w:right w:val="single" w:sz="4" w:space="0" w:color="auto"/>
            </w:tcBorders>
            <w:vAlign w:val="center"/>
          </w:tcPr>
          <w:p w14:paraId="628F69F9" w14:textId="77777777" w:rsidR="00766103" w:rsidRDefault="00D05BD7">
            <w:pPr>
              <w:widowControl w:val="0"/>
              <w:rPr>
                <w:sz w:val="20"/>
                <w:szCs w:val="20"/>
                <w:lang w:val="pt-BR"/>
              </w:rPr>
            </w:pPr>
            <w:r>
              <w:rPr>
                <w:sz w:val="20"/>
                <w:szCs w:val="20"/>
                <w:lang w:val="pt-BR"/>
              </w:rPr>
              <w:t>Curso Introdutório De Segurança Alimentar E Nutricional</w:t>
            </w:r>
          </w:p>
        </w:tc>
        <w:tc>
          <w:tcPr>
            <w:tcW w:w="1327" w:type="dxa"/>
            <w:tcBorders>
              <w:top w:val="single" w:sz="4" w:space="0" w:color="auto"/>
              <w:left w:val="single" w:sz="4" w:space="0" w:color="auto"/>
              <w:bottom w:val="single" w:sz="4" w:space="0" w:color="auto"/>
              <w:right w:val="single" w:sz="4" w:space="0" w:color="auto"/>
            </w:tcBorders>
            <w:vAlign w:val="center"/>
          </w:tcPr>
          <w:p w14:paraId="2C8BB22A"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519C40FF" w14:textId="77777777" w:rsidR="00766103" w:rsidRDefault="00D05BD7">
            <w:pPr>
              <w:widowControl w:val="0"/>
              <w:jc w:val="center"/>
              <w:rPr>
                <w:sz w:val="20"/>
                <w:szCs w:val="20"/>
              </w:rPr>
            </w:pPr>
            <w:r>
              <w:rPr>
                <w:sz w:val="20"/>
                <w:szCs w:val="20"/>
              </w:rPr>
              <w:t>16</w:t>
            </w:r>
          </w:p>
        </w:tc>
      </w:tr>
      <w:tr w:rsidR="00766103" w14:paraId="74D54ED2"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3D36B0B9" w14:textId="77777777" w:rsidR="00766103" w:rsidRDefault="00D05BD7">
            <w:pPr>
              <w:widowControl w:val="0"/>
              <w:jc w:val="center"/>
              <w:rPr>
                <w:sz w:val="20"/>
                <w:szCs w:val="20"/>
              </w:rPr>
            </w:pPr>
            <w:r>
              <w:rPr>
                <w:sz w:val="20"/>
                <w:szCs w:val="20"/>
              </w:rPr>
              <w:t>44</w:t>
            </w:r>
          </w:p>
        </w:tc>
        <w:tc>
          <w:tcPr>
            <w:tcW w:w="4737" w:type="dxa"/>
            <w:tcBorders>
              <w:top w:val="single" w:sz="4" w:space="0" w:color="auto"/>
              <w:left w:val="single" w:sz="4" w:space="0" w:color="auto"/>
              <w:bottom w:val="single" w:sz="4" w:space="0" w:color="auto"/>
              <w:right w:val="single" w:sz="4" w:space="0" w:color="auto"/>
            </w:tcBorders>
            <w:vAlign w:val="center"/>
          </w:tcPr>
          <w:p w14:paraId="02270295" w14:textId="77777777" w:rsidR="00766103" w:rsidRDefault="00D05BD7">
            <w:pPr>
              <w:widowControl w:val="0"/>
              <w:rPr>
                <w:sz w:val="20"/>
                <w:szCs w:val="20"/>
                <w:lang w:val="pt-BR"/>
              </w:rPr>
            </w:pPr>
            <w:r>
              <w:rPr>
                <w:sz w:val="20"/>
                <w:szCs w:val="20"/>
                <w:lang w:val="pt-BR"/>
              </w:rPr>
              <w:t>Atualização de técnicas de coleta de sangue a vácuo e boas práticas laboratoriais</w:t>
            </w:r>
          </w:p>
        </w:tc>
        <w:tc>
          <w:tcPr>
            <w:tcW w:w="1327" w:type="dxa"/>
            <w:tcBorders>
              <w:top w:val="single" w:sz="4" w:space="0" w:color="auto"/>
              <w:left w:val="single" w:sz="4" w:space="0" w:color="auto"/>
              <w:bottom w:val="single" w:sz="4" w:space="0" w:color="auto"/>
              <w:right w:val="single" w:sz="4" w:space="0" w:color="auto"/>
            </w:tcBorders>
            <w:vAlign w:val="center"/>
          </w:tcPr>
          <w:p w14:paraId="58A8CB7E" w14:textId="77777777" w:rsidR="00766103" w:rsidRDefault="00D05BD7">
            <w:pPr>
              <w:widowControl w:val="0"/>
              <w:jc w:val="center"/>
              <w:rPr>
                <w:sz w:val="20"/>
                <w:szCs w:val="20"/>
              </w:rPr>
            </w:pPr>
            <w:r>
              <w:rPr>
                <w:sz w:val="20"/>
                <w:szCs w:val="20"/>
              </w:rPr>
              <w:t>2</w:t>
            </w:r>
          </w:p>
        </w:tc>
        <w:tc>
          <w:tcPr>
            <w:tcW w:w="1629" w:type="dxa"/>
            <w:tcBorders>
              <w:top w:val="single" w:sz="4" w:space="0" w:color="auto"/>
              <w:left w:val="single" w:sz="4" w:space="0" w:color="auto"/>
              <w:bottom w:val="single" w:sz="4" w:space="0" w:color="auto"/>
              <w:right w:val="single" w:sz="4" w:space="0" w:color="auto"/>
            </w:tcBorders>
            <w:vAlign w:val="center"/>
          </w:tcPr>
          <w:p w14:paraId="17A94B96" w14:textId="77777777" w:rsidR="00766103" w:rsidRDefault="00D05BD7">
            <w:pPr>
              <w:widowControl w:val="0"/>
              <w:jc w:val="center"/>
              <w:rPr>
                <w:sz w:val="20"/>
                <w:szCs w:val="20"/>
              </w:rPr>
            </w:pPr>
            <w:r>
              <w:rPr>
                <w:sz w:val="20"/>
                <w:szCs w:val="20"/>
              </w:rPr>
              <w:t>43</w:t>
            </w:r>
          </w:p>
        </w:tc>
      </w:tr>
      <w:tr w:rsidR="00766103" w14:paraId="77C16DF3" w14:textId="77777777" w:rsidTr="00B4723F">
        <w:trPr>
          <w:trHeight w:val="285"/>
        </w:trPr>
        <w:tc>
          <w:tcPr>
            <w:tcW w:w="1023" w:type="dxa"/>
            <w:tcBorders>
              <w:top w:val="single" w:sz="4" w:space="0" w:color="auto"/>
              <w:left w:val="single" w:sz="4" w:space="0" w:color="auto"/>
              <w:bottom w:val="single" w:sz="4" w:space="0" w:color="auto"/>
              <w:right w:val="single" w:sz="4" w:space="0" w:color="auto"/>
            </w:tcBorders>
            <w:vAlign w:val="center"/>
          </w:tcPr>
          <w:p w14:paraId="43FBD11F" w14:textId="77777777" w:rsidR="00766103" w:rsidRDefault="00D05BD7">
            <w:pPr>
              <w:widowControl w:val="0"/>
              <w:jc w:val="center"/>
              <w:rPr>
                <w:sz w:val="20"/>
                <w:szCs w:val="20"/>
              </w:rPr>
            </w:pPr>
            <w:r>
              <w:rPr>
                <w:sz w:val="20"/>
                <w:szCs w:val="20"/>
              </w:rPr>
              <w:lastRenderedPageBreak/>
              <w:t>45</w:t>
            </w:r>
          </w:p>
        </w:tc>
        <w:tc>
          <w:tcPr>
            <w:tcW w:w="4737" w:type="dxa"/>
            <w:tcBorders>
              <w:top w:val="single" w:sz="4" w:space="0" w:color="auto"/>
              <w:left w:val="single" w:sz="4" w:space="0" w:color="auto"/>
              <w:bottom w:val="single" w:sz="4" w:space="0" w:color="auto"/>
              <w:right w:val="single" w:sz="4" w:space="0" w:color="auto"/>
            </w:tcBorders>
            <w:vAlign w:val="center"/>
          </w:tcPr>
          <w:p w14:paraId="091C6962" w14:textId="77777777" w:rsidR="00766103" w:rsidRDefault="00D05BD7">
            <w:pPr>
              <w:widowControl w:val="0"/>
              <w:rPr>
                <w:sz w:val="20"/>
                <w:szCs w:val="20"/>
              </w:rPr>
            </w:pPr>
            <w:r>
              <w:rPr>
                <w:sz w:val="20"/>
                <w:szCs w:val="20"/>
              </w:rPr>
              <w:t>Oficina de capacitação sobre o confinamento da APS</w:t>
            </w:r>
          </w:p>
        </w:tc>
        <w:tc>
          <w:tcPr>
            <w:tcW w:w="1327" w:type="dxa"/>
            <w:tcBorders>
              <w:top w:val="single" w:sz="4" w:space="0" w:color="auto"/>
              <w:left w:val="single" w:sz="4" w:space="0" w:color="auto"/>
              <w:bottom w:val="single" w:sz="4" w:space="0" w:color="auto"/>
              <w:right w:val="single" w:sz="4" w:space="0" w:color="auto"/>
            </w:tcBorders>
            <w:vAlign w:val="center"/>
          </w:tcPr>
          <w:p w14:paraId="68D9363B" w14:textId="77777777" w:rsidR="00766103" w:rsidRDefault="00D05BD7">
            <w:pPr>
              <w:widowControl w:val="0"/>
              <w:jc w:val="center"/>
              <w:rPr>
                <w:sz w:val="20"/>
                <w:szCs w:val="20"/>
              </w:rPr>
            </w:pPr>
            <w:r>
              <w:rPr>
                <w:sz w:val="20"/>
                <w:szCs w:val="20"/>
              </w:rPr>
              <w:t>3</w:t>
            </w:r>
          </w:p>
        </w:tc>
        <w:tc>
          <w:tcPr>
            <w:tcW w:w="1629" w:type="dxa"/>
            <w:tcBorders>
              <w:top w:val="single" w:sz="4" w:space="0" w:color="auto"/>
              <w:left w:val="single" w:sz="4" w:space="0" w:color="auto"/>
              <w:bottom w:val="single" w:sz="4" w:space="0" w:color="auto"/>
              <w:right w:val="single" w:sz="4" w:space="0" w:color="auto"/>
            </w:tcBorders>
            <w:vAlign w:val="center"/>
          </w:tcPr>
          <w:p w14:paraId="66886912" w14:textId="77777777" w:rsidR="00766103" w:rsidRDefault="00D05BD7">
            <w:pPr>
              <w:widowControl w:val="0"/>
              <w:jc w:val="center"/>
              <w:rPr>
                <w:sz w:val="20"/>
                <w:szCs w:val="20"/>
              </w:rPr>
            </w:pPr>
            <w:r>
              <w:rPr>
                <w:sz w:val="20"/>
                <w:szCs w:val="20"/>
              </w:rPr>
              <w:t>182</w:t>
            </w:r>
          </w:p>
        </w:tc>
      </w:tr>
      <w:tr w:rsidR="00766103" w14:paraId="0AAAA1C9" w14:textId="77777777" w:rsidTr="00B4723F">
        <w:trPr>
          <w:trHeight w:val="225"/>
        </w:trPr>
        <w:tc>
          <w:tcPr>
            <w:tcW w:w="1023" w:type="dxa"/>
            <w:tcBorders>
              <w:top w:val="single" w:sz="4" w:space="0" w:color="auto"/>
              <w:left w:val="single" w:sz="4" w:space="0" w:color="auto"/>
              <w:bottom w:val="single" w:sz="4" w:space="0" w:color="auto"/>
              <w:right w:val="single" w:sz="4" w:space="0" w:color="auto"/>
            </w:tcBorders>
            <w:vAlign w:val="center"/>
          </w:tcPr>
          <w:p w14:paraId="00CA47E3" w14:textId="77777777" w:rsidR="00766103" w:rsidRDefault="00D05BD7">
            <w:pPr>
              <w:widowControl w:val="0"/>
              <w:jc w:val="center"/>
              <w:rPr>
                <w:sz w:val="20"/>
                <w:szCs w:val="20"/>
              </w:rPr>
            </w:pPr>
            <w:r>
              <w:rPr>
                <w:sz w:val="20"/>
                <w:szCs w:val="20"/>
              </w:rPr>
              <w:t>46</w:t>
            </w:r>
          </w:p>
        </w:tc>
        <w:tc>
          <w:tcPr>
            <w:tcW w:w="4737" w:type="dxa"/>
            <w:tcBorders>
              <w:top w:val="single" w:sz="4" w:space="0" w:color="auto"/>
              <w:left w:val="single" w:sz="4" w:space="0" w:color="auto"/>
              <w:bottom w:val="single" w:sz="4" w:space="0" w:color="auto"/>
              <w:right w:val="single" w:sz="4" w:space="0" w:color="auto"/>
            </w:tcBorders>
            <w:vAlign w:val="center"/>
          </w:tcPr>
          <w:p w14:paraId="3206552D" w14:textId="77777777" w:rsidR="00766103" w:rsidRDefault="00D05BD7">
            <w:pPr>
              <w:widowControl w:val="0"/>
              <w:rPr>
                <w:sz w:val="20"/>
                <w:szCs w:val="20"/>
              </w:rPr>
            </w:pPr>
            <w:r>
              <w:rPr>
                <w:sz w:val="20"/>
                <w:szCs w:val="20"/>
              </w:rPr>
              <w:t>Treinamento Em Campanha De Vacinação Antirrábica Animal</w:t>
            </w:r>
          </w:p>
        </w:tc>
        <w:tc>
          <w:tcPr>
            <w:tcW w:w="1327" w:type="dxa"/>
            <w:tcBorders>
              <w:top w:val="single" w:sz="4" w:space="0" w:color="auto"/>
              <w:left w:val="single" w:sz="4" w:space="0" w:color="auto"/>
              <w:bottom w:val="single" w:sz="4" w:space="0" w:color="auto"/>
              <w:right w:val="single" w:sz="4" w:space="0" w:color="auto"/>
            </w:tcBorders>
            <w:vAlign w:val="center"/>
          </w:tcPr>
          <w:p w14:paraId="4BCBCC91"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51641038" w14:textId="77777777" w:rsidR="00766103" w:rsidRDefault="00D05BD7">
            <w:pPr>
              <w:widowControl w:val="0"/>
              <w:jc w:val="center"/>
              <w:rPr>
                <w:sz w:val="20"/>
                <w:szCs w:val="20"/>
              </w:rPr>
            </w:pPr>
            <w:r>
              <w:rPr>
                <w:sz w:val="20"/>
                <w:szCs w:val="20"/>
              </w:rPr>
              <w:t>24</w:t>
            </w:r>
          </w:p>
        </w:tc>
      </w:tr>
      <w:tr w:rsidR="00766103" w14:paraId="5DF8554B"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763AF537" w14:textId="77777777" w:rsidR="00766103" w:rsidRDefault="00D05BD7">
            <w:pPr>
              <w:widowControl w:val="0"/>
              <w:jc w:val="center"/>
              <w:rPr>
                <w:sz w:val="20"/>
                <w:szCs w:val="20"/>
              </w:rPr>
            </w:pPr>
            <w:r>
              <w:rPr>
                <w:sz w:val="20"/>
                <w:szCs w:val="20"/>
              </w:rPr>
              <w:t>47</w:t>
            </w:r>
          </w:p>
        </w:tc>
        <w:tc>
          <w:tcPr>
            <w:tcW w:w="4737" w:type="dxa"/>
            <w:tcBorders>
              <w:top w:val="single" w:sz="4" w:space="0" w:color="auto"/>
              <w:left w:val="single" w:sz="4" w:space="0" w:color="auto"/>
              <w:bottom w:val="single" w:sz="4" w:space="0" w:color="auto"/>
              <w:right w:val="single" w:sz="4" w:space="0" w:color="auto"/>
            </w:tcBorders>
            <w:vAlign w:val="center"/>
          </w:tcPr>
          <w:p w14:paraId="3B7D47DE" w14:textId="77777777" w:rsidR="00766103" w:rsidRDefault="00D05BD7">
            <w:pPr>
              <w:widowControl w:val="0"/>
              <w:rPr>
                <w:sz w:val="20"/>
                <w:szCs w:val="20"/>
              </w:rPr>
            </w:pPr>
            <w:r>
              <w:rPr>
                <w:sz w:val="20"/>
                <w:szCs w:val="20"/>
              </w:rPr>
              <w:t>XIII Fórum Municipal de Práticas Integrativas e Complementares no SUS - PICs</w:t>
            </w:r>
          </w:p>
        </w:tc>
        <w:tc>
          <w:tcPr>
            <w:tcW w:w="1327" w:type="dxa"/>
            <w:tcBorders>
              <w:top w:val="single" w:sz="4" w:space="0" w:color="auto"/>
              <w:left w:val="single" w:sz="4" w:space="0" w:color="auto"/>
              <w:bottom w:val="single" w:sz="4" w:space="0" w:color="auto"/>
              <w:right w:val="single" w:sz="4" w:space="0" w:color="auto"/>
            </w:tcBorders>
            <w:vAlign w:val="center"/>
          </w:tcPr>
          <w:p w14:paraId="195B4E72"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4F5DFF28" w14:textId="77777777" w:rsidR="00766103" w:rsidRDefault="00D05BD7">
            <w:pPr>
              <w:widowControl w:val="0"/>
              <w:jc w:val="center"/>
              <w:rPr>
                <w:sz w:val="20"/>
                <w:szCs w:val="20"/>
              </w:rPr>
            </w:pPr>
            <w:r>
              <w:rPr>
                <w:sz w:val="20"/>
                <w:szCs w:val="20"/>
              </w:rPr>
              <w:t>111</w:t>
            </w:r>
          </w:p>
        </w:tc>
      </w:tr>
      <w:tr w:rsidR="00766103" w14:paraId="7626F0E5"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6089FD39" w14:textId="77777777" w:rsidR="00766103" w:rsidRDefault="00D05BD7">
            <w:pPr>
              <w:widowControl w:val="0"/>
              <w:jc w:val="center"/>
              <w:rPr>
                <w:sz w:val="20"/>
                <w:szCs w:val="20"/>
              </w:rPr>
            </w:pPr>
            <w:r>
              <w:rPr>
                <w:sz w:val="20"/>
                <w:szCs w:val="20"/>
              </w:rPr>
              <w:t>48</w:t>
            </w:r>
          </w:p>
        </w:tc>
        <w:tc>
          <w:tcPr>
            <w:tcW w:w="4737" w:type="dxa"/>
            <w:tcBorders>
              <w:top w:val="single" w:sz="4" w:space="0" w:color="auto"/>
              <w:left w:val="single" w:sz="4" w:space="0" w:color="auto"/>
              <w:bottom w:val="single" w:sz="4" w:space="0" w:color="auto"/>
              <w:right w:val="single" w:sz="4" w:space="0" w:color="auto"/>
            </w:tcBorders>
            <w:vAlign w:val="center"/>
          </w:tcPr>
          <w:p w14:paraId="3A5F7AF9" w14:textId="77777777" w:rsidR="00766103" w:rsidRDefault="00D05BD7">
            <w:pPr>
              <w:widowControl w:val="0"/>
              <w:rPr>
                <w:sz w:val="20"/>
                <w:szCs w:val="20"/>
                <w:lang w:val="pt-BR"/>
              </w:rPr>
            </w:pPr>
            <w:r>
              <w:rPr>
                <w:sz w:val="20"/>
                <w:szCs w:val="20"/>
                <w:lang w:val="pt-BR"/>
              </w:rPr>
              <w:t>XIII Fórum Municipal de Prática - Painel Interdisciplinaridade e medicina tradicional complementar</w:t>
            </w:r>
          </w:p>
        </w:tc>
        <w:tc>
          <w:tcPr>
            <w:tcW w:w="1327" w:type="dxa"/>
            <w:tcBorders>
              <w:top w:val="single" w:sz="4" w:space="0" w:color="auto"/>
              <w:left w:val="single" w:sz="4" w:space="0" w:color="auto"/>
              <w:bottom w:val="single" w:sz="4" w:space="0" w:color="auto"/>
              <w:right w:val="single" w:sz="4" w:space="0" w:color="auto"/>
            </w:tcBorders>
            <w:vAlign w:val="center"/>
          </w:tcPr>
          <w:p w14:paraId="475BD3FF"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021685A8" w14:textId="77777777" w:rsidR="00766103" w:rsidRDefault="00D05BD7">
            <w:pPr>
              <w:widowControl w:val="0"/>
              <w:jc w:val="center"/>
              <w:rPr>
                <w:sz w:val="20"/>
                <w:szCs w:val="20"/>
              </w:rPr>
            </w:pPr>
            <w:r>
              <w:rPr>
                <w:sz w:val="20"/>
                <w:szCs w:val="20"/>
              </w:rPr>
              <w:t>59</w:t>
            </w:r>
          </w:p>
        </w:tc>
      </w:tr>
      <w:tr w:rsidR="00766103" w14:paraId="3EA6178C"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732838AD" w14:textId="77777777" w:rsidR="00766103" w:rsidRDefault="00D05BD7">
            <w:pPr>
              <w:widowControl w:val="0"/>
              <w:jc w:val="center"/>
              <w:rPr>
                <w:sz w:val="20"/>
                <w:szCs w:val="20"/>
              </w:rPr>
            </w:pPr>
            <w:r>
              <w:rPr>
                <w:sz w:val="20"/>
                <w:szCs w:val="20"/>
              </w:rPr>
              <w:t>49</w:t>
            </w:r>
          </w:p>
        </w:tc>
        <w:tc>
          <w:tcPr>
            <w:tcW w:w="4737" w:type="dxa"/>
            <w:tcBorders>
              <w:top w:val="single" w:sz="4" w:space="0" w:color="auto"/>
              <w:left w:val="single" w:sz="4" w:space="0" w:color="auto"/>
              <w:bottom w:val="single" w:sz="4" w:space="0" w:color="auto"/>
              <w:right w:val="single" w:sz="4" w:space="0" w:color="auto"/>
            </w:tcBorders>
            <w:vAlign w:val="center"/>
          </w:tcPr>
          <w:p w14:paraId="25E24C5B" w14:textId="77777777" w:rsidR="00766103" w:rsidRDefault="00D05BD7">
            <w:pPr>
              <w:widowControl w:val="0"/>
              <w:rPr>
                <w:sz w:val="20"/>
                <w:szCs w:val="20"/>
              </w:rPr>
            </w:pPr>
            <w:r>
              <w:rPr>
                <w:sz w:val="20"/>
                <w:szCs w:val="20"/>
              </w:rPr>
              <w:t xml:space="preserve">XIII Fórum Municipal de Prática - Produção de sachês aromáticos </w:t>
            </w:r>
          </w:p>
        </w:tc>
        <w:tc>
          <w:tcPr>
            <w:tcW w:w="1327" w:type="dxa"/>
            <w:tcBorders>
              <w:top w:val="single" w:sz="4" w:space="0" w:color="auto"/>
              <w:left w:val="single" w:sz="4" w:space="0" w:color="auto"/>
              <w:bottom w:val="single" w:sz="4" w:space="0" w:color="auto"/>
              <w:right w:val="single" w:sz="4" w:space="0" w:color="auto"/>
            </w:tcBorders>
            <w:vAlign w:val="center"/>
          </w:tcPr>
          <w:p w14:paraId="4E879993"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1C203047" w14:textId="77777777" w:rsidR="00766103" w:rsidRDefault="00D05BD7">
            <w:pPr>
              <w:widowControl w:val="0"/>
              <w:jc w:val="center"/>
              <w:rPr>
                <w:sz w:val="20"/>
                <w:szCs w:val="20"/>
              </w:rPr>
            </w:pPr>
            <w:r>
              <w:rPr>
                <w:sz w:val="20"/>
                <w:szCs w:val="20"/>
              </w:rPr>
              <w:t>25</w:t>
            </w:r>
          </w:p>
        </w:tc>
      </w:tr>
      <w:tr w:rsidR="00766103" w14:paraId="18A4CBC0"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2EC8893D" w14:textId="77777777" w:rsidR="00766103" w:rsidRDefault="00D05BD7">
            <w:pPr>
              <w:widowControl w:val="0"/>
              <w:jc w:val="center"/>
              <w:rPr>
                <w:sz w:val="20"/>
                <w:szCs w:val="20"/>
              </w:rPr>
            </w:pPr>
            <w:r>
              <w:rPr>
                <w:sz w:val="20"/>
                <w:szCs w:val="20"/>
              </w:rPr>
              <w:t>50</w:t>
            </w:r>
          </w:p>
        </w:tc>
        <w:tc>
          <w:tcPr>
            <w:tcW w:w="4737" w:type="dxa"/>
            <w:tcBorders>
              <w:top w:val="single" w:sz="4" w:space="0" w:color="auto"/>
              <w:left w:val="single" w:sz="4" w:space="0" w:color="auto"/>
              <w:bottom w:val="single" w:sz="4" w:space="0" w:color="auto"/>
              <w:right w:val="single" w:sz="4" w:space="0" w:color="auto"/>
            </w:tcBorders>
            <w:vAlign w:val="center"/>
          </w:tcPr>
          <w:p w14:paraId="26F6F1F8" w14:textId="77777777" w:rsidR="00766103" w:rsidRDefault="00D05BD7">
            <w:pPr>
              <w:widowControl w:val="0"/>
              <w:rPr>
                <w:sz w:val="20"/>
                <w:szCs w:val="20"/>
              </w:rPr>
            </w:pPr>
            <w:r>
              <w:rPr>
                <w:sz w:val="20"/>
                <w:szCs w:val="20"/>
              </w:rPr>
              <w:t>XIII Fórum Municipal de Prática - Reiki</w:t>
            </w:r>
          </w:p>
        </w:tc>
        <w:tc>
          <w:tcPr>
            <w:tcW w:w="1327" w:type="dxa"/>
            <w:tcBorders>
              <w:top w:val="single" w:sz="4" w:space="0" w:color="auto"/>
              <w:left w:val="single" w:sz="4" w:space="0" w:color="auto"/>
              <w:bottom w:val="single" w:sz="4" w:space="0" w:color="auto"/>
              <w:right w:val="single" w:sz="4" w:space="0" w:color="auto"/>
            </w:tcBorders>
            <w:vAlign w:val="center"/>
          </w:tcPr>
          <w:p w14:paraId="4386A4F3"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03853697" w14:textId="77777777" w:rsidR="00766103" w:rsidRDefault="00D05BD7">
            <w:pPr>
              <w:widowControl w:val="0"/>
              <w:jc w:val="center"/>
              <w:rPr>
                <w:sz w:val="20"/>
                <w:szCs w:val="20"/>
              </w:rPr>
            </w:pPr>
            <w:r>
              <w:rPr>
                <w:sz w:val="20"/>
                <w:szCs w:val="20"/>
              </w:rPr>
              <w:t>8</w:t>
            </w:r>
          </w:p>
        </w:tc>
      </w:tr>
      <w:tr w:rsidR="00766103" w14:paraId="7C061F5E"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3CBA40D0" w14:textId="77777777" w:rsidR="00766103" w:rsidRDefault="00D05BD7">
            <w:pPr>
              <w:widowControl w:val="0"/>
              <w:jc w:val="center"/>
              <w:rPr>
                <w:sz w:val="20"/>
                <w:szCs w:val="20"/>
              </w:rPr>
            </w:pPr>
            <w:r>
              <w:rPr>
                <w:sz w:val="20"/>
                <w:szCs w:val="20"/>
              </w:rPr>
              <w:t>51</w:t>
            </w:r>
          </w:p>
        </w:tc>
        <w:tc>
          <w:tcPr>
            <w:tcW w:w="4737" w:type="dxa"/>
            <w:tcBorders>
              <w:top w:val="single" w:sz="4" w:space="0" w:color="auto"/>
              <w:left w:val="single" w:sz="4" w:space="0" w:color="auto"/>
              <w:bottom w:val="single" w:sz="4" w:space="0" w:color="auto"/>
              <w:right w:val="single" w:sz="4" w:space="0" w:color="auto"/>
            </w:tcBorders>
            <w:vAlign w:val="center"/>
          </w:tcPr>
          <w:p w14:paraId="1176E578" w14:textId="77777777" w:rsidR="00766103" w:rsidRDefault="00D05BD7">
            <w:pPr>
              <w:widowControl w:val="0"/>
              <w:rPr>
                <w:sz w:val="20"/>
                <w:szCs w:val="20"/>
                <w:lang w:val="pt-BR"/>
              </w:rPr>
            </w:pPr>
            <w:r>
              <w:rPr>
                <w:sz w:val="20"/>
                <w:szCs w:val="20"/>
                <w:lang w:val="pt-BR"/>
              </w:rPr>
              <w:t>XIII Fórum Municipal de Prática - Roda de biodanza</w:t>
            </w:r>
          </w:p>
        </w:tc>
        <w:tc>
          <w:tcPr>
            <w:tcW w:w="1327" w:type="dxa"/>
            <w:tcBorders>
              <w:top w:val="single" w:sz="4" w:space="0" w:color="auto"/>
              <w:left w:val="single" w:sz="4" w:space="0" w:color="auto"/>
              <w:bottom w:val="single" w:sz="4" w:space="0" w:color="auto"/>
              <w:right w:val="single" w:sz="4" w:space="0" w:color="auto"/>
            </w:tcBorders>
            <w:vAlign w:val="center"/>
          </w:tcPr>
          <w:p w14:paraId="1B696D8E"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735DA4F4" w14:textId="77777777" w:rsidR="00766103" w:rsidRDefault="00D05BD7">
            <w:pPr>
              <w:widowControl w:val="0"/>
              <w:jc w:val="center"/>
              <w:rPr>
                <w:sz w:val="20"/>
                <w:szCs w:val="20"/>
              </w:rPr>
            </w:pPr>
            <w:r>
              <w:rPr>
                <w:sz w:val="20"/>
                <w:szCs w:val="20"/>
              </w:rPr>
              <w:t>11</w:t>
            </w:r>
          </w:p>
        </w:tc>
      </w:tr>
      <w:tr w:rsidR="00766103" w14:paraId="5B3931D4"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00B008B9" w14:textId="77777777" w:rsidR="00766103" w:rsidRDefault="00D05BD7">
            <w:pPr>
              <w:widowControl w:val="0"/>
              <w:jc w:val="center"/>
              <w:rPr>
                <w:sz w:val="20"/>
                <w:szCs w:val="20"/>
              </w:rPr>
            </w:pPr>
            <w:r>
              <w:rPr>
                <w:sz w:val="20"/>
                <w:szCs w:val="20"/>
              </w:rPr>
              <w:t>52</w:t>
            </w:r>
          </w:p>
        </w:tc>
        <w:tc>
          <w:tcPr>
            <w:tcW w:w="4737" w:type="dxa"/>
            <w:tcBorders>
              <w:top w:val="single" w:sz="4" w:space="0" w:color="auto"/>
              <w:left w:val="single" w:sz="4" w:space="0" w:color="auto"/>
              <w:bottom w:val="single" w:sz="4" w:space="0" w:color="auto"/>
              <w:right w:val="single" w:sz="4" w:space="0" w:color="auto"/>
            </w:tcBorders>
            <w:vAlign w:val="center"/>
          </w:tcPr>
          <w:p w14:paraId="044EDEF6" w14:textId="77777777" w:rsidR="00766103" w:rsidRDefault="00D05BD7">
            <w:pPr>
              <w:widowControl w:val="0"/>
              <w:rPr>
                <w:sz w:val="20"/>
                <w:szCs w:val="20"/>
              </w:rPr>
            </w:pPr>
            <w:r>
              <w:rPr>
                <w:sz w:val="20"/>
                <w:szCs w:val="20"/>
              </w:rPr>
              <w:t>XIII Fórum Municipal de Prática - Yoga do Riso</w:t>
            </w:r>
          </w:p>
        </w:tc>
        <w:tc>
          <w:tcPr>
            <w:tcW w:w="1327" w:type="dxa"/>
            <w:tcBorders>
              <w:top w:val="single" w:sz="4" w:space="0" w:color="auto"/>
              <w:left w:val="single" w:sz="4" w:space="0" w:color="auto"/>
              <w:bottom w:val="single" w:sz="4" w:space="0" w:color="auto"/>
              <w:right w:val="single" w:sz="4" w:space="0" w:color="auto"/>
            </w:tcBorders>
            <w:vAlign w:val="center"/>
          </w:tcPr>
          <w:p w14:paraId="32702CFB"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42124560" w14:textId="77777777" w:rsidR="00766103" w:rsidRDefault="00D05BD7">
            <w:pPr>
              <w:widowControl w:val="0"/>
              <w:jc w:val="center"/>
              <w:rPr>
                <w:sz w:val="20"/>
                <w:szCs w:val="20"/>
              </w:rPr>
            </w:pPr>
            <w:r>
              <w:rPr>
                <w:sz w:val="20"/>
                <w:szCs w:val="20"/>
              </w:rPr>
              <w:t>9</w:t>
            </w:r>
          </w:p>
        </w:tc>
      </w:tr>
      <w:tr w:rsidR="00766103" w14:paraId="3FA8F5A7"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08E5B882" w14:textId="77777777" w:rsidR="00766103" w:rsidRDefault="00D05BD7">
            <w:pPr>
              <w:widowControl w:val="0"/>
              <w:jc w:val="center"/>
              <w:rPr>
                <w:sz w:val="20"/>
                <w:szCs w:val="20"/>
              </w:rPr>
            </w:pPr>
            <w:r>
              <w:rPr>
                <w:sz w:val="20"/>
                <w:szCs w:val="20"/>
              </w:rPr>
              <w:t>53</w:t>
            </w:r>
          </w:p>
        </w:tc>
        <w:tc>
          <w:tcPr>
            <w:tcW w:w="4737" w:type="dxa"/>
            <w:tcBorders>
              <w:top w:val="single" w:sz="4" w:space="0" w:color="auto"/>
              <w:left w:val="single" w:sz="4" w:space="0" w:color="auto"/>
              <w:bottom w:val="single" w:sz="4" w:space="0" w:color="auto"/>
              <w:right w:val="single" w:sz="4" w:space="0" w:color="auto"/>
            </w:tcBorders>
            <w:vAlign w:val="center"/>
          </w:tcPr>
          <w:p w14:paraId="39D85DAB" w14:textId="77777777" w:rsidR="00766103" w:rsidRDefault="00D05BD7">
            <w:pPr>
              <w:widowControl w:val="0"/>
              <w:rPr>
                <w:sz w:val="20"/>
                <w:szCs w:val="20"/>
              </w:rPr>
            </w:pPr>
            <w:r>
              <w:rPr>
                <w:sz w:val="20"/>
                <w:szCs w:val="20"/>
              </w:rPr>
              <w:t>XIII Fórum Municipal de Prática - Yoga</w:t>
            </w:r>
          </w:p>
        </w:tc>
        <w:tc>
          <w:tcPr>
            <w:tcW w:w="1327" w:type="dxa"/>
            <w:tcBorders>
              <w:top w:val="single" w:sz="4" w:space="0" w:color="auto"/>
              <w:left w:val="single" w:sz="4" w:space="0" w:color="auto"/>
              <w:bottom w:val="single" w:sz="4" w:space="0" w:color="auto"/>
              <w:right w:val="single" w:sz="4" w:space="0" w:color="auto"/>
            </w:tcBorders>
            <w:vAlign w:val="center"/>
          </w:tcPr>
          <w:p w14:paraId="2937A08E"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394C502F" w14:textId="77777777" w:rsidR="00766103" w:rsidRDefault="00D05BD7">
            <w:pPr>
              <w:widowControl w:val="0"/>
              <w:jc w:val="center"/>
              <w:rPr>
                <w:sz w:val="20"/>
                <w:szCs w:val="20"/>
              </w:rPr>
            </w:pPr>
            <w:r>
              <w:rPr>
                <w:sz w:val="20"/>
                <w:szCs w:val="20"/>
              </w:rPr>
              <w:t>12</w:t>
            </w:r>
          </w:p>
        </w:tc>
      </w:tr>
      <w:tr w:rsidR="00766103" w14:paraId="4E45400A"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0868EBB2" w14:textId="77777777" w:rsidR="00766103" w:rsidRDefault="00D05BD7">
            <w:pPr>
              <w:widowControl w:val="0"/>
              <w:jc w:val="center"/>
              <w:rPr>
                <w:sz w:val="20"/>
                <w:szCs w:val="20"/>
              </w:rPr>
            </w:pPr>
            <w:r>
              <w:rPr>
                <w:sz w:val="20"/>
                <w:szCs w:val="20"/>
              </w:rPr>
              <w:t>54</w:t>
            </w:r>
          </w:p>
        </w:tc>
        <w:tc>
          <w:tcPr>
            <w:tcW w:w="4737" w:type="dxa"/>
            <w:tcBorders>
              <w:top w:val="single" w:sz="4" w:space="0" w:color="auto"/>
              <w:left w:val="single" w:sz="4" w:space="0" w:color="auto"/>
              <w:bottom w:val="single" w:sz="4" w:space="0" w:color="auto"/>
              <w:right w:val="single" w:sz="4" w:space="0" w:color="auto"/>
            </w:tcBorders>
            <w:vAlign w:val="center"/>
          </w:tcPr>
          <w:p w14:paraId="47ECF0CA" w14:textId="77777777" w:rsidR="00766103" w:rsidRDefault="00D05BD7">
            <w:pPr>
              <w:widowControl w:val="0"/>
              <w:rPr>
                <w:sz w:val="20"/>
                <w:szCs w:val="20"/>
              </w:rPr>
            </w:pPr>
            <w:r>
              <w:rPr>
                <w:sz w:val="20"/>
                <w:szCs w:val="20"/>
              </w:rPr>
              <w:t>XIII Fórum Municipal de Prática - III Encontro Municipal dos jardins terapêuticos e hortas urbanas comunitárias</w:t>
            </w:r>
          </w:p>
        </w:tc>
        <w:tc>
          <w:tcPr>
            <w:tcW w:w="1327" w:type="dxa"/>
            <w:tcBorders>
              <w:top w:val="single" w:sz="4" w:space="0" w:color="auto"/>
              <w:left w:val="single" w:sz="4" w:space="0" w:color="auto"/>
              <w:bottom w:val="single" w:sz="4" w:space="0" w:color="auto"/>
              <w:right w:val="single" w:sz="4" w:space="0" w:color="auto"/>
            </w:tcBorders>
            <w:vAlign w:val="center"/>
          </w:tcPr>
          <w:p w14:paraId="70F25178"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779F5E77" w14:textId="77777777" w:rsidR="00766103" w:rsidRDefault="00D05BD7">
            <w:pPr>
              <w:widowControl w:val="0"/>
              <w:jc w:val="center"/>
              <w:rPr>
                <w:sz w:val="20"/>
                <w:szCs w:val="20"/>
              </w:rPr>
            </w:pPr>
            <w:r>
              <w:rPr>
                <w:sz w:val="20"/>
                <w:szCs w:val="20"/>
              </w:rPr>
              <w:t>48</w:t>
            </w:r>
          </w:p>
        </w:tc>
      </w:tr>
      <w:tr w:rsidR="00766103" w14:paraId="0A050AB3"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5FE3165D" w14:textId="77777777" w:rsidR="00766103" w:rsidRDefault="00D05BD7">
            <w:pPr>
              <w:widowControl w:val="0"/>
              <w:jc w:val="center"/>
              <w:rPr>
                <w:sz w:val="20"/>
                <w:szCs w:val="20"/>
              </w:rPr>
            </w:pPr>
            <w:r>
              <w:rPr>
                <w:sz w:val="20"/>
                <w:szCs w:val="20"/>
              </w:rPr>
              <w:t>55</w:t>
            </w:r>
          </w:p>
        </w:tc>
        <w:tc>
          <w:tcPr>
            <w:tcW w:w="4737" w:type="dxa"/>
            <w:tcBorders>
              <w:top w:val="single" w:sz="4" w:space="0" w:color="auto"/>
              <w:left w:val="single" w:sz="4" w:space="0" w:color="auto"/>
              <w:bottom w:val="single" w:sz="4" w:space="0" w:color="auto"/>
              <w:right w:val="single" w:sz="4" w:space="0" w:color="auto"/>
            </w:tcBorders>
            <w:vAlign w:val="center"/>
          </w:tcPr>
          <w:p w14:paraId="3BBE8026" w14:textId="77777777" w:rsidR="00766103" w:rsidRDefault="00D05BD7">
            <w:pPr>
              <w:widowControl w:val="0"/>
              <w:rPr>
                <w:sz w:val="20"/>
                <w:szCs w:val="20"/>
              </w:rPr>
            </w:pPr>
            <w:r>
              <w:rPr>
                <w:sz w:val="20"/>
                <w:szCs w:val="20"/>
              </w:rPr>
              <w:t>2º Roda Regional de Educação Permanente para Atenção Integral à Saúde -</w:t>
            </w:r>
          </w:p>
        </w:tc>
        <w:tc>
          <w:tcPr>
            <w:tcW w:w="1327" w:type="dxa"/>
            <w:tcBorders>
              <w:top w:val="single" w:sz="4" w:space="0" w:color="auto"/>
              <w:left w:val="single" w:sz="4" w:space="0" w:color="auto"/>
              <w:bottom w:val="single" w:sz="4" w:space="0" w:color="auto"/>
              <w:right w:val="single" w:sz="4" w:space="0" w:color="auto"/>
            </w:tcBorders>
            <w:vAlign w:val="center"/>
          </w:tcPr>
          <w:p w14:paraId="2E643A39" w14:textId="77777777" w:rsidR="00766103" w:rsidRDefault="00D05BD7">
            <w:pPr>
              <w:widowControl w:val="0"/>
              <w:jc w:val="center"/>
              <w:rPr>
                <w:sz w:val="20"/>
                <w:szCs w:val="20"/>
              </w:rPr>
            </w:pPr>
            <w:r>
              <w:rPr>
                <w:sz w:val="20"/>
                <w:szCs w:val="20"/>
              </w:rPr>
              <w:t>2</w:t>
            </w:r>
          </w:p>
        </w:tc>
        <w:tc>
          <w:tcPr>
            <w:tcW w:w="1629" w:type="dxa"/>
            <w:tcBorders>
              <w:top w:val="single" w:sz="4" w:space="0" w:color="auto"/>
              <w:left w:val="single" w:sz="4" w:space="0" w:color="auto"/>
              <w:bottom w:val="single" w:sz="4" w:space="0" w:color="auto"/>
              <w:right w:val="single" w:sz="4" w:space="0" w:color="auto"/>
            </w:tcBorders>
            <w:vAlign w:val="center"/>
          </w:tcPr>
          <w:p w14:paraId="446EE5E9" w14:textId="77777777" w:rsidR="00766103" w:rsidRDefault="00D05BD7">
            <w:pPr>
              <w:widowControl w:val="0"/>
              <w:jc w:val="center"/>
              <w:rPr>
                <w:sz w:val="20"/>
                <w:szCs w:val="20"/>
              </w:rPr>
            </w:pPr>
            <w:r>
              <w:rPr>
                <w:sz w:val="20"/>
                <w:szCs w:val="20"/>
              </w:rPr>
              <w:t>39</w:t>
            </w:r>
          </w:p>
        </w:tc>
      </w:tr>
      <w:tr w:rsidR="00766103" w14:paraId="30F32128"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6F8A58DE" w14:textId="77777777" w:rsidR="00766103" w:rsidRDefault="00D05BD7">
            <w:pPr>
              <w:widowControl w:val="0"/>
              <w:jc w:val="center"/>
              <w:rPr>
                <w:sz w:val="20"/>
                <w:szCs w:val="20"/>
              </w:rPr>
            </w:pPr>
            <w:r>
              <w:rPr>
                <w:sz w:val="20"/>
                <w:szCs w:val="20"/>
              </w:rPr>
              <w:t>56</w:t>
            </w:r>
          </w:p>
        </w:tc>
        <w:tc>
          <w:tcPr>
            <w:tcW w:w="4737" w:type="dxa"/>
            <w:tcBorders>
              <w:top w:val="single" w:sz="4" w:space="0" w:color="auto"/>
              <w:left w:val="single" w:sz="4" w:space="0" w:color="auto"/>
              <w:bottom w:val="single" w:sz="4" w:space="0" w:color="auto"/>
              <w:right w:val="single" w:sz="4" w:space="0" w:color="auto"/>
            </w:tcBorders>
            <w:vAlign w:val="center"/>
          </w:tcPr>
          <w:p w14:paraId="10C563F7" w14:textId="77777777" w:rsidR="00766103" w:rsidRDefault="00D05BD7">
            <w:pPr>
              <w:widowControl w:val="0"/>
              <w:rPr>
                <w:sz w:val="20"/>
                <w:szCs w:val="20"/>
                <w:lang w:val="pt-BR"/>
              </w:rPr>
            </w:pPr>
            <w:r>
              <w:rPr>
                <w:sz w:val="20"/>
                <w:szCs w:val="20"/>
                <w:lang w:val="pt-BR"/>
              </w:rPr>
              <w:t>Formação para matriciadores: fortalecendo redes e saberes a partir das eMulti</w:t>
            </w:r>
          </w:p>
        </w:tc>
        <w:tc>
          <w:tcPr>
            <w:tcW w:w="1327" w:type="dxa"/>
            <w:tcBorders>
              <w:top w:val="single" w:sz="4" w:space="0" w:color="auto"/>
              <w:left w:val="single" w:sz="4" w:space="0" w:color="auto"/>
              <w:bottom w:val="single" w:sz="4" w:space="0" w:color="auto"/>
              <w:right w:val="single" w:sz="4" w:space="0" w:color="auto"/>
            </w:tcBorders>
            <w:vAlign w:val="center"/>
          </w:tcPr>
          <w:p w14:paraId="5A9DB5E7" w14:textId="77777777" w:rsidR="00766103" w:rsidRDefault="00D05BD7">
            <w:pPr>
              <w:widowControl w:val="0"/>
              <w:jc w:val="center"/>
              <w:rPr>
                <w:sz w:val="20"/>
                <w:szCs w:val="20"/>
              </w:rPr>
            </w:pPr>
            <w:r>
              <w:rPr>
                <w:sz w:val="20"/>
                <w:szCs w:val="20"/>
              </w:rPr>
              <w:t>2</w:t>
            </w:r>
          </w:p>
        </w:tc>
        <w:tc>
          <w:tcPr>
            <w:tcW w:w="1629" w:type="dxa"/>
            <w:tcBorders>
              <w:top w:val="single" w:sz="4" w:space="0" w:color="auto"/>
              <w:left w:val="single" w:sz="4" w:space="0" w:color="auto"/>
              <w:bottom w:val="single" w:sz="4" w:space="0" w:color="auto"/>
              <w:right w:val="single" w:sz="4" w:space="0" w:color="auto"/>
            </w:tcBorders>
            <w:vAlign w:val="center"/>
          </w:tcPr>
          <w:p w14:paraId="1A5C49E1" w14:textId="77777777" w:rsidR="00766103" w:rsidRDefault="00D05BD7">
            <w:pPr>
              <w:widowControl w:val="0"/>
              <w:jc w:val="center"/>
              <w:rPr>
                <w:sz w:val="20"/>
                <w:szCs w:val="20"/>
              </w:rPr>
            </w:pPr>
            <w:r>
              <w:rPr>
                <w:sz w:val="20"/>
                <w:szCs w:val="20"/>
              </w:rPr>
              <w:t>32</w:t>
            </w:r>
          </w:p>
        </w:tc>
      </w:tr>
      <w:tr w:rsidR="00766103" w14:paraId="4B4CE284"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4D2760AF" w14:textId="77777777" w:rsidR="00766103" w:rsidRDefault="00D05BD7">
            <w:pPr>
              <w:widowControl w:val="0"/>
              <w:jc w:val="center"/>
              <w:rPr>
                <w:sz w:val="20"/>
                <w:szCs w:val="20"/>
              </w:rPr>
            </w:pPr>
            <w:r>
              <w:rPr>
                <w:sz w:val="20"/>
                <w:szCs w:val="20"/>
              </w:rPr>
              <w:t>57</w:t>
            </w:r>
          </w:p>
        </w:tc>
        <w:tc>
          <w:tcPr>
            <w:tcW w:w="4737" w:type="dxa"/>
            <w:tcBorders>
              <w:top w:val="single" w:sz="4" w:space="0" w:color="auto"/>
              <w:left w:val="single" w:sz="4" w:space="0" w:color="auto"/>
              <w:bottom w:val="single" w:sz="4" w:space="0" w:color="auto"/>
              <w:right w:val="single" w:sz="4" w:space="0" w:color="auto"/>
            </w:tcBorders>
            <w:vAlign w:val="center"/>
          </w:tcPr>
          <w:p w14:paraId="55C9186C" w14:textId="77777777" w:rsidR="00766103" w:rsidRDefault="00D05BD7">
            <w:pPr>
              <w:widowControl w:val="0"/>
              <w:rPr>
                <w:sz w:val="20"/>
                <w:szCs w:val="20"/>
              </w:rPr>
            </w:pPr>
            <w:r>
              <w:rPr>
                <w:sz w:val="20"/>
                <w:szCs w:val="20"/>
              </w:rPr>
              <w:t>Seminário dos 35 anos SOE</w:t>
            </w:r>
          </w:p>
        </w:tc>
        <w:tc>
          <w:tcPr>
            <w:tcW w:w="1327" w:type="dxa"/>
            <w:tcBorders>
              <w:top w:val="single" w:sz="4" w:space="0" w:color="auto"/>
              <w:left w:val="single" w:sz="4" w:space="0" w:color="auto"/>
              <w:bottom w:val="single" w:sz="4" w:space="0" w:color="auto"/>
              <w:right w:val="single" w:sz="4" w:space="0" w:color="auto"/>
            </w:tcBorders>
            <w:vAlign w:val="center"/>
          </w:tcPr>
          <w:p w14:paraId="503ED486"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0BC148AE" w14:textId="77777777" w:rsidR="00766103" w:rsidRDefault="00D05BD7">
            <w:pPr>
              <w:widowControl w:val="0"/>
              <w:jc w:val="center"/>
              <w:rPr>
                <w:sz w:val="20"/>
                <w:szCs w:val="20"/>
              </w:rPr>
            </w:pPr>
            <w:r>
              <w:rPr>
                <w:sz w:val="20"/>
                <w:szCs w:val="20"/>
              </w:rPr>
              <w:t>256</w:t>
            </w:r>
          </w:p>
        </w:tc>
      </w:tr>
      <w:tr w:rsidR="00766103" w14:paraId="7CE6F69A"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737D437A" w14:textId="77777777" w:rsidR="00766103" w:rsidRDefault="00D05BD7">
            <w:pPr>
              <w:widowControl w:val="0"/>
              <w:jc w:val="center"/>
              <w:rPr>
                <w:sz w:val="20"/>
                <w:szCs w:val="20"/>
              </w:rPr>
            </w:pPr>
            <w:r>
              <w:rPr>
                <w:sz w:val="20"/>
                <w:szCs w:val="20"/>
              </w:rPr>
              <w:t>58</w:t>
            </w:r>
          </w:p>
        </w:tc>
        <w:tc>
          <w:tcPr>
            <w:tcW w:w="4737" w:type="dxa"/>
            <w:tcBorders>
              <w:top w:val="single" w:sz="4" w:space="0" w:color="auto"/>
              <w:left w:val="single" w:sz="4" w:space="0" w:color="auto"/>
              <w:bottom w:val="single" w:sz="4" w:space="0" w:color="auto"/>
              <w:right w:val="single" w:sz="4" w:space="0" w:color="auto"/>
            </w:tcBorders>
            <w:vAlign w:val="center"/>
          </w:tcPr>
          <w:p w14:paraId="0C001409" w14:textId="77777777" w:rsidR="00766103" w:rsidRDefault="00D05BD7">
            <w:pPr>
              <w:widowControl w:val="0"/>
              <w:rPr>
                <w:sz w:val="20"/>
                <w:szCs w:val="20"/>
              </w:rPr>
            </w:pPr>
            <w:r>
              <w:rPr>
                <w:sz w:val="20"/>
                <w:szCs w:val="20"/>
              </w:rPr>
              <w:t>Capacitação em Auriculoterapia</w:t>
            </w:r>
          </w:p>
        </w:tc>
        <w:tc>
          <w:tcPr>
            <w:tcW w:w="1327" w:type="dxa"/>
            <w:tcBorders>
              <w:top w:val="single" w:sz="4" w:space="0" w:color="auto"/>
              <w:left w:val="single" w:sz="4" w:space="0" w:color="auto"/>
              <w:bottom w:val="single" w:sz="4" w:space="0" w:color="auto"/>
              <w:right w:val="single" w:sz="4" w:space="0" w:color="auto"/>
            </w:tcBorders>
            <w:vAlign w:val="center"/>
          </w:tcPr>
          <w:p w14:paraId="4ACB48C9"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2AFCDB24" w14:textId="77777777" w:rsidR="00766103" w:rsidRDefault="00D05BD7">
            <w:pPr>
              <w:widowControl w:val="0"/>
              <w:jc w:val="center"/>
              <w:rPr>
                <w:sz w:val="20"/>
                <w:szCs w:val="20"/>
              </w:rPr>
            </w:pPr>
            <w:r>
              <w:rPr>
                <w:sz w:val="20"/>
                <w:szCs w:val="20"/>
              </w:rPr>
              <w:t>25</w:t>
            </w:r>
          </w:p>
        </w:tc>
      </w:tr>
      <w:tr w:rsidR="00766103" w14:paraId="31CA1CCC"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0E1D0198" w14:textId="77777777" w:rsidR="00766103" w:rsidRDefault="00D05BD7">
            <w:pPr>
              <w:widowControl w:val="0"/>
              <w:jc w:val="center"/>
              <w:rPr>
                <w:sz w:val="20"/>
                <w:szCs w:val="20"/>
              </w:rPr>
            </w:pPr>
            <w:r>
              <w:rPr>
                <w:sz w:val="20"/>
                <w:szCs w:val="20"/>
              </w:rPr>
              <w:t>59</w:t>
            </w:r>
          </w:p>
        </w:tc>
        <w:tc>
          <w:tcPr>
            <w:tcW w:w="4737" w:type="dxa"/>
            <w:tcBorders>
              <w:top w:val="single" w:sz="4" w:space="0" w:color="auto"/>
              <w:left w:val="single" w:sz="4" w:space="0" w:color="auto"/>
              <w:bottom w:val="single" w:sz="4" w:space="0" w:color="auto"/>
              <w:right w:val="single" w:sz="4" w:space="0" w:color="auto"/>
            </w:tcBorders>
            <w:vAlign w:val="center"/>
          </w:tcPr>
          <w:p w14:paraId="75F925A5" w14:textId="77777777" w:rsidR="00766103" w:rsidRDefault="00D05BD7">
            <w:pPr>
              <w:widowControl w:val="0"/>
              <w:rPr>
                <w:sz w:val="20"/>
                <w:szCs w:val="20"/>
              </w:rPr>
            </w:pPr>
            <w:r>
              <w:rPr>
                <w:sz w:val="20"/>
                <w:szCs w:val="20"/>
              </w:rPr>
              <w:t>Capacitação em Linhas de Cuidado às Pessoas em Situação de Violência</w:t>
            </w:r>
          </w:p>
        </w:tc>
        <w:tc>
          <w:tcPr>
            <w:tcW w:w="1327" w:type="dxa"/>
            <w:tcBorders>
              <w:top w:val="single" w:sz="4" w:space="0" w:color="auto"/>
              <w:left w:val="single" w:sz="4" w:space="0" w:color="auto"/>
              <w:bottom w:val="single" w:sz="4" w:space="0" w:color="auto"/>
              <w:right w:val="single" w:sz="4" w:space="0" w:color="auto"/>
            </w:tcBorders>
            <w:vAlign w:val="center"/>
          </w:tcPr>
          <w:p w14:paraId="1DB73607"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0FD50286" w14:textId="77777777" w:rsidR="00766103" w:rsidRDefault="00D05BD7">
            <w:pPr>
              <w:widowControl w:val="0"/>
              <w:jc w:val="center"/>
              <w:rPr>
                <w:sz w:val="20"/>
                <w:szCs w:val="20"/>
              </w:rPr>
            </w:pPr>
            <w:r>
              <w:rPr>
                <w:sz w:val="20"/>
                <w:szCs w:val="20"/>
              </w:rPr>
              <w:t>51</w:t>
            </w:r>
          </w:p>
        </w:tc>
      </w:tr>
      <w:tr w:rsidR="00766103" w14:paraId="6E07553F"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174B1212" w14:textId="77777777" w:rsidR="00766103" w:rsidRDefault="00D05BD7">
            <w:pPr>
              <w:widowControl w:val="0"/>
              <w:jc w:val="center"/>
              <w:rPr>
                <w:sz w:val="20"/>
                <w:szCs w:val="20"/>
              </w:rPr>
            </w:pPr>
            <w:r>
              <w:rPr>
                <w:sz w:val="20"/>
                <w:szCs w:val="20"/>
              </w:rPr>
              <w:t>60</w:t>
            </w:r>
          </w:p>
        </w:tc>
        <w:tc>
          <w:tcPr>
            <w:tcW w:w="4737" w:type="dxa"/>
            <w:tcBorders>
              <w:top w:val="single" w:sz="4" w:space="0" w:color="auto"/>
              <w:left w:val="single" w:sz="4" w:space="0" w:color="auto"/>
              <w:bottom w:val="single" w:sz="4" w:space="0" w:color="auto"/>
              <w:right w:val="single" w:sz="4" w:space="0" w:color="auto"/>
            </w:tcBorders>
            <w:vAlign w:val="center"/>
          </w:tcPr>
          <w:p w14:paraId="528B5E7C" w14:textId="77777777" w:rsidR="00766103" w:rsidRDefault="00D05BD7">
            <w:pPr>
              <w:widowControl w:val="0"/>
              <w:rPr>
                <w:sz w:val="20"/>
                <w:szCs w:val="20"/>
              </w:rPr>
            </w:pPr>
            <w:r>
              <w:rPr>
                <w:sz w:val="20"/>
                <w:szCs w:val="20"/>
              </w:rPr>
              <w:t>Atualização Dos Cuidados No Atendimento Clínico Odontológico</w:t>
            </w:r>
          </w:p>
        </w:tc>
        <w:tc>
          <w:tcPr>
            <w:tcW w:w="1327" w:type="dxa"/>
            <w:tcBorders>
              <w:top w:val="single" w:sz="4" w:space="0" w:color="auto"/>
              <w:left w:val="single" w:sz="4" w:space="0" w:color="auto"/>
              <w:bottom w:val="single" w:sz="4" w:space="0" w:color="auto"/>
              <w:right w:val="single" w:sz="4" w:space="0" w:color="auto"/>
            </w:tcBorders>
            <w:vAlign w:val="center"/>
          </w:tcPr>
          <w:p w14:paraId="0C988742"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46DE38F6" w14:textId="77777777" w:rsidR="00766103" w:rsidRDefault="00D05BD7">
            <w:pPr>
              <w:widowControl w:val="0"/>
              <w:jc w:val="center"/>
              <w:rPr>
                <w:sz w:val="20"/>
                <w:szCs w:val="20"/>
              </w:rPr>
            </w:pPr>
            <w:r>
              <w:rPr>
                <w:sz w:val="20"/>
                <w:szCs w:val="20"/>
              </w:rPr>
              <w:t>65</w:t>
            </w:r>
          </w:p>
        </w:tc>
      </w:tr>
      <w:tr w:rsidR="00766103" w14:paraId="6D4C314E"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5A3C3AB2" w14:textId="77777777" w:rsidR="00766103" w:rsidRDefault="00D05BD7">
            <w:pPr>
              <w:widowControl w:val="0"/>
              <w:jc w:val="center"/>
              <w:rPr>
                <w:sz w:val="20"/>
                <w:szCs w:val="20"/>
              </w:rPr>
            </w:pPr>
            <w:r>
              <w:rPr>
                <w:sz w:val="20"/>
                <w:szCs w:val="20"/>
              </w:rPr>
              <w:t>61</w:t>
            </w:r>
          </w:p>
        </w:tc>
        <w:tc>
          <w:tcPr>
            <w:tcW w:w="4737" w:type="dxa"/>
            <w:tcBorders>
              <w:top w:val="single" w:sz="4" w:space="0" w:color="auto"/>
              <w:left w:val="single" w:sz="4" w:space="0" w:color="auto"/>
              <w:bottom w:val="single" w:sz="4" w:space="0" w:color="auto"/>
              <w:right w:val="single" w:sz="4" w:space="0" w:color="auto"/>
            </w:tcBorders>
            <w:vAlign w:val="center"/>
          </w:tcPr>
          <w:p w14:paraId="544FBA49" w14:textId="77777777" w:rsidR="00766103" w:rsidRDefault="00D05BD7">
            <w:pPr>
              <w:widowControl w:val="0"/>
              <w:rPr>
                <w:sz w:val="20"/>
                <w:szCs w:val="20"/>
              </w:rPr>
            </w:pPr>
            <w:r>
              <w:rPr>
                <w:sz w:val="20"/>
                <w:szCs w:val="20"/>
              </w:rPr>
              <w:t>V Encontro PET-Saúde Equidade tema: Saúde mental e violências no trabalho</w:t>
            </w:r>
          </w:p>
        </w:tc>
        <w:tc>
          <w:tcPr>
            <w:tcW w:w="1327" w:type="dxa"/>
            <w:tcBorders>
              <w:top w:val="single" w:sz="4" w:space="0" w:color="auto"/>
              <w:left w:val="single" w:sz="4" w:space="0" w:color="auto"/>
              <w:bottom w:val="single" w:sz="4" w:space="0" w:color="auto"/>
              <w:right w:val="single" w:sz="4" w:space="0" w:color="auto"/>
            </w:tcBorders>
            <w:vAlign w:val="center"/>
          </w:tcPr>
          <w:p w14:paraId="2EDA64DC"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74D2EDCE" w14:textId="77777777" w:rsidR="00766103" w:rsidRDefault="00D05BD7">
            <w:pPr>
              <w:widowControl w:val="0"/>
              <w:jc w:val="center"/>
              <w:rPr>
                <w:sz w:val="20"/>
                <w:szCs w:val="20"/>
              </w:rPr>
            </w:pPr>
            <w:r>
              <w:rPr>
                <w:sz w:val="20"/>
                <w:szCs w:val="20"/>
              </w:rPr>
              <w:t>34</w:t>
            </w:r>
          </w:p>
        </w:tc>
      </w:tr>
      <w:tr w:rsidR="00766103" w14:paraId="66469D1F"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04C1D538" w14:textId="77777777" w:rsidR="00766103" w:rsidRDefault="00D05BD7">
            <w:pPr>
              <w:widowControl w:val="0"/>
              <w:jc w:val="center"/>
              <w:rPr>
                <w:sz w:val="20"/>
                <w:szCs w:val="20"/>
              </w:rPr>
            </w:pPr>
            <w:r>
              <w:rPr>
                <w:sz w:val="20"/>
                <w:szCs w:val="20"/>
              </w:rPr>
              <w:t>62</w:t>
            </w:r>
          </w:p>
        </w:tc>
        <w:tc>
          <w:tcPr>
            <w:tcW w:w="4737" w:type="dxa"/>
            <w:tcBorders>
              <w:top w:val="single" w:sz="4" w:space="0" w:color="auto"/>
              <w:left w:val="single" w:sz="4" w:space="0" w:color="auto"/>
              <w:bottom w:val="single" w:sz="4" w:space="0" w:color="auto"/>
              <w:right w:val="single" w:sz="4" w:space="0" w:color="auto"/>
            </w:tcBorders>
            <w:vAlign w:val="center"/>
          </w:tcPr>
          <w:p w14:paraId="659C14F6" w14:textId="77777777" w:rsidR="00766103" w:rsidRDefault="00D05BD7">
            <w:pPr>
              <w:widowControl w:val="0"/>
              <w:rPr>
                <w:sz w:val="20"/>
                <w:szCs w:val="20"/>
              </w:rPr>
            </w:pPr>
            <w:r>
              <w:rPr>
                <w:sz w:val="20"/>
                <w:szCs w:val="20"/>
              </w:rPr>
              <w:t>Oficina de capacitação em educação permanente em saúde - PET Informação e Saúde Digital</w:t>
            </w:r>
          </w:p>
        </w:tc>
        <w:tc>
          <w:tcPr>
            <w:tcW w:w="1327" w:type="dxa"/>
            <w:tcBorders>
              <w:top w:val="single" w:sz="4" w:space="0" w:color="auto"/>
              <w:left w:val="single" w:sz="4" w:space="0" w:color="auto"/>
              <w:bottom w:val="single" w:sz="4" w:space="0" w:color="auto"/>
              <w:right w:val="single" w:sz="4" w:space="0" w:color="auto"/>
            </w:tcBorders>
            <w:vAlign w:val="center"/>
          </w:tcPr>
          <w:p w14:paraId="07B663F3"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2B8E143B" w14:textId="77777777" w:rsidR="00766103" w:rsidRDefault="00D05BD7">
            <w:pPr>
              <w:widowControl w:val="0"/>
              <w:jc w:val="center"/>
              <w:rPr>
                <w:sz w:val="20"/>
                <w:szCs w:val="20"/>
              </w:rPr>
            </w:pPr>
            <w:r>
              <w:rPr>
                <w:sz w:val="20"/>
                <w:szCs w:val="20"/>
              </w:rPr>
              <w:t>42</w:t>
            </w:r>
          </w:p>
        </w:tc>
      </w:tr>
    </w:tbl>
    <w:p w14:paraId="3691E7B2" w14:textId="77777777" w:rsidR="00766103" w:rsidRDefault="00D05BD7">
      <w:r>
        <w:br w:type="page"/>
      </w:r>
    </w:p>
    <w:tbl>
      <w:tblPr>
        <w:tblW w:w="8865" w:type="dxa"/>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0"/>
        <w:gridCol w:w="3105"/>
      </w:tblGrid>
      <w:tr w:rsidR="00766103" w14:paraId="5BDCE553" w14:textId="77777777" w:rsidTr="00700C25">
        <w:trPr>
          <w:trHeight w:val="255"/>
        </w:trPr>
        <w:tc>
          <w:tcPr>
            <w:tcW w:w="5759" w:type="dxa"/>
            <w:vAlign w:val="center"/>
          </w:tcPr>
          <w:p w14:paraId="20D11B6B" w14:textId="77777777" w:rsidR="00766103" w:rsidRDefault="00D05BD7" w:rsidP="00F62C5D">
            <w:pPr>
              <w:pageBreakBefore/>
              <w:widowControl w:val="0"/>
              <w:rPr>
                <w:sz w:val="20"/>
                <w:szCs w:val="20"/>
              </w:rPr>
            </w:pPr>
            <w:r>
              <w:rPr>
                <w:sz w:val="20"/>
                <w:szCs w:val="20"/>
              </w:rPr>
              <w:lastRenderedPageBreak/>
              <w:t>TOTAL DE AÇÕES EDUCATIVAS</w:t>
            </w:r>
          </w:p>
        </w:tc>
        <w:tc>
          <w:tcPr>
            <w:tcW w:w="3105" w:type="dxa"/>
            <w:vAlign w:val="center"/>
          </w:tcPr>
          <w:p w14:paraId="74A1FE53" w14:textId="77777777" w:rsidR="00766103" w:rsidRDefault="00D05BD7">
            <w:pPr>
              <w:widowControl w:val="0"/>
              <w:jc w:val="center"/>
              <w:rPr>
                <w:sz w:val="20"/>
                <w:szCs w:val="20"/>
              </w:rPr>
            </w:pPr>
            <w:r>
              <w:rPr>
                <w:sz w:val="20"/>
                <w:szCs w:val="20"/>
              </w:rPr>
              <w:t>62</w:t>
            </w:r>
          </w:p>
        </w:tc>
      </w:tr>
      <w:tr w:rsidR="00766103" w14:paraId="14D0807D" w14:textId="77777777" w:rsidTr="00700C25">
        <w:trPr>
          <w:trHeight w:val="255"/>
        </w:trPr>
        <w:tc>
          <w:tcPr>
            <w:tcW w:w="5759" w:type="dxa"/>
            <w:vAlign w:val="center"/>
          </w:tcPr>
          <w:p w14:paraId="48CEF77A" w14:textId="77777777" w:rsidR="00766103" w:rsidRDefault="00D05BD7" w:rsidP="00F62C5D">
            <w:pPr>
              <w:widowControl w:val="0"/>
              <w:rPr>
                <w:sz w:val="20"/>
                <w:szCs w:val="20"/>
              </w:rPr>
            </w:pPr>
            <w:r>
              <w:rPr>
                <w:sz w:val="20"/>
                <w:szCs w:val="20"/>
              </w:rPr>
              <w:t>TOTAL DE TURMAS</w:t>
            </w:r>
          </w:p>
        </w:tc>
        <w:tc>
          <w:tcPr>
            <w:tcW w:w="3105" w:type="dxa"/>
            <w:vAlign w:val="center"/>
          </w:tcPr>
          <w:p w14:paraId="3D619A73" w14:textId="77777777" w:rsidR="00766103" w:rsidRDefault="00D05BD7">
            <w:pPr>
              <w:widowControl w:val="0"/>
              <w:jc w:val="center"/>
              <w:rPr>
                <w:sz w:val="20"/>
                <w:szCs w:val="20"/>
              </w:rPr>
            </w:pPr>
            <w:r>
              <w:rPr>
                <w:sz w:val="20"/>
                <w:szCs w:val="20"/>
              </w:rPr>
              <w:t>154</w:t>
            </w:r>
          </w:p>
        </w:tc>
      </w:tr>
      <w:tr w:rsidR="00766103" w14:paraId="1720E533" w14:textId="77777777" w:rsidTr="00700C25">
        <w:trPr>
          <w:trHeight w:val="255"/>
        </w:trPr>
        <w:tc>
          <w:tcPr>
            <w:tcW w:w="5759" w:type="dxa"/>
            <w:vAlign w:val="center"/>
          </w:tcPr>
          <w:p w14:paraId="70B7829F" w14:textId="77777777" w:rsidR="00766103" w:rsidRDefault="00D05BD7" w:rsidP="00F62C5D">
            <w:pPr>
              <w:widowControl w:val="0"/>
              <w:rPr>
                <w:sz w:val="20"/>
                <w:szCs w:val="20"/>
              </w:rPr>
            </w:pPr>
            <w:r>
              <w:rPr>
                <w:sz w:val="20"/>
                <w:szCs w:val="20"/>
              </w:rPr>
              <w:t>TOTAL DE INSCRITOS</w:t>
            </w:r>
          </w:p>
        </w:tc>
        <w:tc>
          <w:tcPr>
            <w:tcW w:w="3105" w:type="dxa"/>
            <w:vAlign w:val="center"/>
          </w:tcPr>
          <w:p w14:paraId="0F41C545" w14:textId="77777777" w:rsidR="00766103" w:rsidRDefault="00D05BD7">
            <w:pPr>
              <w:widowControl w:val="0"/>
              <w:jc w:val="center"/>
              <w:rPr>
                <w:sz w:val="20"/>
                <w:szCs w:val="20"/>
              </w:rPr>
            </w:pPr>
            <w:r>
              <w:rPr>
                <w:sz w:val="20"/>
                <w:szCs w:val="20"/>
              </w:rPr>
              <w:t>5.681</w:t>
            </w:r>
          </w:p>
        </w:tc>
      </w:tr>
      <w:tr w:rsidR="00766103" w14:paraId="060F3CC4" w14:textId="77777777" w:rsidTr="00700C25">
        <w:trPr>
          <w:trHeight w:val="255"/>
        </w:trPr>
        <w:tc>
          <w:tcPr>
            <w:tcW w:w="5759" w:type="dxa"/>
            <w:vAlign w:val="center"/>
          </w:tcPr>
          <w:p w14:paraId="112D42ED" w14:textId="77777777" w:rsidR="00766103" w:rsidRDefault="00D05BD7" w:rsidP="00F62C5D">
            <w:pPr>
              <w:widowControl w:val="0"/>
              <w:rPr>
                <w:sz w:val="20"/>
                <w:szCs w:val="20"/>
              </w:rPr>
            </w:pPr>
            <w:r>
              <w:rPr>
                <w:sz w:val="20"/>
                <w:szCs w:val="20"/>
              </w:rPr>
              <w:t>TOTAL DE CONCLUÍNTES</w:t>
            </w:r>
          </w:p>
        </w:tc>
        <w:tc>
          <w:tcPr>
            <w:tcW w:w="3105" w:type="dxa"/>
            <w:vAlign w:val="center"/>
          </w:tcPr>
          <w:p w14:paraId="2ACAFA0F" w14:textId="77777777" w:rsidR="00766103" w:rsidRDefault="00D05BD7">
            <w:pPr>
              <w:widowControl w:val="0"/>
              <w:jc w:val="center"/>
              <w:rPr>
                <w:sz w:val="20"/>
                <w:szCs w:val="20"/>
              </w:rPr>
            </w:pPr>
            <w:r>
              <w:rPr>
                <w:sz w:val="20"/>
                <w:szCs w:val="20"/>
              </w:rPr>
              <w:t>4.524</w:t>
            </w:r>
          </w:p>
        </w:tc>
      </w:tr>
    </w:tbl>
    <w:p w14:paraId="7299FE90" w14:textId="77777777" w:rsidR="00766103" w:rsidRDefault="290C8D05" w:rsidP="00C158CC">
      <w:pPr>
        <w:pStyle w:val="Titulo3"/>
      </w:pPr>
      <w:bookmarkStart w:id="47" w:name="_Toc222922213"/>
      <w:r>
        <w:t>INTEGRAÇÃO ENSINO-SERVIÇO</w:t>
      </w:r>
      <w:bookmarkEnd w:id="47"/>
    </w:p>
    <w:p w14:paraId="5CA0B9F5" w14:textId="77777777" w:rsidR="00766103" w:rsidRDefault="00D05BD7" w:rsidP="000775EC">
      <w:pPr>
        <w:pStyle w:val="Corpodetexto"/>
        <w:jc w:val="both"/>
        <w:rPr>
          <w:lang w:val="pt-BR"/>
        </w:rPr>
      </w:pPr>
      <w:r>
        <w:rPr>
          <w:lang w:val="pt-BR"/>
        </w:rPr>
        <w:t xml:space="preserve"> A Integração Ensino–Serviço (IES) manteve-se como um dos eixos estruturantes da ETSUS-Vitória ao longo de 2025. Realizou a gestão da Rede Docente Assistencial (RDA), articulando-se com Instituições de Ensino (IE) de nível superior e médio e com os serviços da rede SEMUS Vitória para assegurar campos de prática qualificados para formação de estudantes.</w:t>
      </w:r>
    </w:p>
    <w:p w14:paraId="36425564" w14:textId="77777777" w:rsidR="00766103" w:rsidRDefault="00D05BD7" w:rsidP="000775EC">
      <w:pPr>
        <w:pStyle w:val="Corpodetexto"/>
        <w:jc w:val="both"/>
        <w:rPr>
          <w:lang w:val="pt-BR"/>
        </w:rPr>
      </w:pPr>
      <w:r>
        <w:rPr>
          <w:lang w:val="pt-BR"/>
        </w:rPr>
        <w:t>O município manteve convênio com 14 Instituições de Ensino:</w:t>
      </w:r>
    </w:p>
    <w:p w14:paraId="0FAE3F56" w14:textId="77777777" w:rsidR="00766103" w:rsidRDefault="00D05BD7" w:rsidP="000775EC">
      <w:pPr>
        <w:pStyle w:val="Corpodetexto"/>
        <w:jc w:val="both"/>
        <w:rPr>
          <w:lang w:val="pt-BR"/>
        </w:rPr>
      </w:pPr>
      <w:r>
        <w:rPr>
          <w:lang w:val="pt-BR"/>
        </w:rPr>
        <w:t xml:space="preserve">11 Instituições de Ensino Superior </w:t>
      </w:r>
    </w:p>
    <w:p w14:paraId="274074D0" w14:textId="77777777" w:rsidR="00766103" w:rsidRDefault="00D05BD7" w:rsidP="000775EC">
      <w:pPr>
        <w:pStyle w:val="Corpodetexto"/>
        <w:jc w:val="both"/>
        <w:rPr>
          <w:lang w:val="pt-BR"/>
        </w:rPr>
      </w:pPr>
      <w:r>
        <w:rPr>
          <w:lang w:val="pt-BR"/>
        </w:rPr>
        <w:t>3 Instituições de Ensino Médio</w:t>
      </w:r>
    </w:p>
    <w:p w14:paraId="7BD2E04C" w14:textId="77777777" w:rsidR="00766103" w:rsidRDefault="00D05BD7" w:rsidP="000775EC">
      <w:pPr>
        <w:pStyle w:val="Corpodetexto"/>
        <w:jc w:val="both"/>
        <w:rPr>
          <w:lang w:val="pt-BR"/>
        </w:rPr>
      </w:pPr>
      <w:r>
        <w:rPr>
          <w:lang w:val="pt-BR"/>
        </w:rPr>
        <w:t>A ETSUS-Vitória realizou a gestão integrada das vagas de estágio, internato, residência e outros dispositivos formativos, sendo que 6.626 estudantes passaram pelos cenários de prática ao longo de 2025.</w:t>
      </w:r>
    </w:p>
    <w:p w14:paraId="7E3C000A" w14:textId="77777777" w:rsidR="00766103" w:rsidRDefault="00D05BD7" w:rsidP="000775EC">
      <w:pPr>
        <w:pStyle w:val="Corpodetexto"/>
        <w:jc w:val="both"/>
        <w:rPr>
          <w:lang w:val="pt-BR"/>
        </w:rPr>
      </w:pPr>
      <w:r>
        <w:rPr>
          <w:lang w:val="pt-BR"/>
        </w:rPr>
        <w:t>A gestão incluiu validação de vagas, abertura de cadastros no sistema Rede Bem Estar (RBE), acompanhamento de preceptoria, visitas técnicas, produção de orientadores e fluxos, e mediação entre serviços e instituições.</w:t>
      </w:r>
    </w:p>
    <w:p w14:paraId="490FAADB" w14:textId="77777777" w:rsidR="00766103" w:rsidRDefault="00D05BD7" w:rsidP="000775EC">
      <w:pPr>
        <w:pStyle w:val="Corpodetexto"/>
        <w:jc w:val="both"/>
        <w:rPr>
          <w:lang w:val="pt-BR"/>
        </w:rPr>
      </w:pPr>
      <w:r>
        <w:rPr>
          <w:lang w:val="pt-BR"/>
        </w:rPr>
        <w:t>A consolidação demonstra a amplitude do papel da ETSUS-Vitória na sustentação da formação de futuros profissionais de saúde no SUS Vitória.</w:t>
      </w:r>
    </w:p>
    <w:p w14:paraId="526770CE" w14:textId="77777777" w:rsidR="00766103" w:rsidRDefault="00766103" w:rsidP="000775EC">
      <w:pPr>
        <w:pStyle w:val="Corpodetexto"/>
        <w:jc w:val="both"/>
        <w:rPr>
          <w:lang w:val="pt-BR"/>
        </w:rPr>
      </w:pPr>
    </w:p>
    <w:p w14:paraId="7CBEED82" w14:textId="77777777" w:rsidR="00766103" w:rsidRDefault="00D05BD7">
      <w:pPr>
        <w:rPr>
          <w:sz w:val="22"/>
          <w:szCs w:val="22"/>
        </w:rPr>
      </w:pPr>
      <w:r>
        <w:br w:type="page"/>
      </w:r>
    </w:p>
    <w:p w14:paraId="4224826F" w14:textId="0A5DC7C0" w:rsidR="009876E8" w:rsidRDefault="00D05BD7" w:rsidP="009876E8">
      <w:pPr>
        <w:spacing w:line="276" w:lineRule="auto"/>
        <w:ind w:left="180"/>
        <w:jc w:val="both"/>
        <w:rPr>
          <w:sz w:val="22"/>
          <w:szCs w:val="22"/>
        </w:rPr>
      </w:pPr>
      <w:r>
        <w:rPr>
          <w:sz w:val="22"/>
          <w:szCs w:val="22"/>
        </w:rPr>
        <w:lastRenderedPageBreak/>
        <w:t>Quadro 2</w:t>
      </w:r>
      <w:r w:rsidR="00C27E68">
        <w:rPr>
          <w:sz w:val="22"/>
          <w:szCs w:val="22"/>
        </w:rPr>
        <w:t>7</w:t>
      </w:r>
      <w:r w:rsidR="00954610">
        <w:rPr>
          <w:sz w:val="22"/>
          <w:szCs w:val="22"/>
        </w:rPr>
        <w:t xml:space="preserve"> - </w:t>
      </w:r>
      <w:r>
        <w:rPr>
          <w:sz w:val="22"/>
          <w:szCs w:val="22"/>
        </w:rPr>
        <w:t xml:space="preserve"> Discentes em Cenários de Práticas na PMV/SEMUS</w:t>
      </w:r>
    </w:p>
    <w:tbl>
      <w:tblPr>
        <w:tblW w:w="8820" w:type="dxa"/>
        <w:tblInd w:w="255" w:type="dxa"/>
        <w:tblLayout w:type="fixed"/>
        <w:tblLook w:val="01E0" w:firstRow="1" w:lastRow="1" w:firstColumn="1" w:lastColumn="1" w:noHBand="0" w:noVBand="0"/>
      </w:tblPr>
      <w:tblGrid>
        <w:gridCol w:w="4546"/>
        <w:gridCol w:w="1995"/>
        <w:gridCol w:w="2279"/>
      </w:tblGrid>
      <w:tr w:rsidR="00766103" w14:paraId="3167BEF4" w14:textId="77777777" w:rsidTr="009876E8">
        <w:trPr>
          <w:trHeight w:val="405"/>
        </w:trPr>
        <w:tc>
          <w:tcPr>
            <w:tcW w:w="6541" w:type="dxa"/>
            <w:gridSpan w:val="2"/>
            <w:tcBorders>
              <w:top w:val="single" w:sz="4" w:space="0" w:color="auto"/>
              <w:left w:val="single" w:sz="4" w:space="0" w:color="auto"/>
              <w:bottom w:val="single" w:sz="4" w:space="0" w:color="auto"/>
              <w:right w:val="single" w:sz="4" w:space="0" w:color="auto"/>
            </w:tcBorders>
            <w:vAlign w:val="center"/>
          </w:tcPr>
          <w:p w14:paraId="79412514" w14:textId="77777777" w:rsidR="00766103" w:rsidRDefault="00D05BD7">
            <w:pPr>
              <w:widowControl w:val="0"/>
              <w:jc w:val="center"/>
              <w:rPr>
                <w:sz w:val="20"/>
                <w:szCs w:val="20"/>
              </w:rPr>
            </w:pPr>
            <w:r>
              <w:rPr>
                <w:sz w:val="20"/>
                <w:szCs w:val="20"/>
              </w:rPr>
              <w:t>Processo de Integração Ensino-Serviço</w:t>
            </w:r>
          </w:p>
        </w:tc>
        <w:tc>
          <w:tcPr>
            <w:tcW w:w="2279" w:type="dxa"/>
            <w:tcBorders>
              <w:top w:val="single" w:sz="4" w:space="0" w:color="auto"/>
              <w:left w:val="single" w:sz="4" w:space="0" w:color="auto"/>
              <w:bottom w:val="single" w:sz="4" w:space="0" w:color="auto"/>
              <w:right w:val="single" w:sz="4" w:space="0" w:color="auto"/>
            </w:tcBorders>
            <w:vAlign w:val="center"/>
          </w:tcPr>
          <w:p w14:paraId="5CE1A336" w14:textId="77777777" w:rsidR="00766103" w:rsidRDefault="00D05BD7">
            <w:pPr>
              <w:widowControl w:val="0"/>
              <w:jc w:val="center"/>
              <w:rPr>
                <w:sz w:val="20"/>
                <w:szCs w:val="20"/>
              </w:rPr>
            </w:pPr>
            <w:r>
              <w:rPr>
                <w:sz w:val="20"/>
                <w:szCs w:val="20"/>
              </w:rPr>
              <w:t>Quant. de Alunos</w:t>
            </w:r>
          </w:p>
        </w:tc>
      </w:tr>
      <w:tr w:rsidR="00766103" w14:paraId="419E5363" w14:textId="77777777" w:rsidTr="009876E8">
        <w:trPr>
          <w:trHeight w:val="345"/>
        </w:trPr>
        <w:tc>
          <w:tcPr>
            <w:tcW w:w="4546" w:type="dxa"/>
            <w:vMerge w:val="restart"/>
            <w:tcBorders>
              <w:top w:val="single" w:sz="4" w:space="0" w:color="auto"/>
              <w:left w:val="single" w:sz="4" w:space="0" w:color="auto"/>
              <w:bottom w:val="single" w:sz="4" w:space="0" w:color="auto"/>
              <w:right w:val="single" w:sz="4" w:space="0" w:color="auto"/>
            </w:tcBorders>
            <w:vAlign w:val="center"/>
          </w:tcPr>
          <w:p w14:paraId="7C7AB2B8" w14:textId="77777777" w:rsidR="00766103" w:rsidRDefault="00D05BD7">
            <w:pPr>
              <w:widowControl w:val="0"/>
              <w:rPr>
                <w:sz w:val="20"/>
                <w:szCs w:val="20"/>
              </w:rPr>
            </w:pPr>
            <w:r>
              <w:rPr>
                <w:sz w:val="20"/>
                <w:szCs w:val="20"/>
              </w:rPr>
              <w:t>Discentes em cenários de práticas na rede de serviços da PMV/SEMUS</w:t>
            </w:r>
          </w:p>
        </w:tc>
        <w:tc>
          <w:tcPr>
            <w:tcW w:w="1995" w:type="dxa"/>
            <w:tcBorders>
              <w:top w:val="single" w:sz="4" w:space="0" w:color="auto"/>
              <w:left w:val="single" w:sz="4" w:space="0" w:color="auto"/>
              <w:bottom w:val="single" w:sz="4" w:space="0" w:color="auto"/>
              <w:right w:val="single" w:sz="4" w:space="0" w:color="auto"/>
            </w:tcBorders>
            <w:vAlign w:val="center"/>
          </w:tcPr>
          <w:p w14:paraId="40DA79E5" w14:textId="77777777" w:rsidR="00766103" w:rsidRDefault="00D05BD7">
            <w:pPr>
              <w:widowControl w:val="0"/>
              <w:jc w:val="center"/>
              <w:rPr>
                <w:sz w:val="20"/>
                <w:szCs w:val="20"/>
              </w:rPr>
            </w:pPr>
            <w:r>
              <w:rPr>
                <w:sz w:val="20"/>
                <w:szCs w:val="20"/>
              </w:rPr>
              <w:t>Superior</w:t>
            </w:r>
          </w:p>
        </w:tc>
        <w:tc>
          <w:tcPr>
            <w:tcW w:w="2279" w:type="dxa"/>
            <w:tcBorders>
              <w:top w:val="single" w:sz="4" w:space="0" w:color="auto"/>
              <w:left w:val="single" w:sz="4" w:space="0" w:color="auto"/>
              <w:bottom w:val="single" w:sz="4" w:space="0" w:color="auto"/>
              <w:right w:val="single" w:sz="4" w:space="0" w:color="auto"/>
            </w:tcBorders>
            <w:vAlign w:val="center"/>
          </w:tcPr>
          <w:p w14:paraId="290EF6CA" w14:textId="77777777" w:rsidR="00766103" w:rsidRDefault="00D05BD7">
            <w:pPr>
              <w:widowControl w:val="0"/>
              <w:jc w:val="center"/>
              <w:rPr>
                <w:sz w:val="20"/>
                <w:szCs w:val="20"/>
              </w:rPr>
            </w:pPr>
            <w:r>
              <w:rPr>
                <w:sz w:val="20"/>
                <w:szCs w:val="20"/>
              </w:rPr>
              <w:t>6.151</w:t>
            </w:r>
          </w:p>
        </w:tc>
      </w:tr>
      <w:tr w:rsidR="00766103" w14:paraId="64A3F316" w14:textId="77777777" w:rsidTr="009876E8">
        <w:trPr>
          <w:trHeight w:val="345"/>
        </w:trPr>
        <w:tc>
          <w:tcPr>
            <w:tcW w:w="4546" w:type="dxa"/>
            <w:vMerge/>
            <w:tcBorders>
              <w:top w:val="single" w:sz="4" w:space="0" w:color="auto"/>
              <w:left w:val="single" w:sz="4" w:space="0" w:color="auto"/>
              <w:bottom w:val="single" w:sz="4" w:space="0" w:color="auto"/>
              <w:right w:val="single" w:sz="4" w:space="0" w:color="auto"/>
            </w:tcBorders>
            <w:vAlign w:val="center"/>
          </w:tcPr>
          <w:p w14:paraId="6E36661F" w14:textId="77777777" w:rsidR="00766103" w:rsidRDefault="00766103">
            <w:pPr>
              <w:widowControl w:val="0"/>
            </w:pPr>
          </w:p>
        </w:tc>
        <w:tc>
          <w:tcPr>
            <w:tcW w:w="1995" w:type="dxa"/>
            <w:tcBorders>
              <w:top w:val="single" w:sz="4" w:space="0" w:color="auto"/>
              <w:left w:val="single" w:sz="4" w:space="0" w:color="auto"/>
              <w:bottom w:val="single" w:sz="4" w:space="0" w:color="auto"/>
              <w:right w:val="single" w:sz="4" w:space="0" w:color="auto"/>
            </w:tcBorders>
            <w:vAlign w:val="center"/>
          </w:tcPr>
          <w:p w14:paraId="28531EB8" w14:textId="77777777" w:rsidR="00766103" w:rsidRDefault="00D05BD7">
            <w:pPr>
              <w:widowControl w:val="0"/>
              <w:jc w:val="center"/>
              <w:rPr>
                <w:sz w:val="20"/>
                <w:szCs w:val="20"/>
              </w:rPr>
            </w:pPr>
            <w:r>
              <w:rPr>
                <w:sz w:val="20"/>
                <w:szCs w:val="20"/>
              </w:rPr>
              <w:t>Médio</w:t>
            </w:r>
          </w:p>
        </w:tc>
        <w:tc>
          <w:tcPr>
            <w:tcW w:w="2279" w:type="dxa"/>
            <w:tcBorders>
              <w:top w:val="single" w:sz="4" w:space="0" w:color="auto"/>
              <w:left w:val="single" w:sz="4" w:space="0" w:color="auto"/>
              <w:bottom w:val="single" w:sz="4" w:space="0" w:color="auto"/>
              <w:right w:val="single" w:sz="4" w:space="0" w:color="auto"/>
            </w:tcBorders>
            <w:vAlign w:val="center"/>
          </w:tcPr>
          <w:p w14:paraId="4384E44B" w14:textId="77777777" w:rsidR="00766103" w:rsidRDefault="00D05BD7">
            <w:pPr>
              <w:widowControl w:val="0"/>
              <w:jc w:val="center"/>
              <w:rPr>
                <w:sz w:val="20"/>
                <w:szCs w:val="20"/>
              </w:rPr>
            </w:pPr>
            <w:r>
              <w:rPr>
                <w:sz w:val="20"/>
                <w:szCs w:val="20"/>
              </w:rPr>
              <w:t>445</w:t>
            </w:r>
          </w:p>
        </w:tc>
      </w:tr>
      <w:tr w:rsidR="00766103" w14:paraId="393BE0AF" w14:textId="77777777" w:rsidTr="009876E8">
        <w:trPr>
          <w:trHeight w:val="345"/>
        </w:trPr>
        <w:tc>
          <w:tcPr>
            <w:tcW w:w="6541" w:type="dxa"/>
            <w:gridSpan w:val="2"/>
            <w:tcBorders>
              <w:top w:val="single" w:sz="4" w:space="0" w:color="auto"/>
              <w:left w:val="single" w:sz="4" w:space="0" w:color="auto"/>
              <w:bottom w:val="single" w:sz="4" w:space="0" w:color="auto"/>
              <w:right w:val="single" w:sz="4" w:space="0" w:color="auto"/>
            </w:tcBorders>
            <w:vAlign w:val="center"/>
          </w:tcPr>
          <w:p w14:paraId="1D876D4F" w14:textId="77777777" w:rsidR="00766103" w:rsidRDefault="00D05BD7">
            <w:pPr>
              <w:widowControl w:val="0"/>
              <w:jc w:val="center"/>
              <w:rPr>
                <w:sz w:val="20"/>
                <w:szCs w:val="20"/>
              </w:rPr>
            </w:pPr>
            <w:r>
              <w:rPr>
                <w:sz w:val="20"/>
                <w:szCs w:val="20"/>
              </w:rPr>
              <w:t>Total de Discentes</w:t>
            </w:r>
          </w:p>
        </w:tc>
        <w:tc>
          <w:tcPr>
            <w:tcW w:w="2279" w:type="dxa"/>
            <w:tcBorders>
              <w:top w:val="single" w:sz="4" w:space="0" w:color="auto"/>
              <w:left w:val="single" w:sz="4" w:space="0" w:color="auto"/>
              <w:bottom w:val="single" w:sz="4" w:space="0" w:color="auto"/>
              <w:right w:val="single" w:sz="4" w:space="0" w:color="auto"/>
            </w:tcBorders>
            <w:vAlign w:val="center"/>
          </w:tcPr>
          <w:p w14:paraId="414EB74D" w14:textId="77777777" w:rsidR="00766103" w:rsidRDefault="00D05BD7">
            <w:pPr>
              <w:widowControl w:val="0"/>
              <w:jc w:val="center"/>
              <w:rPr>
                <w:sz w:val="20"/>
                <w:szCs w:val="20"/>
              </w:rPr>
            </w:pPr>
            <w:r>
              <w:rPr>
                <w:sz w:val="20"/>
                <w:szCs w:val="20"/>
              </w:rPr>
              <w:t>6.596</w:t>
            </w:r>
          </w:p>
        </w:tc>
      </w:tr>
    </w:tbl>
    <w:p w14:paraId="78FB1627" w14:textId="77777777" w:rsidR="00766103" w:rsidRDefault="00D05BD7">
      <w:pPr>
        <w:spacing w:line="276" w:lineRule="auto"/>
        <w:jc w:val="both"/>
        <w:rPr>
          <w:sz w:val="20"/>
          <w:szCs w:val="20"/>
        </w:rPr>
      </w:pPr>
      <w:r>
        <w:rPr>
          <w:sz w:val="24"/>
          <w:szCs w:val="24"/>
        </w:rPr>
        <w:t xml:space="preserve"> </w:t>
      </w:r>
      <w:r>
        <w:rPr>
          <w:sz w:val="20"/>
          <w:szCs w:val="20"/>
        </w:rPr>
        <w:t>*Cenários de Práticas: Aula Prática; Estágio Curricular Supervisionado; Internato; e Visita Técnica.</w:t>
      </w:r>
    </w:p>
    <w:p w14:paraId="38645DC7" w14:textId="77777777" w:rsidR="00766103" w:rsidRDefault="00766103">
      <w:pPr>
        <w:pStyle w:val="Corpodetexto"/>
        <w:rPr>
          <w:lang w:val="pt-BR"/>
        </w:rPr>
      </w:pPr>
    </w:p>
    <w:p w14:paraId="3DF48FAF" w14:textId="77777777" w:rsidR="00766103" w:rsidRDefault="00D05BD7" w:rsidP="000775EC">
      <w:pPr>
        <w:pStyle w:val="Corpodetexto"/>
        <w:jc w:val="both"/>
        <w:rPr>
          <w:lang w:val="pt-BR"/>
        </w:rPr>
      </w:pPr>
      <w:r>
        <w:rPr>
          <w:lang w:val="pt-BR"/>
        </w:rPr>
        <w:t>Instituiu por meio da PORTARIA nº 010, de 18 de fevereiro de 2025, a regulamentação e diretrizes das parcerias entre a Secretaria Municipal de Saúde e as Instituições de Ensino, no âmbito do Município de Vitória.</w:t>
      </w:r>
    </w:p>
    <w:p w14:paraId="4D455305" w14:textId="77777777" w:rsidR="00766103" w:rsidRDefault="00D05BD7" w:rsidP="000775EC">
      <w:pPr>
        <w:pStyle w:val="Corpodetexto"/>
        <w:jc w:val="both"/>
        <w:rPr>
          <w:lang w:val="pt-BR"/>
        </w:rPr>
      </w:pPr>
      <w:r>
        <w:rPr>
          <w:lang w:val="pt-BR"/>
        </w:rPr>
        <w:t>Definiu as diretrizes e a regulamentação referente às contrapartidas das Instituições de Ensino (IE), de Nível Médio e Superior, com Termos de Concessão de Estágios vigentes, firmados com a Secretaria Municipal de Saúde (PMV/SEMUS).</w:t>
      </w:r>
    </w:p>
    <w:p w14:paraId="7F5F1804" w14:textId="77777777" w:rsidR="00766103" w:rsidRDefault="290C8D05" w:rsidP="00C158CC">
      <w:pPr>
        <w:pStyle w:val="Titulo3"/>
      </w:pPr>
      <w:bookmarkStart w:id="48" w:name="_Toc222922214"/>
      <w:r>
        <w:t>RESIDÊNCIA EM SAÚDE</w:t>
      </w:r>
      <w:bookmarkEnd w:id="48"/>
    </w:p>
    <w:p w14:paraId="2C6B9C02" w14:textId="77777777" w:rsidR="00766103" w:rsidRDefault="00D05BD7" w:rsidP="000775EC">
      <w:pPr>
        <w:pStyle w:val="Corpodetexto"/>
        <w:jc w:val="both"/>
        <w:rPr>
          <w:lang w:val="pt-BR"/>
        </w:rPr>
      </w:pPr>
      <w:r>
        <w:rPr>
          <w:lang w:val="pt-BR"/>
        </w:rPr>
        <w:t>Em 2025, a ETSUS</w:t>
      </w:r>
      <w:r w:rsidRPr="000775EC">
        <w:rPr>
          <w:lang w:val="pt-BR"/>
        </w:rPr>
        <w:noBreakHyphen/>
      </w:r>
      <w:r>
        <w:rPr>
          <w:lang w:val="pt-BR"/>
        </w:rPr>
        <w:t>Vitória coordenou e supervisionou a inserção de residentes de programas médicos e multiprofissionais, fortalecendo o processo de formação em serviço.</w:t>
      </w:r>
    </w:p>
    <w:p w14:paraId="51E0273E" w14:textId="77777777" w:rsidR="00766103" w:rsidRDefault="00D05BD7" w:rsidP="000775EC">
      <w:pPr>
        <w:pStyle w:val="Corpodetexto"/>
        <w:jc w:val="both"/>
        <w:rPr>
          <w:lang w:val="pt-BR"/>
        </w:rPr>
      </w:pPr>
      <w:r>
        <w:rPr>
          <w:lang w:val="pt-BR"/>
        </w:rPr>
        <w:t>Foram acompanhados 10 Programas de Residência (médica e multiprofissional) de instituições parceiras, além do Programa de Residência Médica em Medicina de Família e Comunidade da própria PMV/SEMUS.</w:t>
      </w:r>
    </w:p>
    <w:p w14:paraId="70FB9ADD" w14:textId="77777777" w:rsidR="00766103" w:rsidRDefault="00D05BD7" w:rsidP="000775EC">
      <w:pPr>
        <w:pStyle w:val="Corpodetexto"/>
        <w:jc w:val="both"/>
        <w:rPr>
          <w:lang w:val="pt-BR"/>
        </w:rPr>
      </w:pPr>
      <w:r>
        <w:rPr>
          <w:lang w:val="pt-BR"/>
        </w:rPr>
        <w:t>Assim, considera-se para o encerramento de 2025 o total de 136residentes inseridos nos serviços da rede, distribuídos entre UBS, CAPS, Unidades Especializadas e Centros de Referência.</w:t>
      </w:r>
    </w:p>
    <w:p w14:paraId="48C1A89D" w14:textId="77777777" w:rsidR="00766103" w:rsidRDefault="00D05BD7" w:rsidP="000775EC">
      <w:pPr>
        <w:pStyle w:val="Corpodetexto"/>
        <w:jc w:val="both"/>
        <w:rPr>
          <w:lang w:val="pt-BR"/>
        </w:rPr>
      </w:pPr>
      <w:r>
        <w:rPr>
          <w:lang w:val="pt-BR"/>
        </w:rPr>
        <w:t>Destacam-se as residências em:</w:t>
      </w:r>
    </w:p>
    <w:p w14:paraId="56A49BCC" w14:textId="77777777" w:rsidR="00766103" w:rsidRDefault="00D05BD7" w:rsidP="000775EC">
      <w:pPr>
        <w:pStyle w:val="Corpodetexto"/>
        <w:jc w:val="both"/>
        <w:rPr>
          <w:lang w:val="pt-BR"/>
        </w:rPr>
      </w:pPr>
      <w:r>
        <w:rPr>
          <w:lang w:val="pt-BR"/>
        </w:rPr>
        <w:t>Médica em Medicina de Família e Comunidade (PMV e UFES).</w:t>
      </w:r>
    </w:p>
    <w:p w14:paraId="754BDA71" w14:textId="77777777" w:rsidR="00766103" w:rsidRDefault="00D05BD7" w:rsidP="000775EC">
      <w:pPr>
        <w:pStyle w:val="Corpodetexto"/>
        <w:jc w:val="both"/>
        <w:rPr>
          <w:lang w:val="pt-BR"/>
        </w:rPr>
      </w:pPr>
      <w:r>
        <w:rPr>
          <w:lang w:val="pt-BR"/>
        </w:rPr>
        <w:lastRenderedPageBreak/>
        <w:t>Multiprofissisonal em Saúde da Família (ICEPi).</w:t>
      </w:r>
    </w:p>
    <w:p w14:paraId="1C4C2113" w14:textId="77777777" w:rsidR="00766103" w:rsidRDefault="00D05BD7" w:rsidP="000775EC">
      <w:pPr>
        <w:pStyle w:val="Corpodetexto"/>
        <w:jc w:val="both"/>
        <w:rPr>
          <w:lang w:val="pt-BR"/>
        </w:rPr>
      </w:pPr>
      <w:r>
        <w:rPr>
          <w:lang w:val="pt-BR"/>
        </w:rPr>
        <w:t>Multiprofissisonal em Saúde Mental (ICEPi).</w:t>
      </w:r>
    </w:p>
    <w:p w14:paraId="450C72BA" w14:textId="77777777" w:rsidR="00766103" w:rsidRDefault="00D05BD7" w:rsidP="000775EC">
      <w:pPr>
        <w:pStyle w:val="Corpodetexto"/>
        <w:jc w:val="both"/>
        <w:rPr>
          <w:lang w:val="pt-BR"/>
        </w:rPr>
      </w:pPr>
      <w:r>
        <w:rPr>
          <w:lang w:val="pt-BR"/>
        </w:rPr>
        <w:t>Multiprofissisonal em Cuidados Paliativos (ICEPi).</w:t>
      </w:r>
    </w:p>
    <w:p w14:paraId="00868313" w14:textId="77777777" w:rsidR="00766103" w:rsidRDefault="00D05BD7" w:rsidP="000775EC">
      <w:pPr>
        <w:pStyle w:val="Corpodetexto"/>
        <w:jc w:val="both"/>
        <w:rPr>
          <w:lang w:val="pt-BR"/>
        </w:rPr>
      </w:pPr>
      <w:r>
        <w:rPr>
          <w:lang w:val="pt-BR"/>
        </w:rPr>
        <w:t>Multiprofissisonal em Pediatria (UFES).</w:t>
      </w:r>
    </w:p>
    <w:p w14:paraId="7C7D9D04" w14:textId="755D80F1" w:rsidR="00766103" w:rsidRDefault="00D05BD7" w:rsidP="000775EC">
      <w:pPr>
        <w:pStyle w:val="Corpodetexto"/>
        <w:jc w:val="both"/>
        <w:rPr>
          <w:lang w:val="pt-BR"/>
        </w:rPr>
      </w:pPr>
      <w:r>
        <w:rPr>
          <w:lang w:val="pt-BR"/>
        </w:rPr>
        <w:t xml:space="preserve">Diversas residências médicas (pediatria, clínica médica, </w:t>
      </w:r>
      <w:r w:rsidR="00D47364">
        <w:rPr>
          <w:lang w:val="pt-BR"/>
        </w:rPr>
        <w:t>psiquiatria etc.</w:t>
      </w:r>
      <w:r>
        <w:rPr>
          <w:lang w:val="pt-BR"/>
        </w:rPr>
        <w:t>).</w:t>
      </w:r>
    </w:p>
    <w:p w14:paraId="6949D1FE" w14:textId="77777777" w:rsidR="00766103" w:rsidRDefault="00D05BD7" w:rsidP="000775EC">
      <w:pPr>
        <w:pStyle w:val="Corpodetexto"/>
        <w:jc w:val="both"/>
        <w:rPr>
          <w:lang w:val="pt-BR"/>
        </w:rPr>
      </w:pPr>
      <w:r>
        <w:rPr>
          <w:lang w:val="pt-BR"/>
        </w:rPr>
        <w:t>A ampliação do número de residentes reforça o compromisso municipal com a formação de trabalhadores alinhados às necessidades da população.</w:t>
      </w:r>
    </w:p>
    <w:p w14:paraId="44FF77FD" w14:textId="7A580EDA" w:rsidR="00766103" w:rsidRDefault="00D05BD7" w:rsidP="00E72781">
      <w:pPr>
        <w:spacing w:line="276" w:lineRule="auto"/>
        <w:jc w:val="both"/>
        <w:rPr>
          <w:sz w:val="22"/>
          <w:szCs w:val="22"/>
        </w:rPr>
      </w:pPr>
      <w:r>
        <w:rPr>
          <w:sz w:val="22"/>
          <w:szCs w:val="22"/>
        </w:rPr>
        <w:t>Quadro 2</w:t>
      </w:r>
      <w:r w:rsidR="00C27E68">
        <w:rPr>
          <w:sz w:val="22"/>
          <w:szCs w:val="22"/>
        </w:rPr>
        <w:t>8</w:t>
      </w:r>
      <w:r w:rsidR="007E0B0F">
        <w:rPr>
          <w:sz w:val="22"/>
          <w:szCs w:val="22"/>
        </w:rPr>
        <w:t xml:space="preserve"> -</w:t>
      </w:r>
      <w:r>
        <w:rPr>
          <w:sz w:val="22"/>
          <w:szCs w:val="22"/>
        </w:rPr>
        <w:t xml:space="preserve"> Dados dos Programas de Residência em Medicina de Família e Comunidade da PMV/SEMUS</w:t>
      </w:r>
    </w:p>
    <w:tbl>
      <w:tblPr>
        <w:tblW w:w="9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21"/>
        <w:gridCol w:w="3030"/>
        <w:gridCol w:w="3024"/>
      </w:tblGrid>
      <w:tr w:rsidR="00766103" w14:paraId="4CFDC574" w14:textId="77777777" w:rsidTr="00D47364">
        <w:trPr>
          <w:trHeight w:val="390"/>
        </w:trPr>
        <w:tc>
          <w:tcPr>
            <w:tcW w:w="3021" w:type="dxa"/>
            <w:vAlign w:val="center"/>
          </w:tcPr>
          <w:p w14:paraId="12C848B6" w14:textId="77777777" w:rsidR="00766103" w:rsidRDefault="00D05BD7" w:rsidP="00D47364">
            <w:pPr>
              <w:widowControl w:val="0"/>
              <w:jc w:val="both"/>
              <w:rPr>
                <w:sz w:val="20"/>
                <w:szCs w:val="20"/>
              </w:rPr>
            </w:pPr>
            <w:r>
              <w:rPr>
                <w:sz w:val="20"/>
                <w:szCs w:val="20"/>
              </w:rPr>
              <w:t>Programa de Residência</w:t>
            </w:r>
          </w:p>
        </w:tc>
        <w:tc>
          <w:tcPr>
            <w:tcW w:w="3030" w:type="dxa"/>
            <w:vAlign w:val="center"/>
          </w:tcPr>
          <w:p w14:paraId="01DC1E1C" w14:textId="77777777" w:rsidR="00766103" w:rsidRDefault="00D05BD7" w:rsidP="00D47364">
            <w:pPr>
              <w:widowControl w:val="0"/>
              <w:jc w:val="both"/>
              <w:rPr>
                <w:sz w:val="20"/>
                <w:szCs w:val="20"/>
              </w:rPr>
            </w:pPr>
            <w:r>
              <w:rPr>
                <w:sz w:val="20"/>
                <w:szCs w:val="20"/>
              </w:rPr>
              <w:t>Serviços de Saúde</w:t>
            </w:r>
          </w:p>
        </w:tc>
        <w:tc>
          <w:tcPr>
            <w:tcW w:w="3024" w:type="dxa"/>
            <w:vAlign w:val="center"/>
          </w:tcPr>
          <w:p w14:paraId="47988BB6" w14:textId="77777777" w:rsidR="00766103" w:rsidRDefault="00D05BD7" w:rsidP="00D47364">
            <w:pPr>
              <w:widowControl w:val="0"/>
              <w:jc w:val="both"/>
              <w:rPr>
                <w:sz w:val="20"/>
                <w:szCs w:val="20"/>
              </w:rPr>
            </w:pPr>
            <w:r>
              <w:rPr>
                <w:sz w:val="20"/>
                <w:szCs w:val="20"/>
              </w:rPr>
              <w:t>Médicos Residentes</w:t>
            </w:r>
          </w:p>
        </w:tc>
      </w:tr>
      <w:tr w:rsidR="00766103" w14:paraId="10F880E7" w14:textId="77777777" w:rsidTr="00D47364">
        <w:trPr>
          <w:trHeight w:val="345"/>
        </w:trPr>
        <w:tc>
          <w:tcPr>
            <w:tcW w:w="3021" w:type="dxa"/>
            <w:vMerge w:val="restart"/>
            <w:vAlign w:val="center"/>
          </w:tcPr>
          <w:p w14:paraId="35F9A607" w14:textId="77777777" w:rsidR="00766103" w:rsidRDefault="00D05BD7" w:rsidP="00D47364">
            <w:pPr>
              <w:widowControl w:val="0"/>
              <w:jc w:val="both"/>
              <w:rPr>
                <w:sz w:val="20"/>
                <w:szCs w:val="20"/>
              </w:rPr>
            </w:pPr>
            <w:r>
              <w:rPr>
                <w:sz w:val="20"/>
                <w:szCs w:val="20"/>
              </w:rPr>
              <w:t>PRMFC Municipal</w:t>
            </w:r>
          </w:p>
        </w:tc>
        <w:tc>
          <w:tcPr>
            <w:tcW w:w="3030" w:type="dxa"/>
            <w:vAlign w:val="center"/>
          </w:tcPr>
          <w:p w14:paraId="11452086" w14:textId="77777777" w:rsidR="00766103" w:rsidRDefault="00D05BD7" w:rsidP="0081184C">
            <w:pPr>
              <w:widowControl w:val="0"/>
              <w:jc w:val="center"/>
              <w:rPr>
                <w:sz w:val="20"/>
                <w:szCs w:val="20"/>
              </w:rPr>
            </w:pPr>
            <w:r>
              <w:rPr>
                <w:sz w:val="20"/>
                <w:szCs w:val="20"/>
              </w:rPr>
              <w:t>UBS Alagoano</w:t>
            </w:r>
          </w:p>
        </w:tc>
        <w:tc>
          <w:tcPr>
            <w:tcW w:w="3024" w:type="dxa"/>
            <w:vAlign w:val="center"/>
          </w:tcPr>
          <w:p w14:paraId="28E02D26" w14:textId="77777777" w:rsidR="00766103" w:rsidRDefault="00D05BD7" w:rsidP="0081184C">
            <w:pPr>
              <w:widowControl w:val="0"/>
              <w:spacing w:before="51"/>
              <w:jc w:val="center"/>
              <w:rPr>
                <w:sz w:val="20"/>
                <w:szCs w:val="20"/>
              </w:rPr>
            </w:pPr>
            <w:r>
              <w:rPr>
                <w:sz w:val="20"/>
                <w:szCs w:val="20"/>
              </w:rPr>
              <w:t>1 R1 1 R2</w:t>
            </w:r>
          </w:p>
        </w:tc>
      </w:tr>
      <w:tr w:rsidR="00766103" w14:paraId="769D2624" w14:textId="77777777" w:rsidTr="00D47364">
        <w:trPr>
          <w:trHeight w:val="345"/>
        </w:trPr>
        <w:tc>
          <w:tcPr>
            <w:tcW w:w="3021" w:type="dxa"/>
            <w:vMerge/>
            <w:vAlign w:val="center"/>
          </w:tcPr>
          <w:p w14:paraId="135E58C4" w14:textId="77777777" w:rsidR="00766103" w:rsidRDefault="00766103" w:rsidP="00D47364">
            <w:pPr>
              <w:widowControl w:val="0"/>
              <w:jc w:val="both"/>
            </w:pPr>
          </w:p>
        </w:tc>
        <w:tc>
          <w:tcPr>
            <w:tcW w:w="3030" w:type="dxa"/>
            <w:vAlign w:val="center"/>
          </w:tcPr>
          <w:p w14:paraId="2E14E2CC" w14:textId="77777777" w:rsidR="00766103" w:rsidRDefault="00D05BD7" w:rsidP="0081184C">
            <w:pPr>
              <w:widowControl w:val="0"/>
              <w:jc w:val="center"/>
              <w:rPr>
                <w:sz w:val="20"/>
                <w:szCs w:val="20"/>
              </w:rPr>
            </w:pPr>
            <w:r>
              <w:rPr>
                <w:sz w:val="20"/>
                <w:szCs w:val="20"/>
              </w:rPr>
              <w:t>UBS Consolação</w:t>
            </w:r>
          </w:p>
        </w:tc>
        <w:tc>
          <w:tcPr>
            <w:tcW w:w="3024" w:type="dxa"/>
            <w:vAlign w:val="center"/>
          </w:tcPr>
          <w:p w14:paraId="0F2E342F" w14:textId="77777777" w:rsidR="00766103" w:rsidRDefault="00D05BD7" w:rsidP="0081184C">
            <w:pPr>
              <w:widowControl w:val="0"/>
              <w:spacing w:before="47"/>
              <w:jc w:val="center"/>
              <w:rPr>
                <w:sz w:val="20"/>
                <w:szCs w:val="20"/>
              </w:rPr>
            </w:pPr>
            <w:r>
              <w:rPr>
                <w:sz w:val="20"/>
                <w:szCs w:val="20"/>
              </w:rPr>
              <w:t>1 R1</w:t>
            </w:r>
          </w:p>
        </w:tc>
      </w:tr>
      <w:tr w:rsidR="00766103" w14:paraId="44AABE78" w14:textId="77777777" w:rsidTr="00D47364">
        <w:trPr>
          <w:trHeight w:val="345"/>
        </w:trPr>
        <w:tc>
          <w:tcPr>
            <w:tcW w:w="3021" w:type="dxa"/>
            <w:vMerge/>
            <w:vAlign w:val="center"/>
          </w:tcPr>
          <w:p w14:paraId="62EBF9A1" w14:textId="77777777" w:rsidR="00766103" w:rsidRDefault="00766103" w:rsidP="00D47364">
            <w:pPr>
              <w:widowControl w:val="0"/>
              <w:jc w:val="both"/>
            </w:pPr>
          </w:p>
        </w:tc>
        <w:tc>
          <w:tcPr>
            <w:tcW w:w="3030" w:type="dxa"/>
            <w:vAlign w:val="center"/>
          </w:tcPr>
          <w:p w14:paraId="0A5B0AAC" w14:textId="77777777" w:rsidR="00766103" w:rsidRDefault="00D05BD7" w:rsidP="0081184C">
            <w:pPr>
              <w:widowControl w:val="0"/>
              <w:jc w:val="center"/>
              <w:rPr>
                <w:sz w:val="20"/>
                <w:szCs w:val="20"/>
              </w:rPr>
            </w:pPr>
            <w:r>
              <w:rPr>
                <w:sz w:val="20"/>
                <w:szCs w:val="20"/>
              </w:rPr>
              <w:t>UBS São Cristóvão</w:t>
            </w:r>
          </w:p>
        </w:tc>
        <w:tc>
          <w:tcPr>
            <w:tcW w:w="3024" w:type="dxa"/>
            <w:vAlign w:val="center"/>
          </w:tcPr>
          <w:p w14:paraId="12060F92" w14:textId="77777777" w:rsidR="00766103" w:rsidRDefault="00D05BD7" w:rsidP="0081184C">
            <w:pPr>
              <w:widowControl w:val="0"/>
              <w:spacing w:before="49"/>
              <w:jc w:val="center"/>
              <w:rPr>
                <w:sz w:val="20"/>
                <w:szCs w:val="20"/>
                <w:lang w:val="pt-BR"/>
              </w:rPr>
            </w:pPr>
            <w:r>
              <w:rPr>
                <w:sz w:val="20"/>
                <w:szCs w:val="20"/>
                <w:lang w:val="pt-BR"/>
              </w:rPr>
              <w:t>2 R1  1 R2</w:t>
            </w:r>
          </w:p>
        </w:tc>
      </w:tr>
      <w:tr w:rsidR="00766103" w14:paraId="152C0F8F" w14:textId="77777777" w:rsidTr="00D47364">
        <w:trPr>
          <w:trHeight w:val="345"/>
        </w:trPr>
        <w:tc>
          <w:tcPr>
            <w:tcW w:w="3021" w:type="dxa"/>
            <w:vMerge/>
            <w:vAlign w:val="center"/>
          </w:tcPr>
          <w:p w14:paraId="0C6C2CD5" w14:textId="77777777" w:rsidR="00766103" w:rsidRDefault="00766103" w:rsidP="00D47364">
            <w:pPr>
              <w:widowControl w:val="0"/>
              <w:jc w:val="both"/>
            </w:pPr>
          </w:p>
        </w:tc>
        <w:tc>
          <w:tcPr>
            <w:tcW w:w="3030" w:type="dxa"/>
            <w:vAlign w:val="center"/>
          </w:tcPr>
          <w:p w14:paraId="265386D0" w14:textId="77777777" w:rsidR="00766103" w:rsidRDefault="00D05BD7" w:rsidP="0081184C">
            <w:pPr>
              <w:widowControl w:val="0"/>
              <w:jc w:val="center"/>
              <w:rPr>
                <w:sz w:val="20"/>
                <w:szCs w:val="20"/>
              </w:rPr>
            </w:pPr>
            <w:r>
              <w:rPr>
                <w:sz w:val="20"/>
                <w:szCs w:val="20"/>
              </w:rPr>
              <w:t>UBS Itararé</w:t>
            </w:r>
          </w:p>
        </w:tc>
        <w:tc>
          <w:tcPr>
            <w:tcW w:w="3024" w:type="dxa"/>
            <w:vAlign w:val="center"/>
          </w:tcPr>
          <w:p w14:paraId="503686D7" w14:textId="77777777" w:rsidR="00766103" w:rsidRDefault="00D05BD7" w:rsidP="0081184C">
            <w:pPr>
              <w:widowControl w:val="0"/>
              <w:spacing w:before="49"/>
              <w:jc w:val="center"/>
              <w:rPr>
                <w:sz w:val="20"/>
                <w:szCs w:val="20"/>
                <w:lang w:val="pt-BR"/>
              </w:rPr>
            </w:pPr>
            <w:r>
              <w:rPr>
                <w:sz w:val="20"/>
                <w:szCs w:val="20"/>
                <w:lang w:val="pt-BR"/>
              </w:rPr>
              <w:t>1 R1  3 R2</w:t>
            </w:r>
          </w:p>
        </w:tc>
      </w:tr>
      <w:tr w:rsidR="00766103" w14:paraId="76DE0CD9" w14:textId="77777777" w:rsidTr="00D47364">
        <w:trPr>
          <w:trHeight w:val="345"/>
        </w:trPr>
        <w:tc>
          <w:tcPr>
            <w:tcW w:w="3021" w:type="dxa"/>
            <w:vMerge w:val="restart"/>
            <w:vAlign w:val="center"/>
          </w:tcPr>
          <w:p w14:paraId="3DD1572E" w14:textId="77777777" w:rsidR="00766103" w:rsidRDefault="00D05BD7" w:rsidP="00D47364">
            <w:pPr>
              <w:widowControl w:val="0"/>
              <w:jc w:val="both"/>
              <w:rPr>
                <w:sz w:val="20"/>
                <w:szCs w:val="20"/>
              </w:rPr>
            </w:pPr>
            <w:r>
              <w:rPr>
                <w:sz w:val="20"/>
                <w:szCs w:val="20"/>
              </w:rPr>
              <w:t>PRMFC UFES</w:t>
            </w:r>
          </w:p>
        </w:tc>
        <w:tc>
          <w:tcPr>
            <w:tcW w:w="3030" w:type="dxa"/>
            <w:vAlign w:val="center"/>
          </w:tcPr>
          <w:p w14:paraId="6B14665A" w14:textId="77777777" w:rsidR="00766103" w:rsidRDefault="00D05BD7" w:rsidP="0081184C">
            <w:pPr>
              <w:widowControl w:val="0"/>
              <w:jc w:val="center"/>
              <w:rPr>
                <w:sz w:val="20"/>
                <w:szCs w:val="20"/>
              </w:rPr>
            </w:pPr>
            <w:r>
              <w:rPr>
                <w:sz w:val="20"/>
                <w:szCs w:val="20"/>
              </w:rPr>
              <w:t>UBS São Cristóvão</w:t>
            </w:r>
          </w:p>
        </w:tc>
        <w:tc>
          <w:tcPr>
            <w:tcW w:w="3024" w:type="dxa"/>
            <w:vAlign w:val="center"/>
          </w:tcPr>
          <w:p w14:paraId="385E8A19" w14:textId="0D4CBCBE" w:rsidR="00766103" w:rsidRDefault="00D05BD7" w:rsidP="0081184C">
            <w:pPr>
              <w:widowControl w:val="0"/>
              <w:spacing w:before="49"/>
              <w:jc w:val="center"/>
              <w:rPr>
                <w:sz w:val="20"/>
                <w:szCs w:val="20"/>
              </w:rPr>
            </w:pPr>
            <w:r>
              <w:rPr>
                <w:sz w:val="20"/>
                <w:szCs w:val="20"/>
              </w:rPr>
              <w:t>1 R2</w:t>
            </w:r>
          </w:p>
        </w:tc>
      </w:tr>
      <w:tr w:rsidR="00766103" w14:paraId="2CF4FADE" w14:textId="77777777" w:rsidTr="00D47364">
        <w:trPr>
          <w:trHeight w:val="345"/>
        </w:trPr>
        <w:tc>
          <w:tcPr>
            <w:tcW w:w="3021" w:type="dxa"/>
            <w:vMerge/>
            <w:vAlign w:val="center"/>
          </w:tcPr>
          <w:p w14:paraId="709E88E4" w14:textId="77777777" w:rsidR="00766103" w:rsidRDefault="00766103" w:rsidP="00D47364">
            <w:pPr>
              <w:widowControl w:val="0"/>
              <w:jc w:val="both"/>
            </w:pPr>
          </w:p>
        </w:tc>
        <w:tc>
          <w:tcPr>
            <w:tcW w:w="3030" w:type="dxa"/>
            <w:vAlign w:val="center"/>
          </w:tcPr>
          <w:p w14:paraId="650250C4" w14:textId="77777777" w:rsidR="00766103" w:rsidRDefault="00D05BD7" w:rsidP="0081184C">
            <w:pPr>
              <w:widowControl w:val="0"/>
              <w:jc w:val="center"/>
              <w:rPr>
                <w:sz w:val="20"/>
                <w:szCs w:val="20"/>
              </w:rPr>
            </w:pPr>
            <w:r>
              <w:rPr>
                <w:sz w:val="20"/>
                <w:szCs w:val="20"/>
              </w:rPr>
              <w:t>UBS Alagoano</w:t>
            </w:r>
          </w:p>
        </w:tc>
        <w:tc>
          <w:tcPr>
            <w:tcW w:w="3024" w:type="dxa"/>
            <w:vAlign w:val="center"/>
          </w:tcPr>
          <w:p w14:paraId="77817AA0" w14:textId="77777777" w:rsidR="00766103" w:rsidRDefault="00D05BD7" w:rsidP="0081184C">
            <w:pPr>
              <w:widowControl w:val="0"/>
              <w:spacing w:before="51"/>
              <w:jc w:val="center"/>
              <w:rPr>
                <w:sz w:val="20"/>
                <w:szCs w:val="20"/>
              </w:rPr>
            </w:pPr>
            <w:r>
              <w:rPr>
                <w:sz w:val="20"/>
                <w:szCs w:val="20"/>
              </w:rPr>
              <w:t>1 R1</w:t>
            </w:r>
          </w:p>
        </w:tc>
      </w:tr>
      <w:tr w:rsidR="00766103" w14:paraId="3E2A7F82" w14:textId="77777777" w:rsidTr="00D47364">
        <w:trPr>
          <w:trHeight w:val="345"/>
        </w:trPr>
        <w:tc>
          <w:tcPr>
            <w:tcW w:w="3021" w:type="dxa"/>
            <w:vMerge/>
            <w:vAlign w:val="center"/>
          </w:tcPr>
          <w:p w14:paraId="508C98E9" w14:textId="77777777" w:rsidR="00766103" w:rsidRDefault="00766103" w:rsidP="00D47364">
            <w:pPr>
              <w:widowControl w:val="0"/>
              <w:jc w:val="both"/>
            </w:pPr>
          </w:p>
        </w:tc>
        <w:tc>
          <w:tcPr>
            <w:tcW w:w="3030" w:type="dxa"/>
            <w:vAlign w:val="center"/>
          </w:tcPr>
          <w:p w14:paraId="3CAF913F" w14:textId="77777777" w:rsidR="00766103" w:rsidRDefault="00D05BD7" w:rsidP="0081184C">
            <w:pPr>
              <w:widowControl w:val="0"/>
              <w:jc w:val="center"/>
              <w:rPr>
                <w:sz w:val="20"/>
                <w:szCs w:val="20"/>
              </w:rPr>
            </w:pPr>
            <w:r>
              <w:rPr>
                <w:sz w:val="20"/>
                <w:szCs w:val="20"/>
              </w:rPr>
              <w:t>UBS Andorinhas</w:t>
            </w:r>
          </w:p>
        </w:tc>
        <w:tc>
          <w:tcPr>
            <w:tcW w:w="3024" w:type="dxa"/>
            <w:vAlign w:val="center"/>
          </w:tcPr>
          <w:p w14:paraId="37CB14BC" w14:textId="77777777" w:rsidR="00766103" w:rsidRDefault="00D05BD7" w:rsidP="0081184C">
            <w:pPr>
              <w:widowControl w:val="0"/>
              <w:spacing w:before="51"/>
              <w:jc w:val="center"/>
              <w:rPr>
                <w:sz w:val="20"/>
                <w:szCs w:val="20"/>
              </w:rPr>
            </w:pPr>
            <w:r>
              <w:rPr>
                <w:sz w:val="20"/>
                <w:szCs w:val="20"/>
              </w:rPr>
              <w:t>2 R1</w:t>
            </w:r>
          </w:p>
        </w:tc>
      </w:tr>
    </w:tbl>
    <w:p w14:paraId="779F8E76" w14:textId="77777777" w:rsidR="00766103" w:rsidRDefault="00766103" w:rsidP="00D47364">
      <w:pPr>
        <w:spacing w:line="276" w:lineRule="auto"/>
        <w:ind w:left="180"/>
        <w:jc w:val="both"/>
        <w:rPr>
          <w:sz w:val="20"/>
          <w:szCs w:val="20"/>
        </w:rPr>
      </w:pPr>
    </w:p>
    <w:p w14:paraId="522A608E" w14:textId="424F7D40" w:rsidR="00766103" w:rsidRDefault="00D05BD7" w:rsidP="00D47364">
      <w:pPr>
        <w:spacing w:line="276" w:lineRule="auto"/>
        <w:ind w:left="180"/>
        <w:jc w:val="both"/>
        <w:rPr>
          <w:sz w:val="22"/>
          <w:szCs w:val="22"/>
        </w:rPr>
      </w:pPr>
      <w:r>
        <w:rPr>
          <w:sz w:val="22"/>
          <w:szCs w:val="22"/>
        </w:rPr>
        <w:t xml:space="preserve">Quadro </w:t>
      </w:r>
      <w:r w:rsidR="007E0B0F">
        <w:rPr>
          <w:sz w:val="22"/>
          <w:szCs w:val="22"/>
        </w:rPr>
        <w:t>2</w:t>
      </w:r>
      <w:r w:rsidR="00C27E68">
        <w:rPr>
          <w:sz w:val="22"/>
          <w:szCs w:val="22"/>
        </w:rPr>
        <w:t>9</w:t>
      </w:r>
      <w:r w:rsidR="007E0B0F">
        <w:rPr>
          <w:sz w:val="22"/>
          <w:szCs w:val="22"/>
        </w:rPr>
        <w:t xml:space="preserve"> -</w:t>
      </w:r>
      <w:r>
        <w:rPr>
          <w:sz w:val="22"/>
          <w:szCs w:val="22"/>
        </w:rPr>
        <w:t xml:space="preserve"> Distribuição dos Residentes dos Programas de Residências na Rede de Saúde de Vitória</w:t>
      </w:r>
    </w:p>
    <w:tbl>
      <w:tblPr>
        <w:tblStyle w:val="Tabelacomgrade"/>
        <w:tblW w:w="9075" w:type="dxa"/>
        <w:tblLayout w:type="fixed"/>
        <w:tblLook w:val="04A0" w:firstRow="1" w:lastRow="0" w:firstColumn="1" w:lastColumn="0" w:noHBand="0" w:noVBand="1"/>
      </w:tblPr>
      <w:tblGrid>
        <w:gridCol w:w="2969"/>
        <w:gridCol w:w="1797"/>
        <w:gridCol w:w="922"/>
        <w:gridCol w:w="922"/>
        <w:gridCol w:w="983"/>
        <w:gridCol w:w="1482"/>
      </w:tblGrid>
      <w:tr w:rsidR="00766103" w14:paraId="5124D6C0" w14:textId="77777777" w:rsidTr="00D47364">
        <w:trPr>
          <w:trHeight w:val="300"/>
        </w:trPr>
        <w:tc>
          <w:tcPr>
            <w:tcW w:w="2968" w:type="dxa"/>
            <w:tcBorders>
              <w:top w:val="single" w:sz="4" w:space="0" w:color="auto"/>
              <w:left w:val="single" w:sz="4" w:space="0" w:color="auto"/>
              <w:bottom w:val="single" w:sz="4" w:space="0" w:color="auto"/>
              <w:right w:val="single" w:sz="4" w:space="0" w:color="auto"/>
            </w:tcBorders>
            <w:vAlign w:val="center"/>
          </w:tcPr>
          <w:p w14:paraId="7DEA12B5" w14:textId="77777777" w:rsidR="00766103" w:rsidRDefault="00D05BD7" w:rsidP="00D47364">
            <w:pPr>
              <w:jc w:val="both"/>
              <w:rPr>
                <w:sz w:val="20"/>
                <w:szCs w:val="20"/>
              </w:rPr>
            </w:pPr>
            <w:r>
              <w:rPr>
                <w:rFonts w:eastAsia="MS PGothic" w:cs="Arial"/>
                <w:sz w:val="20"/>
                <w:szCs w:val="20"/>
              </w:rPr>
              <w:t>RESIDÊNCIAS</w:t>
            </w:r>
          </w:p>
        </w:tc>
        <w:tc>
          <w:tcPr>
            <w:tcW w:w="1797" w:type="dxa"/>
            <w:tcBorders>
              <w:top w:val="single" w:sz="4" w:space="0" w:color="auto"/>
              <w:left w:val="single" w:sz="4" w:space="0" w:color="auto"/>
              <w:bottom w:val="single" w:sz="4" w:space="0" w:color="auto"/>
              <w:right w:val="single" w:sz="4" w:space="0" w:color="auto"/>
            </w:tcBorders>
            <w:vAlign w:val="center"/>
          </w:tcPr>
          <w:p w14:paraId="3AF2ED26" w14:textId="77777777" w:rsidR="00766103" w:rsidRDefault="00D05BD7" w:rsidP="00D47364">
            <w:pPr>
              <w:jc w:val="both"/>
              <w:rPr>
                <w:sz w:val="20"/>
                <w:szCs w:val="20"/>
              </w:rPr>
            </w:pPr>
            <w:r>
              <w:rPr>
                <w:rFonts w:eastAsia="MS PGothic" w:cs="Arial"/>
                <w:sz w:val="20"/>
                <w:szCs w:val="20"/>
              </w:rPr>
              <w:t>INSTITUIÇÃO</w:t>
            </w:r>
          </w:p>
        </w:tc>
        <w:tc>
          <w:tcPr>
            <w:tcW w:w="922" w:type="dxa"/>
            <w:tcBorders>
              <w:top w:val="single" w:sz="4" w:space="0" w:color="auto"/>
              <w:left w:val="single" w:sz="4" w:space="0" w:color="auto"/>
              <w:bottom w:val="single" w:sz="4" w:space="0" w:color="auto"/>
              <w:right w:val="single" w:sz="4" w:space="0" w:color="auto"/>
            </w:tcBorders>
            <w:vAlign w:val="center"/>
          </w:tcPr>
          <w:p w14:paraId="0AF0D572" w14:textId="77777777" w:rsidR="00766103" w:rsidRDefault="00D05BD7" w:rsidP="00D47364">
            <w:pPr>
              <w:jc w:val="both"/>
              <w:rPr>
                <w:sz w:val="20"/>
                <w:szCs w:val="20"/>
              </w:rPr>
            </w:pPr>
            <w:r>
              <w:rPr>
                <w:rFonts w:eastAsia="MS PGothic" w:cs="Arial"/>
                <w:sz w:val="20"/>
                <w:szCs w:val="20"/>
              </w:rPr>
              <w:t>R1</w:t>
            </w:r>
          </w:p>
        </w:tc>
        <w:tc>
          <w:tcPr>
            <w:tcW w:w="922" w:type="dxa"/>
            <w:tcBorders>
              <w:top w:val="single" w:sz="4" w:space="0" w:color="auto"/>
              <w:left w:val="single" w:sz="4" w:space="0" w:color="auto"/>
              <w:bottom w:val="single" w:sz="4" w:space="0" w:color="auto"/>
              <w:right w:val="single" w:sz="4" w:space="0" w:color="auto"/>
            </w:tcBorders>
            <w:vAlign w:val="center"/>
          </w:tcPr>
          <w:p w14:paraId="50EE4D93" w14:textId="77777777" w:rsidR="00766103" w:rsidRDefault="00D05BD7" w:rsidP="00D47364">
            <w:pPr>
              <w:jc w:val="both"/>
              <w:rPr>
                <w:sz w:val="20"/>
                <w:szCs w:val="20"/>
              </w:rPr>
            </w:pPr>
            <w:r>
              <w:rPr>
                <w:rFonts w:eastAsia="MS PGothic" w:cs="Arial"/>
                <w:sz w:val="20"/>
                <w:szCs w:val="20"/>
              </w:rPr>
              <w:t>R2</w:t>
            </w:r>
          </w:p>
        </w:tc>
        <w:tc>
          <w:tcPr>
            <w:tcW w:w="983" w:type="dxa"/>
            <w:tcBorders>
              <w:top w:val="single" w:sz="4" w:space="0" w:color="auto"/>
              <w:left w:val="single" w:sz="4" w:space="0" w:color="auto"/>
              <w:bottom w:val="single" w:sz="4" w:space="0" w:color="auto"/>
              <w:right w:val="single" w:sz="4" w:space="0" w:color="auto"/>
            </w:tcBorders>
            <w:vAlign w:val="center"/>
          </w:tcPr>
          <w:p w14:paraId="4F49E6D8" w14:textId="77777777" w:rsidR="00766103" w:rsidRDefault="00D05BD7" w:rsidP="00D47364">
            <w:pPr>
              <w:jc w:val="both"/>
              <w:rPr>
                <w:sz w:val="20"/>
                <w:szCs w:val="20"/>
              </w:rPr>
            </w:pPr>
            <w:r>
              <w:rPr>
                <w:rFonts w:eastAsia="MS PGothic" w:cs="Arial"/>
                <w:sz w:val="20"/>
                <w:szCs w:val="20"/>
              </w:rPr>
              <w:t>R3</w:t>
            </w:r>
          </w:p>
        </w:tc>
        <w:tc>
          <w:tcPr>
            <w:tcW w:w="1482" w:type="dxa"/>
            <w:tcBorders>
              <w:top w:val="single" w:sz="4" w:space="0" w:color="auto"/>
              <w:left w:val="single" w:sz="4" w:space="0" w:color="auto"/>
              <w:bottom w:val="single" w:sz="4" w:space="0" w:color="auto"/>
              <w:right w:val="single" w:sz="4" w:space="0" w:color="auto"/>
            </w:tcBorders>
            <w:vAlign w:val="center"/>
          </w:tcPr>
          <w:p w14:paraId="794F654B" w14:textId="77777777" w:rsidR="00766103" w:rsidRDefault="00D05BD7" w:rsidP="00D47364">
            <w:pPr>
              <w:jc w:val="both"/>
              <w:rPr>
                <w:sz w:val="20"/>
                <w:szCs w:val="20"/>
              </w:rPr>
            </w:pPr>
            <w:r>
              <w:rPr>
                <w:rFonts w:eastAsia="MS PGothic" w:cs="Arial"/>
                <w:sz w:val="20"/>
                <w:szCs w:val="20"/>
              </w:rPr>
              <w:t>TOTAL</w:t>
            </w:r>
          </w:p>
        </w:tc>
      </w:tr>
      <w:tr w:rsidR="00766103" w14:paraId="30997E32" w14:textId="77777777" w:rsidTr="00D47364">
        <w:trPr>
          <w:trHeight w:val="300"/>
        </w:trPr>
        <w:tc>
          <w:tcPr>
            <w:tcW w:w="2968" w:type="dxa"/>
            <w:tcBorders>
              <w:top w:val="single" w:sz="4" w:space="0" w:color="auto"/>
              <w:left w:val="single" w:sz="4" w:space="0" w:color="auto"/>
              <w:bottom w:val="single" w:sz="4" w:space="0" w:color="auto"/>
              <w:right w:val="single" w:sz="4" w:space="0" w:color="auto"/>
            </w:tcBorders>
            <w:vAlign w:val="center"/>
          </w:tcPr>
          <w:p w14:paraId="0785F28E" w14:textId="77777777" w:rsidR="00766103" w:rsidRDefault="00D05BD7" w:rsidP="00D47364">
            <w:pPr>
              <w:jc w:val="both"/>
              <w:rPr>
                <w:sz w:val="20"/>
                <w:szCs w:val="20"/>
              </w:rPr>
            </w:pPr>
            <w:r>
              <w:rPr>
                <w:rFonts w:eastAsia="MS PGothic" w:cs="Arial"/>
                <w:sz w:val="20"/>
                <w:szCs w:val="20"/>
              </w:rPr>
              <w:t>Medicina de Família e Comunidade</w:t>
            </w:r>
          </w:p>
        </w:tc>
        <w:tc>
          <w:tcPr>
            <w:tcW w:w="1797" w:type="dxa"/>
            <w:tcBorders>
              <w:top w:val="single" w:sz="4" w:space="0" w:color="auto"/>
              <w:left w:val="single" w:sz="4" w:space="0" w:color="auto"/>
              <w:bottom w:val="single" w:sz="4" w:space="0" w:color="auto"/>
              <w:right w:val="single" w:sz="4" w:space="0" w:color="auto"/>
            </w:tcBorders>
            <w:vAlign w:val="center"/>
          </w:tcPr>
          <w:p w14:paraId="43A4F51C" w14:textId="77777777" w:rsidR="00766103" w:rsidRDefault="00D05BD7" w:rsidP="0081184C">
            <w:pPr>
              <w:jc w:val="center"/>
              <w:rPr>
                <w:sz w:val="20"/>
                <w:szCs w:val="20"/>
              </w:rPr>
            </w:pPr>
            <w:r>
              <w:rPr>
                <w:rFonts w:eastAsia="MS PGothic" w:cs="Arial"/>
                <w:sz w:val="20"/>
                <w:szCs w:val="20"/>
              </w:rPr>
              <w:t>PMV</w:t>
            </w:r>
          </w:p>
        </w:tc>
        <w:tc>
          <w:tcPr>
            <w:tcW w:w="922" w:type="dxa"/>
            <w:tcBorders>
              <w:top w:val="single" w:sz="4" w:space="0" w:color="auto"/>
              <w:left w:val="single" w:sz="4" w:space="0" w:color="auto"/>
              <w:bottom w:val="single" w:sz="4" w:space="0" w:color="auto"/>
              <w:right w:val="single" w:sz="4" w:space="0" w:color="auto"/>
            </w:tcBorders>
            <w:vAlign w:val="center"/>
          </w:tcPr>
          <w:p w14:paraId="76DB90EB" w14:textId="77777777" w:rsidR="00766103" w:rsidRDefault="00D05BD7" w:rsidP="0081184C">
            <w:pPr>
              <w:jc w:val="center"/>
              <w:rPr>
                <w:sz w:val="20"/>
                <w:szCs w:val="20"/>
              </w:rPr>
            </w:pPr>
            <w:r>
              <w:rPr>
                <w:rFonts w:eastAsia="MS PGothic" w:cs="Arial"/>
                <w:sz w:val="20"/>
                <w:szCs w:val="20"/>
              </w:rPr>
              <w:t>5</w:t>
            </w:r>
          </w:p>
        </w:tc>
        <w:tc>
          <w:tcPr>
            <w:tcW w:w="922" w:type="dxa"/>
            <w:tcBorders>
              <w:top w:val="single" w:sz="4" w:space="0" w:color="auto"/>
              <w:left w:val="single" w:sz="4" w:space="0" w:color="auto"/>
              <w:bottom w:val="single" w:sz="4" w:space="0" w:color="auto"/>
              <w:right w:val="single" w:sz="4" w:space="0" w:color="auto"/>
            </w:tcBorders>
            <w:vAlign w:val="center"/>
          </w:tcPr>
          <w:p w14:paraId="1946A7AE" w14:textId="77777777" w:rsidR="00766103" w:rsidRDefault="00D05BD7" w:rsidP="0081184C">
            <w:pPr>
              <w:jc w:val="center"/>
              <w:rPr>
                <w:sz w:val="20"/>
                <w:szCs w:val="20"/>
              </w:rPr>
            </w:pPr>
            <w:r>
              <w:rPr>
                <w:rFonts w:eastAsia="MS PGothic" w:cs="Arial"/>
                <w:sz w:val="20"/>
                <w:szCs w:val="20"/>
              </w:rPr>
              <w:t>6</w:t>
            </w:r>
          </w:p>
        </w:tc>
        <w:tc>
          <w:tcPr>
            <w:tcW w:w="983" w:type="dxa"/>
            <w:tcBorders>
              <w:top w:val="single" w:sz="4" w:space="0" w:color="auto"/>
              <w:left w:val="single" w:sz="4" w:space="0" w:color="auto"/>
              <w:bottom w:val="single" w:sz="4" w:space="0" w:color="auto"/>
              <w:right w:val="single" w:sz="4" w:space="0" w:color="auto"/>
            </w:tcBorders>
            <w:vAlign w:val="center"/>
          </w:tcPr>
          <w:p w14:paraId="5531F93F" w14:textId="77777777" w:rsidR="00766103" w:rsidRDefault="00D05BD7" w:rsidP="0081184C">
            <w:pPr>
              <w:jc w:val="center"/>
              <w:rPr>
                <w:sz w:val="20"/>
                <w:szCs w:val="20"/>
              </w:rPr>
            </w:pPr>
            <w:r>
              <w:rPr>
                <w:rFonts w:eastAsia="MS PGothic" w:cs="Arial"/>
                <w:sz w:val="20"/>
                <w:szCs w:val="20"/>
              </w:rPr>
              <w:t>0</w:t>
            </w:r>
          </w:p>
        </w:tc>
        <w:tc>
          <w:tcPr>
            <w:tcW w:w="1482" w:type="dxa"/>
            <w:tcBorders>
              <w:top w:val="single" w:sz="4" w:space="0" w:color="auto"/>
              <w:left w:val="single" w:sz="4" w:space="0" w:color="auto"/>
              <w:bottom w:val="single" w:sz="4" w:space="0" w:color="auto"/>
              <w:right w:val="single" w:sz="4" w:space="0" w:color="auto"/>
            </w:tcBorders>
            <w:vAlign w:val="center"/>
          </w:tcPr>
          <w:p w14:paraId="7A622172" w14:textId="77777777" w:rsidR="00766103" w:rsidRDefault="00D05BD7" w:rsidP="0081184C">
            <w:pPr>
              <w:jc w:val="center"/>
              <w:rPr>
                <w:sz w:val="20"/>
                <w:szCs w:val="20"/>
              </w:rPr>
            </w:pPr>
            <w:r>
              <w:rPr>
                <w:rFonts w:eastAsia="MS PGothic" w:cs="Arial"/>
                <w:sz w:val="20"/>
                <w:szCs w:val="20"/>
              </w:rPr>
              <w:t>11</w:t>
            </w:r>
          </w:p>
        </w:tc>
      </w:tr>
      <w:tr w:rsidR="00766103" w14:paraId="7CA2DEE0" w14:textId="77777777" w:rsidTr="00D47364">
        <w:trPr>
          <w:trHeight w:val="300"/>
        </w:trPr>
        <w:tc>
          <w:tcPr>
            <w:tcW w:w="2968" w:type="dxa"/>
            <w:tcBorders>
              <w:top w:val="single" w:sz="4" w:space="0" w:color="auto"/>
              <w:left w:val="single" w:sz="4" w:space="0" w:color="auto"/>
              <w:bottom w:val="single" w:sz="4" w:space="0" w:color="auto"/>
              <w:right w:val="single" w:sz="4" w:space="0" w:color="auto"/>
            </w:tcBorders>
            <w:vAlign w:val="center"/>
          </w:tcPr>
          <w:p w14:paraId="64396983" w14:textId="77777777" w:rsidR="00766103" w:rsidRDefault="00D05BD7" w:rsidP="00D47364">
            <w:pPr>
              <w:jc w:val="both"/>
              <w:rPr>
                <w:sz w:val="20"/>
                <w:szCs w:val="20"/>
              </w:rPr>
            </w:pPr>
            <w:r>
              <w:rPr>
                <w:rFonts w:eastAsia="MS PGothic" w:cs="Arial"/>
                <w:sz w:val="20"/>
                <w:szCs w:val="20"/>
              </w:rPr>
              <w:t>Medicina de Família e Comunidade</w:t>
            </w:r>
          </w:p>
        </w:tc>
        <w:tc>
          <w:tcPr>
            <w:tcW w:w="1797" w:type="dxa"/>
            <w:tcBorders>
              <w:top w:val="single" w:sz="4" w:space="0" w:color="auto"/>
              <w:left w:val="single" w:sz="4" w:space="0" w:color="auto"/>
              <w:bottom w:val="single" w:sz="4" w:space="0" w:color="auto"/>
              <w:right w:val="single" w:sz="4" w:space="0" w:color="auto"/>
            </w:tcBorders>
            <w:vAlign w:val="center"/>
          </w:tcPr>
          <w:p w14:paraId="3A51392D" w14:textId="77777777" w:rsidR="00766103" w:rsidRDefault="00D05BD7" w:rsidP="0081184C">
            <w:pPr>
              <w:jc w:val="center"/>
              <w:rPr>
                <w:sz w:val="20"/>
                <w:szCs w:val="20"/>
              </w:rPr>
            </w:pPr>
            <w:r>
              <w:rPr>
                <w:rFonts w:eastAsia="MS PGothic" w:cs="Arial"/>
                <w:sz w:val="20"/>
                <w:szCs w:val="20"/>
              </w:rPr>
              <w:t>UFES</w:t>
            </w:r>
          </w:p>
        </w:tc>
        <w:tc>
          <w:tcPr>
            <w:tcW w:w="922" w:type="dxa"/>
            <w:tcBorders>
              <w:top w:val="single" w:sz="4" w:space="0" w:color="auto"/>
              <w:left w:val="single" w:sz="4" w:space="0" w:color="auto"/>
              <w:bottom w:val="single" w:sz="4" w:space="0" w:color="auto"/>
              <w:right w:val="single" w:sz="4" w:space="0" w:color="auto"/>
            </w:tcBorders>
            <w:vAlign w:val="center"/>
          </w:tcPr>
          <w:p w14:paraId="57AB7477" w14:textId="77777777" w:rsidR="00766103" w:rsidRDefault="00D05BD7" w:rsidP="0081184C">
            <w:pPr>
              <w:jc w:val="center"/>
              <w:rPr>
                <w:sz w:val="20"/>
                <w:szCs w:val="20"/>
              </w:rPr>
            </w:pPr>
            <w:r>
              <w:rPr>
                <w:rFonts w:eastAsia="MS PGothic" w:cs="Arial"/>
                <w:sz w:val="20"/>
                <w:szCs w:val="20"/>
              </w:rPr>
              <w:t>3</w:t>
            </w:r>
          </w:p>
        </w:tc>
        <w:tc>
          <w:tcPr>
            <w:tcW w:w="922" w:type="dxa"/>
            <w:tcBorders>
              <w:top w:val="single" w:sz="4" w:space="0" w:color="auto"/>
              <w:left w:val="single" w:sz="4" w:space="0" w:color="auto"/>
              <w:bottom w:val="single" w:sz="4" w:space="0" w:color="auto"/>
              <w:right w:val="single" w:sz="4" w:space="0" w:color="auto"/>
            </w:tcBorders>
            <w:vAlign w:val="center"/>
          </w:tcPr>
          <w:p w14:paraId="14F35070" w14:textId="77777777" w:rsidR="00766103" w:rsidRDefault="00D05BD7" w:rsidP="0081184C">
            <w:pPr>
              <w:jc w:val="center"/>
              <w:rPr>
                <w:sz w:val="20"/>
                <w:szCs w:val="20"/>
              </w:rPr>
            </w:pPr>
            <w:r>
              <w:rPr>
                <w:rFonts w:eastAsia="MS PGothic" w:cs="Arial"/>
                <w:sz w:val="20"/>
                <w:szCs w:val="20"/>
              </w:rPr>
              <w:t>1</w:t>
            </w:r>
          </w:p>
        </w:tc>
        <w:tc>
          <w:tcPr>
            <w:tcW w:w="983" w:type="dxa"/>
            <w:tcBorders>
              <w:top w:val="single" w:sz="4" w:space="0" w:color="auto"/>
              <w:left w:val="single" w:sz="4" w:space="0" w:color="auto"/>
              <w:bottom w:val="single" w:sz="4" w:space="0" w:color="auto"/>
              <w:right w:val="single" w:sz="4" w:space="0" w:color="auto"/>
            </w:tcBorders>
            <w:vAlign w:val="center"/>
          </w:tcPr>
          <w:p w14:paraId="0213FF8E" w14:textId="77777777" w:rsidR="00766103" w:rsidRDefault="00D05BD7" w:rsidP="0081184C">
            <w:pPr>
              <w:jc w:val="center"/>
              <w:rPr>
                <w:sz w:val="20"/>
                <w:szCs w:val="20"/>
              </w:rPr>
            </w:pPr>
            <w:r>
              <w:rPr>
                <w:rFonts w:eastAsia="MS PGothic" w:cs="Arial"/>
                <w:sz w:val="20"/>
                <w:szCs w:val="20"/>
              </w:rPr>
              <w:t>0</w:t>
            </w:r>
          </w:p>
        </w:tc>
        <w:tc>
          <w:tcPr>
            <w:tcW w:w="1482" w:type="dxa"/>
            <w:tcBorders>
              <w:top w:val="single" w:sz="4" w:space="0" w:color="auto"/>
              <w:left w:val="single" w:sz="4" w:space="0" w:color="auto"/>
              <w:bottom w:val="single" w:sz="4" w:space="0" w:color="auto"/>
              <w:right w:val="single" w:sz="4" w:space="0" w:color="auto"/>
            </w:tcBorders>
            <w:vAlign w:val="center"/>
          </w:tcPr>
          <w:p w14:paraId="5055DCC4" w14:textId="77777777" w:rsidR="00766103" w:rsidRDefault="00D05BD7" w:rsidP="0081184C">
            <w:pPr>
              <w:jc w:val="center"/>
              <w:rPr>
                <w:sz w:val="20"/>
                <w:szCs w:val="20"/>
              </w:rPr>
            </w:pPr>
            <w:r>
              <w:rPr>
                <w:rFonts w:eastAsia="MS PGothic" w:cs="Arial"/>
                <w:sz w:val="20"/>
                <w:szCs w:val="20"/>
              </w:rPr>
              <w:t>4</w:t>
            </w:r>
          </w:p>
        </w:tc>
      </w:tr>
      <w:tr w:rsidR="00766103" w14:paraId="45EABD0D" w14:textId="77777777" w:rsidTr="0081184C">
        <w:trPr>
          <w:trHeight w:val="300"/>
        </w:trPr>
        <w:tc>
          <w:tcPr>
            <w:tcW w:w="2968" w:type="dxa"/>
            <w:tcBorders>
              <w:top w:val="single" w:sz="4" w:space="0" w:color="auto"/>
              <w:left w:val="single" w:sz="4" w:space="0" w:color="auto"/>
              <w:bottom w:val="single" w:sz="4" w:space="0" w:color="auto"/>
              <w:right w:val="single" w:sz="4" w:space="0" w:color="auto"/>
            </w:tcBorders>
            <w:vAlign w:val="center"/>
          </w:tcPr>
          <w:p w14:paraId="035EB9B1" w14:textId="77777777" w:rsidR="00766103" w:rsidRDefault="00D05BD7" w:rsidP="00D47364">
            <w:pPr>
              <w:jc w:val="both"/>
              <w:rPr>
                <w:sz w:val="20"/>
                <w:szCs w:val="20"/>
              </w:rPr>
            </w:pPr>
            <w:r>
              <w:rPr>
                <w:rFonts w:eastAsia="MS PGothic" w:cs="Arial"/>
                <w:sz w:val="20"/>
                <w:szCs w:val="20"/>
              </w:rPr>
              <w:t>Medicina de Família e Comunidade</w:t>
            </w:r>
          </w:p>
        </w:tc>
        <w:tc>
          <w:tcPr>
            <w:tcW w:w="1797" w:type="dxa"/>
            <w:tcBorders>
              <w:top w:val="single" w:sz="4" w:space="0" w:color="auto"/>
              <w:left w:val="single" w:sz="4" w:space="0" w:color="auto"/>
              <w:bottom w:val="single" w:sz="4" w:space="0" w:color="auto"/>
              <w:right w:val="single" w:sz="4" w:space="0" w:color="auto"/>
            </w:tcBorders>
            <w:vAlign w:val="center"/>
          </w:tcPr>
          <w:p w14:paraId="57973ADC" w14:textId="77777777" w:rsidR="00766103" w:rsidRDefault="00D05BD7" w:rsidP="0081184C">
            <w:pPr>
              <w:jc w:val="center"/>
              <w:rPr>
                <w:sz w:val="20"/>
                <w:szCs w:val="20"/>
              </w:rPr>
            </w:pPr>
            <w:r>
              <w:rPr>
                <w:rFonts w:eastAsia="MS PGothic" w:cs="Arial"/>
                <w:sz w:val="20"/>
                <w:szCs w:val="20"/>
              </w:rPr>
              <w:t>UVV</w:t>
            </w:r>
          </w:p>
        </w:tc>
        <w:tc>
          <w:tcPr>
            <w:tcW w:w="922" w:type="dxa"/>
            <w:tcBorders>
              <w:top w:val="single" w:sz="4" w:space="0" w:color="auto"/>
              <w:left w:val="single" w:sz="4" w:space="0" w:color="auto"/>
              <w:bottom w:val="single" w:sz="4" w:space="0" w:color="auto"/>
              <w:right w:val="single" w:sz="4" w:space="0" w:color="auto"/>
            </w:tcBorders>
            <w:vAlign w:val="center"/>
          </w:tcPr>
          <w:p w14:paraId="370D6AA5" w14:textId="77777777" w:rsidR="00766103" w:rsidRDefault="00D05BD7" w:rsidP="0081184C">
            <w:pPr>
              <w:jc w:val="center"/>
              <w:rPr>
                <w:sz w:val="20"/>
                <w:szCs w:val="20"/>
              </w:rPr>
            </w:pPr>
            <w:r>
              <w:rPr>
                <w:rFonts w:eastAsia="MS PGothic" w:cs="Arial"/>
                <w:sz w:val="20"/>
                <w:szCs w:val="20"/>
              </w:rPr>
              <w:t>0</w:t>
            </w:r>
          </w:p>
        </w:tc>
        <w:tc>
          <w:tcPr>
            <w:tcW w:w="922" w:type="dxa"/>
            <w:tcBorders>
              <w:top w:val="single" w:sz="4" w:space="0" w:color="auto"/>
              <w:left w:val="single" w:sz="4" w:space="0" w:color="auto"/>
              <w:bottom w:val="single" w:sz="4" w:space="0" w:color="auto"/>
              <w:right w:val="single" w:sz="4" w:space="0" w:color="auto"/>
            </w:tcBorders>
            <w:vAlign w:val="center"/>
          </w:tcPr>
          <w:p w14:paraId="1BC03362" w14:textId="77777777" w:rsidR="00766103" w:rsidRDefault="00D05BD7" w:rsidP="0081184C">
            <w:pPr>
              <w:jc w:val="center"/>
              <w:rPr>
                <w:sz w:val="20"/>
                <w:szCs w:val="20"/>
              </w:rPr>
            </w:pPr>
            <w:r>
              <w:rPr>
                <w:rFonts w:eastAsia="MS PGothic" w:cs="Arial"/>
                <w:sz w:val="20"/>
                <w:szCs w:val="20"/>
              </w:rPr>
              <w:t>2</w:t>
            </w:r>
          </w:p>
        </w:tc>
        <w:tc>
          <w:tcPr>
            <w:tcW w:w="983" w:type="dxa"/>
            <w:tcBorders>
              <w:top w:val="single" w:sz="4" w:space="0" w:color="auto"/>
              <w:left w:val="single" w:sz="4" w:space="0" w:color="auto"/>
              <w:bottom w:val="single" w:sz="4" w:space="0" w:color="auto"/>
              <w:right w:val="single" w:sz="4" w:space="0" w:color="auto"/>
            </w:tcBorders>
            <w:vAlign w:val="center"/>
          </w:tcPr>
          <w:p w14:paraId="05F7728E" w14:textId="77777777" w:rsidR="00766103" w:rsidRDefault="00D05BD7" w:rsidP="0081184C">
            <w:pPr>
              <w:jc w:val="center"/>
              <w:rPr>
                <w:sz w:val="20"/>
                <w:szCs w:val="20"/>
              </w:rPr>
            </w:pPr>
            <w:r>
              <w:rPr>
                <w:rFonts w:eastAsia="MS PGothic" w:cs="Arial"/>
                <w:sz w:val="20"/>
                <w:szCs w:val="20"/>
              </w:rPr>
              <w:t>0</w:t>
            </w:r>
          </w:p>
        </w:tc>
        <w:tc>
          <w:tcPr>
            <w:tcW w:w="1482" w:type="dxa"/>
            <w:tcBorders>
              <w:top w:val="single" w:sz="4" w:space="0" w:color="auto"/>
              <w:left w:val="single" w:sz="4" w:space="0" w:color="auto"/>
              <w:bottom w:val="single" w:sz="4" w:space="0" w:color="auto"/>
              <w:right w:val="single" w:sz="4" w:space="0" w:color="auto"/>
            </w:tcBorders>
            <w:vAlign w:val="center"/>
          </w:tcPr>
          <w:p w14:paraId="24DED8E9" w14:textId="77777777" w:rsidR="00766103" w:rsidRDefault="00D05BD7" w:rsidP="0081184C">
            <w:pPr>
              <w:jc w:val="center"/>
              <w:rPr>
                <w:sz w:val="20"/>
                <w:szCs w:val="20"/>
              </w:rPr>
            </w:pPr>
            <w:r>
              <w:rPr>
                <w:rFonts w:eastAsia="MS PGothic" w:cs="Arial"/>
                <w:sz w:val="20"/>
                <w:szCs w:val="20"/>
              </w:rPr>
              <w:t>2</w:t>
            </w:r>
          </w:p>
        </w:tc>
      </w:tr>
      <w:tr w:rsidR="00766103" w14:paraId="2C57A958" w14:textId="77777777" w:rsidTr="0081184C">
        <w:trPr>
          <w:trHeight w:val="300"/>
        </w:trPr>
        <w:tc>
          <w:tcPr>
            <w:tcW w:w="2968" w:type="dxa"/>
            <w:tcBorders>
              <w:top w:val="single" w:sz="4" w:space="0" w:color="auto"/>
              <w:left w:val="single" w:sz="4" w:space="0" w:color="auto"/>
              <w:bottom w:val="single" w:sz="4" w:space="0" w:color="auto"/>
              <w:right w:val="single" w:sz="4" w:space="0" w:color="auto"/>
            </w:tcBorders>
            <w:vAlign w:val="center"/>
          </w:tcPr>
          <w:p w14:paraId="4521C906" w14:textId="77777777" w:rsidR="00766103" w:rsidRDefault="00D05BD7" w:rsidP="0081184C">
            <w:pPr>
              <w:jc w:val="both"/>
              <w:rPr>
                <w:sz w:val="20"/>
                <w:szCs w:val="20"/>
              </w:rPr>
            </w:pPr>
            <w:r>
              <w:rPr>
                <w:rFonts w:eastAsia="MS PGothic" w:cs="Arial"/>
                <w:sz w:val="20"/>
                <w:szCs w:val="20"/>
              </w:rPr>
              <w:lastRenderedPageBreak/>
              <w:t>Pediatria</w:t>
            </w:r>
          </w:p>
        </w:tc>
        <w:tc>
          <w:tcPr>
            <w:tcW w:w="1797" w:type="dxa"/>
            <w:tcBorders>
              <w:top w:val="single" w:sz="4" w:space="0" w:color="auto"/>
              <w:left w:val="single" w:sz="4" w:space="0" w:color="auto"/>
              <w:bottom w:val="single" w:sz="4" w:space="0" w:color="auto"/>
              <w:right w:val="single" w:sz="4" w:space="0" w:color="auto"/>
            </w:tcBorders>
            <w:vAlign w:val="center"/>
          </w:tcPr>
          <w:p w14:paraId="5DC27B06" w14:textId="77777777" w:rsidR="00766103" w:rsidRDefault="00D05BD7" w:rsidP="0081184C">
            <w:pPr>
              <w:jc w:val="center"/>
              <w:rPr>
                <w:sz w:val="20"/>
                <w:szCs w:val="20"/>
              </w:rPr>
            </w:pPr>
            <w:r>
              <w:rPr>
                <w:rFonts w:eastAsia="MS PGothic" w:cs="Arial"/>
                <w:sz w:val="20"/>
                <w:szCs w:val="20"/>
              </w:rPr>
              <w:t>HINSG</w:t>
            </w:r>
          </w:p>
        </w:tc>
        <w:tc>
          <w:tcPr>
            <w:tcW w:w="922" w:type="dxa"/>
            <w:tcBorders>
              <w:top w:val="single" w:sz="4" w:space="0" w:color="auto"/>
              <w:left w:val="single" w:sz="4" w:space="0" w:color="auto"/>
              <w:bottom w:val="single" w:sz="4" w:space="0" w:color="auto"/>
              <w:right w:val="single" w:sz="4" w:space="0" w:color="auto"/>
            </w:tcBorders>
            <w:vAlign w:val="center"/>
          </w:tcPr>
          <w:p w14:paraId="60063D61" w14:textId="77777777" w:rsidR="00766103" w:rsidRDefault="00D05BD7" w:rsidP="0081184C">
            <w:pPr>
              <w:jc w:val="center"/>
              <w:rPr>
                <w:sz w:val="20"/>
                <w:szCs w:val="20"/>
              </w:rPr>
            </w:pPr>
            <w:r>
              <w:rPr>
                <w:rFonts w:eastAsia="MS PGothic" w:cs="Arial"/>
                <w:sz w:val="20"/>
                <w:szCs w:val="20"/>
              </w:rPr>
              <w:t>12</w:t>
            </w:r>
          </w:p>
        </w:tc>
        <w:tc>
          <w:tcPr>
            <w:tcW w:w="922" w:type="dxa"/>
            <w:tcBorders>
              <w:top w:val="single" w:sz="4" w:space="0" w:color="auto"/>
              <w:left w:val="single" w:sz="4" w:space="0" w:color="auto"/>
              <w:bottom w:val="single" w:sz="4" w:space="0" w:color="auto"/>
              <w:right w:val="single" w:sz="4" w:space="0" w:color="auto"/>
            </w:tcBorders>
            <w:vAlign w:val="center"/>
          </w:tcPr>
          <w:p w14:paraId="4E75B50F" w14:textId="77777777" w:rsidR="00766103" w:rsidRDefault="00D05BD7" w:rsidP="0081184C">
            <w:pPr>
              <w:jc w:val="center"/>
              <w:rPr>
                <w:sz w:val="20"/>
                <w:szCs w:val="20"/>
              </w:rPr>
            </w:pPr>
            <w:r>
              <w:rPr>
                <w:rFonts w:eastAsia="MS PGothic" w:cs="Arial"/>
                <w:sz w:val="20"/>
                <w:szCs w:val="20"/>
              </w:rPr>
              <w:t>12</w:t>
            </w:r>
          </w:p>
        </w:tc>
        <w:tc>
          <w:tcPr>
            <w:tcW w:w="983" w:type="dxa"/>
            <w:tcBorders>
              <w:top w:val="single" w:sz="4" w:space="0" w:color="auto"/>
              <w:left w:val="single" w:sz="4" w:space="0" w:color="auto"/>
              <w:bottom w:val="single" w:sz="4" w:space="0" w:color="auto"/>
              <w:right w:val="single" w:sz="4" w:space="0" w:color="auto"/>
            </w:tcBorders>
            <w:vAlign w:val="center"/>
          </w:tcPr>
          <w:p w14:paraId="0E2297C3" w14:textId="77777777" w:rsidR="00766103" w:rsidRDefault="00D05BD7" w:rsidP="0081184C">
            <w:pPr>
              <w:jc w:val="center"/>
              <w:rPr>
                <w:sz w:val="20"/>
                <w:szCs w:val="20"/>
              </w:rPr>
            </w:pPr>
            <w:r>
              <w:rPr>
                <w:rFonts w:eastAsia="MS PGothic" w:cs="Arial"/>
                <w:sz w:val="20"/>
                <w:szCs w:val="20"/>
              </w:rPr>
              <w:t>12</w:t>
            </w:r>
          </w:p>
        </w:tc>
        <w:tc>
          <w:tcPr>
            <w:tcW w:w="1482" w:type="dxa"/>
            <w:tcBorders>
              <w:top w:val="single" w:sz="4" w:space="0" w:color="auto"/>
              <w:left w:val="single" w:sz="4" w:space="0" w:color="auto"/>
              <w:bottom w:val="single" w:sz="4" w:space="0" w:color="auto"/>
              <w:right w:val="single" w:sz="4" w:space="0" w:color="auto"/>
            </w:tcBorders>
            <w:vAlign w:val="center"/>
          </w:tcPr>
          <w:p w14:paraId="7A147FCC" w14:textId="77777777" w:rsidR="00766103" w:rsidRDefault="00D05BD7" w:rsidP="0081184C">
            <w:pPr>
              <w:jc w:val="center"/>
              <w:rPr>
                <w:sz w:val="20"/>
                <w:szCs w:val="20"/>
              </w:rPr>
            </w:pPr>
            <w:r>
              <w:rPr>
                <w:rFonts w:eastAsia="MS PGothic" w:cs="Arial"/>
                <w:sz w:val="20"/>
                <w:szCs w:val="20"/>
              </w:rPr>
              <w:t>36</w:t>
            </w:r>
          </w:p>
        </w:tc>
      </w:tr>
      <w:tr w:rsidR="00766103" w14:paraId="76F74C26" w14:textId="77777777" w:rsidTr="0081184C">
        <w:trPr>
          <w:trHeight w:val="300"/>
        </w:trPr>
        <w:tc>
          <w:tcPr>
            <w:tcW w:w="2968" w:type="dxa"/>
            <w:tcBorders>
              <w:top w:val="single" w:sz="4" w:space="0" w:color="auto"/>
              <w:left w:val="single" w:sz="4" w:space="0" w:color="auto"/>
              <w:bottom w:val="single" w:sz="4" w:space="0" w:color="auto"/>
              <w:right w:val="single" w:sz="4" w:space="0" w:color="auto"/>
            </w:tcBorders>
            <w:vAlign w:val="center"/>
          </w:tcPr>
          <w:p w14:paraId="2AF390A9" w14:textId="77777777" w:rsidR="00766103" w:rsidRDefault="00D05BD7" w:rsidP="0081184C">
            <w:pPr>
              <w:jc w:val="both"/>
              <w:rPr>
                <w:sz w:val="20"/>
                <w:szCs w:val="20"/>
              </w:rPr>
            </w:pPr>
            <w:r>
              <w:rPr>
                <w:rFonts w:eastAsia="MS PGothic" w:cs="Arial"/>
                <w:sz w:val="20"/>
                <w:szCs w:val="20"/>
              </w:rPr>
              <w:t>Clínica Médica</w:t>
            </w:r>
          </w:p>
        </w:tc>
        <w:tc>
          <w:tcPr>
            <w:tcW w:w="1797" w:type="dxa"/>
            <w:tcBorders>
              <w:top w:val="single" w:sz="4" w:space="0" w:color="auto"/>
              <w:left w:val="single" w:sz="4" w:space="0" w:color="auto"/>
              <w:bottom w:val="single" w:sz="4" w:space="0" w:color="auto"/>
              <w:right w:val="single" w:sz="4" w:space="0" w:color="auto"/>
            </w:tcBorders>
            <w:vAlign w:val="center"/>
          </w:tcPr>
          <w:p w14:paraId="296DAD4B" w14:textId="77777777" w:rsidR="00766103" w:rsidRDefault="00D05BD7" w:rsidP="0081184C">
            <w:pPr>
              <w:jc w:val="center"/>
              <w:rPr>
                <w:sz w:val="20"/>
                <w:szCs w:val="20"/>
              </w:rPr>
            </w:pPr>
            <w:r>
              <w:rPr>
                <w:rFonts w:eastAsia="MS PGothic" w:cs="Arial"/>
                <w:sz w:val="20"/>
                <w:szCs w:val="20"/>
              </w:rPr>
              <w:t>HSCMV</w:t>
            </w:r>
          </w:p>
        </w:tc>
        <w:tc>
          <w:tcPr>
            <w:tcW w:w="922" w:type="dxa"/>
            <w:tcBorders>
              <w:top w:val="single" w:sz="4" w:space="0" w:color="auto"/>
              <w:left w:val="single" w:sz="4" w:space="0" w:color="auto"/>
              <w:bottom w:val="single" w:sz="4" w:space="0" w:color="auto"/>
              <w:right w:val="single" w:sz="4" w:space="0" w:color="auto"/>
            </w:tcBorders>
            <w:vAlign w:val="center"/>
          </w:tcPr>
          <w:p w14:paraId="6F74D8FD" w14:textId="77777777" w:rsidR="00766103" w:rsidRDefault="00D05BD7" w:rsidP="0081184C">
            <w:pPr>
              <w:jc w:val="center"/>
              <w:rPr>
                <w:sz w:val="20"/>
                <w:szCs w:val="20"/>
              </w:rPr>
            </w:pPr>
            <w:r>
              <w:rPr>
                <w:rFonts w:eastAsia="MS PGothic" w:cs="Arial"/>
                <w:sz w:val="20"/>
                <w:szCs w:val="20"/>
              </w:rPr>
              <w:t>7</w:t>
            </w:r>
          </w:p>
        </w:tc>
        <w:tc>
          <w:tcPr>
            <w:tcW w:w="922" w:type="dxa"/>
            <w:tcBorders>
              <w:top w:val="single" w:sz="4" w:space="0" w:color="auto"/>
              <w:left w:val="single" w:sz="4" w:space="0" w:color="auto"/>
              <w:bottom w:val="single" w:sz="4" w:space="0" w:color="auto"/>
              <w:right w:val="single" w:sz="4" w:space="0" w:color="auto"/>
            </w:tcBorders>
            <w:vAlign w:val="center"/>
          </w:tcPr>
          <w:p w14:paraId="3D22F59A" w14:textId="77777777" w:rsidR="00766103" w:rsidRDefault="00D05BD7" w:rsidP="0081184C">
            <w:pPr>
              <w:jc w:val="center"/>
              <w:rPr>
                <w:sz w:val="20"/>
                <w:szCs w:val="20"/>
              </w:rPr>
            </w:pPr>
            <w:r>
              <w:rPr>
                <w:rFonts w:eastAsia="MS PGothic" w:cs="Arial"/>
                <w:sz w:val="20"/>
                <w:szCs w:val="20"/>
              </w:rPr>
              <w:t>0</w:t>
            </w:r>
          </w:p>
        </w:tc>
        <w:tc>
          <w:tcPr>
            <w:tcW w:w="983" w:type="dxa"/>
            <w:tcBorders>
              <w:top w:val="single" w:sz="4" w:space="0" w:color="auto"/>
              <w:left w:val="single" w:sz="4" w:space="0" w:color="auto"/>
              <w:bottom w:val="single" w:sz="4" w:space="0" w:color="auto"/>
              <w:right w:val="single" w:sz="4" w:space="0" w:color="auto"/>
            </w:tcBorders>
            <w:vAlign w:val="center"/>
          </w:tcPr>
          <w:p w14:paraId="56C62623" w14:textId="77777777" w:rsidR="00766103" w:rsidRDefault="00D05BD7" w:rsidP="0081184C">
            <w:pPr>
              <w:jc w:val="center"/>
              <w:rPr>
                <w:sz w:val="20"/>
                <w:szCs w:val="20"/>
              </w:rPr>
            </w:pPr>
            <w:r>
              <w:rPr>
                <w:rFonts w:eastAsia="MS PGothic" w:cs="Arial"/>
                <w:sz w:val="20"/>
                <w:szCs w:val="20"/>
              </w:rPr>
              <w:t>0</w:t>
            </w:r>
          </w:p>
        </w:tc>
        <w:tc>
          <w:tcPr>
            <w:tcW w:w="1482" w:type="dxa"/>
            <w:tcBorders>
              <w:top w:val="single" w:sz="4" w:space="0" w:color="auto"/>
              <w:left w:val="single" w:sz="4" w:space="0" w:color="auto"/>
              <w:bottom w:val="single" w:sz="4" w:space="0" w:color="auto"/>
              <w:right w:val="single" w:sz="4" w:space="0" w:color="auto"/>
            </w:tcBorders>
            <w:vAlign w:val="center"/>
          </w:tcPr>
          <w:p w14:paraId="28AF3A15" w14:textId="77777777" w:rsidR="00766103" w:rsidRDefault="00D05BD7" w:rsidP="0081184C">
            <w:pPr>
              <w:jc w:val="center"/>
              <w:rPr>
                <w:sz w:val="20"/>
                <w:szCs w:val="20"/>
              </w:rPr>
            </w:pPr>
            <w:r>
              <w:rPr>
                <w:rFonts w:eastAsia="MS PGothic" w:cs="Arial"/>
                <w:sz w:val="20"/>
                <w:szCs w:val="20"/>
              </w:rPr>
              <w:t>7</w:t>
            </w:r>
          </w:p>
        </w:tc>
      </w:tr>
      <w:tr w:rsidR="00766103" w14:paraId="31B6BF3E" w14:textId="77777777" w:rsidTr="0081184C">
        <w:trPr>
          <w:trHeight w:val="300"/>
        </w:trPr>
        <w:tc>
          <w:tcPr>
            <w:tcW w:w="2968" w:type="dxa"/>
            <w:tcBorders>
              <w:top w:val="single" w:sz="4" w:space="0" w:color="auto"/>
              <w:left w:val="single" w:sz="4" w:space="0" w:color="auto"/>
              <w:bottom w:val="single" w:sz="4" w:space="0" w:color="auto"/>
              <w:right w:val="single" w:sz="4" w:space="0" w:color="auto"/>
            </w:tcBorders>
            <w:vAlign w:val="center"/>
          </w:tcPr>
          <w:p w14:paraId="0A00D90D" w14:textId="77777777" w:rsidR="00766103" w:rsidRDefault="00D05BD7" w:rsidP="0081184C">
            <w:pPr>
              <w:jc w:val="both"/>
              <w:rPr>
                <w:sz w:val="20"/>
                <w:szCs w:val="20"/>
              </w:rPr>
            </w:pPr>
            <w:r>
              <w:rPr>
                <w:rFonts w:eastAsia="MS PGothic" w:cs="Arial"/>
                <w:sz w:val="20"/>
                <w:szCs w:val="20"/>
              </w:rPr>
              <w:t>Clínica Médica</w:t>
            </w:r>
          </w:p>
        </w:tc>
        <w:tc>
          <w:tcPr>
            <w:tcW w:w="1797" w:type="dxa"/>
            <w:tcBorders>
              <w:top w:val="single" w:sz="4" w:space="0" w:color="auto"/>
              <w:left w:val="single" w:sz="4" w:space="0" w:color="auto"/>
              <w:bottom w:val="single" w:sz="4" w:space="0" w:color="auto"/>
              <w:right w:val="single" w:sz="4" w:space="0" w:color="auto"/>
            </w:tcBorders>
            <w:vAlign w:val="center"/>
          </w:tcPr>
          <w:p w14:paraId="19C03577" w14:textId="77777777" w:rsidR="00766103" w:rsidRDefault="00D05BD7" w:rsidP="0081184C">
            <w:pPr>
              <w:jc w:val="center"/>
              <w:rPr>
                <w:sz w:val="20"/>
                <w:szCs w:val="20"/>
                <w:lang w:val="pt-BR"/>
              </w:rPr>
            </w:pPr>
            <w:r>
              <w:rPr>
                <w:rFonts w:eastAsia="MS PGothic" w:cs="Arial"/>
                <w:sz w:val="20"/>
                <w:szCs w:val="20"/>
                <w:lang w:val="pt-BR"/>
              </w:rPr>
              <w:t>ICEPi</w:t>
            </w:r>
          </w:p>
        </w:tc>
        <w:tc>
          <w:tcPr>
            <w:tcW w:w="922" w:type="dxa"/>
            <w:tcBorders>
              <w:top w:val="single" w:sz="4" w:space="0" w:color="auto"/>
              <w:left w:val="single" w:sz="4" w:space="0" w:color="auto"/>
              <w:bottom w:val="single" w:sz="4" w:space="0" w:color="auto"/>
              <w:right w:val="single" w:sz="4" w:space="0" w:color="auto"/>
            </w:tcBorders>
            <w:vAlign w:val="center"/>
          </w:tcPr>
          <w:p w14:paraId="1D63D2B4" w14:textId="77777777" w:rsidR="00766103" w:rsidRDefault="00D05BD7" w:rsidP="0081184C">
            <w:pPr>
              <w:jc w:val="center"/>
              <w:rPr>
                <w:sz w:val="20"/>
                <w:szCs w:val="20"/>
              </w:rPr>
            </w:pPr>
            <w:r>
              <w:rPr>
                <w:rFonts w:eastAsia="MS PGothic" w:cs="Arial"/>
                <w:sz w:val="20"/>
                <w:szCs w:val="20"/>
              </w:rPr>
              <w:t>2</w:t>
            </w:r>
          </w:p>
        </w:tc>
        <w:tc>
          <w:tcPr>
            <w:tcW w:w="922" w:type="dxa"/>
            <w:tcBorders>
              <w:top w:val="single" w:sz="4" w:space="0" w:color="auto"/>
              <w:left w:val="single" w:sz="4" w:space="0" w:color="auto"/>
              <w:bottom w:val="single" w:sz="4" w:space="0" w:color="auto"/>
              <w:right w:val="single" w:sz="4" w:space="0" w:color="auto"/>
            </w:tcBorders>
            <w:vAlign w:val="center"/>
          </w:tcPr>
          <w:p w14:paraId="7A06C686" w14:textId="77777777" w:rsidR="00766103" w:rsidRDefault="00D05BD7" w:rsidP="0081184C">
            <w:pPr>
              <w:jc w:val="center"/>
              <w:rPr>
                <w:sz w:val="20"/>
                <w:szCs w:val="20"/>
              </w:rPr>
            </w:pPr>
            <w:r>
              <w:rPr>
                <w:rFonts w:eastAsia="MS PGothic" w:cs="Arial"/>
                <w:sz w:val="20"/>
                <w:szCs w:val="20"/>
              </w:rPr>
              <w:t>0</w:t>
            </w:r>
          </w:p>
        </w:tc>
        <w:tc>
          <w:tcPr>
            <w:tcW w:w="983" w:type="dxa"/>
            <w:tcBorders>
              <w:top w:val="single" w:sz="4" w:space="0" w:color="auto"/>
              <w:left w:val="single" w:sz="4" w:space="0" w:color="auto"/>
              <w:bottom w:val="single" w:sz="4" w:space="0" w:color="auto"/>
              <w:right w:val="single" w:sz="4" w:space="0" w:color="auto"/>
            </w:tcBorders>
            <w:vAlign w:val="center"/>
          </w:tcPr>
          <w:p w14:paraId="1574AF32" w14:textId="77777777" w:rsidR="00766103" w:rsidRDefault="00D05BD7" w:rsidP="0081184C">
            <w:pPr>
              <w:jc w:val="center"/>
              <w:rPr>
                <w:sz w:val="20"/>
                <w:szCs w:val="20"/>
              </w:rPr>
            </w:pPr>
            <w:r>
              <w:rPr>
                <w:rFonts w:eastAsia="MS PGothic" w:cs="Arial"/>
                <w:sz w:val="20"/>
                <w:szCs w:val="20"/>
              </w:rPr>
              <w:t>0</w:t>
            </w:r>
          </w:p>
        </w:tc>
        <w:tc>
          <w:tcPr>
            <w:tcW w:w="1482" w:type="dxa"/>
            <w:tcBorders>
              <w:top w:val="single" w:sz="4" w:space="0" w:color="auto"/>
              <w:left w:val="single" w:sz="4" w:space="0" w:color="auto"/>
              <w:bottom w:val="single" w:sz="4" w:space="0" w:color="auto"/>
              <w:right w:val="single" w:sz="4" w:space="0" w:color="auto"/>
            </w:tcBorders>
            <w:vAlign w:val="center"/>
          </w:tcPr>
          <w:p w14:paraId="4FD71FBC" w14:textId="77777777" w:rsidR="00766103" w:rsidRDefault="00D05BD7" w:rsidP="0081184C">
            <w:pPr>
              <w:jc w:val="center"/>
              <w:rPr>
                <w:sz w:val="20"/>
                <w:szCs w:val="20"/>
              </w:rPr>
            </w:pPr>
            <w:r>
              <w:rPr>
                <w:rFonts w:eastAsia="MS PGothic" w:cs="Arial"/>
                <w:sz w:val="20"/>
                <w:szCs w:val="20"/>
              </w:rPr>
              <w:t>2</w:t>
            </w:r>
          </w:p>
        </w:tc>
      </w:tr>
      <w:tr w:rsidR="00766103" w14:paraId="2D0859AD" w14:textId="77777777" w:rsidTr="0081184C">
        <w:trPr>
          <w:trHeight w:val="300"/>
        </w:trPr>
        <w:tc>
          <w:tcPr>
            <w:tcW w:w="2968" w:type="dxa"/>
            <w:tcBorders>
              <w:top w:val="single" w:sz="4" w:space="0" w:color="auto"/>
              <w:left w:val="single" w:sz="4" w:space="0" w:color="auto"/>
              <w:bottom w:val="single" w:sz="4" w:space="0" w:color="auto"/>
              <w:right w:val="single" w:sz="4" w:space="0" w:color="auto"/>
            </w:tcBorders>
            <w:vAlign w:val="center"/>
          </w:tcPr>
          <w:p w14:paraId="383AA73B" w14:textId="77777777" w:rsidR="00766103" w:rsidRDefault="00D05BD7" w:rsidP="0081184C">
            <w:pPr>
              <w:jc w:val="both"/>
              <w:rPr>
                <w:sz w:val="20"/>
                <w:szCs w:val="20"/>
              </w:rPr>
            </w:pPr>
            <w:r>
              <w:rPr>
                <w:rFonts w:eastAsia="MS PGothic" w:cs="Arial"/>
                <w:sz w:val="20"/>
                <w:szCs w:val="20"/>
              </w:rPr>
              <w:t>Psiquiatria</w:t>
            </w:r>
          </w:p>
        </w:tc>
        <w:tc>
          <w:tcPr>
            <w:tcW w:w="1797" w:type="dxa"/>
            <w:tcBorders>
              <w:top w:val="single" w:sz="4" w:space="0" w:color="auto"/>
              <w:left w:val="single" w:sz="4" w:space="0" w:color="auto"/>
              <w:bottom w:val="single" w:sz="4" w:space="0" w:color="auto"/>
              <w:right w:val="single" w:sz="4" w:space="0" w:color="auto"/>
            </w:tcBorders>
            <w:vAlign w:val="center"/>
          </w:tcPr>
          <w:p w14:paraId="2315AC88" w14:textId="77777777" w:rsidR="00766103" w:rsidRDefault="00D05BD7" w:rsidP="0081184C">
            <w:pPr>
              <w:jc w:val="center"/>
              <w:rPr>
                <w:sz w:val="20"/>
                <w:szCs w:val="20"/>
                <w:lang w:val="pt-BR"/>
              </w:rPr>
            </w:pPr>
            <w:r>
              <w:rPr>
                <w:rFonts w:eastAsia="MS PGothic" w:cs="Arial"/>
                <w:sz w:val="20"/>
                <w:szCs w:val="20"/>
                <w:lang w:val="pt-BR"/>
              </w:rPr>
              <w:t>ICEPi</w:t>
            </w:r>
          </w:p>
        </w:tc>
        <w:tc>
          <w:tcPr>
            <w:tcW w:w="922" w:type="dxa"/>
            <w:tcBorders>
              <w:top w:val="single" w:sz="4" w:space="0" w:color="auto"/>
              <w:left w:val="single" w:sz="4" w:space="0" w:color="auto"/>
              <w:bottom w:val="single" w:sz="4" w:space="0" w:color="auto"/>
              <w:right w:val="single" w:sz="4" w:space="0" w:color="auto"/>
            </w:tcBorders>
            <w:vAlign w:val="center"/>
          </w:tcPr>
          <w:p w14:paraId="0CF44D54" w14:textId="77777777" w:rsidR="00766103" w:rsidRDefault="00D05BD7" w:rsidP="0081184C">
            <w:pPr>
              <w:jc w:val="center"/>
              <w:rPr>
                <w:sz w:val="20"/>
                <w:szCs w:val="20"/>
              </w:rPr>
            </w:pPr>
            <w:r>
              <w:rPr>
                <w:rFonts w:eastAsia="MS PGothic" w:cs="Arial"/>
                <w:sz w:val="20"/>
                <w:szCs w:val="20"/>
              </w:rPr>
              <w:t>0</w:t>
            </w:r>
          </w:p>
        </w:tc>
        <w:tc>
          <w:tcPr>
            <w:tcW w:w="922" w:type="dxa"/>
            <w:tcBorders>
              <w:top w:val="single" w:sz="4" w:space="0" w:color="auto"/>
              <w:left w:val="single" w:sz="4" w:space="0" w:color="auto"/>
              <w:bottom w:val="single" w:sz="4" w:space="0" w:color="auto"/>
              <w:right w:val="single" w:sz="4" w:space="0" w:color="auto"/>
            </w:tcBorders>
            <w:vAlign w:val="center"/>
          </w:tcPr>
          <w:p w14:paraId="6DDB914C" w14:textId="77777777" w:rsidR="00766103" w:rsidRDefault="00D05BD7" w:rsidP="0081184C">
            <w:pPr>
              <w:jc w:val="center"/>
              <w:rPr>
                <w:sz w:val="20"/>
                <w:szCs w:val="20"/>
              </w:rPr>
            </w:pPr>
            <w:r>
              <w:rPr>
                <w:rFonts w:eastAsia="MS PGothic" w:cs="Arial"/>
                <w:sz w:val="20"/>
                <w:szCs w:val="20"/>
              </w:rPr>
              <w:t>6</w:t>
            </w:r>
          </w:p>
        </w:tc>
        <w:tc>
          <w:tcPr>
            <w:tcW w:w="983" w:type="dxa"/>
            <w:tcBorders>
              <w:top w:val="single" w:sz="4" w:space="0" w:color="auto"/>
              <w:left w:val="single" w:sz="4" w:space="0" w:color="auto"/>
              <w:bottom w:val="single" w:sz="4" w:space="0" w:color="auto"/>
              <w:right w:val="single" w:sz="4" w:space="0" w:color="auto"/>
            </w:tcBorders>
            <w:vAlign w:val="center"/>
          </w:tcPr>
          <w:p w14:paraId="5D9A48CF" w14:textId="77777777" w:rsidR="00766103" w:rsidRDefault="00D05BD7" w:rsidP="0081184C">
            <w:pPr>
              <w:jc w:val="center"/>
              <w:rPr>
                <w:sz w:val="20"/>
                <w:szCs w:val="20"/>
              </w:rPr>
            </w:pPr>
            <w:r>
              <w:rPr>
                <w:rFonts w:eastAsia="MS PGothic" w:cs="Arial"/>
                <w:sz w:val="20"/>
                <w:szCs w:val="20"/>
              </w:rPr>
              <w:t>6</w:t>
            </w:r>
          </w:p>
        </w:tc>
        <w:tc>
          <w:tcPr>
            <w:tcW w:w="1482" w:type="dxa"/>
            <w:tcBorders>
              <w:top w:val="single" w:sz="4" w:space="0" w:color="auto"/>
              <w:left w:val="single" w:sz="4" w:space="0" w:color="auto"/>
              <w:bottom w:val="single" w:sz="4" w:space="0" w:color="auto"/>
              <w:right w:val="single" w:sz="4" w:space="0" w:color="auto"/>
            </w:tcBorders>
            <w:vAlign w:val="center"/>
          </w:tcPr>
          <w:p w14:paraId="2655FCB7" w14:textId="77777777" w:rsidR="00766103" w:rsidRDefault="00D05BD7" w:rsidP="0081184C">
            <w:pPr>
              <w:jc w:val="center"/>
              <w:rPr>
                <w:sz w:val="20"/>
                <w:szCs w:val="20"/>
              </w:rPr>
            </w:pPr>
            <w:r>
              <w:rPr>
                <w:rFonts w:eastAsia="MS PGothic" w:cs="Arial"/>
                <w:sz w:val="20"/>
                <w:szCs w:val="20"/>
              </w:rPr>
              <w:t>12</w:t>
            </w:r>
          </w:p>
        </w:tc>
      </w:tr>
      <w:tr w:rsidR="00766103" w14:paraId="56AB3175" w14:textId="77777777" w:rsidTr="0081184C">
        <w:trPr>
          <w:trHeight w:val="300"/>
        </w:trPr>
        <w:tc>
          <w:tcPr>
            <w:tcW w:w="2968" w:type="dxa"/>
            <w:tcBorders>
              <w:top w:val="single" w:sz="4" w:space="0" w:color="auto"/>
              <w:left w:val="single" w:sz="4" w:space="0" w:color="auto"/>
              <w:bottom w:val="single" w:sz="4" w:space="0" w:color="auto"/>
              <w:right w:val="single" w:sz="4" w:space="0" w:color="auto"/>
            </w:tcBorders>
            <w:vAlign w:val="center"/>
          </w:tcPr>
          <w:p w14:paraId="73C8CA46" w14:textId="77777777" w:rsidR="00766103" w:rsidRDefault="00D05BD7" w:rsidP="0081184C">
            <w:pPr>
              <w:jc w:val="both"/>
              <w:rPr>
                <w:sz w:val="20"/>
                <w:szCs w:val="20"/>
              </w:rPr>
            </w:pPr>
            <w:r>
              <w:rPr>
                <w:rFonts w:eastAsia="MS PGothic" w:cs="Arial"/>
                <w:sz w:val="20"/>
                <w:szCs w:val="20"/>
              </w:rPr>
              <w:t>Multiprofissional Saúde da Família</w:t>
            </w:r>
          </w:p>
        </w:tc>
        <w:tc>
          <w:tcPr>
            <w:tcW w:w="1797" w:type="dxa"/>
            <w:tcBorders>
              <w:top w:val="single" w:sz="4" w:space="0" w:color="auto"/>
              <w:left w:val="single" w:sz="4" w:space="0" w:color="auto"/>
              <w:bottom w:val="single" w:sz="4" w:space="0" w:color="auto"/>
              <w:right w:val="single" w:sz="4" w:space="0" w:color="auto"/>
            </w:tcBorders>
            <w:vAlign w:val="center"/>
          </w:tcPr>
          <w:p w14:paraId="02F97547" w14:textId="77777777" w:rsidR="00766103" w:rsidRDefault="00D05BD7" w:rsidP="0081184C">
            <w:pPr>
              <w:jc w:val="center"/>
              <w:rPr>
                <w:sz w:val="20"/>
                <w:szCs w:val="20"/>
                <w:lang w:val="pt-BR"/>
              </w:rPr>
            </w:pPr>
            <w:r>
              <w:rPr>
                <w:rFonts w:eastAsia="MS PGothic" w:cs="Arial"/>
                <w:sz w:val="20"/>
                <w:szCs w:val="20"/>
                <w:lang w:val="pt-BR"/>
              </w:rPr>
              <w:t>ICEPi</w:t>
            </w:r>
          </w:p>
        </w:tc>
        <w:tc>
          <w:tcPr>
            <w:tcW w:w="922" w:type="dxa"/>
            <w:tcBorders>
              <w:top w:val="single" w:sz="4" w:space="0" w:color="auto"/>
              <w:left w:val="single" w:sz="4" w:space="0" w:color="auto"/>
              <w:bottom w:val="single" w:sz="4" w:space="0" w:color="auto"/>
              <w:right w:val="single" w:sz="4" w:space="0" w:color="auto"/>
            </w:tcBorders>
            <w:vAlign w:val="center"/>
          </w:tcPr>
          <w:p w14:paraId="49832D11" w14:textId="77777777" w:rsidR="00766103" w:rsidRDefault="00D05BD7" w:rsidP="0081184C">
            <w:pPr>
              <w:jc w:val="center"/>
              <w:rPr>
                <w:sz w:val="20"/>
                <w:szCs w:val="20"/>
              </w:rPr>
            </w:pPr>
            <w:r>
              <w:rPr>
                <w:rFonts w:eastAsia="MS PGothic" w:cs="Arial"/>
                <w:sz w:val="20"/>
                <w:szCs w:val="20"/>
              </w:rPr>
              <w:t>8</w:t>
            </w:r>
          </w:p>
        </w:tc>
        <w:tc>
          <w:tcPr>
            <w:tcW w:w="922" w:type="dxa"/>
            <w:tcBorders>
              <w:top w:val="single" w:sz="4" w:space="0" w:color="auto"/>
              <w:left w:val="single" w:sz="4" w:space="0" w:color="auto"/>
              <w:bottom w:val="single" w:sz="4" w:space="0" w:color="auto"/>
              <w:right w:val="single" w:sz="4" w:space="0" w:color="auto"/>
            </w:tcBorders>
            <w:vAlign w:val="center"/>
          </w:tcPr>
          <w:p w14:paraId="46335038" w14:textId="77777777" w:rsidR="00766103" w:rsidRDefault="00D05BD7" w:rsidP="0081184C">
            <w:pPr>
              <w:jc w:val="center"/>
              <w:rPr>
                <w:sz w:val="20"/>
                <w:szCs w:val="20"/>
              </w:rPr>
            </w:pPr>
            <w:r>
              <w:rPr>
                <w:rFonts w:eastAsia="MS PGothic" w:cs="Arial"/>
                <w:sz w:val="20"/>
                <w:szCs w:val="20"/>
              </w:rPr>
              <w:t>11</w:t>
            </w:r>
          </w:p>
        </w:tc>
        <w:tc>
          <w:tcPr>
            <w:tcW w:w="983" w:type="dxa"/>
            <w:tcBorders>
              <w:top w:val="single" w:sz="4" w:space="0" w:color="auto"/>
              <w:left w:val="single" w:sz="4" w:space="0" w:color="auto"/>
              <w:bottom w:val="single" w:sz="4" w:space="0" w:color="auto"/>
              <w:right w:val="single" w:sz="4" w:space="0" w:color="auto"/>
            </w:tcBorders>
            <w:vAlign w:val="center"/>
          </w:tcPr>
          <w:p w14:paraId="165DCE8A" w14:textId="77777777" w:rsidR="00766103" w:rsidRDefault="00D05BD7" w:rsidP="0081184C">
            <w:pPr>
              <w:jc w:val="center"/>
              <w:rPr>
                <w:sz w:val="20"/>
                <w:szCs w:val="20"/>
              </w:rPr>
            </w:pPr>
            <w:r>
              <w:rPr>
                <w:rFonts w:eastAsia="MS PGothic" w:cs="Arial"/>
                <w:sz w:val="20"/>
                <w:szCs w:val="20"/>
              </w:rPr>
              <w:t>0</w:t>
            </w:r>
          </w:p>
        </w:tc>
        <w:tc>
          <w:tcPr>
            <w:tcW w:w="1482" w:type="dxa"/>
            <w:tcBorders>
              <w:top w:val="single" w:sz="4" w:space="0" w:color="auto"/>
              <w:left w:val="single" w:sz="4" w:space="0" w:color="auto"/>
              <w:bottom w:val="single" w:sz="4" w:space="0" w:color="auto"/>
              <w:right w:val="single" w:sz="4" w:space="0" w:color="auto"/>
            </w:tcBorders>
            <w:vAlign w:val="center"/>
          </w:tcPr>
          <w:p w14:paraId="7AE9101A" w14:textId="77777777" w:rsidR="00766103" w:rsidRDefault="00D05BD7" w:rsidP="0081184C">
            <w:pPr>
              <w:jc w:val="center"/>
              <w:rPr>
                <w:sz w:val="20"/>
                <w:szCs w:val="20"/>
              </w:rPr>
            </w:pPr>
            <w:r>
              <w:rPr>
                <w:rFonts w:eastAsia="MS PGothic" w:cs="Arial"/>
                <w:sz w:val="20"/>
                <w:szCs w:val="20"/>
              </w:rPr>
              <w:t>19</w:t>
            </w:r>
          </w:p>
        </w:tc>
      </w:tr>
      <w:tr w:rsidR="00766103" w14:paraId="50B284E1" w14:textId="77777777" w:rsidTr="0081184C">
        <w:trPr>
          <w:trHeight w:val="300"/>
        </w:trPr>
        <w:tc>
          <w:tcPr>
            <w:tcW w:w="2968" w:type="dxa"/>
            <w:tcBorders>
              <w:top w:val="single" w:sz="4" w:space="0" w:color="auto"/>
              <w:left w:val="single" w:sz="4" w:space="0" w:color="auto"/>
              <w:bottom w:val="single" w:sz="4" w:space="0" w:color="auto"/>
              <w:right w:val="single" w:sz="4" w:space="0" w:color="auto"/>
            </w:tcBorders>
            <w:vAlign w:val="center"/>
          </w:tcPr>
          <w:p w14:paraId="4CF5A88A" w14:textId="77777777" w:rsidR="00766103" w:rsidRDefault="00D05BD7" w:rsidP="0081184C">
            <w:pPr>
              <w:jc w:val="both"/>
              <w:rPr>
                <w:sz w:val="20"/>
                <w:szCs w:val="20"/>
              </w:rPr>
            </w:pPr>
            <w:r>
              <w:rPr>
                <w:rFonts w:eastAsia="MS PGothic" w:cs="Arial"/>
                <w:sz w:val="20"/>
                <w:szCs w:val="20"/>
              </w:rPr>
              <w:t>Multiprofissional Saúde Mental</w:t>
            </w:r>
          </w:p>
        </w:tc>
        <w:tc>
          <w:tcPr>
            <w:tcW w:w="1797" w:type="dxa"/>
            <w:tcBorders>
              <w:top w:val="single" w:sz="4" w:space="0" w:color="auto"/>
              <w:left w:val="single" w:sz="4" w:space="0" w:color="auto"/>
              <w:bottom w:val="single" w:sz="4" w:space="0" w:color="auto"/>
              <w:right w:val="single" w:sz="4" w:space="0" w:color="auto"/>
            </w:tcBorders>
            <w:vAlign w:val="center"/>
          </w:tcPr>
          <w:p w14:paraId="4C150BAF" w14:textId="77777777" w:rsidR="00766103" w:rsidRDefault="00D05BD7" w:rsidP="0081184C">
            <w:pPr>
              <w:jc w:val="center"/>
              <w:rPr>
                <w:sz w:val="20"/>
                <w:szCs w:val="20"/>
                <w:lang w:val="pt-BR"/>
              </w:rPr>
            </w:pPr>
            <w:r>
              <w:rPr>
                <w:rFonts w:eastAsia="MS PGothic" w:cs="Arial"/>
                <w:sz w:val="20"/>
                <w:szCs w:val="20"/>
                <w:lang w:val="pt-BR"/>
              </w:rPr>
              <w:t>ICEPi</w:t>
            </w:r>
          </w:p>
        </w:tc>
        <w:tc>
          <w:tcPr>
            <w:tcW w:w="922" w:type="dxa"/>
            <w:tcBorders>
              <w:top w:val="single" w:sz="4" w:space="0" w:color="auto"/>
              <w:left w:val="single" w:sz="4" w:space="0" w:color="auto"/>
              <w:bottom w:val="single" w:sz="4" w:space="0" w:color="auto"/>
              <w:right w:val="single" w:sz="4" w:space="0" w:color="auto"/>
            </w:tcBorders>
            <w:vAlign w:val="center"/>
          </w:tcPr>
          <w:p w14:paraId="4CE4F91D" w14:textId="77777777" w:rsidR="00766103" w:rsidRDefault="00D05BD7" w:rsidP="0081184C">
            <w:pPr>
              <w:jc w:val="center"/>
              <w:rPr>
                <w:sz w:val="20"/>
                <w:szCs w:val="20"/>
              </w:rPr>
            </w:pPr>
            <w:r>
              <w:rPr>
                <w:rFonts w:eastAsia="MS PGothic" w:cs="Arial"/>
                <w:sz w:val="20"/>
                <w:szCs w:val="20"/>
              </w:rPr>
              <w:t>8</w:t>
            </w:r>
          </w:p>
        </w:tc>
        <w:tc>
          <w:tcPr>
            <w:tcW w:w="922" w:type="dxa"/>
            <w:tcBorders>
              <w:top w:val="single" w:sz="4" w:space="0" w:color="auto"/>
              <w:left w:val="single" w:sz="4" w:space="0" w:color="auto"/>
              <w:bottom w:val="single" w:sz="4" w:space="0" w:color="auto"/>
              <w:right w:val="single" w:sz="4" w:space="0" w:color="auto"/>
            </w:tcBorders>
            <w:vAlign w:val="center"/>
          </w:tcPr>
          <w:p w14:paraId="46D1341F" w14:textId="77777777" w:rsidR="00766103" w:rsidRDefault="00D05BD7" w:rsidP="0081184C">
            <w:pPr>
              <w:jc w:val="center"/>
              <w:rPr>
                <w:sz w:val="20"/>
                <w:szCs w:val="20"/>
              </w:rPr>
            </w:pPr>
            <w:r>
              <w:rPr>
                <w:rFonts w:eastAsia="MS PGothic" w:cs="Arial"/>
                <w:sz w:val="20"/>
                <w:szCs w:val="20"/>
              </w:rPr>
              <w:t>8</w:t>
            </w:r>
          </w:p>
        </w:tc>
        <w:tc>
          <w:tcPr>
            <w:tcW w:w="983" w:type="dxa"/>
            <w:tcBorders>
              <w:top w:val="single" w:sz="4" w:space="0" w:color="auto"/>
              <w:left w:val="single" w:sz="4" w:space="0" w:color="auto"/>
              <w:bottom w:val="single" w:sz="4" w:space="0" w:color="auto"/>
              <w:right w:val="single" w:sz="4" w:space="0" w:color="auto"/>
            </w:tcBorders>
            <w:vAlign w:val="center"/>
          </w:tcPr>
          <w:p w14:paraId="7BD0726E" w14:textId="77777777" w:rsidR="00766103" w:rsidRDefault="00D05BD7" w:rsidP="0081184C">
            <w:pPr>
              <w:jc w:val="center"/>
              <w:rPr>
                <w:sz w:val="20"/>
                <w:szCs w:val="20"/>
              </w:rPr>
            </w:pPr>
            <w:r>
              <w:rPr>
                <w:rFonts w:eastAsia="MS PGothic" w:cs="Arial"/>
                <w:sz w:val="20"/>
                <w:szCs w:val="20"/>
              </w:rPr>
              <w:t>0</w:t>
            </w:r>
          </w:p>
        </w:tc>
        <w:tc>
          <w:tcPr>
            <w:tcW w:w="1482" w:type="dxa"/>
            <w:tcBorders>
              <w:top w:val="single" w:sz="4" w:space="0" w:color="auto"/>
              <w:left w:val="single" w:sz="4" w:space="0" w:color="auto"/>
              <w:bottom w:val="single" w:sz="4" w:space="0" w:color="auto"/>
              <w:right w:val="single" w:sz="4" w:space="0" w:color="auto"/>
            </w:tcBorders>
            <w:vAlign w:val="center"/>
          </w:tcPr>
          <w:p w14:paraId="69456573" w14:textId="77777777" w:rsidR="00766103" w:rsidRDefault="00D05BD7" w:rsidP="0081184C">
            <w:pPr>
              <w:jc w:val="center"/>
              <w:rPr>
                <w:sz w:val="20"/>
                <w:szCs w:val="20"/>
              </w:rPr>
            </w:pPr>
            <w:r>
              <w:rPr>
                <w:rFonts w:eastAsia="MS PGothic" w:cs="Arial"/>
                <w:sz w:val="20"/>
                <w:szCs w:val="20"/>
              </w:rPr>
              <w:t>16</w:t>
            </w:r>
          </w:p>
        </w:tc>
      </w:tr>
      <w:tr w:rsidR="00766103" w14:paraId="55808B8F" w14:textId="77777777" w:rsidTr="0081184C">
        <w:trPr>
          <w:trHeight w:val="300"/>
        </w:trPr>
        <w:tc>
          <w:tcPr>
            <w:tcW w:w="2968" w:type="dxa"/>
            <w:tcBorders>
              <w:top w:val="single" w:sz="4" w:space="0" w:color="auto"/>
              <w:left w:val="single" w:sz="4" w:space="0" w:color="auto"/>
              <w:bottom w:val="single" w:sz="4" w:space="0" w:color="auto"/>
              <w:right w:val="single" w:sz="4" w:space="0" w:color="auto"/>
            </w:tcBorders>
            <w:vAlign w:val="center"/>
          </w:tcPr>
          <w:p w14:paraId="27A23CA1" w14:textId="77777777" w:rsidR="00766103" w:rsidRDefault="00D05BD7" w:rsidP="0081184C">
            <w:pPr>
              <w:jc w:val="both"/>
              <w:rPr>
                <w:sz w:val="20"/>
                <w:szCs w:val="20"/>
              </w:rPr>
            </w:pPr>
            <w:r>
              <w:rPr>
                <w:rFonts w:eastAsia="MS PGothic" w:cs="Arial"/>
                <w:sz w:val="20"/>
                <w:szCs w:val="20"/>
              </w:rPr>
              <w:t>Multiprofissional Cuidados Paliativos</w:t>
            </w:r>
          </w:p>
        </w:tc>
        <w:tc>
          <w:tcPr>
            <w:tcW w:w="1797" w:type="dxa"/>
            <w:tcBorders>
              <w:top w:val="single" w:sz="4" w:space="0" w:color="auto"/>
              <w:left w:val="single" w:sz="4" w:space="0" w:color="auto"/>
              <w:bottom w:val="single" w:sz="4" w:space="0" w:color="auto"/>
              <w:right w:val="single" w:sz="4" w:space="0" w:color="auto"/>
            </w:tcBorders>
            <w:vAlign w:val="center"/>
          </w:tcPr>
          <w:p w14:paraId="59B9EC14" w14:textId="77777777" w:rsidR="00766103" w:rsidRDefault="00D05BD7" w:rsidP="0081184C">
            <w:pPr>
              <w:jc w:val="center"/>
              <w:rPr>
                <w:sz w:val="20"/>
                <w:szCs w:val="20"/>
                <w:lang w:val="pt-BR"/>
              </w:rPr>
            </w:pPr>
            <w:r>
              <w:rPr>
                <w:rFonts w:eastAsia="MS PGothic" w:cs="Arial"/>
                <w:sz w:val="20"/>
                <w:szCs w:val="20"/>
                <w:lang w:val="pt-BR"/>
              </w:rPr>
              <w:t>ICEPi</w:t>
            </w:r>
          </w:p>
        </w:tc>
        <w:tc>
          <w:tcPr>
            <w:tcW w:w="922" w:type="dxa"/>
            <w:tcBorders>
              <w:top w:val="single" w:sz="4" w:space="0" w:color="auto"/>
              <w:left w:val="single" w:sz="4" w:space="0" w:color="auto"/>
              <w:bottom w:val="single" w:sz="4" w:space="0" w:color="auto"/>
              <w:right w:val="single" w:sz="4" w:space="0" w:color="auto"/>
            </w:tcBorders>
            <w:vAlign w:val="center"/>
          </w:tcPr>
          <w:p w14:paraId="729DE7E4" w14:textId="77777777" w:rsidR="00766103" w:rsidRDefault="00D05BD7" w:rsidP="0081184C">
            <w:pPr>
              <w:jc w:val="center"/>
              <w:rPr>
                <w:sz w:val="20"/>
                <w:szCs w:val="20"/>
              </w:rPr>
            </w:pPr>
            <w:r>
              <w:rPr>
                <w:rFonts w:eastAsia="MS PGothic" w:cs="Arial"/>
                <w:sz w:val="20"/>
                <w:szCs w:val="20"/>
              </w:rPr>
              <w:t>5</w:t>
            </w:r>
          </w:p>
        </w:tc>
        <w:tc>
          <w:tcPr>
            <w:tcW w:w="922" w:type="dxa"/>
            <w:tcBorders>
              <w:top w:val="single" w:sz="4" w:space="0" w:color="auto"/>
              <w:left w:val="single" w:sz="4" w:space="0" w:color="auto"/>
              <w:bottom w:val="single" w:sz="4" w:space="0" w:color="auto"/>
              <w:right w:val="single" w:sz="4" w:space="0" w:color="auto"/>
            </w:tcBorders>
            <w:vAlign w:val="center"/>
          </w:tcPr>
          <w:p w14:paraId="1D0ADF7A" w14:textId="77777777" w:rsidR="00766103" w:rsidRDefault="00D05BD7" w:rsidP="0081184C">
            <w:pPr>
              <w:jc w:val="center"/>
              <w:rPr>
                <w:sz w:val="20"/>
                <w:szCs w:val="20"/>
              </w:rPr>
            </w:pPr>
            <w:r>
              <w:rPr>
                <w:rFonts w:eastAsia="MS PGothic" w:cs="Arial"/>
                <w:sz w:val="20"/>
                <w:szCs w:val="20"/>
              </w:rPr>
              <w:t>5</w:t>
            </w:r>
          </w:p>
        </w:tc>
        <w:tc>
          <w:tcPr>
            <w:tcW w:w="983" w:type="dxa"/>
            <w:tcBorders>
              <w:top w:val="single" w:sz="4" w:space="0" w:color="auto"/>
              <w:left w:val="single" w:sz="4" w:space="0" w:color="auto"/>
              <w:bottom w:val="single" w:sz="4" w:space="0" w:color="auto"/>
              <w:right w:val="single" w:sz="4" w:space="0" w:color="auto"/>
            </w:tcBorders>
            <w:vAlign w:val="center"/>
          </w:tcPr>
          <w:p w14:paraId="47F30171" w14:textId="77777777" w:rsidR="00766103" w:rsidRDefault="00D05BD7" w:rsidP="0081184C">
            <w:pPr>
              <w:jc w:val="center"/>
              <w:rPr>
                <w:sz w:val="20"/>
                <w:szCs w:val="20"/>
              </w:rPr>
            </w:pPr>
            <w:r>
              <w:rPr>
                <w:rFonts w:eastAsia="MS PGothic" w:cs="Arial"/>
                <w:sz w:val="20"/>
                <w:szCs w:val="20"/>
              </w:rPr>
              <w:t>0</w:t>
            </w:r>
          </w:p>
        </w:tc>
        <w:tc>
          <w:tcPr>
            <w:tcW w:w="1482" w:type="dxa"/>
            <w:tcBorders>
              <w:top w:val="single" w:sz="4" w:space="0" w:color="auto"/>
              <w:left w:val="single" w:sz="4" w:space="0" w:color="auto"/>
              <w:bottom w:val="single" w:sz="4" w:space="0" w:color="auto"/>
              <w:right w:val="single" w:sz="4" w:space="0" w:color="auto"/>
            </w:tcBorders>
            <w:vAlign w:val="center"/>
          </w:tcPr>
          <w:p w14:paraId="446DE71A" w14:textId="77777777" w:rsidR="00766103" w:rsidRDefault="00D05BD7" w:rsidP="0081184C">
            <w:pPr>
              <w:jc w:val="center"/>
              <w:rPr>
                <w:sz w:val="20"/>
                <w:szCs w:val="20"/>
              </w:rPr>
            </w:pPr>
            <w:r>
              <w:rPr>
                <w:rFonts w:eastAsia="MS PGothic" w:cs="Arial"/>
                <w:sz w:val="20"/>
                <w:szCs w:val="20"/>
              </w:rPr>
              <w:t>10</w:t>
            </w:r>
          </w:p>
        </w:tc>
      </w:tr>
      <w:tr w:rsidR="00766103" w14:paraId="1C3D47F9" w14:textId="77777777" w:rsidTr="0081184C">
        <w:trPr>
          <w:trHeight w:val="300"/>
        </w:trPr>
        <w:tc>
          <w:tcPr>
            <w:tcW w:w="2968" w:type="dxa"/>
            <w:tcBorders>
              <w:top w:val="single" w:sz="4" w:space="0" w:color="auto"/>
              <w:left w:val="single" w:sz="4" w:space="0" w:color="auto"/>
              <w:bottom w:val="single" w:sz="4" w:space="0" w:color="auto"/>
              <w:right w:val="single" w:sz="4" w:space="0" w:color="auto"/>
            </w:tcBorders>
            <w:vAlign w:val="center"/>
          </w:tcPr>
          <w:p w14:paraId="2498A907" w14:textId="77777777" w:rsidR="00766103" w:rsidRDefault="00D05BD7" w:rsidP="0081184C">
            <w:pPr>
              <w:jc w:val="both"/>
              <w:rPr>
                <w:sz w:val="20"/>
                <w:szCs w:val="20"/>
              </w:rPr>
            </w:pPr>
            <w:r>
              <w:rPr>
                <w:rFonts w:eastAsia="MS PGothic" w:cs="Arial"/>
                <w:sz w:val="20"/>
                <w:szCs w:val="20"/>
              </w:rPr>
              <w:t>Multiprofissional em Pediatria</w:t>
            </w:r>
          </w:p>
        </w:tc>
        <w:tc>
          <w:tcPr>
            <w:tcW w:w="1797" w:type="dxa"/>
            <w:tcBorders>
              <w:top w:val="single" w:sz="4" w:space="0" w:color="auto"/>
              <w:left w:val="single" w:sz="4" w:space="0" w:color="auto"/>
              <w:bottom w:val="single" w:sz="4" w:space="0" w:color="auto"/>
              <w:right w:val="single" w:sz="4" w:space="0" w:color="auto"/>
            </w:tcBorders>
            <w:vAlign w:val="center"/>
          </w:tcPr>
          <w:p w14:paraId="3E3E5C87" w14:textId="77777777" w:rsidR="00766103" w:rsidRDefault="00D05BD7" w:rsidP="0081184C">
            <w:pPr>
              <w:jc w:val="center"/>
              <w:rPr>
                <w:sz w:val="20"/>
                <w:szCs w:val="20"/>
              </w:rPr>
            </w:pPr>
            <w:r>
              <w:rPr>
                <w:rFonts w:eastAsia="MS PGothic" w:cs="Arial"/>
                <w:sz w:val="20"/>
                <w:szCs w:val="20"/>
              </w:rPr>
              <w:t>UFES</w:t>
            </w:r>
          </w:p>
        </w:tc>
        <w:tc>
          <w:tcPr>
            <w:tcW w:w="922" w:type="dxa"/>
            <w:tcBorders>
              <w:top w:val="single" w:sz="4" w:space="0" w:color="auto"/>
              <w:left w:val="single" w:sz="4" w:space="0" w:color="auto"/>
              <w:bottom w:val="single" w:sz="4" w:space="0" w:color="auto"/>
              <w:right w:val="single" w:sz="4" w:space="0" w:color="auto"/>
            </w:tcBorders>
            <w:vAlign w:val="center"/>
          </w:tcPr>
          <w:p w14:paraId="132FFD68" w14:textId="77777777" w:rsidR="00766103" w:rsidRDefault="00D05BD7" w:rsidP="0081184C">
            <w:pPr>
              <w:jc w:val="center"/>
              <w:rPr>
                <w:sz w:val="20"/>
                <w:szCs w:val="20"/>
              </w:rPr>
            </w:pPr>
            <w:r>
              <w:rPr>
                <w:rFonts w:eastAsia="MS PGothic" w:cs="Arial"/>
                <w:sz w:val="20"/>
                <w:szCs w:val="20"/>
              </w:rPr>
              <w:t>0</w:t>
            </w:r>
          </w:p>
        </w:tc>
        <w:tc>
          <w:tcPr>
            <w:tcW w:w="922" w:type="dxa"/>
            <w:tcBorders>
              <w:top w:val="single" w:sz="4" w:space="0" w:color="auto"/>
              <w:left w:val="single" w:sz="4" w:space="0" w:color="auto"/>
              <w:bottom w:val="single" w:sz="4" w:space="0" w:color="auto"/>
              <w:right w:val="single" w:sz="4" w:space="0" w:color="auto"/>
            </w:tcBorders>
            <w:vAlign w:val="center"/>
          </w:tcPr>
          <w:p w14:paraId="5DA96121" w14:textId="77777777" w:rsidR="00766103" w:rsidRDefault="00D05BD7" w:rsidP="0081184C">
            <w:pPr>
              <w:jc w:val="center"/>
              <w:rPr>
                <w:sz w:val="20"/>
                <w:szCs w:val="20"/>
              </w:rPr>
            </w:pPr>
            <w:r>
              <w:rPr>
                <w:rFonts w:eastAsia="MS PGothic" w:cs="Arial"/>
                <w:sz w:val="20"/>
                <w:szCs w:val="20"/>
              </w:rPr>
              <w:t>17</w:t>
            </w:r>
          </w:p>
        </w:tc>
        <w:tc>
          <w:tcPr>
            <w:tcW w:w="983" w:type="dxa"/>
            <w:tcBorders>
              <w:top w:val="single" w:sz="4" w:space="0" w:color="auto"/>
              <w:left w:val="single" w:sz="4" w:space="0" w:color="auto"/>
              <w:bottom w:val="single" w:sz="4" w:space="0" w:color="auto"/>
              <w:right w:val="single" w:sz="4" w:space="0" w:color="auto"/>
            </w:tcBorders>
            <w:vAlign w:val="center"/>
          </w:tcPr>
          <w:p w14:paraId="6F6BB521" w14:textId="77777777" w:rsidR="00766103" w:rsidRDefault="00D05BD7" w:rsidP="0081184C">
            <w:pPr>
              <w:jc w:val="center"/>
              <w:rPr>
                <w:sz w:val="20"/>
                <w:szCs w:val="20"/>
              </w:rPr>
            </w:pPr>
            <w:r>
              <w:rPr>
                <w:rFonts w:eastAsia="MS PGothic" w:cs="Arial"/>
                <w:sz w:val="20"/>
                <w:szCs w:val="20"/>
              </w:rPr>
              <w:t>0</w:t>
            </w:r>
          </w:p>
        </w:tc>
        <w:tc>
          <w:tcPr>
            <w:tcW w:w="1482" w:type="dxa"/>
            <w:tcBorders>
              <w:top w:val="single" w:sz="4" w:space="0" w:color="auto"/>
              <w:left w:val="single" w:sz="4" w:space="0" w:color="auto"/>
              <w:bottom w:val="single" w:sz="4" w:space="0" w:color="auto"/>
              <w:right w:val="single" w:sz="4" w:space="0" w:color="auto"/>
            </w:tcBorders>
            <w:vAlign w:val="center"/>
          </w:tcPr>
          <w:p w14:paraId="32DF9E93" w14:textId="77777777" w:rsidR="00766103" w:rsidRDefault="00D05BD7" w:rsidP="0081184C">
            <w:pPr>
              <w:jc w:val="center"/>
              <w:rPr>
                <w:sz w:val="20"/>
                <w:szCs w:val="20"/>
              </w:rPr>
            </w:pPr>
            <w:r>
              <w:rPr>
                <w:rFonts w:eastAsia="MS PGothic" w:cs="Arial"/>
                <w:sz w:val="20"/>
                <w:szCs w:val="20"/>
              </w:rPr>
              <w:t>17</w:t>
            </w:r>
          </w:p>
        </w:tc>
      </w:tr>
      <w:tr w:rsidR="00766103" w14:paraId="14851B36" w14:textId="77777777" w:rsidTr="0081184C">
        <w:trPr>
          <w:trHeight w:val="300"/>
        </w:trPr>
        <w:tc>
          <w:tcPr>
            <w:tcW w:w="2968" w:type="dxa"/>
            <w:tcBorders>
              <w:top w:val="single" w:sz="4" w:space="0" w:color="auto"/>
              <w:left w:val="single" w:sz="4" w:space="0" w:color="auto"/>
              <w:bottom w:val="single" w:sz="4" w:space="0" w:color="auto"/>
              <w:right w:val="single" w:sz="4" w:space="0" w:color="auto"/>
            </w:tcBorders>
            <w:vAlign w:val="center"/>
          </w:tcPr>
          <w:p w14:paraId="44727373" w14:textId="77777777" w:rsidR="00766103" w:rsidRDefault="00D05BD7" w:rsidP="0081184C">
            <w:pPr>
              <w:jc w:val="both"/>
              <w:rPr>
                <w:sz w:val="20"/>
                <w:szCs w:val="20"/>
              </w:rPr>
            </w:pPr>
            <w:r>
              <w:rPr>
                <w:rFonts w:eastAsia="MS PGothic" w:cs="Arial"/>
                <w:sz w:val="20"/>
                <w:szCs w:val="20"/>
              </w:rPr>
              <w:t>Total</w:t>
            </w:r>
          </w:p>
        </w:tc>
        <w:tc>
          <w:tcPr>
            <w:tcW w:w="1797" w:type="dxa"/>
            <w:tcBorders>
              <w:top w:val="single" w:sz="4" w:space="0" w:color="auto"/>
              <w:left w:val="single" w:sz="4" w:space="0" w:color="auto"/>
              <w:bottom w:val="single" w:sz="4" w:space="0" w:color="auto"/>
              <w:right w:val="single" w:sz="4" w:space="0" w:color="auto"/>
            </w:tcBorders>
            <w:vAlign w:val="center"/>
          </w:tcPr>
          <w:p w14:paraId="1B7172F4" w14:textId="2A2CA1ED" w:rsidR="00766103" w:rsidRDefault="00766103" w:rsidP="0081184C">
            <w:pPr>
              <w:jc w:val="center"/>
              <w:rPr>
                <w:sz w:val="20"/>
                <w:szCs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5AE91C80" w14:textId="77777777" w:rsidR="00766103" w:rsidRDefault="00D05BD7" w:rsidP="0081184C">
            <w:pPr>
              <w:jc w:val="center"/>
              <w:rPr>
                <w:sz w:val="20"/>
                <w:szCs w:val="20"/>
              </w:rPr>
            </w:pPr>
            <w:r>
              <w:rPr>
                <w:rFonts w:eastAsia="MS PGothic" w:cs="Arial"/>
                <w:sz w:val="20"/>
                <w:szCs w:val="20"/>
              </w:rPr>
              <w:t>50</w:t>
            </w:r>
          </w:p>
        </w:tc>
        <w:tc>
          <w:tcPr>
            <w:tcW w:w="922" w:type="dxa"/>
            <w:tcBorders>
              <w:top w:val="single" w:sz="4" w:space="0" w:color="auto"/>
              <w:left w:val="single" w:sz="4" w:space="0" w:color="auto"/>
              <w:bottom w:val="single" w:sz="4" w:space="0" w:color="auto"/>
              <w:right w:val="single" w:sz="4" w:space="0" w:color="auto"/>
            </w:tcBorders>
            <w:vAlign w:val="center"/>
          </w:tcPr>
          <w:p w14:paraId="5D2FAF43" w14:textId="77777777" w:rsidR="00766103" w:rsidRDefault="00D05BD7" w:rsidP="0081184C">
            <w:pPr>
              <w:jc w:val="center"/>
              <w:rPr>
                <w:sz w:val="20"/>
                <w:szCs w:val="20"/>
              </w:rPr>
            </w:pPr>
            <w:r>
              <w:rPr>
                <w:rFonts w:eastAsia="MS PGothic" w:cs="Arial"/>
                <w:sz w:val="20"/>
                <w:szCs w:val="20"/>
              </w:rPr>
              <w:t>68</w:t>
            </w:r>
          </w:p>
        </w:tc>
        <w:tc>
          <w:tcPr>
            <w:tcW w:w="983" w:type="dxa"/>
            <w:tcBorders>
              <w:top w:val="single" w:sz="4" w:space="0" w:color="auto"/>
              <w:left w:val="single" w:sz="4" w:space="0" w:color="auto"/>
              <w:bottom w:val="single" w:sz="4" w:space="0" w:color="auto"/>
              <w:right w:val="single" w:sz="4" w:space="0" w:color="auto"/>
            </w:tcBorders>
            <w:vAlign w:val="center"/>
          </w:tcPr>
          <w:p w14:paraId="7D34F29C" w14:textId="77777777" w:rsidR="00766103" w:rsidRDefault="00D05BD7" w:rsidP="0081184C">
            <w:pPr>
              <w:jc w:val="center"/>
              <w:rPr>
                <w:sz w:val="20"/>
                <w:szCs w:val="20"/>
              </w:rPr>
            </w:pPr>
            <w:r>
              <w:rPr>
                <w:rFonts w:eastAsia="MS PGothic" w:cs="Arial"/>
                <w:sz w:val="20"/>
                <w:szCs w:val="20"/>
              </w:rPr>
              <w:t>18</w:t>
            </w:r>
          </w:p>
        </w:tc>
        <w:tc>
          <w:tcPr>
            <w:tcW w:w="1482" w:type="dxa"/>
            <w:tcBorders>
              <w:top w:val="single" w:sz="4" w:space="0" w:color="auto"/>
              <w:left w:val="single" w:sz="4" w:space="0" w:color="auto"/>
              <w:bottom w:val="single" w:sz="4" w:space="0" w:color="auto"/>
              <w:right w:val="single" w:sz="4" w:space="0" w:color="auto"/>
            </w:tcBorders>
            <w:vAlign w:val="center"/>
          </w:tcPr>
          <w:p w14:paraId="01BB90B5" w14:textId="77777777" w:rsidR="00766103" w:rsidRDefault="00D05BD7" w:rsidP="0081184C">
            <w:pPr>
              <w:jc w:val="center"/>
              <w:rPr>
                <w:sz w:val="20"/>
                <w:szCs w:val="20"/>
              </w:rPr>
            </w:pPr>
            <w:r>
              <w:rPr>
                <w:rFonts w:eastAsia="MS PGothic" w:cs="Arial"/>
                <w:sz w:val="20"/>
                <w:szCs w:val="20"/>
              </w:rPr>
              <w:t>136</w:t>
            </w:r>
          </w:p>
        </w:tc>
      </w:tr>
    </w:tbl>
    <w:p w14:paraId="7818863E" w14:textId="77777777" w:rsidR="00766103" w:rsidRDefault="00766103" w:rsidP="0081184C">
      <w:pPr>
        <w:spacing w:line="276" w:lineRule="auto"/>
        <w:ind w:left="180"/>
        <w:jc w:val="both"/>
        <w:rPr>
          <w:sz w:val="20"/>
          <w:szCs w:val="20"/>
        </w:rPr>
      </w:pPr>
    </w:p>
    <w:p w14:paraId="31F1422E" w14:textId="77777777" w:rsidR="00766103" w:rsidRDefault="290C8D05" w:rsidP="00C158CC">
      <w:pPr>
        <w:pStyle w:val="Titulo3"/>
      </w:pPr>
      <w:bookmarkStart w:id="49" w:name="_Toc222922215"/>
      <w:r>
        <w:t>FORMAÇÃO TÉCNICA E PÓS-TÉCNICA DE NÍVEL MÉDIO</w:t>
      </w:r>
      <w:bookmarkEnd w:id="49"/>
    </w:p>
    <w:p w14:paraId="7000FBC9" w14:textId="77777777" w:rsidR="00766103" w:rsidRDefault="00D05BD7" w:rsidP="000775EC">
      <w:pPr>
        <w:pStyle w:val="Corpodetexto"/>
        <w:jc w:val="both"/>
        <w:rPr>
          <w:lang w:val="pt-BR"/>
        </w:rPr>
      </w:pPr>
      <w:r>
        <w:rPr>
          <w:lang w:val="pt-BR"/>
        </w:rPr>
        <w:t xml:space="preserve"> Em 2025, a ETSUS-Vitória deu continuidade aos processos de planejamento e gestão da formação profissional técnica de nível médio, a fim de garantir a manutenção da sustentabilidade técnica, política e pedagógica dessa formação, que está amparada no Artigo 200, Inciso III, da Constituição Federal do Brasil de 1988, na Lei de Diretrizes e Bases da Educação Nacional (LDBEN), de 1996, na Política Nacional de Educação Permanente em Saúde, nos termos da Resolução do Conselho Estadual de Educação do Espírito Santo (CEE - ES) º 3.777/2014.</w:t>
      </w:r>
    </w:p>
    <w:p w14:paraId="687614B8" w14:textId="77777777" w:rsidR="00766103" w:rsidRDefault="00D05BD7" w:rsidP="000775EC">
      <w:pPr>
        <w:pStyle w:val="Corpodetexto"/>
        <w:jc w:val="both"/>
        <w:rPr>
          <w:lang w:val="pt-BR"/>
        </w:rPr>
      </w:pPr>
      <w:r>
        <w:rPr>
          <w:lang w:val="pt-BR"/>
        </w:rPr>
        <w:t>Destacam-se as ações relacionadas à formação técnica e pós-técnica:</w:t>
      </w:r>
    </w:p>
    <w:p w14:paraId="327FA788" w14:textId="77777777" w:rsidR="00766103" w:rsidRDefault="00D05BD7" w:rsidP="000775EC">
      <w:pPr>
        <w:pStyle w:val="Corpodetexto"/>
        <w:jc w:val="both"/>
        <w:rPr>
          <w:lang w:val="pt-BR"/>
        </w:rPr>
      </w:pPr>
      <w:r>
        <w:rPr>
          <w:lang w:val="pt-BR"/>
        </w:rPr>
        <w:t>Adesão e aprovação ao aditivo de Formação Técnica do Programa de Valorização da Gestão do Trabalho e da Educação na Saúde no âmbito do Sistema Único de Saúde - Valoriza GTES - SUS, para a oferta de Cursos Técnicos e Especializações Técnicas na área da saúde, conforme Portaria nº 158, de 9 de dezembro de 2025, para ofertar de 2 (duas) turmas do curso Técnico em Enfermagem, com oferta aprovada na Resolução CEE-ES nº 8.071/2024.</w:t>
      </w:r>
    </w:p>
    <w:p w14:paraId="572CE2BE" w14:textId="77777777" w:rsidR="00766103" w:rsidRDefault="00D05BD7" w:rsidP="000775EC">
      <w:pPr>
        <w:pStyle w:val="Corpodetexto"/>
        <w:jc w:val="both"/>
        <w:rPr>
          <w:lang w:val="pt-BR"/>
        </w:rPr>
      </w:pPr>
      <w:r>
        <w:rPr>
          <w:lang w:val="pt-BR"/>
        </w:rPr>
        <w:lastRenderedPageBreak/>
        <w:t xml:space="preserve">Manutenção da oferta do curso de Especialização Técnica de Nível Médio em Enfermagem na Linha de Cuidado Doenças Crônicas, com oferta aprovada na Resolução CEE-ES nº 8.436/2025. </w:t>
      </w:r>
    </w:p>
    <w:p w14:paraId="23234F9E" w14:textId="77777777" w:rsidR="00766103" w:rsidRDefault="00D05BD7" w:rsidP="000775EC">
      <w:pPr>
        <w:pStyle w:val="Corpodetexto"/>
        <w:jc w:val="both"/>
        <w:rPr>
          <w:lang w:val="pt-BR"/>
        </w:rPr>
      </w:pPr>
      <w:r>
        <w:rPr>
          <w:lang w:val="pt-BR"/>
        </w:rPr>
        <w:t>Articulação institucional e intersetorial junto à gestão da PMV/SEMUS, às Instâncias Colegiadas do SUS e aos órgãos reguladores da educação para oferta de formação profissional.</w:t>
      </w:r>
    </w:p>
    <w:p w14:paraId="36B9924E" w14:textId="77777777" w:rsidR="00766103" w:rsidRDefault="00D05BD7" w:rsidP="000775EC">
      <w:pPr>
        <w:pStyle w:val="Corpodetexto"/>
        <w:jc w:val="both"/>
        <w:rPr>
          <w:lang w:val="pt-BR"/>
        </w:rPr>
      </w:pPr>
      <w:r>
        <w:rPr>
          <w:lang w:val="pt-BR"/>
        </w:rPr>
        <w:t>Revisão e aprovação dos documentos de gestão e Planos Pedagógicos de Cursos (PPC) da Escola junto aos órgãos reguladores da educação, conforme previsto em lei – Plano de Desenvolvimento Institucional, Plano de Autoavaliação Institucional e Regimento Interno.</w:t>
      </w:r>
    </w:p>
    <w:p w14:paraId="292FAE65" w14:textId="77777777" w:rsidR="00766103" w:rsidRDefault="00D05BD7" w:rsidP="000775EC">
      <w:pPr>
        <w:pStyle w:val="Corpodetexto"/>
        <w:jc w:val="both"/>
        <w:rPr>
          <w:lang w:val="pt-BR"/>
        </w:rPr>
      </w:pPr>
      <w:r>
        <w:rPr>
          <w:lang w:val="pt-BR"/>
        </w:rPr>
        <w:t>Elaboração e revisão de calendários, planos de ensino, cronogramas de execução e de outros documentos que orientam a execução dos cursos.</w:t>
      </w:r>
    </w:p>
    <w:p w14:paraId="1AFE4B6E" w14:textId="77777777" w:rsidR="00766103" w:rsidRDefault="290C8D05" w:rsidP="00C158CC">
      <w:pPr>
        <w:pStyle w:val="Titulo3"/>
      </w:pPr>
      <w:bookmarkStart w:id="50" w:name="_Toc222922216"/>
      <w:r>
        <w:t>PESQUISA EM SAÚDE</w:t>
      </w:r>
      <w:bookmarkEnd w:id="50"/>
    </w:p>
    <w:p w14:paraId="07FC6503" w14:textId="77777777" w:rsidR="00766103" w:rsidRDefault="00D05BD7" w:rsidP="000775EC">
      <w:pPr>
        <w:pStyle w:val="Corpodetexto"/>
        <w:jc w:val="both"/>
        <w:rPr>
          <w:lang w:val="pt-BR"/>
        </w:rPr>
      </w:pPr>
      <w:r>
        <w:rPr>
          <w:lang w:val="pt-BR"/>
        </w:rPr>
        <w:t xml:space="preserve"> A ETSUS</w:t>
      </w:r>
      <w:r w:rsidRPr="000775EC">
        <w:rPr>
          <w:lang w:val="pt-BR"/>
        </w:rPr>
        <w:noBreakHyphen/>
      </w:r>
      <w:r>
        <w:rPr>
          <w:lang w:val="pt-BR"/>
        </w:rPr>
        <w:t>Vitória coordenou, em 2025, a Política Municipal de Pesquisa, promovendo a integração entre ciência e prática e regulamentando investigações no âmbito da PMV/SEMUS. O ano foi marcado por expressivo volume de análises e avanços institucionais.</w:t>
      </w:r>
    </w:p>
    <w:tbl>
      <w:tblPr>
        <w:tblStyle w:val="Tabelacomgrade"/>
        <w:tblW w:w="8820" w:type="dxa"/>
        <w:tblInd w:w="255" w:type="dxa"/>
        <w:tblLayout w:type="fixed"/>
        <w:tblLook w:val="04A0" w:firstRow="1" w:lastRow="0" w:firstColumn="1" w:lastColumn="0" w:noHBand="0" w:noVBand="1"/>
      </w:tblPr>
      <w:tblGrid>
        <w:gridCol w:w="4628"/>
        <w:gridCol w:w="4192"/>
      </w:tblGrid>
      <w:tr w:rsidR="00766103" w14:paraId="2563A814" w14:textId="77777777" w:rsidTr="00654791">
        <w:trPr>
          <w:trHeight w:val="300"/>
        </w:trPr>
        <w:tc>
          <w:tcPr>
            <w:tcW w:w="8819" w:type="dxa"/>
            <w:gridSpan w:val="2"/>
            <w:tcBorders>
              <w:top w:val="nil"/>
              <w:left w:val="nil"/>
              <w:bottom w:val="single" w:sz="4" w:space="0" w:color="auto"/>
              <w:right w:val="nil"/>
            </w:tcBorders>
          </w:tcPr>
          <w:p w14:paraId="570F0380" w14:textId="0BA2EF16" w:rsidR="00766103" w:rsidRDefault="00D05BD7">
            <w:pPr>
              <w:rPr>
                <w:sz w:val="22"/>
                <w:szCs w:val="22"/>
              </w:rPr>
            </w:pPr>
            <w:r>
              <w:rPr>
                <w:rFonts w:eastAsia="MS PGothic" w:cs="Arial"/>
                <w:sz w:val="22"/>
                <w:szCs w:val="22"/>
              </w:rPr>
              <w:t xml:space="preserve">Quadro </w:t>
            </w:r>
            <w:r w:rsidR="00C27E68">
              <w:rPr>
                <w:rFonts w:eastAsia="MS PGothic" w:cs="Arial"/>
                <w:sz w:val="22"/>
                <w:szCs w:val="22"/>
              </w:rPr>
              <w:t>30</w:t>
            </w:r>
            <w:r w:rsidR="00635CBF">
              <w:rPr>
                <w:rFonts w:eastAsia="MS PGothic" w:cs="Arial"/>
                <w:sz w:val="22"/>
                <w:szCs w:val="22"/>
              </w:rPr>
              <w:t xml:space="preserve"> - </w:t>
            </w:r>
            <w:r>
              <w:rPr>
                <w:rFonts w:eastAsia="MS PGothic" w:cs="Arial"/>
                <w:sz w:val="22"/>
                <w:szCs w:val="22"/>
              </w:rPr>
              <w:t xml:space="preserve"> Solicitações de Pesquisa Analisadas pela CTP </w:t>
            </w:r>
          </w:p>
        </w:tc>
      </w:tr>
      <w:tr w:rsidR="00766103" w14:paraId="214D3DDF" w14:textId="77777777" w:rsidTr="00654791">
        <w:trPr>
          <w:trHeight w:val="300"/>
        </w:trPr>
        <w:tc>
          <w:tcPr>
            <w:tcW w:w="4627" w:type="dxa"/>
            <w:tcBorders>
              <w:top w:val="single" w:sz="4" w:space="0" w:color="auto"/>
              <w:left w:val="single" w:sz="4" w:space="0" w:color="auto"/>
              <w:bottom w:val="single" w:sz="4" w:space="0" w:color="auto"/>
              <w:right w:val="single" w:sz="4" w:space="0" w:color="auto"/>
            </w:tcBorders>
            <w:vAlign w:val="center"/>
          </w:tcPr>
          <w:p w14:paraId="1B9FBFDD" w14:textId="77777777" w:rsidR="00766103" w:rsidRDefault="00D05BD7">
            <w:pPr>
              <w:jc w:val="center"/>
              <w:rPr>
                <w:sz w:val="20"/>
                <w:szCs w:val="20"/>
              </w:rPr>
            </w:pPr>
            <w:r>
              <w:rPr>
                <w:rFonts w:eastAsia="MS PGothic" w:cs="Arial"/>
                <w:sz w:val="20"/>
                <w:szCs w:val="20"/>
              </w:rPr>
              <w:t>Status</w:t>
            </w:r>
          </w:p>
        </w:tc>
        <w:tc>
          <w:tcPr>
            <w:tcW w:w="4192" w:type="dxa"/>
            <w:tcBorders>
              <w:top w:val="single" w:sz="4" w:space="0" w:color="auto"/>
              <w:left w:val="single" w:sz="4" w:space="0" w:color="auto"/>
              <w:bottom w:val="single" w:sz="4" w:space="0" w:color="auto"/>
              <w:right w:val="single" w:sz="4" w:space="0" w:color="auto"/>
            </w:tcBorders>
            <w:vAlign w:val="center"/>
          </w:tcPr>
          <w:p w14:paraId="471A6227" w14:textId="77777777" w:rsidR="00766103" w:rsidRDefault="00D05BD7">
            <w:pPr>
              <w:jc w:val="center"/>
              <w:rPr>
                <w:sz w:val="20"/>
                <w:szCs w:val="20"/>
              </w:rPr>
            </w:pPr>
            <w:r>
              <w:rPr>
                <w:rFonts w:eastAsia="MS PGothic" w:cs="Arial"/>
                <w:sz w:val="20"/>
                <w:szCs w:val="20"/>
              </w:rPr>
              <w:t>Quantidade</w:t>
            </w:r>
          </w:p>
        </w:tc>
      </w:tr>
      <w:tr w:rsidR="00766103" w14:paraId="52EB033B" w14:textId="77777777" w:rsidTr="00654791">
        <w:trPr>
          <w:trHeight w:val="300"/>
        </w:trPr>
        <w:tc>
          <w:tcPr>
            <w:tcW w:w="4627" w:type="dxa"/>
            <w:tcBorders>
              <w:top w:val="single" w:sz="4" w:space="0" w:color="auto"/>
              <w:left w:val="single" w:sz="4" w:space="0" w:color="auto"/>
              <w:bottom w:val="single" w:sz="4" w:space="0" w:color="auto"/>
              <w:right w:val="single" w:sz="4" w:space="0" w:color="auto"/>
            </w:tcBorders>
            <w:vAlign w:val="center"/>
          </w:tcPr>
          <w:p w14:paraId="33D3B1C0" w14:textId="77777777" w:rsidR="00766103" w:rsidRDefault="00D05BD7">
            <w:pPr>
              <w:jc w:val="center"/>
              <w:rPr>
                <w:sz w:val="20"/>
                <w:szCs w:val="20"/>
              </w:rPr>
            </w:pPr>
            <w:r>
              <w:rPr>
                <w:rFonts w:eastAsia="MS PGothic" w:cs="Arial"/>
                <w:sz w:val="20"/>
                <w:szCs w:val="20"/>
              </w:rPr>
              <w:t>Aprovadas aguardando CEP</w:t>
            </w:r>
          </w:p>
        </w:tc>
        <w:tc>
          <w:tcPr>
            <w:tcW w:w="4192" w:type="dxa"/>
            <w:tcBorders>
              <w:top w:val="single" w:sz="4" w:space="0" w:color="auto"/>
              <w:left w:val="single" w:sz="4" w:space="0" w:color="auto"/>
              <w:bottom w:val="single" w:sz="4" w:space="0" w:color="auto"/>
              <w:right w:val="single" w:sz="4" w:space="0" w:color="auto"/>
            </w:tcBorders>
            <w:vAlign w:val="center"/>
          </w:tcPr>
          <w:p w14:paraId="362372F5" w14:textId="77777777" w:rsidR="00766103" w:rsidRDefault="00D05BD7">
            <w:pPr>
              <w:jc w:val="center"/>
              <w:rPr>
                <w:sz w:val="20"/>
                <w:szCs w:val="20"/>
              </w:rPr>
            </w:pPr>
            <w:r>
              <w:rPr>
                <w:rFonts w:eastAsia="MS PGothic" w:cs="Arial"/>
                <w:sz w:val="20"/>
                <w:szCs w:val="20"/>
              </w:rPr>
              <w:t>19</w:t>
            </w:r>
          </w:p>
        </w:tc>
      </w:tr>
      <w:tr w:rsidR="00766103" w14:paraId="47A9291D" w14:textId="77777777" w:rsidTr="00654791">
        <w:trPr>
          <w:trHeight w:val="300"/>
        </w:trPr>
        <w:tc>
          <w:tcPr>
            <w:tcW w:w="4627" w:type="dxa"/>
            <w:tcBorders>
              <w:top w:val="single" w:sz="4" w:space="0" w:color="auto"/>
              <w:left w:val="single" w:sz="4" w:space="0" w:color="auto"/>
              <w:bottom w:val="single" w:sz="4" w:space="0" w:color="auto"/>
              <w:right w:val="single" w:sz="4" w:space="0" w:color="auto"/>
            </w:tcBorders>
            <w:vAlign w:val="center"/>
          </w:tcPr>
          <w:p w14:paraId="084DC074" w14:textId="77777777" w:rsidR="00766103" w:rsidRDefault="00D05BD7">
            <w:pPr>
              <w:jc w:val="center"/>
              <w:rPr>
                <w:sz w:val="20"/>
                <w:szCs w:val="20"/>
              </w:rPr>
            </w:pPr>
            <w:r>
              <w:rPr>
                <w:rFonts w:eastAsia="MS PGothic" w:cs="Arial"/>
                <w:sz w:val="20"/>
                <w:szCs w:val="20"/>
              </w:rPr>
              <w:t>Em Avaliação</w:t>
            </w:r>
          </w:p>
        </w:tc>
        <w:tc>
          <w:tcPr>
            <w:tcW w:w="4192" w:type="dxa"/>
            <w:tcBorders>
              <w:top w:val="single" w:sz="4" w:space="0" w:color="auto"/>
              <w:left w:val="single" w:sz="4" w:space="0" w:color="auto"/>
              <w:bottom w:val="single" w:sz="4" w:space="0" w:color="auto"/>
              <w:right w:val="single" w:sz="4" w:space="0" w:color="auto"/>
            </w:tcBorders>
            <w:vAlign w:val="center"/>
          </w:tcPr>
          <w:p w14:paraId="53AF8648" w14:textId="77777777" w:rsidR="00766103" w:rsidRDefault="00D05BD7">
            <w:pPr>
              <w:jc w:val="center"/>
              <w:rPr>
                <w:sz w:val="20"/>
                <w:szCs w:val="20"/>
              </w:rPr>
            </w:pPr>
            <w:r>
              <w:rPr>
                <w:rFonts w:eastAsia="MS PGothic" w:cs="Arial"/>
                <w:sz w:val="20"/>
                <w:szCs w:val="20"/>
              </w:rPr>
              <w:t>0</w:t>
            </w:r>
          </w:p>
        </w:tc>
      </w:tr>
      <w:tr w:rsidR="00766103" w14:paraId="26C37A9C" w14:textId="77777777" w:rsidTr="00654791">
        <w:trPr>
          <w:trHeight w:val="300"/>
        </w:trPr>
        <w:tc>
          <w:tcPr>
            <w:tcW w:w="4627" w:type="dxa"/>
            <w:tcBorders>
              <w:top w:val="single" w:sz="4" w:space="0" w:color="auto"/>
              <w:left w:val="single" w:sz="4" w:space="0" w:color="auto"/>
              <w:bottom w:val="single" w:sz="4" w:space="0" w:color="auto"/>
              <w:right w:val="single" w:sz="4" w:space="0" w:color="auto"/>
            </w:tcBorders>
            <w:vAlign w:val="center"/>
          </w:tcPr>
          <w:p w14:paraId="1F1F89AD" w14:textId="77777777" w:rsidR="00766103" w:rsidRDefault="00D05BD7">
            <w:pPr>
              <w:jc w:val="center"/>
              <w:rPr>
                <w:sz w:val="20"/>
                <w:szCs w:val="20"/>
              </w:rPr>
            </w:pPr>
            <w:r>
              <w:rPr>
                <w:rFonts w:eastAsia="MS PGothic" w:cs="Arial"/>
                <w:sz w:val="20"/>
                <w:szCs w:val="20"/>
              </w:rPr>
              <w:t>Devolvidas</w:t>
            </w:r>
          </w:p>
        </w:tc>
        <w:tc>
          <w:tcPr>
            <w:tcW w:w="4192" w:type="dxa"/>
            <w:tcBorders>
              <w:top w:val="single" w:sz="4" w:space="0" w:color="auto"/>
              <w:left w:val="single" w:sz="4" w:space="0" w:color="auto"/>
              <w:bottom w:val="single" w:sz="4" w:space="0" w:color="auto"/>
              <w:right w:val="single" w:sz="4" w:space="0" w:color="auto"/>
            </w:tcBorders>
            <w:vAlign w:val="center"/>
          </w:tcPr>
          <w:p w14:paraId="33E9BFC7" w14:textId="77777777" w:rsidR="00766103" w:rsidRDefault="00D05BD7">
            <w:pPr>
              <w:jc w:val="center"/>
              <w:rPr>
                <w:sz w:val="20"/>
                <w:szCs w:val="20"/>
              </w:rPr>
            </w:pPr>
            <w:r>
              <w:rPr>
                <w:rFonts w:eastAsia="MS PGothic" w:cs="Arial"/>
                <w:sz w:val="20"/>
                <w:szCs w:val="20"/>
              </w:rPr>
              <w:t>1</w:t>
            </w:r>
          </w:p>
        </w:tc>
      </w:tr>
      <w:tr w:rsidR="00766103" w14:paraId="1A881E1A" w14:textId="77777777" w:rsidTr="00654791">
        <w:trPr>
          <w:trHeight w:val="300"/>
        </w:trPr>
        <w:tc>
          <w:tcPr>
            <w:tcW w:w="4627" w:type="dxa"/>
            <w:tcBorders>
              <w:top w:val="single" w:sz="4" w:space="0" w:color="auto"/>
              <w:left w:val="single" w:sz="4" w:space="0" w:color="auto"/>
              <w:bottom w:val="single" w:sz="4" w:space="0" w:color="auto"/>
              <w:right w:val="single" w:sz="4" w:space="0" w:color="auto"/>
            </w:tcBorders>
            <w:vAlign w:val="center"/>
          </w:tcPr>
          <w:p w14:paraId="6CF40950" w14:textId="77777777" w:rsidR="00766103" w:rsidRDefault="00D05BD7">
            <w:pPr>
              <w:jc w:val="center"/>
              <w:rPr>
                <w:sz w:val="20"/>
                <w:szCs w:val="20"/>
              </w:rPr>
            </w:pPr>
            <w:r>
              <w:rPr>
                <w:rFonts w:eastAsia="MS PGothic" w:cs="Arial"/>
                <w:sz w:val="20"/>
                <w:szCs w:val="20"/>
              </w:rPr>
              <w:t>Indeferidas</w:t>
            </w:r>
          </w:p>
        </w:tc>
        <w:tc>
          <w:tcPr>
            <w:tcW w:w="4192" w:type="dxa"/>
            <w:tcBorders>
              <w:top w:val="single" w:sz="4" w:space="0" w:color="auto"/>
              <w:left w:val="single" w:sz="4" w:space="0" w:color="auto"/>
              <w:bottom w:val="single" w:sz="4" w:space="0" w:color="auto"/>
              <w:right w:val="single" w:sz="4" w:space="0" w:color="auto"/>
            </w:tcBorders>
            <w:vAlign w:val="center"/>
          </w:tcPr>
          <w:p w14:paraId="71F3359E" w14:textId="77777777" w:rsidR="00766103" w:rsidRDefault="00D05BD7">
            <w:pPr>
              <w:jc w:val="center"/>
              <w:rPr>
                <w:sz w:val="20"/>
                <w:szCs w:val="20"/>
              </w:rPr>
            </w:pPr>
            <w:r>
              <w:rPr>
                <w:rFonts w:eastAsia="MS PGothic" w:cs="Arial"/>
                <w:sz w:val="20"/>
                <w:szCs w:val="20"/>
              </w:rPr>
              <w:t>7</w:t>
            </w:r>
          </w:p>
        </w:tc>
      </w:tr>
      <w:tr w:rsidR="00766103" w14:paraId="75556725" w14:textId="77777777" w:rsidTr="00654791">
        <w:trPr>
          <w:trHeight w:val="300"/>
        </w:trPr>
        <w:tc>
          <w:tcPr>
            <w:tcW w:w="4627" w:type="dxa"/>
            <w:tcBorders>
              <w:top w:val="single" w:sz="4" w:space="0" w:color="auto"/>
              <w:left w:val="single" w:sz="4" w:space="0" w:color="auto"/>
              <w:bottom w:val="single" w:sz="4" w:space="0" w:color="auto"/>
              <w:right w:val="single" w:sz="4" w:space="0" w:color="auto"/>
            </w:tcBorders>
            <w:vAlign w:val="center"/>
          </w:tcPr>
          <w:p w14:paraId="4C963904" w14:textId="77777777" w:rsidR="00766103" w:rsidRDefault="00D05BD7">
            <w:pPr>
              <w:jc w:val="center"/>
              <w:rPr>
                <w:sz w:val="20"/>
                <w:szCs w:val="20"/>
              </w:rPr>
            </w:pPr>
            <w:r>
              <w:rPr>
                <w:rFonts w:eastAsia="MS PGothic" w:cs="Arial"/>
                <w:sz w:val="20"/>
                <w:szCs w:val="20"/>
              </w:rPr>
              <w:t>Liberadas</w:t>
            </w:r>
          </w:p>
        </w:tc>
        <w:tc>
          <w:tcPr>
            <w:tcW w:w="4192" w:type="dxa"/>
            <w:tcBorders>
              <w:top w:val="single" w:sz="4" w:space="0" w:color="auto"/>
              <w:left w:val="single" w:sz="4" w:space="0" w:color="auto"/>
              <w:bottom w:val="single" w:sz="4" w:space="0" w:color="auto"/>
              <w:right w:val="single" w:sz="4" w:space="0" w:color="auto"/>
            </w:tcBorders>
            <w:vAlign w:val="center"/>
          </w:tcPr>
          <w:p w14:paraId="43538BBD" w14:textId="77777777" w:rsidR="00766103" w:rsidRDefault="00D05BD7">
            <w:pPr>
              <w:jc w:val="center"/>
              <w:rPr>
                <w:sz w:val="20"/>
                <w:szCs w:val="20"/>
              </w:rPr>
            </w:pPr>
            <w:r>
              <w:rPr>
                <w:rFonts w:eastAsia="MS PGothic" w:cs="Arial"/>
                <w:sz w:val="20"/>
                <w:szCs w:val="20"/>
              </w:rPr>
              <w:t>22</w:t>
            </w:r>
          </w:p>
        </w:tc>
      </w:tr>
      <w:tr w:rsidR="00766103" w14:paraId="52CC100C" w14:textId="77777777" w:rsidTr="00654791">
        <w:trPr>
          <w:trHeight w:val="300"/>
        </w:trPr>
        <w:tc>
          <w:tcPr>
            <w:tcW w:w="4627" w:type="dxa"/>
            <w:tcBorders>
              <w:top w:val="single" w:sz="4" w:space="0" w:color="auto"/>
              <w:left w:val="single" w:sz="4" w:space="0" w:color="auto"/>
              <w:bottom w:val="single" w:sz="4" w:space="0" w:color="auto"/>
              <w:right w:val="single" w:sz="4" w:space="0" w:color="auto"/>
            </w:tcBorders>
            <w:vAlign w:val="center"/>
          </w:tcPr>
          <w:p w14:paraId="563F91EB" w14:textId="77777777" w:rsidR="00766103" w:rsidRDefault="00D05BD7">
            <w:pPr>
              <w:jc w:val="center"/>
              <w:rPr>
                <w:sz w:val="20"/>
                <w:szCs w:val="20"/>
              </w:rPr>
            </w:pPr>
            <w:r>
              <w:rPr>
                <w:rFonts w:eastAsia="MS PGothic" w:cs="Arial"/>
                <w:sz w:val="20"/>
                <w:szCs w:val="20"/>
              </w:rPr>
              <w:t>Encerrada</w:t>
            </w:r>
          </w:p>
        </w:tc>
        <w:tc>
          <w:tcPr>
            <w:tcW w:w="4192" w:type="dxa"/>
            <w:tcBorders>
              <w:top w:val="single" w:sz="4" w:space="0" w:color="auto"/>
              <w:left w:val="single" w:sz="4" w:space="0" w:color="auto"/>
              <w:bottom w:val="single" w:sz="4" w:space="0" w:color="auto"/>
              <w:right w:val="single" w:sz="4" w:space="0" w:color="auto"/>
            </w:tcBorders>
            <w:vAlign w:val="center"/>
          </w:tcPr>
          <w:p w14:paraId="48C7F5FA" w14:textId="77777777" w:rsidR="00766103" w:rsidRDefault="00D05BD7">
            <w:pPr>
              <w:jc w:val="center"/>
              <w:rPr>
                <w:sz w:val="20"/>
                <w:szCs w:val="20"/>
              </w:rPr>
            </w:pPr>
            <w:r>
              <w:rPr>
                <w:rFonts w:eastAsia="MS PGothic" w:cs="Arial"/>
                <w:sz w:val="20"/>
                <w:szCs w:val="20"/>
              </w:rPr>
              <w:t>16</w:t>
            </w:r>
          </w:p>
        </w:tc>
      </w:tr>
      <w:tr w:rsidR="00766103" w14:paraId="37B1A98B" w14:textId="77777777" w:rsidTr="00654791">
        <w:trPr>
          <w:trHeight w:val="300"/>
        </w:trPr>
        <w:tc>
          <w:tcPr>
            <w:tcW w:w="4627" w:type="dxa"/>
            <w:tcBorders>
              <w:top w:val="single" w:sz="4" w:space="0" w:color="auto"/>
              <w:left w:val="single" w:sz="4" w:space="0" w:color="auto"/>
              <w:bottom w:val="single" w:sz="4" w:space="0" w:color="auto"/>
              <w:right w:val="single" w:sz="4" w:space="0" w:color="auto"/>
            </w:tcBorders>
            <w:vAlign w:val="center"/>
          </w:tcPr>
          <w:p w14:paraId="67183AB2" w14:textId="77777777" w:rsidR="00766103" w:rsidRDefault="00D05BD7">
            <w:pPr>
              <w:jc w:val="center"/>
              <w:rPr>
                <w:sz w:val="20"/>
                <w:szCs w:val="20"/>
              </w:rPr>
            </w:pPr>
            <w:r>
              <w:rPr>
                <w:rFonts w:eastAsia="MS PGothic" w:cs="Arial"/>
                <w:sz w:val="20"/>
                <w:szCs w:val="20"/>
              </w:rPr>
              <w:t>Total</w:t>
            </w:r>
          </w:p>
        </w:tc>
        <w:tc>
          <w:tcPr>
            <w:tcW w:w="4192" w:type="dxa"/>
            <w:tcBorders>
              <w:top w:val="single" w:sz="4" w:space="0" w:color="auto"/>
              <w:left w:val="single" w:sz="4" w:space="0" w:color="auto"/>
              <w:bottom w:val="single" w:sz="4" w:space="0" w:color="auto"/>
              <w:right w:val="single" w:sz="4" w:space="0" w:color="auto"/>
            </w:tcBorders>
            <w:vAlign w:val="center"/>
          </w:tcPr>
          <w:p w14:paraId="3FC84AF2" w14:textId="77777777" w:rsidR="00766103" w:rsidRDefault="00D05BD7">
            <w:pPr>
              <w:jc w:val="center"/>
              <w:rPr>
                <w:sz w:val="20"/>
                <w:szCs w:val="20"/>
              </w:rPr>
            </w:pPr>
            <w:r>
              <w:rPr>
                <w:rFonts w:eastAsia="MS PGothic" w:cs="Arial"/>
                <w:sz w:val="20"/>
                <w:szCs w:val="20"/>
              </w:rPr>
              <w:t>65</w:t>
            </w:r>
          </w:p>
        </w:tc>
      </w:tr>
    </w:tbl>
    <w:p w14:paraId="16D44556" w14:textId="77777777" w:rsidR="00766103" w:rsidRDefault="00D05BD7" w:rsidP="00641644">
      <w:pPr>
        <w:pStyle w:val="Corpodetexto"/>
        <w:ind w:firstLine="0"/>
        <w:jc w:val="both"/>
        <w:rPr>
          <w:lang w:val="pt-BR"/>
        </w:rPr>
      </w:pPr>
      <w:r>
        <w:rPr>
          <w:lang w:val="pt-BR"/>
        </w:rPr>
        <w:lastRenderedPageBreak/>
        <w:t>Destaques estruturantes de 2025:</w:t>
      </w:r>
    </w:p>
    <w:p w14:paraId="2BC21F90" w14:textId="77777777" w:rsidR="00766103" w:rsidRDefault="00D05BD7" w:rsidP="00641644">
      <w:pPr>
        <w:pStyle w:val="Corpodetexto"/>
        <w:ind w:firstLine="0"/>
        <w:jc w:val="both"/>
        <w:rPr>
          <w:lang w:val="pt-BR"/>
        </w:rPr>
      </w:pPr>
      <w:r>
        <w:rPr>
          <w:lang w:val="pt-BR"/>
        </w:rPr>
        <w:t xml:space="preserve">Criação e implementação do Repositório de Pesquisas PMV/SEMUS. </w:t>
      </w:r>
    </w:p>
    <w:p w14:paraId="6D79FC0E" w14:textId="77777777" w:rsidR="00766103" w:rsidRDefault="00D05BD7" w:rsidP="00641644">
      <w:pPr>
        <w:pStyle w:val="Corpodetexto"/>
        <w:ind w:firstLine="0"/>
        <w:jc w:val="both"/>
        <w:rPr>
          <w:lang w:val="pt-BR"/>
        </w:rPr>
      </w:pPr>
      <w:r>
        <w:rPr>
          <w:lang w:val="pt-BR"/>
        </w:rPr>
        <w:t xml:space="preserve">Desenvolvimento de metodologia para definição de linhas de pesquisa prioritárias. </w:t>
      </w:r>
    </w:p>
    <w:p w14:paraId="1A75A037" w14:textId="49A668D7" w:rsidR="00766103" w:rsidRDefault="00D05BD7" w:rsidP="00641644">
      <w:pPr>
        <w:pStyle w:val="Corpodetexto"/>
        <w:ind w:firstLine="0"/>
        <w:jc w:val="both"/>
        <w:rPr>
          <w:lang w:val="pt-BR"/>
        </w:rPr>
      </w:pPr>
      <w:r>
        <w:rPr>
          <w:lang w:val="pt-BR"/>
        </w:rPr>
        <w:t>Atualização da composição da CTP</w:t>
      </w:r>
      <w:r w:rsidR="00641644">
        <w:rPr>
          <w:lang w:val="pt-BR"/>
        </w:rPr>
        <w:t>.</w:t>
      </w:r>
    </w:p>
    <w:p w14:paraId="3FDB5AE0" w14:textId="77777777" w:rsidR="00766103" w:rsidRDefault="00D05BD7" w:rsidP="00641644">
      <w:pPr>
        <w:pStyle w:val="Corpodetexto"/>
        <w:ind w:firstLine="0"/>
        <w:jc w:val="both"/>
        <w:rPr>
          <w:lang w:val="pt-BR"/>
        </w:rPr>
      </w:pPr>
      <w:r>
        <w:rPr>
          <w:lang w:val="pt-BR"/>
        </w:rPr>
        <w:t>Organização de Relatórios de Pesquisas em formato de livros e contratação de editora para publicação institucional.</w:t>
      </w:r>
    </w:p>
    <w:p w14:paraId="47053951" w14:textId="5CCFAAA3" w:rsidR="00766103" w:rsidRDefault="290C8D05" w:rsidP="00D250D0">
      <w:pPr>
        <w:pStyle w:val="Ttulo1"/>
      </w:pPr>
      <w:bookmarkStart w:id="51" w:name="_Toc222922217"/>
      <w:r>
        <w:lastRenderedPageBreak/>
        <w:t>SUBSECRETARIA DE APOIO ESTRATÉGICO</w:t>
      </w:r>
      <w:bookmarkEnd w:id="51"/>
    </w:p>
    <w:p w14:paraId="39948CB8" w14:textId="77777777" w:rsidR="00766103" w:rsidRDefault="00D05BD7" w:rsidP="000775EC">
      <w:pPr>
        <w:pStyle w:val="Corpodetexto"/>
        <w:jc w:val="both"/>
        <w:rPr>
          <w:lang w:val="pt-BR"/>
        </w:rPr>
      </w:pPr>
      <w:r>
        <w:rPr>
          <w:lang w:val="pt-BR"/>
        </w:rPr>
        <w:t>A SUB-AE – Subsecretaria de Apoio Estratégico tem como atribuição planejar, coordenar e executar ações voltadas à melhoria e à ampliação das estruturas físicas da rede municipal de saúde.</w:t>
      </w:r>
    </w:p>
    <w:p w14:paraId="34C40ED4" w14:textId="77777777" w:rsidR="00766103" w:rsidRDefault="00D05BD7" w:rsidP="000775EC">
      <w:pPr>
        <w:pStyle w:val="Corpodetexto"/>
        <w:jc w:val="both"/>
        <w:rPr>
          <w:lang w:val="pt-BR"/>
        </w:rPr>
      </w:pPr>
      <w:r>
        <w:rPr>
          <w:lang w:val="pt-BR"/>
        </w:rPr>
        <w:t>No exercício de 2025, foram realizadas, em articulação com as unidades assistenciais e administrativas, ações de manutenção preventiva e corretiva, com foco na humanização dos ambientes, na segurança das instalações e na qualificação do atendimento prestado à população, bem como na melhoria das condições de trabalho dos servidores.</w:t>
      </w:r>
    </w:p>
    <w:p w14:paraId="6226D2DF" w14:textId="77777777" w:rsidR="00766103" w:rsidRDefault="00D05BD7" w:rsidP="000775EC">
      <w:pPr>
        <w:pStyle w:val="Corpodetexto"/>
        <w:jc w:val="both"/>
        <w:rPr>
          <w:lang w:val="pt-BR"/>
        </w:rPr>
      </w:pPr>
      <w:r>
        <w:rPr>
          <w:lang w:val="pt-BR"/>
        </w:rPr>
        <w:t>No mesmo período, foram iniciadas as obras de implantação e requalificação das Unidades Básicas de Saúde de Santo Antônio, Grande Vitória e Bairro República, do Centro de Referência ao Idoso e da primeira Unidade de Pronto Atendimento (UPA), localizada no Forte São João.</w:t>
      </w:r>
    </w:p>
    <w:p w14:paraId="4B3228A0" w14:textId="77777777" w:rsidR="00766103" w:rsidRDefault="00D05BD7" w:rsidP="000775EC">
      <w:pPr>
        <w:pStyle w:val="Corpodetexto"/>
        <w:jc w:val="both"/>
        <w:rPr>
          <w:lang w:val="pt-BR"/>
        </w:rPr>
      </w:pPr>
      <w:r>
        <w:rPr>
          <w:lang w:val="pt-BR"/>
        </w:rPr>
        <w:t>Destaca-se ainda a entrega à população da nova rede de gases medicinais do Pronto Atendimento São Pedro, substituindo o abastecimento anteriormente realizado por meio de cilindros de oxigênio, o que representa avanço em segurança, eficiência operacional e continuidade da assistência.</w:t>
      </w:r>
    </w:p>
    <w:p w14:paraId="3D795A8A" w14:textId="1EEAE3EB" w:rsidR="00766103" w:rsidRDefault="290C8D05" w:rsidP="002F6D46">
      <w:pPr>
        <w:pStyle w:val="Ttulo2"/>
      </w:pPr>
      <w:bookmarkStart w:id="52" w:name="_Toc222922218"/>
      <w:r>
        <w:t>GERÊNCIA DE SERVIÇOS DE APOIO À ATENÇÃO À SAÚDE</w:t>
      </w:r>
      <w:bookmarkEnd w:id="52"/>
    </w:p>
    <w:p w14:paraId="4F8AE8DE" w14:textId="1EFBFFA4" w:rsidR="00766103" w:rsidRDefault="290C8D05" w:rsidP="00C158CC">
      <w:pPr>
        <w:pStyle w:val="Titulo3"/>
      </w:pPr>
      <w:bookmarkStart w:id="53" w:name="_Toc222922219"/>
      <w:r>
        <w:t>INFRAESTRUTURA FÍSICA</w:t>
      </w:r>
      <w:bookmarkEnd w:id="53"/>
    </w:p>
    <w:p w14:paraId="0E1C9044" w14:textId="77777777" w:rsidR="00766103" w:rsidRDefault="00D05BD7" w:rsidP="0058102F">
      <w:pPr>
        <w:pStyle w:val="Corpodetexto"/>
        <w:jc w:val="both"/>
        <w:rPr>
          <w:lang w:val="pt-BR"/>
        </w:rPr>
      </w:pPr>
      <w:r>
        <w:rPr>
          <w:lang w:val="pt-BR"/>
        </w:rPr>
        <w:t>Com o objetivo de adequar e aprimorar as estruturas físicas da rede municipal de saúde, foi elaborado, no início de 2021, um mapeamento de necessidades para a construção de novas Unidades Básicas de Saúde (UBS). Esse processo contemplou a elaboração de projetos arquitetônicos, planilhas orçamentárias e projetos complementares. As unidades foram posteriormente licitadas, com início das obras no ano de 2023.</w:t>
      </w:r>
    </w:p>
    <w:p w14:paraId="37363D1D" w14:textId="77777777" w:rsidR="00766103" w:rsidRDefault="00D05BD7" w:rsidP="0058102F">
      <w:pPr>
        <w:pStyle w:val="Corpodetexto"/>
        <w:jc w:val="both"/>
        <w:rPr>
          <w:lang w:val="pt-BR"/>
        </w:rPr>
      </w:pPr>
      <w:r>
        <w:rPr>
          <w:lang w:val="pt-BR"/>
        </w:rPr>
        <w:lastRenderedPageBreak/>
        <w:t>As novas edificações têm como finalidade ampliar a confiabilidade, a agilidade e a qualidade dos serviços prestados pelos equipamentos de saúde, promovendo a otimização dos recursos públicos, além de proporcionar ambientes mais seguros, eficientes e sustentáveis para usuários e trabalhadores.</w:t>
      </w:r>
    </w:p>
    <w:p w14:paraId="7EBB3807" w14:textId="77777777" w:rsidR="00766103" w:rsidRDefault="00D05BD7" w:rsidP="0058102F">
      <w:pPr>
        <w:pStyle w:val="Corpodetexto"/>
        <w:jc w:val="both"/>
        <w:rPr>
          <w:lang w:val="pt-BR"/>
        </w:rPr>
      </w:pPr>
      <w:r>
        <w:rPr>
          <w:lang w:val="pt-BR"/>
        </w:rPr>
        <w:t>No que se refere às ações de revitalização, no exercício de 2025 foram contempladas as unidades de saúde de Ilha das Caieiras, Santo André, Santa Martha, Bonfim, Ilha de Santa Maria e Praia do Suá. Adicionalmente, no final do mesmo exercício, foram iniciadas revitalizações nas unidades de Jabour, Ilha do Príncipe, Jesus de Nazareth, na farmácia da Unidade de Saúde de Vitória e na Escola Técnica do SUS (ETSUS).</w:t>
      </w:r>
    </w:p>
    <w:p w14:paraId="6145C2F1" w14:textId="77777777" w:rsidR="00766103" w:rsidRDefault="00D05BD7" w:rsidP="0058102F">
      <w:pPr>
        <w:pStyle w:val="Corpodetexto"/>
        <w:jc w:val="both"/>
        <w:rPr>
          <w:lang w:val="pt-BR"/>
        </w:rPr>
      </w:pPr>
      <w:r>
        <w:rPr>
          <w:lang w:val="pt-BR"/>
        </w:rPr>
        <w:t>Destaca-se ainda a entrega do novo pavimento da área administrativa do edifício do CIAC, destinado à alocação dos servidores que anteriormente ocupavam o espaço onde se encontra em execução a obra da Unidade de Pronto Atendimento (UPA) Forte São João, garantindo a continuidade das atividades administrativas durante o período de obras.</w:t>
      </w:r>
    </w:p>
    <w:p w14:paraId="02E808D2" w14:textId="77777777" w:rsidR="00766103" w:rsidRDefault="290C8D05" w:rsidP="00C158CC">
      <w:pPr>
        <w:pStyle w:val="Titulo3"/>
        <w:rPr>
          <w:lang w:val="pt-BR"/>
        </w:rPr>
      </w:pPr>
      <w:bookmarkStart w:id="54" w:name="_Toc222922220"/>
      <w:r w:rsidRPr="290C8D05">
        <w:rPr>
          <w:lang w:val="pt-BR"/>
        </w:rPr>
        <w:t>EQUIPAMENTOS/TECNOLOGIA/FROTA</w:t>
      </w:r>
      <w:bookmarkEnd w:id="54"/>
    </w:p>
    <w:p w14:paraId="21B44720" w14:textId="77777777" w:rsidR="00766103" w:rsidRDefault="00D05BD7" w:rsidP="0018575D">
      <w:pPr>
        <w:pStyle w:val="Corpodetexto"/>
        <w:jc w:val="both"/>
        <w:rPr>
          <w:lang w:val="pt-BR"/>
        </w:rPr>
      </w:pPr>
      <w:r>
        <w:rPr>
          <w:lang w:val="pt-BR"/>
        </w:rPr>
        <w:t>No exercício também foram adquiridos diversos aparelhos, equipamentos clínicos e mobiliários conforme demonstrado no Anexo III.</w:t>
      </w:r>
    </w:p>
    <w:p w14:paraId="44F69B9A" w14:textId="77777777" w:rsidR="00766103" w:rsidRDefault="00766103" w:rsidP="005A00A3">
      <w:pPr>
        <w:pStyle w:val="Corpodetexto"/>
        <w:ind w:firstLine="0"/>
        <w:jc w:val="both"/>
        <w:rPr>
          <w:lang w:val="pt-BR"/>
        </w:rPr>
      </w:pPr>
    </w:p>
    <w:p w14:paraId="534950B3" w14:textId="341C9073" w:rsidR="00766103" w:rsidRDefault="290C8D05" w:rsidP="002F6D46">
      <w:pPr>
        <w:pStyle w:val="Ttulo2"/>
      </w:pPr>
      <w:bookmarkStart w:id="55" w:name="_Toc222922221"/>
      <w:r>
        <w:t>GESTÃO DO TRABALHO EM SAÚD</w:t>
      </w:r>
      <w:bookmarkEnd w:id="55"/>
      <w:r w:rsidR="007C582A">
        <w:t>E</w:t>
      </w:r>
    </w:p>
    <w:p w14:paraId="09AE3DDB" w14:textId="77777777" w:rsidR="00766103" w:rsidRDefault="00D05BD7" w:rsidP="005A00A3">
      <w:pPr>
        <w:pStyle w:val="Corpodetexto"/>
        <w:ind w:firstLine="0"/>
        <w:jc w:val="both"/>
        <w:rPr>
          <w:lang w:val="pt-BR"/>
        </w:rPr>
      </w:pPr>
      <w:r>
        <w:rPr>
          <w:lang w:val="pt-BR"/>
        </w:rPr>
        <w:t>Ações da Gerência do Trabalho em Saúde (GTS) – 2025</w:t>
      </w:r>
    </w:p>
    <w:p w14:paraId="2636CFDE" w14:textId="77777777" w:rsidR="00766103" w:rsidRDefault="00D05BD7" w:rsidP="0018575D">
      <w:pPr>
        <w:pStyle w:val="Corpodetexto"/>
        <w:jc w:val="both"/>
        <w:rPr>
          <w:lang w:val="pt-BR"/>
        </w:rPr>
      </w:pPr>
      <w:r>
        <w:rPr>
          <w:lang w:val="pt-BR"/>
        </w:rPr>
        <w:t xml:space="preserve">A Gerência do Trabalho em Saúde (GTS) desempenhou, em 2025, papel estratégico na consolidação de uma gestão moderna do trabalho em saúde, orientada por evidências, transparência administrativa e inovação aplicada à força de trabalho. As ações foram direcionadas ao fortalecimento do cuidado ao </w:t>
      </w:r>
      <w:r>
        <w:rPr>
          <w:lang w:val="pt-BR"/>
        </w:rPr>
        <w:lastRenderedPageBreak/>
        <w:t>trabalhador, à qualificação de processos críticos de gestão de pessoas e ao aprimoramento do monitoramento de custos e de desempenho institucional, contribuindo para a continuidade assistencial, a conformidade normativa e a sustentabilidade da rede municipal.</w:t>
      </w:r>
    </w:p>
    <w:p w14:paraId="7874810E" w14:textId="77777777" w:rsidR="00766103" w:rsidRDefault="290C8D05" w:rsidP="00C158CC">
      <w:pPr>
        <w:pStyle w:val="Titulo3"/>
        <w:rPr>
          <w:lang w:val="pt-BR"/>
        </w:rPr>
      </w:pPr>
      <w:bookmarkStart w:id="56" w:name="_Toc222904807"/>
      <w:bookmarkStart w:id="57" w:name="_Toc222922222"/>
      <w:r w:rsidRPr="290C8D05">
        <w:rPr>
          <w:lang w:val="pt-BR"/>
        </w:rPr>
        <w:t>Reorganização, recomposição e governança da força de trabalho</w:t>
      </w:r>
      <w:bookmarkEnd w:id="56"/>
      <w:bookmarkEnd w:id="57"/>
    </w:p>
    <w:p w14:paraId="34DD7830" w14:textId="77777777" w:rsidR="00766103" w:rsidRDefault="00D05BD7" w:rsidP="005A00A3">
      <w:pPr>
        <w:pStyle w:val="Corpodetexto"/>
        <w:jc w:val="both"/>
        <w:rPr>
          <w:lang w:val="pt-BR"/>
        </w:rPr>
      </w:pPr>
      <w:r>
        <w:rPr>
          <w:lang w:val="pt-BR"/>
        </w:rPr>
        <w:t xml:space="preserve"> A recomposição e reorganização das equipes da rede municipal ocorreram de forma sistemática e contínua, com base em avaliação técnica de dimensionamento (quantitativo, composição, perfil profissional e criticidade assistencial), garantindo condições operacionais para o funcionamento dos serviços e para a manutenção da continuidade do cuidado.</w:t>
      </w:r>
    </w:p>
    <w:p w14:paraId="64714CBB" w14:textId="77777777" w:rsidR="00766103" w:rsidRDefault="00D05BD7" w:rsidP="005A00A3">
      <w:pPr>
        <w:pStyle w:val="Corpodetexto"/>
        <w:jc w:val="both"/>
        <w:rPr>
          <w:lang w:val="pt-BR"/>
        </w:rPr>
      </w:pPr>
      <w:r>
        <w:rPr>
          <w:lang w:val="pt-BR"/>
        </w:rPr>
        <w:t xml:space="preserve"> No exercício de 2025, a GTS atuou de forma integrada às áreas finalísticas considerando o novo modelo de gestão dos Pronto Atendimentos, com organização de fluxos administrativos e suporte técnico para reestruturação de equipes, de modo a reduzir riscos de desassistência e assegurar regularidade operacional durante transições.</w:t>
      </w:r>
    </w:p>
    <w:p w14:paraId="4E872D39" w14:textId="77777777" w:rsidR="00766103" w:rsidRDefault="290C8D05" w:rsidP="00C158CC">
      <w:pPr>
        <w:pStyle w:val="Titulo3"/>
        <w:rPr>
          <w:lang w:val="pt-BR"/>
        </w:rPr>
      </w:pPr>
      <w:bookmarkStart w:id="58" w:name="_Toc222904808"/>
      <w:bookmarkStart w:id="59" w:name="_Toc222922223"/>
      <w:r w:rsidRPr="290C8D05">
        <w:rPr>
          <w:lang w:val="pt-BR"/>
        </w:rPr>
        <w:t>Inovação e humanização nos ambientes de trabalho – cuidado institucional e fortalecimento do Projeto Girassol</w:t>
      </w:r>
      <w:bookmarkEnd w:id="58"/>
      <w:bookmarkEnd w:id="59"/>
    </w:p>
    <w:p w14:paraId="7E0FAD2D" w14:textId="77777777" w:rsidR="00766103" w:rsidRDefault="00D05BD7" w:rsidP="005A00A3">
      <w:pPr>
        <w:pStyle w:val="Corpodetexto"/>
        <w:jc w:val="both"/>
        <w:rPr>
          <w:lang w:val="pt-BR"/>
        </w:rPr>
      </w:pPr>
      <w:r>
        <w:rPr>
          <w:lang w:val="pt-BR"/>
        </w:rPr>
        <w:t xml:space="preserve"> Em 2025, a GTS consolidou uma atuação voltada à humanização das relações de trabalho e ao desenvolvimento de ambientes organizacionais mais saudáveis, com medidas estruturantes orientadas à prevenção de conflitos, fortalecimento da comunicação e cuidado institucional.</w:t>
      </w:r>
    </w:p>
    <w:p w14:paraId="119CD9D2" w14:textId="77777777" w:rsidR="00766103" w:rsidRDefault="00D05BD7" w:rsidP="005A00A3">
      <w:pPr>
        <w:pStyle w:val="Corpodetexto"/>
        <w:jc w:val="both"/>
        <w:rPr>
          <w:lang w:val="pt-BR"/>
        </w:rPr>
      </w:pPr>
      <w:r>
        <w:rPr>
          <w:lang w:val="pt-BR"/>
        </w:rPr>
        <w:t xml:space="preserve"> Nesse contexto, foi fortalecido e ampliado o Projeto Girassol, com incremento de equipe e aperfeiçoamento do modelo de acolhimento e acompanhamento psicossocial, alinhado às necessidades contemporâneas do trabalho em saúde. As ações priorizaram:</w:t>
      </w:r>
    </w:p>
    <w:p w14:paraId="1CF7DE67" w14:textId="77777777" w:rsidR="00766103" w:rsidRDefault="00D05BD7" w:rsidP="002C4A72">
      <w:pPr>
        <w:pStyle w:val="Corpodetexto"/>
        <w:numPr>
          <w:ilvl w:val="0"/>
          <w:numId w:val="2"/>
        </w:numPr>
        <w:jc w:val="both"/>
        <w:rPr>
          <w:lang w:val="pt-BR"/>
        </w:rPr>
      </w:pPr>
      <w:r>
        <w:rPr>
          <w:lang w:val="pt-BR"/>
        </w:rPr>
        <w:lastRenderedPageBreak/>
        <w:t>promoção de comunicação assertiva e qualificação das relações no ambiente de trabalho;</w:t>
      </w:r>
    </w:p>
    <w:p w14:paraId="001A95D8" w14:textId="77777777" w:rsidR="00766103" w:rsidRDefault="00D05BD7" w:rsidP="002C4A72">
      <w:pPr>
        <w:pStyle w:val="Corpodetexto"/>
        <w:numPr>
          <w:ilvl w:val="0"/>
          <w:numId w:val="2"/>
        </w:numPr>
        <w:jc w:val="both"/>
        <w:rPr>
          <w:lang w:val="pt-BR"/>
        </w:rPr>
      </w:pPr>
      <w:r>
        <w:rPr>
          <w:lang w:val="pt-BR"/>
        </w:rPr>
        <w:t>manejo orientado e protegido de situações sensíveis, com foco em prevenção e mitigação de riscos psicossociais;</w:t>
      </w:r>
    </w:p>
    <w:p w14:paraId="4E056E33" w14:textId="77777777" w:rsidR="00766103" w:rsidRDefault="00D05BD7" w:rsidP="002C4A72">
      <w:pPr>
        <w:pStyle w:val="Corpodetexto"/>
        <w:numPr>
          <w:ilvl w:val="0"/>
          <w:numId w:val="2"/>
        </w:numPr>
        <w:jc w:val="both"/>
        <w:rPr>
          <w:lang w:val="pt-BR"/>
        </w:rPr>
      </w:pPr>
      <w:r>
        <w:rPr>
          <w:lang w:val="pt-BR"/>
        </w:rPr>
        <w:t>atenção estruturada a situações relacionadas a assédio no ambiente de trabalho, com acolhimento, orientação e encaminhamentos qualificados.</w:t>
      </w:r>
    </w:p>
    <w:p w14:paraId="2D4F0F97" w14:textId="77777777" w:rsidR="00766103" w:rsidRDefault="00D05BD7" w:rsidP="002C4A72">
      <w:pPr>
        <w:pStyle w:val="Corpodetexto"/>
        <w:jc w:val="both"/>
        <w:rPr>
          <w:lang w:val="pt-BR"/>
        </w:rPr>
      </w:pPr>
      <w:r>
        <w:rPr>
          <w:lang w:val="pt-BR"/>
        </w:rPr>
        <w:t>Como avanço institucional, foi instituída uma Comissão Interna de Atenção Especial, com a finalidade de apoiar tecnicamente a análise e o tratamento de situações que demandem abordagem cuidadosa, protegida e com fluxos institucionais claros, fortalecendo a governança e a consistência das respostas administrativas.</w:t>
      </w:r>
    </w:p>
    <w:p w14:paraId="5914D378" w14:textId="77777777" w:rsidR="002C4A72" w:rsidRDefault="002C4A72">
      <w:pPr>
        <w:pStyle w:val="Corpodetexto"/>
        <w:rPr>
          <w:lang w:val="pt-BR"/>
        </w:rPr>
      </w:pPr>
    </w:p>
    <w:p w14:paraId="5F07D11E" w14:textId="77777777" w:rsidR="00766103" w:rsidRDefault="00D05BD7">
      <w:pPr>
        <w:pStyle w:val="Corpodetexto"/>
        <w:ind w:firstLine="0"/>
        <w:rPr>
          <w:lang w:val="pt-BR"/>
        </w:rPr>
      </w:pPr>
      <w:r>
        <w:rPr>
          <w:noProof/>
          <w:lang w:val="pt-BR" w:eastAsia="pt-BR"/>
        </w:rPr>
        <w:drawing>
          <wp:inline distT="0" distB="0" distL="0" distR="0" wp14:anchorId="443EB7A7" wp14:editId="07777777">
            <wp:extent cx="5743575" cy="3494405"/>
            <wp:effectExtent l="0" t="0" r="0" b="0"/>
            <wp:docPr id="28" name="Figura23" descr="Interface gráfica do usuário, Gráfico, Aplicativ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Figura23" descr="Interface gráfica do usuário, Gráfico, Aplicativo&#10;&#10;O conteúdo gerado por IA pode estar incorreto."/>
                    <pic:cNvPicPr>
                      <a:picLocks noChangeAspect="1" noChangeArrowheads="1"/>
                    </pic:cNvPicPr>
                  </pic:nvPicPr>
                  <pic:blipFill>
                    <a:blip r:embed="rId47"/>
                    <a:stretch>
                      <a:fillRect/>
                    </a:stretch>
                  </pic:blipFill>
                  <pic:spPr bwMode="auto">
                    <a:xfrm>
                      <a:off x="0" y="0"/>
                      <a:ext cx="5743575" cy="3494405"/>
                    </a:xfrm>
                    <a:prstGeom prst="rect">
                      <a:avLst/>
                    </a:prstGeom>
                  </pic:spPr>
                </pic:pic>
              </a:graphicData>
            </a:graphic>
          </wp:inline>
        </w:drawing>
      </w:r>
    </w:p>
    <w:p w14:paraId="41508A3C" w14:textId="77777777" w:rsidR="00766103" w:rsidRDefault="00D05BD7">
      <w:pPr>
        <w:rPr>
          <w:b/>
          <w:bCs/>
          <w:caps/>
          <w:sz w:val="24"/>
          <w:szCs w:val="24"/>
          <w:u w:val="single"/>
          <w:lang w:val="pt-BR"/>
        </w:rPr>
      </w:pPr>
      <w:r>
        <w:br w:type="page"/>
      </w:r>
    </w:p>
    <w:p w14:paraId="43A62887" w14:textId="77777777" w:rsidR="00766103" w:rsidRDefault="290C8D05" w:rsidP="00C158CC">
      <w:pPr>
        <w:pStyle w:val="Titulo3"/>
        <w:rPr>
          <w:lang w:val="pt-BR"/>
        </w:rPr>
      </w:pPr>
      <w:bookmarkStart w:id="60" w:name="_Toc222904809"/>
      <w:bookmarkStart w:id="61" w:name="_Toc222922224"/>
      <w:r w:rsidRPr="290C8D05">
        <w:rPr>
          <w:lang w:val="pt-BR"/>
        </w:rPr>
        <w:lastRenderedPageBreak/>
        <w:t>Normatização e monitoramento de férias – Portaria nº 116/25 e Painel de Gestão de Férias</w:t>
      </w:r>
      <w:bookmarkEnd w:id="60"/>
      <w:bookmarkEnd w:id="61"/>
    </w:p>
    <w:p w14:paraId="17A33270" w14:textId="77777777" w:rsidR="00766103" w:rsidRDefault="00D05BD7" w:rsidP="00F30971">
      <w:pPr>
        <w:pStyle w:val="Corpodetexto"/>
        <w:jc w:val="both"/>
        <w:rPr>
          <w:lang w:val="pt-BR"/>
        </w:rPr>
      </w:pPr>
      <w:r>
        <w:rPr>
          <w:lang w:val="pt-BR"/>
        </w:rPr>
        <w:t>Com foco na previsibilidade, conformidade e continuidade assistencial, foi implementada a Portaria nº 051/2025, estabelecendo parâmetros objetivos para o planejamento e controle de férias no âmbito da SEMUS.</w:t>
      </w:r>
    </w:p>
    <w:p w14:paraId="19FA799B" w14:textId="77777777" w:rsidR="00766103" w:rsidRDefault="00D05BD7" w:rsidP="00F30971">
      <w:pPr>
        <w:pStyle w:val="Corpodetexto"/>
        <w:jc w:val="both"/>
        <w:rPr>
          <w:lang w:val="pt-BR"/>
        </w:rPr>
      </w:pPr>
      <w:r>
        <w:rPr>
          <w:lang w:val="pt-BR"/>
        </w:rPr>
        <w:t>Como entrega inovadora, foi implantado o Painel de Gestão e Monitoramento de Férias, permitindo:</w:t>
      </w:r>
    </w:p>
    <w:p w14:paraId="7B8D4735" w14:textId="77777777" w:rsidR="00766103" w:rsidRDefault="00D05BD7" w:rsidP="00F30971">
      <w:pPr>
        <w:pStyle w:val="Corpodetexto"/>
        <w:numPr>
          <w:ilvl w:val="0"/>
          <w:numId w:val="3"/>
        </w:numPr>
        <w:jc w:val="both"/>
        <w:rPr>
          <w:lang w:val="pt-BR"/>
        </w:rPr>
      </w:pPr>
      <w:r>
        <w:rPr>
          <w:lang w:val="pt-BR"/>
        </w:rPr>
        <w:t>transparência e rastreabilidade das programações;</w:t>
      </w:r>
    </w:p>
    <w:p w14:paraId="7D13B021" w14:textId="77777777" w:rsidR="00766103" w:rsidRDefault="00D05BD7" w:rsidP="00F30971">
      <w:pPr>
        <w:pStyle w:val="Corpodetexto"/>
        <w:numPr>
          <w:ilvl w:val="0"/>
          <w:numId w:val="3"/>
        </w:numPr>
        <w:jc w:val="both"/>
        <w:rPr>
          <w:lang w:val="pt-BR"/>
        </w:rPr>
      </w:pPr>
      <w:r>
        <w:rPr>
          <w:lang w:val="pt-BR"/>
        </w:rPr>
        <w:t>acompanhamento gerencial do quantitativo de férias por período e por unidade;</w:t>
      </w:r>
    </w:p>
    <w:p w14:paraId="0873D132" w14:textId="77777777" w:rsidR="00766103" w:rsidRDefault="00D05BD7" w:rsidP="00F30971">
      <w:pPr>
        <w:pStyle w:val="Corpodetexto"/>
        <w:numPr>
          <w:ilvl w:val="0"/>
          <w:numId w:val="4"/>
        </w:numPr>
        <w:jc w:val="both"/>
        <w:rPr>
          <w:lang w:val="pt-BR"/>
        </w:rPr>
      </w:pPr>
      <w:r>
        <w:rPr>
          <w:lang w:val="pt-BR"/>
        </w:rPr>
        <w:t>suporte à tomada de decisão para mitigação de riscos assistenciais e administrativos;</w:t>
      </w:r>
    </w:p>
    <w:p w14:paraId="452D009F" w14:textId="77777777" w:rsidR="00766103" w:rsidRDefault="00D05BD7" w:rsidP="00F30971">
      <w:pPr>
        <w:pStyle w:val="Corpodetexto"/>
        <w:numPr>
          <w:ilvl w:val="0"/>
          <w:numId w:val="4"/>
        </w:numPr>
        <w:jc w:val="both"/>
        <w:rPr>
          <w:lang w:val="pt-BR"/>
        </w:rPr>
      </w:pPr>
      <w:r>
        <w:rPr>
          <w:lang w:val="pt-BR"/>
        </w:rPr>
        <w:t>fortalecimento do planejamento de pessoal com base em indicadores.</w:t>
      </w:r>
    </w:p>
    <w:p w14:paraId="43D6B1D6" w14:textId="77777777" w:rsidR="00766103" w:rsidRDefault="00D05BD7">
      <w:pPr>
        <w:pStyle w:val="Corpodetexto"/>
        <w:ind w:firstLine="0"/>
        <w:rPr>
          <w:lang w:val="pt-BR"/>
        </w:rPr>
      </w:pPr>
      <w:r>
        <w:rPr>
          <w:noProof/>
          <w:lang w:val="pt-BR" w:eastAsia="pt-BR"/>
        </w:rPr>
        <w:drawing>
          <wp:inline distT="0" distB="0" distL="0" distR="0" wp14:anchorId="25FBFD5A" wp14:editId="07777777">
            <wp:extent cx="5762625" cy="3412490"/>
            <wp:effectExtent l="0" t="0" r="0" b="0"/>
            <wp:docPr id="29" name="Figura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Figura24"/>
                    <pic:cNvPicPr>
                      <a:picLocks noChangeAspect="1" noChangeArrowheads="1"/>
                    </pic:cNvPicPr>
                  </pic:nvPicPr>
                  <pic:blipFill>
                    <a:blip r:embed="rId48"/>
                    <a:stretch>
                      <a:fillRect/>
                    </a:stretch>
                  </pic:blipFill>
                  <pic:spPr bwMode="auto">
                    <a:xfrm>
                      <a:off x="0" y="0"/>
                      <a:ext cx="5762625" cy="3412490"/>
                    </a:xfrm>
                    <a:prstGeom prst="rect">
                      <a:avLst/>
                    </a:prstGeom>
                  </pic:spPr>
                </pic:pic>
              </a:graphicData>
            </a:graphic>
          </wp:inline>
        </w:drawing>
      </w:r>
    </w:p>
    <w:p w14:paraId="17DBC151" w14:textId="77777777" w:rsidR="00766103" w:rsidRDefault="00D05BD7">
      <w:pPr>
        <w:rPr>
          <w:bCs/>
          <w:caps/>
          <w:sz w:val="24"/>
          <w:szCs w:val="24"/>
          <w:u w:val="single"/>
          <w:lang w:val="pt-BR"/>
        </w:rPr>
      </w:pPr>
      <w:r>
        <w:br w:type="page"/>
      </w:r>
    </w:p>
    <w:p w14:paraId="3C08EF86" w14:textId="77777777" w:rsidR="00766103" w:rsidRDefault="290C8D05" w:rsidP="00C158CC">
      <w:pPr>
        <w:pStyle w:val="Titulo3"/>
        <w:rPr>
          <w:lang w:val="pt-BR"/>
        </w:rPr>
      </w:pPr>
      <w:bookmarkStart w:id="62" w:name="_Toc222904810"/>
      <w:bookmarkStart w:id="63" w:name="_Toc222922225"/>
      <w:r w:rsidRPr="290C8D05">
        <w:rPr>
          <w:lang w:val="pt-BR"/>
        </w:rPr>
        <w:lastRenderedPageBreak/>
        <w:t>Gestão por dados e controle de custos – Painel de Serviços Extraordinários</w:t>
      </w:r>
      <w:bookmarkEnd w:id="62"/>
      <w:bookmarkEnd w:id="63"/>
    </w:p>
    <w:p w14:paraId="702C2A4A" w14:textId="77777777" w:rsidR="00766103" w:rsidRDefault="00D05BD7" w:rsidP="00010ADC">
      <w:pPr>
        <w:pStyle w:val="Corpodetexto"/>
        <w:jc w:val="both"/>
        <w:rPr>
          <w:lang w:val="pt-BR"/>
        </w:rPr>
      </w:pPr>
      <w:r>
        <w:rPr>
          <w:lang w:val="pt-BR"/>
        </w:rPr>
        <w:t>Em alinhamento às metas de sustentabilidade financeira e à racionalização de gastos, a GTS implementou e consolidou o monitoramento contínuo de serviços extraordinários, por meio de painel gerencial com visões por unidade, período, categoria e tendência de execução.</w:t>
      </w:r>
    </w:p>
    <w:p w14:paraId="2D727D5A" w14:textId="77777777" w:rsidR="00766103" w:rsidRDefault="00D05BD7" w:rsidP="00010ADC">
      <w:pPr>
        <w:pStyle w:val="Corpodetexto"/>
        <w:jc w:val="both"/>
        <w:rPr>
          <w:lang w:val="pt-BR"/>
        </w:rPr>
      </w:pPr>
      <w:r>
        <w:rPr>
          <w:lang w:val="pt-BR"/>
        </w:rPr>
        <w:t xml:space="preserve"> O painel foi estruturado como ferramenta de governança, permitindo: </w:t>
      </w:r>
    </w:p>
    <w:p w14:paraId="3101D815" w14:textId="77777777" w:rsidR="00766103" w:rsidRDefault="00D05BD7" w:rsidP="00010ADC">
      <w:pPr>
        <w:pStyle w:val="Corpodetexto"/>
        <w:numPr>
          <w:ilvl w:val="0"/>
          <w:numId w:val="5"/>
        </w:numPr>
        <w:ind w:left="0"/>
        <w:jc w:val="both"/>
        <w:rPr>
          <w:lang w:val="pt-BR"/>
        </w:rPr>
      </w:pPr>
      <w:r>
        <w:rPr>
          <w:lang w:val="pt-BR"/>
        </w:rPr>
        <w:t>identificação de padrões e recorrências;</w:t>
      </w:r>
    </w:p>
    <w:p w14:paraId="44F9397C" w14:textId="77777777" w:rsidR="00766103" w:rsidRDefault="00D05BD7" w:rsidP="00010ADC">
      <w:pPr>
        <w:pStyle w:val="Corpodetexto"/>
        <w:numPr>
          <w:ilvl w:val="0"/>
          <w:numId w:val="5"/>
        </w:numPr>
        <w:ind w:left="0"/>
        <w:jc w:val="both"/>
        <w:rPr>
          <w:lang w:val="pt-BR"/>
        </w:rPr>
      </w:pPr>
      <w:r>
        <w:rPr>
          <w:lang w:val="pt-BR"/>
        </w:rPr>
        <w:t>apoio à tomada de decisão com critérios objetivos;</w:t>
      </w:r>
    </w:p>
    <w:p w14:paraId="306927FF" w14:textId="77777777" w:rsidR="00766103" w:rsidRDefault="00D05BD7" w:rsidP="00010ADC">
      <w:pPr>
        <w:pStyle w:val="Corpodetexto"/>
        <w:numPr>
          <w:ilvl w:val="0"/>
          <w:numId w:val="5"/>
        </w:numPr>
        <w:ind w:left="0"/>
        <w:jc w:val="both"/>
        <w:rPr>
          <w:lang w:val="pt-BR"/>
        </w:rPr>
      </w:pPr>
      <w:r>
        <w:rPr>
          <w:lang w:val="pt-BR"/>
        </w:rPr>
        <w:t>incremento da transparência e fortalecimento do controle gerencial.</w:t>
      </w:r>
    </w:p>
    <w:p w14:paraId="4B25D4D0" w14:textId="77777777" w:rsidR="004D549A" w:rsidRDefault="004D549A" w:rsidP="004D549A">
      <w:pPr>
        <w:pStyle w:val="Corpodetexto"/>
        <w:ind w:left="1429" w:firstLine="0"/>
        <w:jc w:val="both"/>
        <w:rPr>
          <w:lang w:val="pt-BR"/>
        </w:rPr>
      </w:pPr>
    </w:p>
    <w:p w14:paraId="6F8BD81B" w14:textId="77777777" w:rsidR="00766103" w:rsidRDefault="00D05BD7">
      <w:pPr>
        <w:pStyle w:val="Corpodetexto"/>
        <w:ind w:firstLine="0"/>
        <w:rPr>
          <w:lang w:val="pt-BR"/>
        </w:rPr>
      </w:pPr>
      <w:r>
        <w:rPr>
          <w:noProof/>
          <w:lang w:val="pt-BR" w:eastAsia="pt-BR"/>
        </w:rPr>
        <w:drawing>
          <wp:inline distT="0" distB="0" distL="0" distR="0" wp14:anchorId="40DE50B1" wp14:editId="07777777">
            <wp:extent cx="5534025" cy="3282315"/>
            <wp:effectExtent l="0" t="0" r="0" b="0"/>
            <wp:docPr id="30" name="Figura25" descr="Linha do tem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Figura25" descr="Linha do tempo&#10;&#10;O conteúdo gerado por IA pode estar incorreto."/>
                    <pic:cNvPicPr>
                      <a:picLocks noChangeAspect="1" noChangeArrowheads="1"/>
                    </pic:cNvPicPr>
                  </pic:nvPicPr>
                  <pic:blipFill>
                    <a:blip r:embed="rId49"/>
                    <a:stretch>
                      <a:fillRect/>
                    </a:stretch>
                  </pic:blipFill>
                  <pic:spPr bwMode="auto">
                    <a:xfrm>
                      <a:off x="0" y="0"/>
                      <a:ext cx="5534025" cy="3282315"/>
                    </a:xfrm>
                    <a:prstGeom prst="rect">
                      <a:avLst/>
                    </a:prstGeom>
                  </pic:spPr>
                </pic:pic>
              </a:graphicData>
            </a:graphic>
          </wp:inline>
        </w:drawing>
      </w:r>
    </w:p>
    <w:p w14:paraId="2613E9C1" w14:textId="77777777" w:rsidR="00766103" w:rsidRDefault="00D05BD7">
      <w:pPr>
        <w:rPr>
          <w:bCs/>
          <w:caps/>
          <w:sz w:val="24"/>
          <w:szCs w:val="24"/>
          <w:u w:val="single"/>
          <w:lang w:val="pt-BR"/>
        </w:rPr>
      </w:pPr>
      <w:r>
        <w:br w:type="page"/>
      </w:r>
    </w:p>
    <w:p w14:paraId="47C2BBFF" w14:textId="77777777" w:rsidR="00766103" w:rsidRDefault="290C8D05" w:rsidP="00C158CC">
      <w:pPr>
        <w:pStyle w:val="Titulo3"/>
        <w:rPr>
          <w:lang w:val="pt-BR"/>
        </w:rPr>
      </w:pPr>
      <w:bookmarkStart w:id="64" w:name="_Toc222904811"/>
      <w:bookmarkStart w:id="65" w:name="_Toc222922226"/>
      <w:r w:rsidRPr="290C8D05">
        <w:rPr>
          <w:lang w:val="pt-BR"/>
        </w:rPr>
        <w:lastRenderedPageBreak/>
        <w:t>Inovação tecnológica e monitoramento da folha – Painel de Folha de Pagamento</w:t>
      </w:r>
      <w:bookmarkEnd w:id="64"/>
      <w:bookmarkEnd w:id="65"/>
    </w:p>
    <w:p w14:paraId="732A9D99" w14:textId="77777777" w:rsidR="00766103" w:rsidRDefault="00D05BD7" w:rsidP="00ED1767">
      <w:pPr>
        <w:pStyle w:val="Corpodetexto"/>
        <w:jc w:val="both"/>
        <w:rPr>
          <w:lang w:val="pt-BR"/>
        </w:rPr>
      </w:pPr>
      <w:r>
        <w:rPr>
          <w:lang w:val="pt-BR"/>
        </w:rPr>
        <w:t>Como medida estruturante de modernização da gestão, foi implementado o Painel de Monitoramento da Folha de Pagamento da SEMUS, com objetivo de subsidiar o acompanhamento sistemático dos gastos com pessoal, com visão consolidada, análise de tendências e suporte à tomada de decisão pela Gestão.</w:t>
      </w:r>
    </w:p>
    <w:p w14:paraId="1037B8A3" w14:textId="77777777" w:rsidR="00766103" w:rsidRDefault="00D05BD7" w:rsidP="00ED1767">
      <w:pPr>
        <w:pStyle w:val="Corpodetexto"/>
        <w:ind w:firstLine="0"/>
        <w:jc w:val="both"/>
        <w:rPr>
          <w:lang w:val="pt-BR"/>
        </w:rPr>
      </w:pPr>
      <w:r>
        <w:rPr>
          <w:noProof/>
          <w:lang w:val="pt-BR" w:eastAsia="pt-BR"/>
        </w:rPr>
        <w:drawing>
          <wp:inline distT="0" distB="0" distL="0" distR="0" wp14:anchorId="2002357E" wp14:editId="07777777">
            <wp:extent cx="5095875" cy="2896870"/>
            <wp:effectExtent l="0" t="0" r="0" b="0"/>
            <wp:docPr id="31" name="Figura26" descr="Interface gráfica do usuário, Aplicativo, Tabel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igura26" descr="Interface gráfica do usuário, Aplicativo, Tabela&#10;&#10;O conteúdo gerado por IA pode estar incorreto."/>
                    <pic:cNvPicPr>
                      <a:picLocks noChangeAspect="1" noChangeArrowheads="1"/>
                    </pic:cNvPicPr>
                  </pic:nvPicPr>
                  <pic:blipFill>
                    <a:blip r:embed="rId50"/>
                    <a:stretch>
                      <a:fillRect/>
                    </a:stretch>
                  </pic:blipFill>
                  <pic:spPr bwMode="auto">
                    <a:xfrm>
                      <a:off x="0" y="0"/>
                      <a:ext cx="5095875" cy="2896870"/>
                    </a:xfrm>
                    <a:prstGeom prst="rect">
                      <a:avLst/>
                    </a:prstGeom>
                  </pic:spPr>
                </pic:pic>
              </a:graphicData>
            </a:graphic>
          </wp:inline>
        </w:drawing>
      </w:r>
    </w:p>
    <w:p w14:paraId="17F47758" w14:textId="77777777" w:rsidR="00766103" w:rsidRDefault="290C8D05" w:rsidP="00C158CC">
      <w:pPr>
        <w:pStyle w:val="Titulo3"/>
        <w:rPr>
          <w:lang w:val="pt-BR"/>
        </w:rPr>
      </w:pPr>
      <w:bookmarkStart w:id="66" w:name="_Toc222904812"/>
      <w:bookmarkStart w:id="67" w:name="_Toc222922227"/>
      <w:r w:rsidRPr="290C8D05">
        <w:rPr>
          <w:lang w:val="pt-BR"/>
        </w:rPr>
        <w:t>FacilitaVix – ampliação e capilaridade com estagiários em toda a rede</w:t>
      </w:r>
      <w:bookmarkEnd w:id="66"/>
      <w:bookmarkEnd w:id="67"/>
    </w:p>
    <w:p w14:paraId="211D2680" w14:textId="77777777" w:rsidR="00766103" w:rsidRDefault="00D05BD7" w:rsidP="00ED1767">
      <w:pPr>
        <w:pStyle w:val="Corpodetexto"/>
        <w:jc w:val="both"/>
        <w:rPr>
          <w:lang w:val="pt-BR"/>
        </w:rPr>
      </w:pPr>
      <w:r>
        <w:rPr>
          <w:lang w:val="pt-BR"/>
        </w:rPr>
        <w:t>Em 2025, a GTS promoveu a ampliação do Projeto FacilitaVix, com contratação e alocação de estagiários para cobertura de todas as unidades e serviços de saúde, visando qualificar rotinas operacionais e ampliar a capacidade de execução local, com ganhos em organização do serviço, apoio ao atendimento e eficiência operacional.</w:t>
      </w:r>
    </w:p>
    <w:p w14:paraId="687C6DE0" w14:textId="77777777" w:rsidR="00766103" w:rsidRDefault="00D05BD7">
      <w:pPr>
        <w:rPr>
          <w:bCs/>
          <w:caps/>
          <w:sz w:val="24"/>
          <w:szCs w:val="24"/>
          <w:u w:val="single"/>
          <w:lang w:val="pt-BR"/>
        </w:rPr>
      </w:pPr>
      <w:r>
        <w:br w:type="page"/>
      </w:r>
    </w:p>
    <w:p w14:paraId="28278540" w14:textId="77777777" w:rsidR="00766103" w:rsidRDefault="290C8D05" w:rsidP="00C158CC">
      <w:pPr>
        <w:pStyle w:val="Titulo3"/>
        <w:rPr>
          <w:lang w:val="pt-BR"/>
        </w:rPr>
      </w:pPr>
      <w:bookmarkStart w:id="68" w:name="_Toc222904813"/>
      <w:bookmarkStart w:id="69" w:name="_Toc222922228"/>
      <w:r w:rsidRPr="290C8D05">
        <w:rPr>
          <w:lang w:val="pt-BR"/>
        </w:rPr>
        <w:lastRenderedPageBreak/>
        <w:t>Transparência e sistematização do processo de remoção – publicação e conclusão do processo em 2025</w:t>
      </w:r>
      <w:bookmarkEnd w:id="68"/>
      <w:bookmarkEnd w:id="69"/>
    </w:p>
    <w:p w14:paraId="47510B26" w14:textId="77777777" w:rsidR="00766103" w:rsidRDefault="00D05BD7" w:rsidP="00ED1767">
      <w:pPr>
        <w:pStyle w:val="Corpodetexto"/>
        <w:jc w:val="both"/>
        <w:rPr>
          <w:lang w:val="pt-BR"/>
        </w:rPr>
      </w:pPr>
      <w:r>
        <w:rPr>
          <w:lang w:val="pt-BR"/>
        </w:rPr>
        <w:t>No exercício de 2025, foi concluído o processo de remoção, com publicação em Diário Oficial e condução com foco em transparência, padronização e rastreabilidade. O procedimento foi estruturado com base em critérios técnicos e prioridades assistenciais, assegurando previsibilidade, legitimidade administrativa e suporte ao planejamento de lotações no contexto de reorganização institucional.</w:t>
      </w:r>
    </w:p>
    <w:p w14:paraId="55F8E4CE" w14:textId="77777777" w:rsidR="00766103" w:rsidRDefault="290C8D05" w:rsidP="00C158CC">
      <w:pPr>
        <w:pStyle w:val="Titulo3"/>
        <w:rPr>
          <w:lang w:val="pt-BR"/>
        </w:rPr>
      </w:pPr>
      <w:bookmarkStart w:id="70" w:name="_Toc222904814"/>
      <w:bookmarkStart w:id="71" w:name="_Toc222922229"/>
      <w:r w:rsidRPr="290C8D05">
        <w:rPr>
          <w:lang w:val="pt-BR"/>
        </w:rPr>
        <w:t>Governança cadastral e integridade de dados – Rede Bem-Estar e sistemas internos</w:t>
      </w:r>
      <w:bookmarkEnd w:id="70"/>
      <w:bookmarkEnd w:id="71"/>
    </w:p>
    <w:p w14:paraId="6E2EB6F4" w14:textId="77777777" w:rsidR="00766103" w:rsidRDefault="00D05BD7" w:rsidP="00ED1767">
      <w:pPr>
        <w:pStyle w:val="Corpodetexto"/>
        <w:jc w:val="both"/>
        <w:rPr>
          <w:lang w:val="pt-BR"/>
        </w:rPr>
      </w:pPr>
      <w:r>
        <w:rPr>
          <w:lang w:val="pt-BR"/>
        </w:rPr>
        <w:t>A GTS manteve, como eixo transversal permanente, ações voltadas ao aprimoramento da qualidade da base de dados e da integridade cadastral, essenciais para a confiabilidade de processos de gestão de pessoas. As ações envolveram:</w:t>
      </w:r>
    </w:p>
    <w:p w14:paraId="6187A0F8" w14:textId="77777777" w:rsidR="00766103" w:rsidRDefault="00D05BD7" w:rsidP="00ED1767">
      <w:pPr>
        <w:pStyle w:val="Corpodetexto"/>
        <w:numPr>
          <w:ilvl w:val="0"/>
          <w:numId w:val="6"/>
        </w:numPr>
        <w:ind w:left="0"/>
        <w:jc w:val="both"/>
        <w:rPr>
          <w:lang w:val="pt-BR"/>
        </w:rPr>
      </w:pPr>
      <w:r>
        <w:rPr>
          <w:lang w:val="pt-BR"/>
        </w:rPr>
        <w:t>revisão e saneamento de cadastros incompletos/inconsistentes;</w:t>
      </w:r>
    </w:p>
    <w:p w14:paraId="1B4784D7" w14:textId="77777777" w:rsidR="00766103" w:rsidRDefault="00D05BD7" w:rsidP="00ED1767">
      <w:pPr>
        <w:pStyle w:val="Corpodetexto"/>
        <w:numPr>
          <w:ilvl w:val="0"/>
          <w:numId w:val="7"/>
        </w:numPr>
        <w:ind w:left="0"/>
        <w:jc w:val="both"/>
        <w:rPr>
          <w:lang w:val="pt-BR"/>
        </w:rPr>
      </w:pPr>
      <w:r>
        <w:rPr>
          <w:lang w:val="pt-BR"/>
        </w:rPr>
        <w:t>correções orientadas por padronizações e critérios institucionais;</w:t>
      </w:r>
    </w:p>
    <w:p w14:paraId="1EACD396" w14:textId="77777777" w:rsidR="00766103" w:rsidRDefault="290C8D05" w:rsidP="00C158CC">
      <w:pPr>
        <w:pStyle w:val="Titulo3"/>
        <w:rPr>
          <w:lang w:val="pt-BR"/>
        </w:rPr>
      </w:pPr>
      <w:bookmarkStart w:id="72" w:name="_Toc222904815"/>
      <w:bookmarkStart w:id="73" w:name="_Toc222922230"/>
      <w:r w:rsidRPr="290C8D05">
        <w:rPr>
          <w:lang w:val="pt-BR"/>
        </w:rPr>
        <w:t>Impactos institucionais observados</w:t>
      </w:r>
      <w:bookmarkEnd w:id="72"/>
      <w:bookmarkEnd w:id="73"/>
    </w:p>
    <w:p w14:paraId="5E9B4238" w14:textId="77777777" w:rsidR="00766103" w:rsidRDefault="00D05BD7" w:rsidP="001A300E">
      <w:pPr>
        <w:pStyle w:val="Corpodetexto"/>
        <w:jc w:val="both"/>
        <w:rPr>
          <w:lang w:val="pt-BR"/>
        </w:rPr>
      </w:pPr>
      <w:r>
        <w:rPr>
          <w:lang w:val="pt-BR"/>
        </w:rPr>
        <w:t>As entregas de 2025 produziram impactos positivos estruturantes, destacando-se:</w:t>
      </w:r>
    </w:p>
    <w:p w14:paraId="181DB0D7" w14:textId="77777777" w:rsidR="00766103" w:rsidRDefault="00D05BD7" w:rsidP="001A300E">
      <w:pPr>
        <w:pStyle w:val="Corpodetexto"/>
        <w:jc w:val="both"/>
        <w:rPr>
          <w:lang w:val="pt-BR"/>
        </w:rPr>
      </w:pPr>
      <w:r>
        <w:rPr>
          <w:lang w:val="pt-BR"/>
        </w:rPr>
        <w:t>fortalecimento do cuidado ao trabalhador e promoção de ambientes organizacionais mais saudáveis contando ainda com a ampliação do Projeto Girassol;</w:t>
      </w:r>
    </w:p>
    <w:p w14:paraId="56E4EB9A" w14:textId="77777777" w:rsidR="00766103" w:rsidRDefault="00D05BD7" w:rsidP="001A300E">
      <w:pPr>
        <w:pStyle w:val="Corpodetexto"/>
        <w:jc w:val="both"/>
        <w:rPr>
          <w:lang w:val="pt-BR"/>
        </w:rPr>
      </w:pPr>
      <w:r>
        <w:rPr>
          <w:lang w:val="pt-BR"/>
        </w:rPr>
        <w:t>incremento da transparência e rastreabilidade em processos críticos (remoção, férias, monitoramento);</w:t>
      </w:r>
    </w:p>
    <w:p w14:paraId="60E01F97" w14:textId="77777777" w:rsidR="00766103" w:rsidRDefault="00D05BD7" w:rsidP="001A300E">
      <w:pPr>
        <w:pStyle w:val="Corpodetexto"/>
        <w:jc w:val="both"/>
        <w:rPr>
          <w:lang w:val="pt-BR"/>
        </w:rPr>
      </w:pPr>
      <w:r>
        <w:rPr>
          <w:lang w:val="pt-BR"/>
        </w:rPr>
        <w:t>consolidação da gestão por dados, com painéis estratégicos para decisão;</w:t>
      </w:r>
    </w:p>
    <w:p w14:paraId="29F8E11C" w14:textId="77777777" w:rsidR="00766103" w:rsidRDefault="00D05BD7" w:rsidP="001A300E">
      <w:pPr>
        <w:pStyle w:val="Corpodetexto"/>
        <w:jc w:val="both"/>
        <w:rPr>
          <w:lang w:val="pt-BR"/>
        </w:rPr>
      </w:pPr>
      <w:r>
        <w:rPr>
          <w:lang w:val="pt-BR"/>
        </w:rPr>
        <w:lastRenderedPageBreak/>
        <w:t>qualificação do controle de custos e apoio ao cumprimento de metas financeiras;</w:t>
      </w:r>
    </w:p>
    <w:p w14:paraId="1451C6DC" w14:textId="77777777" w:rsidR="00766103" w:rsidRDefault="00D05BD7" w:rsidP="001A300E">
      <w:pPr>
        <w:pStyle w:val="Corpodetexto"/>
        <w:jc w:val="both"/>
        <w:rPr>
          <w:lang w:val="pt-BR"/>
        </w:rPr>
      </w:pPr>
      <w:r>
        <w:rPr>
          <w:lang w:val="pt-BR"/>
        </w:rPr>
        <w:t>melhoria operacional com ampliação de cobertura e suporte local (FacilitaVix).</w:t>
      </w:r>
    </w:p>
    <w:p w14:paraId="3D83A435" w14:textId="7285A81D" w:rsidR="00766103" w:rsidRDefault="290C8D05" w:rsidP="002F6D46">
      <w:pPr>
        <w:pStyle w:val="Ttulo2"/>
      </w:pPr>
      <w:r>
        <w:t xml:space="preserve"> </w:t>
      </w:r>
      <w:bookmarkStart w:id="74" w:name="_Toc222922231"/>
      <w:r>
        <w:t>LOGÍSTICA</w:t>
      </w:r>
      <w:bookmarkEnd w:id="74"/>
      <w:r>
        <w:t xml:space="preserve"> </w:t>
      </w:r>
    </w:p>
    <w:p w14:paraId="548E8786" w14:textId="08A20277" w:rsidR="00766103" w:rsidRDefault="00D05BD7" w:rsidP="001A300E">
      <w:pPr>
        <w:pStyle w:val="Corpodetexto"/>
        <w:jc w:val="both"/>
        <w:rPr>
          <w:lang w:val="pt-BR"/>
        </w:rPr>
      </w:pPr>
      <w:r>
        <w:rPr>
          <w:lang w:val="pt-BR"/>
        </w:rPr>
        <w:t xml:space="preserve">As Licitações da SEMUS são realizadas através do Portal de Compras Públicas na modalidade de Pregão Eletrônico (www.portaldecompraspublicas.com.br). Em alguns casos, pratica-se o Pregão Presencial devido a especificidade do objeto em questão. Em 2025 foram publicadas 149 licitações, incluindo os credenciamentos realizados pela Comissão Especial de Credenciamento do SUS – CESCSUS, </w:t>
      </w:r>
      <w:r w:rsidR="00ED1767">
        <w:rPr>
          <w:lang w:val="pt-BR"/>
        </w:rPr>
        <w:t>sendo 136</w:t>
      </w:r>
      <w:r>
        <w:rPr>
          <w:lang w:val="pt-BR"/>
        </w:rPr>
        <w:t xml:space="preserve"> Licitações Concluídas até 31/12/2025, conforme gráficos a seguir:</w:t>
      </w:r>
    </w:p>
    <w:p w14:paraId="2B191215" w14:textId="3BD01C68" w:rsidR="00766103" w:rsidRDefault="08D067C8" w:rsidP="00ED1767">
      <w:pPr>
        <w:pStyle w:val="Corpodetexto"/>
        <w:ind w:firstLine="0"/>
        <w:jc w:val="both"/>
        <w:rPr>
          <w:sz w:val="22"/>
          <w:lang w:val="pt-BR"/>
        </w:rPr>
      </w:pPr>
      <w:r w:rsidRPr="05B34C04">
        <w:rPr>
          <w:sz w:val="22"/>
          <w:lang w:val="pt-BR"/>
        </w:rPr>
        <w:t>Gráfico</w:t>
      </w:r>
      <w:r w:rsidR="00D05BD7" w:rsidRPr="05B34C04">
        <w:rPr>
          <w:sz w:val="22"/>
          <w:lang w:val="pt-BR"/>
        </w:rPr>
        <w:t xml:space="preserve"> </w:t>
      </w:r>
      <w:r w:rsidR="008055FF" w:rsidRPr="05B34C04">
        <w:rPr>
          <w:sz w:val="22"/>
          <w:lang w:val="pt-BR"/>
        </w:rPr>
        <w:t>11</w:t>
      </w:r>
      <w:r w:rsidR="00D05BD7" w:rsidRPr="05B34C04">
        <w:rPr>
          <w:sz w:val="22"/>
          <w:lang w:val="pt-BR"/>
        </w:rPr>
        <w:t xml:space="preserve"> - Panorama das licitações, SEMUS, Vitória, ES, 2025.</w:t>
      </w:r>
    </w:p>
    <w:p w14:paraId="325CE300" w14:textId="77777777" w:rsidR="00766103" w:rsidRDefault="00D05BD7" w:rsidP="00ED1767">
      <w:pPr>
        <w:pStyle w:val="Corpodetexto"/>
        <w:ind w:firstLine="0"/>
        <w:jc w:val="both"/>
        <w:rPr>
          <w:lang w:val="pt-BR"/>
        </w:rPr>
      </w:pPr>
      <w:r>
        <w:rPr>
          <w:lang w:val="pt-BR"/>
        </w:rPr>
        <w:t xml:space="preserve"> </w:t>
      </w:r>
      <w:r>
        <w:rPr>
          <w:noProof/>
          <w:lang w:val="pt-BR" w:eastAsia="pt-BR"/>
        </w:rPr>
        <w:drawing>
          <wp:inline distT="0" distB="0" distL="0" distR="0" wp14:anchorId="39982349" wp14:editId="07777777">
            <wp:extent cx="4118610" cy="2376170"/>
            <wp:effectExtent l="0" t="0" r="0" b="0"/>
            <wp:docPr id="32" name="Figura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Figura27"/>
                    <pic:cNvPicPr>
                      <a:picLocks noChangeAspect="1" noChangeArrowheads="1"/>
                    </pic:cNvPicPr>
                  </pic:nvPicPr>
                  <pic:blipFill>
                    <a:blip r:embed="rId51"/>
                    <a:stretch>
                      <a:fillRect/>
                    </a:stretch>
                  </pic:blipFill>
                  <pic:spPr bwMode="auto">
                    <a:xfrm>
                      <a:off x="0" y="0"/>
                      <a:ext cx="4118610" cy="2376170"/>
                    </a:xfrm>
                    <a:prstGeom prst="rect">
                      <a:avLst/>
                    </a:prstGeom>
                  </pic:spPr>
                </pic:pic>
              </a:graphicData>
            </a:graphic>
          </wp:inline>
        </w:drawing>
      </w:r>
    </w:p>
    <w:p w14:paraId="4834FDE1" w14:textId="77777777" w:rsidR="00766103" w:rsidRDefault="00D05BD7" w:rsidP="00ED1767">
      <w:pPr>
        <w:pStyle w:val="Corpodetexto"/>
        <w:ind w:firstLine="0"/>
        <w:jc w:val="both"/>
        <w:rPr>
          <w:sz w:val="20"/>
          <w:szCs w:val="18"/>
          <w:lang w:val="pt-BR"/>
        </w:rPr>
      </w:pPr>
      <w:r>
        <w:rPr>
          <w:sz w:val="20"/>
          <w:szCs w:val="18"/>
          <w:lang w:val="pt-BR"/>
        </w:rPr>
        <w:t>Fonte: SEMUS – GL</w:t>
      </w:r>
    </w:p>
    <w:p w14:paraId="7A29A10D" w14:textId="77777777" w:rsidR="00702317" w:rsidRDefault="00702317" w:rsidP="00ED1767">
      <w:pPr>
        <w:pStyle w:val="Corpodetexto"/>
        <w:ind w:firstLine="0"/>
        <w:jc w:val="both"/>
        <w:rPr>
          <w:sz w:val="22"/>
          <w:szCs w:val="20"/>
          <w:lang w:val="pt-BR"/>
        </w:rPr>
      </w:pPr>
    </w:p>
    <w:p w14:paraId="6E9AB775" w14:textId="77777777" w:rsidR="00702317" w:rsidRDefault="00702317" w:rsidP="00ED1767">
      <w:pPr>
        <w:pStyle w:val="Corpodetexto"/>
        <w:ind w:firstLine="0"/>
        <w:jc w:val="both"/>
        <w:rPr>
          <w:sz w:val="22"/>
          <w:szCs w:val="20"/>
          <w:lang w:val="pt-BR"/>
        </w:rPr>
      </w:pPr>
    </w:p>
    <w:p w14:paraId="1626B289" w14:textId="77777777" w:rsidR="00702317" w:rsidRDefault="00702317" w:rsidP="00ED1767">
      <w:pPr>
        <w:pStyle w:val="Corpodetexto"/>
        <w:ind w:firstLine="0"/>
        <w:jc w:val="both"/>
        <w:rPr>
          <w:sz w:val="22"/>
          <w:szCs w:val="20"/>
          <w:lang w:val="pt-BR"/>
        </w:rPr>
      </w:pPr>
    </w:p>
    <w:p w14:paraId="2C4B6A4E" w14:textId="77777777" w:rsidR="00702317" w:rsidRDefault="00702317" w:rsidP="00ED1767">
      <w:pPr>
        <w:pStyle w:val="Corpodetexto"/>
        <w:ind w:firstLine="0"/>
        <w:jc w:val="both"/>
        <w:rPr>
          <w:sz w:val="22"/>
          <w:szCs w:val="20"/>
          <w:lang w:val="pt-BR"/>
        </w:rPr>
      </w:pPr>
    </w:p>
    <w:p w14:paraId="76916D53" w14:textId="765F1947" w:rsidR="00766103" w:rsidRDefault="008279C3" w:rsidP="00ED1767">
      <w:pPr>
        <w:pStyle w:val="Corpodetexto"/>
        <w:ind w:firstLine="0"/>
        <w:jc w:val="both"/>
        <w:rPr>
          <w:sz w:val="22"/>
          <w:szCs w:val="20"/>
          <w:lang w:val="pt-BR"/>
        </w:rPr>
      </w:pPr>
      <w:r>
        <w:rPr>
          <w:sz w:val="22"/>
          <w:szCs w:val="20"/>
          <w:lang w:val="pt-BR"/>
        </w:rPr>
        <w:lastRenderedPageBreak/>
        <w:t>Gráfico</w:t>
      </w:r>
      <w:r w:rsidR="00D05BD7">
        <w:rPr>
          <w:sz w:val="22"/>
          <w:szCs w:val="20"/>
          <w:lang w:val="pt-BR"/>
        </w:rPr>
        <w:t xml:space="preserve"> 1</w:t>
      </w:r>
      <w:r w:rsidR="007D6539">
        <w:rPr>
          <w:sz w:val="22"/>
          <w:szCs w:val="20"/>
          <w:lang w:val="pt-BR"/>
        </w:rPr>
        <w:t>2</w:t>
      </w:r>
      <w:r w:rsidR="00D05BD7">
        <w:rPr>
          <w:sz w:val="22"/>
          <w:szCs w:val="20"/>
          <w:lang w:val="pt-BR"/>
        </w:rPr>
        <w:t xml:space="preserve"> - Procedimentos licitatórios, SEMUS, Vitória, ES, 2025 por mês</w:t>
      </w:r>
    </w:p>
    <w:p w14:paraId="2185F3BD" w14:textId="77777777" w:rsidR="00766103" w:rsidRDefault="00D05BD7">
      <w:pPr>
        <w:pStyle w:val="Corpodetexto"/>
        <w:spacing w:before="0"/>
        <w:ind w:firstLine="0"/>
        <w:rPr>
          <w:lang w:val="pt-BR"/>
        </w:rPr>
      </w:pPr>
      <w:r>
        <w:rPr>
          <w:noProof/>
          <w:lang w:val="pt-BR" w:eastAsia="pt-BR"/>
        </w:rPr>
        <w:drawing>
          <wp:inline distT="0" distB="0" distL="0" distR="0" wp14:anchorId="5C510F72" wp14:editId="07777777">
            <wp:extent cx="5596255" cy="3054350"/>
            <wp:effectExtent l="0" t="0" r="0" b="0"/>
            <wp:docPr id="33" name="Figura28" descr="Gráfico, Gráfico de barras, Histogram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Figura28" descr="Gráfico, Gráfico de barras, Histograma&#10;&#10;O conteúdo gerado por IA pode estar incorreto."/>
                    <pic:cNvPicPr>
                      <a:picLocks noChangeAspect="1" noChangeArrowheads="1"/>
                    </pic:cNvPicPr>
                  </pic:nvPicPr>
                  <pic:blipFill>
                    <a:blip r:embed="rId52"/>
                    <a:stretch>
                      <a:fillRect/>
                    </a:stretch>
                  </pic:blipFill>
                  <pic:spPr bwMode="auto">
                    <a:xfrm>
                      <a:off x="0" y="0"/>
                      <a:ext cx="5596255" cy="3054350"/>
                    </a:xfrm>
                    <a:prstGeom prst="rect">
                      <a:avLst/>
                    </a:prstGeom>
                  </pic:spPr>
                </pic:pic>
              </a:graphicData>
            </a:graphic>
          </wp:inline>
        </w:drawing>
      </w:r>
      <w:r>
        <w:rPr>
          <w:lang w:val="pt-BR"/>
        </w:rPr>
        <w:t xml:space="preserve"> </w:t>
      </w:r>
      <w:r>
        <w:rPr>
          <w:sz w:val="20"/>
          <w:szCs w:val="18"/>
          <w:lang w:val="pt-BR"/>
        </w:rPr>
        <w:t>Fonte: SEMUS – GL</w:t>
      </w:r>
    </w:p>
    <w:p w14:paraId="4A364941" w14:textId="77777777" w:rsidR="00766103" w:rsidRDefault="00D05BD7" w:rsidP="001A300E">
      <w:pPr>
        <w:pStyle w:val="Corpodetexto"/>
        <w:jc w:val="both"/>
        <w:rPr>
          <w:lang w:val="pt-BR"/>
        </w:rPr>
      </w:pPr>
      <w:r>
        <w:rPr>
          <w:lang w:val="pt-BR"/>
        </w:rPr>
        <w:t>Por meio da Portaria nº 139, publicada em 12 de junho de 2024, foi APROVADO o Plano Anual de Contratação Anual para o exercício de 2026, sendo revisado pela Portaria nº 285, publicada em 11 de dezembro de 2025, que se trata de uma obrigatoriedade trazida pela Lei 14.133/2021, disponibilizado no Portal Nacional de Compras Pública - PNCP, conforme link: https://transparencia.vitoria.es.gov.br/planodecontratacoesanual.</w:t>
      </w:r>
    </w:p>
    <w:p w14:paraId="754B8BE3" w14:textId="64523AEB" w:rsidR="00766103" w:rsidRDefault="290C8D05" w:rsidP="002F6D46">
      <w:pPr>
        <w:pStyle w:val="Ttulo2"/>
      </w:pPr>
      <w:bookmarkStart w:id="75" w:name="_Toc222922232"/>
      <w:r>
        <w:t>CENTRAL DE INSUMOS EM SAÚDE</w:t>
      </w:r>
      <w:bookmarkEnd w:id="75"/>
    </w:p>
    <w:p w14:paraId="7FB2219B" w14:textId="77607F28" w:rsidR="00766103" w:rsidRDefault="00D05BD7" w:rsidP="001A300E">
      <w:pPr>
        <w:pStyle w:val="Corpodetexto"/>
        <w:jc w:val="both"/>
        <w:rPr>
          <w:lang w:val="pt-BR"/>
        </w:rPr>
      </w:pPr>
      <w:r>
        <w:rPr>
          <w:lang w:val="pt-BR"/>
        </w:rPr>
        <w:t xml:space="preserve">Os resultados de </w:t>
      </w:r>
      <w:r w:rsidR="009838DE">
        <w:rPr>
          <w:lang w:val="pt-BR"/>
        </w:rPr>
        <w:t>2025, extraídos</w:t>
      </w:r>
      <w:r w:rsidR="00B22966">
        <w:rPr>
          <w:lang w:val="pt-BR"/>
        </w:rPr>
        <w:t xml:space="preserve"> do sistema Smar</w:t>
      </w:r>
      <w:r w:rsidR="00006965">
        <w:rPr>
          <w:lang w:val="pt-BR"/>
        </w:rPr>
        <w:t xml:space="preserve">: Balancete </w:t>
      </w:r>
      <w:r w:rsidR="00B22966">
        <w:rPr>
          <w:lang w:val="pt-BR"/>
        </w:rPr>
        <w:t xml:space="preserve">Anual de </w:t>
      </w:r>
      <w:r w:rsidR="00886D87">
        <w:rPr>
          <w:lang w:val="pt-BR"/>
        </w:rPr>
        <w:t>2025, referente</w:t>
      </w:r>
      <w:r>
        <w:rPr>
          <w:lang w:val="pt-BR"/>
        </w:rPr>
        <w:t xml:space="preserve"> a movimentação financeira da Gerência Central de Insumos (Almoxarifado da SEMUS), com informações pertinentes ao Consumo, Bens Móveis e Distribuição foram de:</w:t>
      </w:r>
    </w:p>
    <w:p w14:paraId="5E745EA6" w14:textId="77777777" w:rsidR="00766103" w:rsidRDefault="00D05BD7" w:rsidP="001A300E">
      <w:pPr>
        <w:pStyle w:val="Corpodetexto"/>
        <w:jc w:val="both"/>
        <w:rPr>
          <w:lang w:val="pt-BR"/>
        </w:rPr>
      </w:pPr>
      <w:r>
        <w:rPr>
          <w:lang w:val="pt-BR"/>
        </w:rPr>
        <w:t>Entradas Materiais: foram movimentados itens no valor total de R$ 79.395.212,35 (Setenta e nove milhões, trezentos e noventa e cinco mil, duzentos e doze reais, trinta e cinco centavos);</w:t>
      </w:r>
    </w:p>
    <w:p w14:paraId="6A1F2CE2" w14:textId="77777777" w:rsidR="00766103" w:rsidRDefault="00D05BD7" w:rsidP="001A300E">
      <w:pPr>
        <w:pStyle w:val="Corpodetexto"/>
        <w:jc w:val="both"/>
        <w:rPr>
          <w:lang w:val="pt-BR"/>
        </w:rPr>
      </w:pPr>
      <w:r>
        <w:rPr>
          <w:lang w:val="pt-BR"/>
        </w:rPr>
        <w:lastRenderedPageBreak/>
        <w:t>Saídas Materiais: foram movimentados itens no valor total de R$ 78.510.414,20 (Setenta e oito milhões, quinhentos e dez mil, quatrocentos e quatorze reais, vinte centavos);</w:t>
      </w:r>
    </w:p>
    <w:p w14:paraId="3A8993E5" w14:textId="77777777" w:rsidR="00766103" w:rsidRDefault="00D05BD7" w:rsidP="001A300E">
      <w:pPr>
        <w:pStyle w:val="Corpodetexto"/>
        <w:jc w:val="both"/>
        <w:rPr>
          <w:lang w:val="pt-BR"/>
        </w:rPr>
      </w:pPr>
      <w:r>
        <w:rPr>
          <w:lang w:val="pt-BR"/>
        </w:rPr>
        <w:t>Entradas de Serviços: foram movimentados um total de R$ 154.779.409,20 (Cento e cinquenta e quatro milhões, setecentos e setenta e nove mil, quatrocentos e nove reais, vinte centavos);</w:t>
      </w:r>
    </w:p>
    <w:p w14:paraId="75B98529" w14:textId="77777777" w:rsidR="00766103" w:rsidRDefault="00D05BD7" w:rsidP="001A300E">
      <w:pPr>
        <w:pStyle w:val="Corpodetexto"/>
        <w:jc w:val="both"/>
        <w:rPr>
          <w:lang w:val="pt-BR"/>
        </w:rPr>
      </w:pPr>
      <w:r>
        <w:rPr>
          <w:lang w:val="pt-BR"/>
        </w:rPr>
        <w:t>Saídas de Serviços: foram movimentados um total de R$ 154.779.409,20 (Cento e cinquenta e quatro milhões, setecentos e setenta e nove mil, quatrocentos e nove reais, vinte centavos);</w:t>
      </w:r>
    </w:p>
    <w:p w14:paraId="1362EA7F" w14:textId="77777777" w:rsidR="00766103" w:rsidRDefault="00D05BD7" w:rsidP="001A300E">
      <w:pPr>
        <w:pStyle w:val="Corpodetexto"/>
        <w:jc w:val="both"/>
        <w:rPr>
          <w:lang w:val="pt-BR"/>
        </w:rPr>
      </w:pPr>
      <w:r>
        <w:rPr>
          <w:lang w:val="pt-BR"/>
        </w:rPr>
        <w:t>Além do controle físico-financeiro, existem rotinas relacionadas com o fornecimento de informações para subsidiar o planejamento das compras e para a conservação da qualidade dos insumos armazenados na Central de Insumos, como:</w:t>
      </w:r>
    </w:p>
    <w:p w14:paraId="5427016C" w14:textId="77777777" w:rsidR="00766103" w:rsidRDefault="00D05BD7" w:rsidP="001A300E">
      <w:pPr>
        <w:pStyle w:val="Corpodetexto"/>
        <w:jc w:val="both"/>
        <w:rPr>
          <w:lang w:val="pt-BR"/>
        </w:rPr>
      </w:pPr>
      <w:r>
        <w:rPr>
          <w:lang w:val="pt-BR"/>
        </w:rPr>
        <w:t>Armazenamento dos insumos, visando à preservação da qualidade e condições de uso dos materiais/medicamentos;</w:t>
      </w:r>
    </w:p>
    <w:p w14:paraId="7D2C61F5" w14:textId="77777777" w:rsidR="00766103" w:rsidRDefault="00D05BD7" w:rsidP="001A300E">
      <w:pPr>
        <w:pStyle w:val="Corpodetexto"/>
        <w:jc w:val="both"/>
        <w:rPr>
          <w:lang w:val="pt-BR"/>
        </w:rPr>
      </w:pPr>
      <w:r>
        <w:rPr>
          <w:lang w:val="pt-BR"/>
        </w:rPr>
        <w:t>Promover o controle de estoque através da relação estoque atual x consumo médio com o intuito de evitar a descontinuidade na disponibilização dos materiais/medicamentos;</w:t>
      </w:r>
    </w:p>
    <w:p w14:paraId="5705F045" w14:textId="77777777" w:rsidR="00766103" w:rsidRDefault="00D05BD7" w:rsidP="001A300E">
      <w:pPr>
        <w:pStyle w:val="Corpodetexto"/>
        <w:jc w:val="both"/>
        <w:rPr>
          <w:lang w:val="pt-BR"/>
        </w:rPr>
      </w:pPr>
      <w:r>
        <w:rPr>
          <w:lang w:val="pt-BR"/>
        </w:rPr>
        <w:t>Promover o controle adequado quanto às validades dos materiais/medicamentos evitando que os mesmos venham a vencer antes da sua total utilização;</w:t>
      </w:r>
    </w:p>
    <w:p w14:paraId="150CE90D" w14:textId="77777777" w:rsidR="00766103" w:rsidRDefault="00D05BD7" w:rsidP="001A300E">
      <w:pPr>
        <w:pStyle w:val="Corpodetexto"/>
        <w:jc w:val="both"/>
        <w:rPr>
          <w:lang w:val="pt-BR"/>
        </w:rPr>
      </w:pPr>
      <w:r>
        <w:rPr>
          <w:lang w:val="pt-BR"/>
        </w:rPr>
        <w:t>Acompanhamento junto à empresa terceirizada, RV Ímola, em relação à distribuição dos insumos na Rede, controle das notas entregues nos setores, entre outros.</w:t>
      </w:r>
    </w:p>
    <w:p w14:paraId="30C13224" w14:textId="77777777" w:rsidR="00766103" w:rsidRDefault="00D05BD7" w:rsidP="001A300E">
      <w:pPr>
        <w:pStyle w:val="Corpodetexto"/>
        <w:jc w:val="both"/>
        <w:rPr>
          <w:lang w:val="pt-BR"/>
        </w:rPr>
      </w:pPr>
      <w:r>
        <w:rPr>
          <w:lang w:val="pt-BR"/>
        </w:rPr>
        <w:t>Acompanhamento quanto ao zelo em relação a armazenagem, limpeza, equipamentos, área física;</w:t>
      </w:r>
    </w:p>
    <w:p w14:paraId="58780564" w14:textId="77777777" w:rsidR="00766103" w:rsidRDefault="00D05BD7" w:rsidP="001A300E">
      <w:pPr>
        <w:pStyle w:val="Corpodetexto"/>
        <w:jc w:val="both"/>
        <w:rPr>
          <w:lang w:val="pt-BR"/>
        </w:rPr>
      </w:pPr>
      <w:r>
        <w:rPr>
          <w:lang w:val="pt-BR"/>
        </w:rPr>
        <w:t xml:space="preserve">Verificação dos insumos recebidos pelos fornecedores em relação a eventuais inconsistências e/ou não conformidades observadas em relação à qualidade dos </w:t>
      </w:r>
      <w:r>
        <w:rPr>
          <w:lang w:val="pt-BR"/>
        </w:rPr>
        <w:lastRenderedPageBreak/>
        <w:t>produtos quanto aos seus aspectos físicos (aparência), prazo de validade inferior ao previsto em contrato, quantidade recebida de acordo com Autorização de fornecimento, para após dar o recebimento definitivo no sistema.</w:t>
      </w:r>
    </w:p>
    <w:p w14:paraId="262AA397" w14:textId="7BC11789" w:rsidR="00524ADD" w:rsidRDefault="00D05BD7" w:rsidP="001A300E">
      <w:pPr>
        <w:pStyle w:val="Corpodetexto"/>
        <w:jc w:val="both"/>
        <w:rPr>
          <w:lang w:val="pt-BR"/>
        </w:rPr>
      </w:pPr>
      <w:r>
        <w:rPr>
          <w:lang w:val="pt-BR"/>
        </w:rPr>
        <w:t>Realização do Inventário anual.</w:t>
      </w:r>
    </w:p>
    <w:p w14:paraId="13E25125" w14:textId="77777777" w:rsidR="00766103" w:rsidRDefault="290C8D05" w:rsidP="002F6D46">
      <w:pPr>
        <w:pStyle w:val="Ttulo2"/>
      </w:pPr>
      <w:bookmarkStart w:id="76" w:name="_Toc222922233"/>
      <w:r>
        <w:t>RELACIONAMENTO COM A SOCIEDADE</w:t>
      </w:r>
      <w:bookmarkEnd w:id="76"/>
    </w:p>
    <w:p w14:paraId="760C1077" w14:textId="46B1560F" w:rsidR="00766103" w:rsidRDefault="290C8D05" w:rsidP="00C158CC">
      <w:pPr>
        <w:pStyle w:val="Titulo3"/>
        <w:rPr>
          <w:lang w:val="pt-BR"/>
        </w:rPr>
      </w:pPr>
      <w:bookmarkStart w:id="77" w:name="_Toc222922234"/>
      <w:r w:rsidRPr="290C8D05">
        <w:rPr>
          <w:lang w:val="pt-BR"/>
        </w:rPr>
        <w:t>OUVIDORIA SUS</w:t>
      </w:r>
      <w:bookmarkEnd w:id="77"/>
    </w:p>
    <w:p w14:paraId="2885A775" w14:textId="77777777" w:rsidR="00766103" w:rsidRDefault="00D05BD7">
      <w:pPr>
        <w:pStyle w:val="Corpodetexto"/>
        <w:rPr>
          <w:lang w:val="pt-BR"/>
        </w:rPr>
      </w:pPr>
      <w:r>
        <w:rPr>
          <w:lang w:val="pt-BR"/>
        </w:rPr>
        <w:t>A Ouvidoria é uma unidade administrativa integrante do Sistema Único de Saúde, no âmbito do governo municipal, cuja missão é viabilizar os direitos dos cidadãos de serem ouvidos e terem suas demandas pessoais e coletivas tratadas adequadamente no âmbito do SUS, à luz dos seus direitos constitucionais e legais. Sua função é intermediar as relações entre os cidadãos e os gestores, promovendo a qualidade da comunicação e a formação de laços de confiança e colaboração mútua, com fortalecimento da cidadania. A Ouvidoria também contribui com a Gestão do SUS através da produção de informações que subsidiam as tomadas de decisão.</w:t>
      </w:r>
    </w:p>
    <w:p w14:paraId="1EF1BE64" w14:textId="5F4D9797" w:rsidR="00766103" w:rsidRDefault="00D05BD7">
      <w:pPr>
        <w:pStyle w:val="Corpodetexto"/>
        <w:rPr>
          <w:lang w:val="pt-BR"/>
        </w:rPr>
      </w:pPr>
      <w:r>
        <w:rPr>
          <w:lang w:val="pt-BR"/>
        </w:rPr>
        <w:t>A maior parte dos atendimentos se dá pelo canal de atendimento da prefeitura (Fala Vitória 156), seja por telefone ou internet. Também são canais de entrada o telefone fixo do setor, o portal da prefeitura, e-mail, WhatsApp, presencialmente e através do Ouvidor SUS (136). O Quadro 3</w:t>
      </w:r>
      <w:r w:rsidR="008F52C7">
        <w:rPr>
          <w:lang w:val="pt-BR"/>
        </w:rPr>
        <w:t>1</w:t>
      </w:r>
      <w:r>
        <w:rPr>
          <w:lang w:val="pt-BR"/>
        </w:rPr>
        <w:t xml:space="preserve"> apresenta o quantitativo de registros, apontando que o telefone é o principal recurso utilizado pela população para contato com a Ouvidoria SUS, representando 63,82%, dos chamados. </w:t>
      </w:r>
    </w:p>
    <w:p w14:paraId="52DAB260" w14:textId="77777777" w:rsidR="00524ADD" w:rsidRDefault="00524ADD">
      <w:pPr>
        <w:pStyle w:val="Corpodetexto"/>
        <w:rPr>
          <w:lang w:val="pt-BR"/>
        </w:rPr>
      </w:pPr>
    </w:p>
    <w:p w14:paraId="0A519A31" w14:textId="77777777" w:rsidR="00524ADD" w:rsidRDefault="00524ADD">
      <w:pPr>
        <w:pStyle w:val="Corpodetexto"/>
        <w:rPr>
          <w:lang w:val="pt-BR"/>
        </w:rPr>
      </w:pPr>
    </w:p>
    <w:p w14:paraId="28D10976" w14:textId="77777777" w:rsidR="00524ADD" w:rsidRDefault="00524ADD">
      <w:pPr>
        <w:pStyle w:val="Corpodetexto"/>
        <w:rPr>
          <w:lang w:val="pt-BR"/>
        </w:rPr>
      </w:pPr>
    </w:p>
    <w:p w14:paraId="6AD4E685" w14:textId="42778C97" w:rsidR="00766103" w:rsidRDefault="00D05BD7" w:rsidP="00F87028">
      <w:pPr>
        <w:pStyle w:val="Corpodetexto"/>
        <w:tabs>
          <w:tab w:val="left" w:pos="142"/>
        </w:tabs>
        <w:spacing w:before="120" w:after="120"/>
        <w:ind w:firstLine="0"/>
      </w:pPr>
      <w:r>
        <w:lastRenderedPageBreak/>
        <w:t xml:space="preserve">Quadro </w:t>
      </w:r>
      <w:r w:rsidR="00C27E68">
        <w:t>31</w:t>
      </w:r>
      <w:r>
        <w:t xml:space="preserve"> - Total de Demandas de Ouvidoria recebidos por canal de acesso do cidadão, Vitória, ES, 2025</w:t>
      </w:r>
    </w:p>
    <w:tbl>
      <w:tblPr>
        <w:tblW w:w="8099" w:type="dxa"/>
        <w:tblInd w:w="-5" w:type="dxa"/>
        <w:tblLayout w:type="fixed"/>
        <w:tblCellMar>
          <w:top w:w="15" w:type="dxa"/>
          <w:left w:w="15" w:type="dxa"/>
          <w:right w:w="15" w:type="dxa"/>
        </w:tblCellMar>
        <w:tblLook w:val="06A0" w:firstRow="1" w:lastRow="0" w:firstColumn="1" w:lastColumn="0" w:noHBand="1" w:noVBand="1"/>
      </w:tblPr>
      <w:tblGrid>
        <w:gridCol w:w="4874"/>
        <w:gridCol w:w="1785"/>
        <w:gridCol w:w="1440"/>
      </w:tblGrid>
      <w:tr w:rsidR="00766103" w14:paraId="396384E7" w14:textId="77777777" w:rsidTr="005609C2">
        <w:trPr>
          <w:trHeight w:val="315"/>
        </w:trPr>
        <w:tc>
          <w:tcPr>
            <w:tcW w:w="48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4B7CC30" w14:textId="77777777" w:rsidR="00766103" w:rsidRDefault="00D05BD7">
            <w:pPr>
              <w:widowControl w:val="0"/>
              <w:jc w:val="center"/>
              <w:rPr>
                <w:b/>
                <w:bCs/>
                <w:color w:val="000000" w:themeColor="text1"/>
                <w:sz w:val="24"/>
                <w:szCs w:val="24"/>
              </w:rPr>
            </w:pPr>
            <w:r>
              <w:rPr>
                <w:b/>
                <w:bCs/>
                <w:sz w:val="24"/>
                <w:szCs w:val="24"/>
              </w:rPr>
              <w:t>Mídias de Entrada</w:t>
            </w:r>
          </w:p>
        </w:tc>
        <w:tc>
          <w:tcPr>
            <w:tcW w:w="17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7ACE82F" w14:textId="77777777" w:rsidR="00766103" w:rsidRDefault="00D05BD7">
            <w:pPr>
              <w:widowControl w:val="0"/>
              <w:jc w:val="center"/>
              <w:rPr>
                <w:b/>
                <w:bCs/>
                <w:color w:val="000000" w:themeColor="text1"/>
                <w:sz w:val="24"/>
                <w:szCs w:val="24"/>
              </w:rPr>
            </w:pPr>
            <w:r>
              <w:rPr>
                <w:b/>
                <w:bCs/>
                <w:sz w:val="24"/>
                <w:szCs w:val="24"/>
              </w:rPr>
              <w:t>Registros</w:t>
            </w:r>
          </w:p>
        </w:tc>
        <w:tc>
          <w:tcPr>
            <w:tcW w:w="144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F3284AD" w14:textId="77777777" w:rsidR="00766103" w:rsidRDefault="00D05BD7">
            <w:pPr>
              <w:widowControl w:val="0"/>
              <w:jc w:val="center"/>
              <w:rPr>
                <w:b/>
                <w:bCs/>
                <w:color w:val="000000" w:themeColor="text1"/>
                <w:sz w:val="24"/>
                <w:szCs w:val="24"/>
              </w:rPr>
            </w:pPr>
            <w:r>
              <w:rPr>
                <w:b/>
                <w:bCs/>
                <w:sz w:val="24"/>
                <w:szCs w:val="24"/>
              </w:rPr>
              <w:t>100%</w:t>
            </w:r>
          </w:p>
        </w:tc>
      </w:tr>
      <w:tr w:rsidR="00766103" w14:paraId="3A631871" w14:textId="77777777" w:rsidTr="005609C2">
        <w:trPr>
          <w:trHeight w:val="300"/>
        </w:trPr>
        <w:tc>
          <w:tcPr>
            <w:tcW w:w="4874" w:type="dxa"/>
            <w:tcBorders>
              <w:top w:val="single" w:sz="4" w:space="0" w:color="000000"/>
              <w:left w:val="single" w:sz="4" w:space="0" w:color="000000"/>
              <w:bottom w:val="single" w:sz="4" w:space="0" w:color="000000"/>
              <w:right w:val="single" w:sz="4" w:space="0" w:color="000000"/>
            </w:tcBorders>
          </w:tcPr>
          <w:p w14:paraId="3F4D9CA6" w14:textId="77777777" w:rsidR="00766103" w:rsidRPr="007B6C06" w:rsidRDefault="00D05BD7" w:rsidP="007D5B2B">
            <w:pPr>
              <w:widowControl w:val="0"/>
              <w:jc w:val="center"/>
              <w:rPr>
                <w:color w:val="000000" w:themeColor="text1"/>
                <w:sz w:val="24"/>
                <w:szCs w:val="24"/>
              </w:rPr>
            </w:pPr>
            <w:r w:rsidRPr="007B6C06">
              <w:rPr>
                <w:sz w:val="24"/>
                <w:szCs w:val="24"/>
              </w:rPr>
              <w:t>Telefone 156</w:t>
            </w:r>
          </w:p>
        </w:tc>
        <w:tc>
          <w:tcPr>
            <w:tcW w:w="1785" w:type="dxa"/>
            <w:tcBorders>
              <w:top w:val="single" w:sz="4" w:space="0" w:color="000000"/>
              <w:left w:val="single" w:sz="4" w:space="0" w:color="000000"/>
              <w:bottom w:val="single" w:sz="4" w:space="0" w:color="000000"/>
              <w:right w:val="single" w:sz="4" w:space="0" w:color="000000"/>
            </w:tcBorders>
          </w:tcPr>
          <w:p w14:paraId="0AC8E365" w14:textId="77777777" w:rsidR="00766103" w:rsidRPr="007B6C06" w:rsidRDefault="00D05BD7" w:rsidP="007D5B2B">
            <w:pPr>
              <w:widowControl w:val="0"/>
              <w:jc w:val="center"/>
              <w:rPr>
                <w:color w:val="000000" w:themeColor="text1"/>
                <w:sz w:val="24"/>
                <w:szCs w:val="24"/>
              </w:rPr>
            </w:pPr>
            <w:r w:rsidRPr="007B6C06">
              <w:rPr>
                <w:sz w:val="24"/>
                <w:szCs w:val="24"/>
              </w:rPr>
              <w:t>8692</w:t>
            </w:r>
          </w:p>
        </w:tc>
        <w:tc>
          <w:tcPr>
            <w:tcW w:w="1440" w:type="dxa"/>
            <w:tcBorders>
              <w:top w:val="single" w:sz="4" w:space="0" w:color="000000"/>
              <w:left w:val="single" w:sz="4" w:space="0" w:color="000000"/>
              <w:bottom w:val="single" w:sz="4" w:space="0" w:color="000000"/>
              <w:right w:val="single" w:sz="4" w:space="0" w:color="000000"/>
            </w:tcBorders>
          </w:tcPr>
          <w:p w14:paraId="5D541F9D" w14:textId="77777777" w:rsidR="00766103" w:rsidRPr="007B6C06" w:rsidRDefault="00D05BD7" w:rsidP="007D5B2B">
            <w:pPr>
              <w:widowControl w:val="0"/>
              <w:jc w:val="center"/>
              <w:rPr>
                <w:color w:val="000000" w:themeColor="text1"/>
                <w:sz w:val="24"/>
                <w:szCs w:val="24"/>
              </w:rPr>
            </w:pPr>
            <w:r w:rsidRPr="007B6C06">
              <w:rPr>
                <w:sz w:val="24"/>
                <w:szCs w:val="24"/>
              </w:rPr>
              <w:t>63,82%</w:t>
            </w:r>
          </w:p>
        </w:tc>
      </w:tr>
      <w:tr w:rsidR="00766103" w14:paraId="6F5CEF51" w14:textId="77777777" w:rsidTr="005609C2">
        <w:trPr>
          <w:trHeight w:val="300"/>
        </w:trPr>
        <w:tc>
          <w:tcPr>
            <w:tcW w:w="4874" w:type="dxa"/>
            <w:tcBorders>
              <w:top w:val="single" w:sz="4" w:space="0" w:color="000000"/>
              <w:left w:val="single" w:sz="4" w:space="0" w:color="000000"/>
              <w:bottom w:val="single" w:sz="4" w:space="0" w:color="000000"/>
              <w:right w:val="single" w:sz="4" w:space="0" w:color="000000"/>
            </w:tcBorders>
          </w:tcPr>
          <w:p w14:paraId="17FAF6D7" w14:textId="77777777" w:rsidR="00766103" w:rsidRPr="007B6C06" w:rsidRDefault="00D05BD7" w:rsidP="007D5B2B">
            <w:pPr>
              <w:widowControl w:val="0"/>
              <w:jc w:val="center"/>
              <w:rPr>
                <w:color w:val="000000" w:themeColor="text1"/>
                <w:sz w:val="24"/>
                <w:szCs w:val="24"/>
              </w:rPr>
            </w:pPr>
            <w:r w:rsidRPr="007B6C06">
              <w:rPr>
                <w:sz w:val="24"/>
                <w:szCs w:val="24"/>
              </w:rPr>
              <w:t>Internet/Envio direto</w:t>
            </w:r>
          </w:p>
        </w:tc>
        <w:tc>
          <w:tcPr>
            <w:tcW w:w="1785" w:type="dxa"/>
            <w:tcBorders>
              <w:top w:val="single" w:sz="4" w:space="0" w:color="000000"/>
              <w:left w:val="single" w:sz="4" w:space="0" w:color="000000"/>
              <w:bottom w:val="single" w:sz="4" w:space="0" w:color="000000"/>
              <w:right w:val="single" w:sz="4" w:space="0" w:color="000000"/>
            </w:tcBorders>
          </w:tcPr>
          <w:p w14:paraId="4F6B0E46" w14:textId="77777777" w:rsidR="00766103" w:rsidRPr="007B6C06" w:rsidRDefault="00D05BD7" w:rsidP="007D5B2B">
            <w:pPr>
              <w:widowControl w:val="0"/>
              <w:jc w:val="center"/>
              <w:rPr>
                <w:color w:val="000000" w:themeColor="text1"/>
                <w:sz w:val="24"/>
                <w:szCs w:val="24"/>
              </w:rPr>
            </w:pPr>
            <w:r w:rsidRPr="007B6C06">
              <w:rPr>
                <w:sz w:val="24"/>
                <w:szCs w:val="24"/>
              </w:rPr>
              <w:t>4658</w:t>
            </w:r>
          </w:p>
        </w:tc>
        <w:tc>
          <w:tcPr>
            <w:tcW w:w="1440" w:type="dxa"/>
            <w:tcBorders>
              <w:top w:val="single" w:sz="4" w:space="0" w:color="000000"/>
              <w:left w:val="single" w:sz="4" w:space="0" w:color="000000"/>
              <w:bottom w:val="single" w:sz="4" w:space="0" w:color="000000"/>
              <w:right w:val="single" w:sz="4" w:space="0" w:color="000000"/>
            </w:tcBorders>
          </w:tcPr>
          <w:p w14:paraId="3EF137E3" w14:textId="77777777" w:rsidR="00766103" w:rsidRPr="007B6C06" w:rsidRDefault="00D05BD7" w:rsidP="007D5B2B">
            <w:pPr>
              <w:widowControl w:val="0"/>
              <w:jc w:val="center"/>
              <w:rPr>
                <w:color w:val="000000" w:themeColor="text1"/>
                <w:sz w:val="24"/>
                <w:szCs w:val="24"/>
              </w:rPr>
            </w:pPr>
            <w:r w:rsidRPr="007B6C06">
              <w:rPr>
                <w:sz w:val="24"/>
                <w:szCs w:val="24"/>
              </w:rPr>
              <w:t>34,20%</w:t>
            </w:r>
          </w:p>
        </w:tc>
      </w:tr>
      <w:tr w:rsidR="00766103" w14:paraId="5605ACD8" w14:textId="77777777" w:rsidTr="005609C2">
        <w:trPr>
          <w:trHeight w:val="300"/>
        </w:trPr>
        <w:tc>
          <w:tcPr>
            <w:tcW w:w="4874" w:type="dxa"/>
            <w:tcBorders>
              <w:top w:val="single" w:sz="4" w:space="0" w:color="000000"/>
              <w:left w:val="single" w:sz="4" w:space="0" w:color="000000"/>
              <w:bottom w:val="single" w:sz="4" w:space="0" w:color="000000"/>
              <w:right w:val="single" w:sz="4" w:space="0" w:color="000000"/>
            </w:tcBorders>
          </w:tcPr>
          <w:p w14:paraId="3BFD8309" w14:textId="77777777" w:rsidR="00766103" w:rsidRPr="007B6C06" w:rsidRDefault="00D05BD7" w:rsidP="007D5B2B">
            <w:pPr>
              <w:widowControl w:val="0"/>
              <w:jc w:val="center"/>
              <w:rPr>
                <w:color w:val="000000" w:themeColor="text1"/>
                <w:sz w:val="24"/>
                <w:szCs w:val="24"/>
              </w:rPr>
            </w:pPr>
            <w:r w:rsidRPr="007B6C06">
              <w:rPr>
                <w:sz w:val="24"/>
                <w:szCs w:val="24"/>
              </w:rPr>
              <w:t>Ouvidor SUS 136</w:t>
            </w:r>
          </w:p>
        </w:tc>
        <w:tc>
          <w:tcPr>
            <w:tcW w:w="1785" w:type="dxa"/>
            <w:tcBorders>
              <w:top w:val="single" w:sz="4" w:space="0" w:color="000000"/>
              <w:left w:val="single" w:sz="4" w:space="0" w:color="000000"/>
              <w:bottom w:val="single" w:sz="4" w:space="0" w:color="000000"/>
              <w:right w:val="single" w:sz="4" w:space="0" w:color="000000"/>
            </w:tcBorders>
          </w:tcPr>
          <w:p w14:paraId="5E7BE1F9" w14:textId="77777777" w:rsidR="00766103" w:rsidRPr="007B6C06" w:rsidRDefault="00D05BD7" w:rsidP="007D5B2B">
            <w:pPr>
              <w:widowControl w:val="0"/>
              <w:jc w:val="center"/>
              <w:rPr>
                <w:color w:val="000000" w:themeColor="text1"/>
                <w:sz w:val="24"/>
                <w:szCs w:val="24"/>
              </w:rPr>
            </w:pPr>
            <w:r w:rsidRPr="007B6C06">
              <w:rPr>
                <w:sz w:val="24"/>
                <w:szCs w:val="24"/>
              </w:rPr>
              <w:t>134</w:t>
            </w:r>
          </w:p>
        </w:tc>
        <w:tc>
          <w:tcPr>
            <w:tcW w:w="1440" w:type="dxa"/>
            <w:tcBorders>
              <w:top w:val="single" w:sz="4" w:space="0" w:color="000000"/>
              <w:left w:val="single" w:sz="4" w:space="0" w:color="000000"/>
              <w:bottom w:val="single" w:sz="4" w:space="0" w:color="000000"/>
              <w:right w:val="single" w:sz="4" w:space="0" w:color="000000"/>
            </w:tcBorders>
          </w:tcPr>
          <w:p w14:paraId="4FA9A681" w14:textId="77777777" w:rsidR="00766103" w:rsidRPr="007B6C06" w:rsidRDefault="00D05BD7" w:rsidP="007D5B2B">
            <w:pPr>
              <w:widowControl w:val="0"/>
              <w:jc w:val="center"/>
              <w:rPr>
                <w:color w:val="000000" w:themeColor="text1"/>
                <w:sz w:val="24"/>
                <w:szCs w:val="24"/>
              </w:rPr>
            </w:pPr>
            <w:r w:rsidRPr="007B6C06">
              <w:rPr>
                <w:sz w:val="24"/>
                <w:szCs w:val="24"/>
              </w:rPr>
              <w:t>0,98%</w:t>
            </w:r>
          </w:p>
        </w:tc>
      </w:tr>
      <w:tr w:rsidR="00766103" w14:paraId="3EC2F7F4" w14:textId="77777777" w:rsidTr="005609C2">
        <w:trPr>
          <w:trHeight w:val="300"/>
        </w:trPr>
        <w:tc>
          <w:tcPr>
            <w:tcW w:w="4874" w:type="dxa"/>
            <w:tcBorders>
              <w:top w:val="single" w:sz="4" w:space="0" w:color="000000"/>
              <w:left w:val="single" w:sz="4" w:space="0" w:color="000000"/>
              <w:bottom w:val="single" w:sz="4" w:space="0" w:color="000000"/>
              <w:right w:val="single" w:sz="4" w:space="0" w:color="000000"/>
            </w:tcBorders>
          </w:tcPr>
          <w:p w14:paraId="613D97D9" w14:textId="77777777" w:rsidR="00766103" w:rsidRPr="007B6C06" w:rsidRDefault="00D05BD7" w:rsidP="007D5B2B">
            <w:pPr>
              <w:widowControl w:val="0"/>
              <w:jc w:val="center"/>
              <w:rPr>
                <w:color w:val="000000" w:themeColor="text1"/>
                <w:sz w:val="24"/>
                <w:szCs w:val="24"/>
              </w:rPr>
            </w:pPr>
            <w:r w:rsidRPr="007B6C06">
              <w:rPr>
                <w:sz w:val="24"/>
                <w:szCs w:val="24"/>
              </w:rPr>
              <w:t>Presencial</w:t>
            </w:r>
          </w:p>
        </w:tc>
        <w:tc>
          <w:tcPr>
            <w:tcW w:w="1785" w:type="dxa"/>
            <w:tcBorders>
              <w:top w:val="single" w:sz="4" w:space="0" w:color="000000"/>
              <w:left w:val="single" w:sz="4" w:space="0" w:color="000000"/>
              <w:bottom w:val="single" w:sz="4" w:space="0" w:color="000000"/>
              <w:right w:val="single" w:sz="4" w:space="0" w:color="000000"/>
            </w:tcBorders>
          </w:tcPr>
          <w:p w14:paraId="15A025E3" w14:textId="77777777" w:rsidR="00766103" w:rsidRPr="007B6C06" w:rsidRDefault="00D05BD7" w:rsidP="007D5B2B">
            <w:pPr>
              <w:widowControl w:val="0"/>
              <w:jc w:val="center"/>
              <w:rPr>
                <w:color w:val="000000" w:themeColor="text1"/>
                <w:sz w:val="24"/>
                <w:szCs w:val="24"/>
              </w:rPr>
            </w:pPr>
            <w:r w:rsidRPr="007B6C06">
              <w:rPr>
                <w:sz w:val="24"/>
                <w:szCs w:val="24"/>
              </w:rPr>
              <w:t>109</w:t>
            </w:r>
          </w:p>
        </w:tc>
        <w:tc>
          <w:tcPr>
            <w:tcW w:w="1440" w:type="dxa"/>
            <w:tcBorders>
              <w:top w:val="single" w:sz="4" w:space="0" w:color="000000"/>
              <w:left w:val="single" w:sz="4" w:space="0" w:color="000000"/>
              <w:bottom w:val="single" w:sz="4" w:space="0" w:color="000000"/>
              <w:right w:val="single" w:sz="4" w:space="0" w:color="000000"/>
            </w:tcBorders>
          </w:tcPr>
          <w:p w14:paraId="06143C19" w14:textId="77777777" w:rsidR="00766103" w:rsidRPr="007B6C06" w:rsidRDefault="00D05BD7" w:rsidP="007D5B2B">
            <w:pPr>
              <w:widowControl w:val="0"/>
              <w:jc w:val="center"/>
              <w:rPr>
                <w:color w:val="000000" w:themeColor="text1"/>
                <w:sz w:val="24"/>
                <w:szCs w:val="24"/>
              </w:rPr>
            </w:pPr>
            <w:r w:rsidRPr="007B6C06">
              <w:rPr>
                <w:sz w:val="24"/>
                <w:szCs w:val="24"/>
              </w:rPr>
              <w:t>0,80%</w:t>
            </w:r>
          </w:p>
        </w:tc>
      </w:tr>
      <w:tr w:rsidR="00766103" w14:paraId="7E9DD55D" w14:textId="77777777" w:rsidTr="005609C2">
        <w:trPr>
          <w:trHeight w:val="300"/>
        </w:trPr>
        <w:tc>
          <w:tcPr>
            <w:tcW w:w="4874" w:type="dxa"/>
            <w:tcBorders>
              <w:top w:val="single" w:sz="4" w:space="0" w:color="000000"/>
              <w:left w:val="single" w:sz="4" w:space="0" w:color="000000"/>
              <w:bottom w:val="single" w:sz="4" w:space="0" w:color="000000"/>
              <w:right w:val="single" w:sz="4" w:space="0" w:color="000000"/>
            </w:tcBorders>
          </w:tcPr>
          <w:p w14:paraId="5A67876E" w14:textId="77777777" w:rsidR="00766103" w:rsidRPr="007B6C06" w:rsidRDefault="00D05BD7" w:rsidP="007D5B2B">
            <w:pPr>
              <w:widowControl w:val="0"/>
              <w:jc w:val="center"/>
              <w:rPr>
                <w:color w:val="000000" w:themeColor="text1"/>
                <w:sz w:val="24"/>
                <w:szCs w:val="24"/>
              </w:rPr>
            </w:pPr>
            <w:r w:rsidRPr="007B6C06">
              <w:rPr>
                <w:sz w:val="24"/>
                <w:szCs w:val="24"/>
              </w:rPr>
              <w:t>E-mail</w:t>
            </w:r>
          </w:p>
        </w:tc>
        <w:tc>
          <w:tcPr>
            <w:tcW w:w="1785" w:type="dxa"/>
            <w:tcBorders>
              <w:top w:val="single" w:sz="4" w:space="0" w:color="000000"/>
              <w:left w:val="single" w:sz="4" w:space="0" w:color="000000"/>
              <w:bottom w:val="single" w:sz="4" w:space="0" w:color="000000"/>
              <w:right w:val="single" w:sz="4" w:space="0" w:color="000000"/>
            </w:tcBorders>
          </w:tcPr>
          <w:p w14:paraId="1548D516" w14:textId="77777777" w:rsidR="00766103" w:rsidRPr="007B6C06" w:rsidRDefault="00D05BD7" w:rsidP="007D5B2B">
            <w:pPr>
              <w:widowControl w:val="0"/>
              <w:jc w:val="center"/>
              <w:rPr>
                <w:color w:val="000000" w:themeColor="text1"/>
                <w:sz w:val="24"/>
                <w:szCs w:val="24"/>
              </w:rPr>
            </w:pPr>
            <w:r w:rsidRPr="007B6C06">
              <w:rPr>
                <w:sz w:val="24"/>
                <w:szCs w:val="24"/>
              </w:rPr>
              <w:t>24</w:t>
            </w:r>
          </w:p>
        </w:tc>
        <w:tc>
          <w:tcPr>
            <w:tcW w:w="1440" w:type="dxa"/>
            <w:tcBorders>
              <w:top w:val="single" w:sz="4" w:space="0" w:color="000000"/>
              <w:left w:val="single" w:sz="4" w:space="0" w:color="000000"/>
              <w:bottom w:val="single" w:sz="4" w:space="0" w:color="000000"/>
              <w:right w:val="single" w:sz="4" w:space="0" w:color="000000"/>
            </w:tcBorders>
          </w:tcPr>
          <w:p w14:paraId="3BF11B3D" w14:textId="77777777" w:rsidR="00766103" w:rsidRPr="007B6C06" w:rsidRDefault="00D05BD7" w:rsidP="007D5B2B">
            <w:pPr>
              <w:widowControl w:val="0"/>
              <w:jc w:val="center"/>
              <w:rPr>
                <w:color w:val="000000" w:themeColor="text1"/>
                <w:sz w:val="24"/>
                <w:szCs w:val="24"/>
              </w:rPr>
            </w:pPr>
            <w:r w:rsidRPr="007B6C06">
              <w:rPr>
                <w:sz w:val="24"/>
                <w:szCs w:val="24"/>
              </w:rPr>
              <w:t>0,18%</w:t>
            </w:r>
          </w:p>
        </w:tc>
      </w:tr>
      <w:tr w:rsidR="00766103" w14:paraId="68E92DAE" w14:textId="77777777" w:rsidTr="005609C2">
        <w:trPr>
          <w:trHeight w:val="300"/>
        </w:trPr>
        <w:tc>
          <w:tcPr>
            <w:tcW w:w="4874" w:type="dxa"/>
            <w:tcBorders>
              <w:top w:val="single" w:sz="4" w:space="0" w:color="000000"/>
              <w:left w:val="single" w:sz="4" w:space="0" w:color="000000"/>
              <w:bottom w:val="single" w:sz="4" w:space="0" w:color="auto"/>
              <w:right w:val="single" w:sz="4" w:space="0" w:color="000000"/>
            </w:tcBorders>
          </w:tcPr>
          <w:p w14:paraId="1463A0CF" w14:textId="77777777" w:rsidR="00766103" w:rsidRPr="007B6C06" w:rsidRDefault="00D05BD7" w:rsidP="007D5B2B">
            <w:pPr>
              <w:widowControl w:val="0"/>
              <w:jc w:val="center"/>
              <w:rPr>
                <w:color w:val="000000" w:themeColor="text1"/>
                <w:sz w:val="24"/>
                <w:szCs w:val="24"/>
              </w:rPr>
            </w:pPr>
            <w:r w:rsidRPr="007B6C06">
              <w:rPr>
                <w:sz w:val="24"/>
                <w:szCs w:val="24"/>
              </w:rPr>
              <w:t>Whatsapp</w:t>
            </w:r>
          </w:p>
        </w:tc>
        <w:tc>
          <w:tcPr>
            <w:tcW w:w="1785" w:type="dxa"/>
            <w:tcBorders>
              <w:top w:val="single" w:sz="4" w:space="0" w:color="000000"/>
              <w:left w:val="single" w:sz="4" w:space="0" w:color="000000"/>
              <w:bottom w:val="single" w:sz="4" w:space="0" w:color="auto"/>
              <w:right w:val="single" w:sz="4" w:space="0" w:color="000000"/>
            </w:tcBorders>
          </w:tcPr>
          <w:p w14:paraId="39A728AC" w14:textId="77777777" w:rsidR="00766103" w:rsidRPr="007B6C06" w:rsidRDefault="00D05BD7" w:rsidP="007D5B2B">
            <w:pPr>
              <w:widowControl w:val="0"/>
              <w:jc w:val="center"/>
              <w:rPr>
                <w:color w:val="000000" w:themeColor="text1"/>
                <w:sz w:val="24"/>
                <w:szCs w:val="24"/>
              </w:rPr>
            </w:pPr>
            <w:r w:rsidRPr="007B6C06">
              <w:rPr>
                <w:sz w:val="24"/>
                <w:szCs w:val="24"/>
              </w:rPr>
              <w:t>2</w:t>
            </w:r>
          </w:p>
        </w:tc>
        <w:tc>
          <w:tcPr>
            <w:tcW w:w="1440" w:type="dxa"/>
            <w:tcBorders>
              <w:top w:val="single" w:sz="4" w:space="0" w:color="000000"/>
              <w:left w:val="single" w:sz="4" w:space="0" w:color="000000"/>
              <w:bottom w:val="single" w:sz="4" w:space="0" w:color="auto"/>
              <w:right w:val="single" w:sz="4" w:space="0" w:color="000000"/>
            </w:tcBorders>
          </w:tcPr>
          <w:p w14:paraId="3E608090" w14:textId="605E938E" w:rsidR="00766103" w:rsidRPr="007B6C06" w:rsidRDefault="00D05BD7" w:rsidP="007D5B2B">
            <w:pPr>
              <w:widowControl w:val="0"/>
              <w:jc w:val="center"/>
              <w:rPr>
                <w:color w:val="000000" w:themeColor="text1"/>
                <w:sz w:val="24"/>
                <w:szCs w:val="24"/>
              </w:rPr>
            </w:pPr>
            <w:r w:rsidRPr="007B6C06">
              <w:rPr>
                <w:sz w:val="24"/>
                <w:szCs w:val="24"/>
              </w:rPr>
              <w:t>0,</w:t>
            </w:r>
            <w:r w:rsidR="009D65AE">
              <w:rPr>
                <w:sz w:val="24"/>
                <w:szCs w:val="24"/>
              </w:rPr>
              <w:t>0</w:t>
            </w:r>
            <w:r w:rsidR="001C2C10">
              <w:rPr>
                <w:sz w:val="24"/>
                <w:szCs w:val="24"/>
              </w:rPr>
              <w:t>2</w:t>
            </w:r>
            <w:r w:rsidRPr="007B6C06">
              <w:rPr>
                <w:sz w:val="24"/>
                <w:szCs w:val="24"/>
              </w:rPr>
              <w:t>%</w:t>
            </w:r>
          </w:p>
        </w:tc>
      </w:tr>
      <w:tr w:rsidR="00766103" w14:paraId="25FF2073" w14:textId="77777777" w:rsidTr="005609C2">
        <w:trPr>
          <w:trHeight w:val="315"/>
        </w:trPr>
        <w:tc>
          <w:tcPr>
            <w:tcW w:w="4874" w:type="dxa"/>
            <w:tcBorders>
              <w:top w:val="single" w:sz="4" w:space="0" w:color="auto"/>
              <w:left w:val="single" w:sz="4" w:space="0" w:color="auto"/>
              <w:bottom w:val="single" w:sz="4" w:space="0" w:color="auto"/>
              <w:right w:val="single" w:sz="4" w:space="0" w:color="auto"/>
            </w:tcBorders>
          </w:tcPr>
          <w:p w14:paraId="3740A746" w14:textId="77777777" w:rsidR="00766103" w:rsidRPr="007B6C06" w:rsidRDefault="00D05BD7" w:rsidP="007D5B2B">
            <w:pPr>
              <w:widowControl w:val="0"/>
              <w:jc w:val="center"/>
              <w:rPr>
                <w:color w:val="000000" w:themeColor="text1"/>
                <w:sz w:val="24"/>
                <w:szCs w:val="24"/>
              </w:rPr>
            </w:pPr>
            <w:r w:rsidRPr="007B6C06">
              <w:rPr>
                <w:sz w:val="24"/>
                <w:szCs w:val="24"/>
              </w:rPr>
              <w:t>Total Geral</w:t>
            </w:r>
          </w:p>
        </w:tc>
        <w:tc>
          <w:tcPr>
            <w:tcW w:w="1785" w:type="dxa"/>
            <w:tcBorders>
              <w:top w:val="single" w:sz="4" w:space="0" w:color="auto"/>
              <w:left w:val="single" w:sz="4" w:space="0" w:color="auto"/>
              <w:bottom w:val="single" w:sz="4" w:space="0" w:color="auto"/>
              <w:right w:val="single" w:sz="4" w:space="0" w:color="auto"/>
            </w:tcBorders>
          </w:tcPr>
          <w:p w14:paraId="17B18C91" w14:textId="77777777" w:rsidR="00766103" w:rsidRPr="007B6C06" w:rsidRDefault="00D05BD7" w:rsidP="007D5B2B">
            <w:pPr>
              <w:widowControl w:val="0"/>
              <w:jc w:val="center"/>
              <w:rPr>
                <w:color w:val="000000" w:themeColor="text1"/>
                <w:sz w:val="24"/>
                <w:szCs w:val="24"/>
              </w:rPr>
            </w:pPr>
            <w:r w:rsidRPr="007B6C06">
              <w:rPr>
                <w:sz w:val="24"/>
                <w:szCs w:val="24"/>
              </w:rPr>
              <w:t>13.619</w:t>
            </w: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3B88899E" w14:textId="17D84431" w:rsidR="00766103" w:rsidRPr="007B6C06" w:rsidRDefault="00F264B6" w:rsidP="007D5B2B">
            <w:pPr>
              <w:widowControl w:val="0"/>
              <w:jc w:val="center"/>
              <w:rPr>
                <w:sz w:val="24"/>
                <w:szCs w:val="24"/>
              </w:rPr>
            </w:pPr>
            <w:r>
              <w:rPr>
                <w:sz w:val="24"/>
                <w:szCs w:val="24"/>
              </w:rPr>
              <w:t>100%</w:t>
            </w:r>
          </w:p>
        </w:tc>
      </w:tr>
    </w:tbl>
    <w:p w14:paraId="6BF78293" w14:textId="530F8F77" w:rsidR="005609C2" w:rsidRDefault="005609C2" w:rsidP="005609C2">
      <w:pPr>
        <w:pStyle w:val="Corpodetexto"/>
        <w:spacing w:before="0" w:after="0" w:line="240" w:lineRule="auto"/>
        <w:ind w:firstLine="0"/>
        <w:rPr>
          <w:sz w:val="20"/>
          <w:szCs w:val="20"/>
          <w:lang w:val="pt-BR"/>
        </w:rPr>
      </w:pPr>
      <w:r w:rsidRPr="005609C2">
        <w:rPr>
          <w:sz w:val="20"/>
          <w:szCs w:val="20"/>
          <w:lang w:val="pt-BR"/>
        </w:rPr>
        <w:t>Fonte:ouvidoria,23/01/2026</w:t>
      </w:r>
    </w:p>
    <w:p w14:paraId="3485139B" w14:textId="77777777" w:rsidR="005609C2" w:rsidRPr="005609C2" w:rsidRDefault="005609C2" w:rsidP="005609C2">
      <w:pPr>
        <w:pStyle w:val="Corpodetexto"/>
        <w:spacing w:before="0" w:after="0" w:line="240" w:lineRule="auto"/>
        <w:ind w:firstLine="0"/>
        <w:rPr>
          <w:sz w:val="20"/>
          <w:szCs w:val="20"/>
          <w:lang w:val="pt-BR"/>
        </w:rPr>
      </w:pPr>
    </w:p>
    <w:p w14:paraId="0EE59C09" w14:textId="01AD2F2D" w:rsidR="00766103" w:rsidRDefault="00D05BD7" w:rsidP="003C36A9">
      <w:pPr>
        <w:pStyle w:val="Corpodetexto"/>
        <w:ind w:firstLine="0"/>
        <w:jc w:val="both"/>
        <w:rPr>
          <w:lang w:val="pt-BR"/>
        </w:rPr>
      </w:pPr>
      <w:r>
        <w:rPr>
          <w:lang w:val="pt-BR"/>
        </w:rPr>
        <w:t>Do total geral de demandas recebidas (13.619) em 2025, 99,68% foram respondidas oportunamente (13.576).</w:t>
      </w:r>
    </w:p>
    <w:p w14:paraId="69E2BB2B" w14:textId="77777777" w:rsidR="00766103" w:rsidRDefault="00766103">
      <w:pPr>
        <w:pStyle w:val="Corpodetexto"/>
        <w:rPr>
          <w:lang w:val="pt-BR"/>
        </w:rPr>
      </w:pPr>
    </w:p>
    <w:p w14:paraId="09C075E1" w14:textId="57D563F8" w:rsidR="00766103" w:rsidRDefault="290C8D05" w:rsidP="00C158CC">
      <w:pPr>
        <w:pStyle w:val="Titulo3"/>
        <w:rPr>
          <w:lang w:val="pt-BR"/>
        </w:rPr>
      </w:pPr>
      <w:bookmarkStart w:id="78" w:name="_Toc222922235"/>
      <w:r w:rsidRPr="290C8D05">
        <w:rPr>
          <w:lang w:val="pt-BR"/>
        </w:rPr>
        <w:t>CONTROLE SOCIAL E PARTICIPAÇÃO POPULAR</w:t>
      </w:r>
      <w:bookmarkEnd w:id="78"/>
    </w:p>
    <w:p w14:paraId="6B013D1B" w14:textId="77777777" w:rsidR="00766103" w:rsidRDefault="00D05BD7" w:rsidP="00A102B9">
      <w:pPr>
        <w:pStyle w:val="Corpodetexto"/>
        <w:jc w:val="both"/>
        <w:rPr>
          <w:lang w:val="pt-BR"/>
        </w:rPr>
      </w:pPr>
      <w:r>
        <w:rPr>
          <w:lang w:val="pt-BR"/>
        </w:rPr>
        <w:t>O controle social é a forma pela qual a Sociedade procura exercer sua cidadania. O termo inclui estimular a participação comunitária no controle da administração do sistema de saúde; fiscalizar a movimentação dos recursos repassados à SEMUS e/ou Fundo de Saúde; propor medidas para o aperfeiçoamento da organização e do funcionamento do SUS e traçar diretrizes de elaboração e aprovar os planos de saúde.</w:t>
      </w:r>
    </w:p>
    <w:p w14:paraId="6A6EC4B1" w14:textId="2E87B04F" w:rsidR="00766103" w:rsidRDefault="00D05BD7" w:rsidP="00A102B9">
      <w:pPr>
        <w:pStyle w:val="Corpodetexto"/>
        <w:jc w:val="both"/>
        <w:rPr>
          <w:lang w:val="pt-BR"/>
        </w:rPr>
      </w:pPr>
      <w:r>
        <w:rPr>
          <w:lang w:val="pt-BR"/>
        </w:rPr>
        <w:t xml:space="preserve">A participação popular e o controle social em saúde, dentre os princípios do Sistema Único de Saúde - SUS, destacam-se como de grande relevância social e política, pois se constituem na garantia da participação da população </w:t>
      </w:r>
      <w:r w:rsidR="008F6BD4">
        <w:rPr>
          <w:lang w:val="pt-BR"/>
        </w:rPr>
        <w:t>no processo</w:t>
      </w:r>
      <w:r>
        <w:rPr>
          <w:lang w:val="pt-BR"/>
        </w:rPr>
        <w:t xml:space="preserve"> de formulação e controle das políticas públicas de saúde.</w:t>
      </w:r>
    </w:p>
    <w:p w14:paraId="6AC87AF0" w14:textId="2339B9BA" w:rsidR="00766103" w:rsidRDefault="00D05BD7" w:rsidP="00A102B9">
      <w:pPr>
        <w:pStyle w:val="Corpodetexto"/>
        <w:jc w:val="both"/>
        <w:rPr>
          <w:lang w:val="pt-BR"/>
        </w:rPr>
      </w:pPr>
      <w:r>
        <w:rPr>
          <w:lang w:val="pt-BR"/>
        </w:rPr>
        <w:lastRenderedPageBreak/>
        <w:t xml:space="preserve">O Conselho Municipal de Saúde de Vitória - CMSV é um órgão colegiado, deliberativo e permanente do SUS. Faz parte da estrutura da SEMUS e vem atuando de forma participativa na formulação e no monitoramento das ações na área da saúde e </w:t>
      </w:r>
      <w:r w:rsidR="008F6BD4">
        <w:rPr>
          <w:lang w:val="pt-BR"/>
        </w:rPr>
        <w:t>na fiscalização</w:t>
      </w:r>
      <w:r>
        <w:rPr>
          <w:lang w:val="pt-BR"/>
        </w:rPr>
        <w:t xml:space="preserve"> da gestão e da prestação de contas das ações e serviços de saúde no Município, em conformidade com a Lei Complementar nº 141/2012. Sua composição estabelece a representação de gestores/prestadores de serviços, trabalhadores e usuários (membros titulares e suplentes).</w:t>
      </w:r>
    </w:p>
    <w:p w14:paraId="33BA3E7E" w14:textId="77777777" w:rsidR="00766103" w:rsidRDefault="00D05BD7" w:rsidP="00A102B9">
      <w:pPr>
        <w:pStyle w:val="Corpodetexto"/>
        <w:jc w:val="both"/>
        <w:rPr>
          <w:lang w:val="pt-BR"/>
        </w:rPr>
      </w:pPr>
      <w:r w:rsidRPr="00A102B9">
        <w:rPr>
          <w:lang w:val="pt-BR"/>
        </w:rPr>
        <w:t xml:space="preserve">2 Criado pela Lei n.º 3.712, de 17 </w:t>
      </w:r>
      <w:r>
        <w:rPr>
          <w:lang w:val="pt-BR"/>
        </w:rPr>
        <w:t>de janeiro de 1991, sendo reestruturado pela Lei n.º 6.606, de 05 de junho de 2006, e respectivas alterações (Leis Municipais nº 7.867/2009 e nº 7.991/2010), com prerrogativas regimentais estabelecidas pela Resolução CMSV nº 756/2012, que instituiu a responsabilidade de atuar na execução e na formulação do controle social em conformidade com a Lei Federal nº 8.142/1990 e a Resolução nº 453/2012, do Conselho Nacional de Saúde.</w:t>
      </w:r>
    </w:p>
    <w:p w14:paraId="2BAC90DF" w14:textId="77777777" w:rsidR="00766103" w:rsidRDefault="00D05BD7" w:rsidP="00A102B9">
      <w:pPr>
        <w:pStyle w:val="Corpodetexto"/>
        <w:jc w:val="both"/>
        <w:rPr>
          <w:lang w:val="pt-BR"/>
        </w:rPr>
      </w:pPr>
      <w:r w:rsidRPr="00A102B9">
        <w:rPr>
          <w:lang w:val="pt-BR"/>
        </w:rPr>
        <w:t xml:space="preserve">3 Os Conselhos </w:t>
      </w:r>
      <w:r>
        <w:rPr>
          <w:lang w:val="pt-BR"/>
        </w:rPr>
        <w:t>Locais propõem e deliberam sobre as prioridades para as ações de saúde na abrangência de cada Território das Unidades de Saúde e Centros de Referência.</w:t>
      </w:r>
    </w:p>
    <w:p w14:paraId="45413121" w14:textId="77777777" w:rsidR="00766103" w:rsidRDefault="00D05BD7" w:rsidP="00A102B9">
      <w:pPr>
        <w:pStyle w:val="Corpodetexto"/>
        <w:jc w:val="both"/>
        <w:rPr>
          <w:lang w:val="pt-BR"/>
        </w:rPr>
      </w:pPr>
      <w:r>
        <w:rPr>
          <w:lang w:val="pt-BR"/>
        </w:rPr>
        <w:t xml:space="preserve">Além da realização das assembleias ordinária e extraordinárias, o CMSV mantém em funcionamento ativo  cinco Comissões Intersetoriais, a saber: Comissão Intersetorial de Orçamento e Financiamento (CIOF); Comissão Intersetorial de Acompanhamento da Atenção à Saúde do Trabalhador (CIASST); Comissão Intersetorial de Acompanhamento de Educação Permanente (CIEP); Comissão Intersetorial de Acompanhamento dos Conselhos Locais de Saúde (CIACLS); Comissão Intersetorial de Atenção a Saúde (CIAS) ; Comissão Eleitoral,  e representantes no  Grupo Condutor da Rede de Atenção Psicossocial – RAPS, Comitê Intersetorial de Políticas Públicas para a Primeira Infância, Comitê  de Ética em Pesquisa das Universidades situadas no município  e participação no Grupo de Trabalho para construção do Plano de Saúde 2025-2029.  </w:t>
      </w:r>
    </w:p>
    <w:p w14:paraId="6D1FE607" w14:textId="7B8ABDF2" w:rsidR="00766103" w:rsidRDefault="00D05BD7" w:rsidP="00A102B9">
      <w:pPr>
        <w:pStyle w:val="Corpodetexto"/>
        <w:jc w:val="both"/>
        <w:rPr>
          <w:lang w:val="pt-BR"/>
        </w:rPr>
      </w:pPr>
      <w:r>
        <w:rPr>
          <w:lang w:val="pt-BR"/>
        </w:rPr>
        <w:t xml:space="preserve">No ano de 2025 CMSV o conselho e a secretária de saúde realizaram a 13ª </w:t>
      </w:r>
      <w:r w:rsidR="00B34DD1">
        <w:rPr>
          <w:lang w:val="pt-BR"/>
        </w:rPr>
        <w:t>Conferência</w:t>
      </w:r>
      <w:r>
        <w:rPr>
          <w:lang w:val="pt-BR"/>
        </w:rPr>
        <w:t xml:space="preserve"> Municipal de Saúde com o tema: Construindo o Futuro da Saúde de Vitória: Transformando o SUS nos Territórios. Esta </w:t>
      </w:r>
      <w:r w:rsidR="00B34DD1">
        <w:rPr>
          <w:lang w:val="pt-BR"/>
        </w:rPr>
        <w:t>conferência</w:t>
      </w:r>
      <w:r>
        <w:rPr>
          <w:lang w:val="pt-BR"/>
        </w:rPr>
        <w:t xml:space="preserve">, contou com a </w:t>
      </w:r>
      <w:r>
        <w:rPr>
          <w:lang w:val="pt-BR"/>
        </w:rPr>
        <w:lastRenderedPageBreak/>
        <w:t>realização de pré-conferências de saúde nas 06 regiões de saúde, com o objetivo de ampliar os espaços de participação social, o que possibilitou a elaboração de propostas para o Plano Municipal de Saúde 2026–2029, promovendo a melhoria da qualidade de vida da população, o desenvolvimento social e o fortalecimento dos vínculos comunitários.</w:t>
      </w:r>
    </w:p>
    <w:p w14:paraId="72AF7945" w14:textId="6052FD6D" w:rsidR="00766103" w:rsidRDefault="00D05BD7" w:rsidP="00A102B9">
      <w:pPr>
        <w:pStyle w:val="Corpodetexto"/>
        <w:jc w:val="both"/>
        <w:rPr>
          <w:lang w:val="pt-BR"/>
        </w:rPr>
      </w:pPr>
      <w:r>
        <w:rPr>
          <w:lang w:val="pt-BR"/>
        </w:rPr>
        <w:t xml:space="preserve">Durante o ano de 2025, foram </w:t>
      </w:r>
      <w:r w:rsidR="00B34DD1">
        <w:rPr>
          <w:lang w:val="pt-BR"/>
        </w:rPr>
        <w:t>ofertadas</w:t>
      </w:r>
      <w:r>
        <w:rPr>
          <w:lang w:val="pt-BR"/>
        </w:rPr>
        <w:t xml:space="preserve"> diversas capacitações aos conselheiros de forma online e presencial com destaque para a formação de aperfeiçoamento de conselheiros com 10 oficinas, realizadas durante as plenárias do conselho em parceria com a ETSUS. Também foi ofertado o curso EDPOSUS em parceria com a </w:t>
      </w:r>
      <w:r w:rsidR="00B34DD1">
        <w:rPr>
          <w:lang w:val="pt-BR"/>
        </w:rPr>
        <w:t>Fiocruz.</w:t>
      </w:r>
    </w:p>
    <w:p w14:paraId="02DA42CE" w14:textId="77777777" w:rsidR="00766103" w:rsidRDefault="00D05BD7" w:rsidP="00A102B9">
      <w:pPr>
        <w:pStyle w:val="Corpodetexto"/>
        <w:jc w:val="both"/>
        <w:rPr>
          <w:lang w:val="pt-BR"/>
        </w:rPr>
      </w:pPr>
      <w:r>
        <w:rPr>
          <w:lang w:val="pt-BR"/>
        </w:rPr>
        <w:t>O conselho também realizou a eleição para as novas entidades representantes de usuários e trabalhadores de saúde dos 37 conselhos locais de saúde das unidades de saúde e centros de referência para o Biênio 2025-2027, totalizando 592 conselheiros locais de saúde. A atuação dos conselheiros locais de saúde tem contribuído no desenvolvimento das ações e serviços de saúde no município, aproximando o cidadão da atenção básica. Configura-se como um instrumento de grande importância no fortalecimento da democracia participativa e no efetivo controle social no SUS.</w:t>
      </w:r>
    </w:p>
    <w:p w14:paraId="6D942703" w14:textId="77777777" w:rsidR="00766103" w:rsidRDefault="00D05BD7" w:rsidP="00A102B9">
      <w:pPr>
        <w:pStyle w:val="Corpodetexto"/>
        <w:jc w:val="both"/>
        <w:rPr>
          <w:lang w:val="pt-BR"/>
        </w:rPr>
      </w:pPr>
      <w:r>
        <w:rPr>
          <w:lang w:val="pt-BR"/>
        </w:rPr>
        <w:t>Principais ações em 2025:</w:t>
      </w:r>
    </w:p>
    <w:p w14:paraId="7AE016B1" w14:textId="77777777" w:rsidR="00766103" w:rsidRDefault="00D05BD7" w:rsidP="00A102B9">
      <w:pPr>
        <w:pStyle w:val="Corpodetexto"/>
        <w:jc w:val="both"/>
        <w:rPr>
          <w:lang w:val="pt-BR"/>
        </w:rPr>
      </w:pPr>
      <w:r>
        <w:rPr>
          <w:lang w:val="pt-BR"/>
        </w:rPr>
        <w:t xml:space="preserve">Participação efetiva com delegados eleitos nas conferências realizadas </w:t>
      </w:r>
    </w:p>
    <w:p w14:paraId="62A59E8E" w14:textId="77777777" w:rsidR="00766103" w:rsidRDefault="00D05BD7" w:rsidP="00A102B9">
      <w:pPr>
        <w:pStyle w:val="Corpodetexto"/>
        <w:jc w:val="both"/>
        <w:rPr>
          <w:lang w:val="pt-BR"/>
        </w:rPr>
      </w:pPr>
      <w:r>
        <w:rPr>
          <w:lang w:val="pt-BR"/>
        </w:rPr>
        <w:t>Participação da reunião de Secretários Executivos das Capitais e dos Conselhos Estaduais de Saúde;</w:t>
      </w:r>
    </w:p>
    <w:p w14:paraId="4B708D0C" w14:textId="77777777" w:rsidR="00766103" w:rsidRDefault="00D05BD7" w:rsidP="00A102B9">
      <w:pPr>
        <w:pStyle w:val="Corpodetexto"/>
        <w:jc w:val="both"/>
        <w:rPr>
          <w:lang w:val="pt-BR"/>
        </w:rPr>
      </w:pPr>
      <w:r>
        <w:rPr>
          <w:lang w:val="pt-BR"/>
        </w:rPr>
        <w:t>Participação na reunião da mesa Diretora do Conselho Nacional de Saúde em Brasília para planejamento das ações do Controle Social para 2025;</w:t>
      </w:r>
    </w:p>
    <w:p w14:paraId="454EDB14" w14:textId="77777777" w:rsidR="00766103" w:rsidRDefault="00D05BD7" w:rsidP="00A102B9">
      <w:pPr>
        <w:pStyle w:val="Corpodetexto"/>
        <w:jc w:val="both"/>
        <w:rPr>
          <w:lang w:val="pt-BR"/>
        </w:rPr>
      </w:pPr>
      <w:r>
        <w:rPr>
          <w:lang w:val="pt-BR"/>
        </w:rPr>
        <w:t>Participação nos eventos da saúde no município de Vitória, bem como das prestações de contas da Secretaria Municipal de Saúde na Câmara de Vereadores.</w:t>
      </w:r>
    </w:p>
    <w:p w14:paraId="35E76A4B" w14:textId="77777777" w:rsidR="00766103" w:rsidRDefault="00D05BD7" w:rsidP="00A102B9">
      <w:pPr>
        <w:pStyle w:val="Corpodetexto"/>
        <w:jc w:val="both"/>
        <w:rPr>
          <w:lang w:val="pt-BR"/>
        </w:rPr>
      </w:pPr>
      <w:r>
        <w:rPr>
          <w:lang w:val="pt-BR"/>
        </w:rPr>
        <w:t>Participação em diversas atividades educativas de forma presencial e online disponibilizadas pelo município, conselho estadual e nacional.</w:t>
      </w:r>
    </w:p>
    <w:p w14:paraId="2CF10D6B" w14:textId="28DCDCD6" w:rsidR="00766103" w:rsidRDefault="00A102B9" w:rsidP="00A102B9">
      <w:pPr>
        <w:pStyle w:val="Corpodetexto"/>
        <w:jc w:val="both"/>
        <w:rPr>
          <w:lang w:val="pt-BR"/>
        </w:rPr>
      </w:pPr>
      <w:r>
        <w:rPr>
          <w:lang w:val="pt-BR"/>
        </w:rPr>
        <w:lastRenderedPageBreak/>
        <w:t xml:space="preserve"> </w:t>
      </w:r>
      <w:r w:rsidR="00D05BD7">
        <w:rPr>
          <w:lang w:val="pt-BR"/>
        </w:rPr>
        <w:t>Participação do Secretário Executivo na Oficina de Mobilização Sudeste da Atenção Primária e Conselhos Local realizado   em outubro no Rio de Janeiro.</w:t>
      </w:r>
    </w:p>
    <w:p w14:paraId="3BB0FA4B" w14:textId="20124B57" w:rsidR="00766103" w:rsidRPr="001A3670" w:rsidRDefault="00D05BD7" w:rsidP="001A3670">
      <w:pPr>
        <w:pStyle w:val="Corpodetexto"/>
        <w:ind w:firstLine="0"/>
        <w:rPr>
          <w:sz w:val="22"/>
        </w:rPr>
      </w:pPr>
      <w:r w:rsidRPr="001A3670">
        <w:rPr>
          <w:sz w:val="22"/>
        </w:rPr>
        <w:t>Quadro</w:t>
      </w:r>
      <w:r w:rsidRPr="001A3670">
        <w:rPr>
          <w:spacing w:val="-10"/>
          <w:sz w:val="22"/>
        </w:rPr>
        <w:t xml:space="preserve"> </w:t>
      </w:r>
      <w:r w:rsidRPr="001A3670">
        <w:rPr>
          <w:sz w:val="22"/>
        </w:rPr>
        <w:t>3</w:t>
      </w:r>
      <w:r w:rsidR="00C27E68">
        <w:rPr>
          <w:sz w:val="22"/>
        </w:rPr>
        <w:t>2</w:t>
      </w:r>
      <w:r w:rsidRPr="001A3670">
        <w:rPr>
          <w:spacing w:val="-6"/>
          <w:sz w:val="22"/>
        </w:rPr>
        <w:t xml:space="preserve"> </w:t>
      </w:r>
      <w:r w:rsidRPr="001A3670">
        <w:rPr>
          <w:sz w:val="22"/>
        </w:rPr>
        <w:t>-</w:t>
      </w:r>
      <w:r w:rsidRPr="001A3670">
        <w:rPr>
          <w:spacing w:val="-4"/>
          <w:sz w:val="22"/>
        </w:rPr>
        <w:t xml:space="preserve"> </w:t>
      </w:r>
      <w:r w:rsidRPr="001A3670">
        <w:rPr>
          <w:sz w:val="22"/>
        </w:rPr>
        <w:t>Atividades</w:t>
      </w:r>
      <w:r w:rsidRPr="001A3670">
        <w:rPr>
          <w:spacing w:val="-7"/>
          <w:sz w:val="22"/>
        </w:rPr>
        <w:t xml:space="preserve"> </w:t>
      </w:r>
      <w:r w:rsidRPr="001A3670">
        <w:rPr>
          <w:sz w:val="22"/>
        </w:rPr>
        <w:t>do</w:t>
      </w:r>
      <w:r w:rsidRPr="001A3670">
        <w:rPr>
          <w:spacing w:val="-10"/>
          <w:sz w:val="22"/>
        </w:rPr>
        <w:t xml:space="preserve"> </w:t>
      </w:r>
      <w:r w:rsidRPr="001A3670">
        <w:rPr>
          <w:sz w:val="22"/>
        </w:rPr>
        <w:t>Conselho</w:t>
      </w:r>
      <w:r w:rsidRPr="001A3670">
        <w:rPr>
          <w:spacing w:val="-9"/>
          <w:sz w:val="22"/>
        </w:rPr>
        <w:t xml:space="preserve"> </w:t>
      </w:r>
      <w:r w:rsidRPr="001A3670">
        <w:rPr>
          <w:sz w:val="22"/>
        </w:rPr>
        <w:t>Municipal</w:t>
      </w:r>
      <w:r w:rsidRPr="001A3670">
        <w:rPr>
          <w:spacing w:val="-6"/>
          <w:sz w:val="22"/>
        </w:rPr>
        <w:t xml:space="preserve"> </w:t>
      </w:r>
      <w:r w:rsidRPr="001A3670">
        <w:rPr>
          <w:sz w:val="22"/>
        </w:rPr>
        <w:t>de</w:t>
      </w:r>
      <w:r w:rsidRPr="001A3670">
        <w:rPr>
          <w:spacing w:val="-3"/>
          <w:sz w:val="22"/>
        </w:rPr>
        <w:t xml:space="preserve"> </w:t>
      </w:r>
      <w:r w:rsidRPr="001A3670">
        <w:rPr>
          <w:sz w:val="22"/>
        </w:rPr>
        <w:t>Saúde,</w:t>
      </w:r>
      <w:r w:rsidRPr="001A3670">
        <w:rPr>
          <w:spacing w:val="-5"/>
          <w:sz w:val="22"/>
        </w:rPr>
        <w:t xml:space="preserve"> </w:t>
      </w:r>
      <w:r w:rsidRPr="001A3670">
        <w:rPr>
          <w:sz w:val="22"/>
        </w:rPr>
        <w:t>Vitória,</w:t>
      </w:r>
      <w:r w:rsidRPr="001A3670">
        <w:rPr>
          <w:spacing w:val="-7"/>
          <w:sz w:val="22"/>
        </w:rPr>
        <w:t xml:space="preserve"> </w:t>
      </w:r>
      <w:r w:rsidRPr="001A3670">
        <w:rPr>
          <w:sz w:val="22"/>
        </w:rPr>
        <w:t>ES,</w:t>
      </w:r>
      <w:r w:rsidRPr="001A3670">
        <w:rPr>
          <w:spacing w:val="-5"/>
          <w:sz w:val="22"/>
        </w:rPr>
        <w:t xml:space="preserve"> </w:t>
      </w:r>
      <w:r w:rsidRPr="001A3670">
        <w:rPr>
          <w:spacing w:val="-4"/>
          <w:sz w:val="22"/>
        </w:rPr>
        <w:t>2025</w:t>
      </w:r>
    </w:p>
    <w:tbl>
      <w:tblPr>
        <w:tblStyle w:val="TableNormal1"/>
        <w:tblW w:w="8696" w:type="dxa"/>
        <w:jc w:val="center"/>
        <w:tblInd w:w="0" w:type="dxa"/>
        <w:tblLayout w:type="fixed"/>
        <w:tblCellMar>
          <w:left w:w="15" w:type="dxa"/>
          <w:right w:w="15" w:type="dxa"/>
        </w:tblCellMar>
        <w:tblLook w:val="01E0" w:firstRow="1" w:lastRow="1" w:firstColumn="1" w:lastColumn="1" w:noHBand="0" w:noVBand="0"/>
      </w:tblPr>
      <w:tblGrid>
        <w:gridCol w:w="7145"/>
        <w:gridCol w:w="1551"/>
      </w:tblGrid>
      <w:tr w:rsidR="00766103" w14:paraId="7503202E" w14:textId="77777777" w:rsidTr="00682AC4">
        <w:trPr>
          <w:trHeight w:val="417"/>
          <w:jc w:val="center"/>
        </w:trPr>
        <w:tc>
          <w:tcPr>
            <w:tcW w:w="7145" w:type="dxa"/>
            <w:tcBorders>
              <w:top w:val="single" w:sz="12" w:space="0" w:color="BDBDBD"/>
              <w:left w:val="single" w:sz="12" w:space="0" w:color="BDBDBD"/>
              <w:bottom w:val="single" w:sz="12" w:space="0" w:color="BDBDBD"/>
              <w:right w:val="single" w:sz="12" w:space="0" w:color="BDBDBD"/>
            </w:tcBorders>
          </w:tcPr>
          <w:p w14:paraId="5AFE0AF4" w14:textId="77777777" w:rsidR="00766103" w:rsidRPr="00682AC4" w:rsidRDefault="00D05BD7" w:rsidP="001A3670">
            <w:pPr>
              <w:pStyle w:val="TableParagraph"/>
              <w:spacing w:before="59"/>
              <w:ind w:left="-466"/>
              <w:jc w:val="center"/>
              <w:rPr>
                <w:b/>
                <w:sz w:val="20"/>
                <w:szCs w:val="20"/>
              </w:rPr>
            </w:pPr>
            <w:r w:rsidRPr="00682AC4">
              <w:rPr>
                <w:rFonts w:eastAsia="MS PGothic" w:cs="Arial"/>
                <w:b/>
                <w:spacing w:val="-2"/>
                <w:sz w:val="20"/>
                <w:szCs w:val="20"/>
              </w:rPr>
              <w:t>ATIVIDADES</w:t>
            </w:r>
          </w:p>
        </w:tc>
        <w:tc>
          <w:tcPr>
            <w:tcW w:w="1551" w:type="dxa"/>
            <w:tcBorders>
              <w:top w:val="single" w:sz="12" w:space="0" w:color="BDBDBD"/>
              <w:left w:val="single" w:sz="12" w:space="0" w:color="BDBDBD"/>
              <w:bottom w:val="single" w:sz="12" w:space="0" w:color="BDBDBD"/>
              <w:right w:val="single" w:sz="12" w:space="0" w:color="BDBDBD"/>
            </w:tcBorders>
          </w:tcPr>
          <w:p w14:paraId="4DE094DA" w14:textId="77777777" w:rsidR="00766103" w:rsidRPr="00682AC4" w:rsidRDefault="00D05BD7" w:rsidP="001A3670">
            <w:pPr>
              <w:pStyle w:val="TableParagraph"/>
              <w:spacing w:before="59"/>
              <w:ind w:left="55"/>
              <w:jc w:val="center"/>
              <w:rPr>
                <w:b/>
                <w:sz w:val="20"/>
                <w:szCs w:val="20"/>
              </w:rPr>
            </w:pPr>
            <w:r w:rsidRPr="00682AC4">
              <w:rPr>
                <w:rFonts w:eastAsia="MS PGothic" w:cs="Arial"/>
                <w:b/>
                <w:spacing w:val="-4"/>
                <w:sz w:val="20"/>
                <w:szCs w:val="20"/>
              </w:rPr>
              <w:t>TOTAL</w:t>
            </w:r>
          </w:p>
        </w:tc>
      </w:tr>
      <w:tr w:rsidR="00766103" w14:paraId="34CD2602" w14:textId="77777777" w:rsidTr="00682AC4">
        <w:trPr>
          <w:trHeight w:val="416"/>
          <w:jc w:val="center"/>
        </w:trPr>
        <w:tc>
          <w:tcPr>
            <w:tcW w:w="7145" w:type="dxa"/>
            <w:tcBorders>
              <w:top w:val="single" w:sz="12" w:space="0" w:color="BDBDBD"/>
              <w:left w:val="single" w:sz="12" w:space="0" w:color="BDBDBD"/>
              <w:bottom w:val="single" w:sz="12" w:space="0" w:color="BDBDBD"/>
              <w:right w:val="single" w:sz="12" w:space="0" w:color="BDBDBD"/>
            </w:tcBorders>
          </w:tcPr>
          <w:p w14:paraId="154E0357" w14:textId="77777777" w:rsidR="00766103" w:rsidRPr="001A3670" w:rsidRDefault="00D05BD7" w:rsidP="001A3670">
            <w:pPr>
              <w:pStyle w:val="TableParagraph"/>
              <w:spacing w:before="58"/>
              <w:ind w:left="124"/>
              <w:rPr>
                <w:sz w:val="20"/>
                <w:szCs w:val="20"/>
              </w:rPr>
            </w:pPr>
            <w:r w:rsidRPr="001A3670">
              <w:rPr>
                <w:rFonts w:eastAsia="MS PGothic" w:cs="Arial"/>
                <w:spacing w:val="-2"/>
                <w:sz w:val="20"/>
                <w:szCs w:val="20"/>
              </w:rPr>
              <w:t>Reuniões</w:t>
            </w:r>
            <w:r w:rsidRPr="001A3670">
              <w:rPr>
                <w:rFonts w:eastAsia="MS PGothic" w:cs="Arial"/>
                <w:spacing w:val="-1"/>
                <w:sz w:val="20"/>
                <w:szCs w:val="20"/>
              </w:rPr>
              <w:t xml:space="preserve"> </w:t>
            </w:r>
            <w:r w:rsidRPr="001A3670">
              <w:rPr>
                <w:rFonts w:eastAsia="MS PGothic" w:cs="Arial"/>
                <w:spacing w:val="-2"/>
                <w:sz w:val="20"/>
                <w:szCs w:val="20"/>
              </w:rPr>
              <w:t>Ordinárias</w:t>
            </w:r>
          </w:p>
        </w:tc>
        <w:tc>
          <w:tcPr>
            <w:tcW w:w="1551" w:type="dxa"/>
            <w:tcBorders>
              <w:top w:val="single" w:sz="12" w:space="0" w:color="BDBDBD"/>
              <w:left w:val="single" w:sz="12" w:space="0" w:color="BDBDBD"/>
              <w:bottom w:val="single" w:sz="12" w:space="0" w:color="BDBDBD"/>
              <w:right w:val="single" w:sz="12" w:space="0" w:color="BDBDBD"/>
            </w:tcBorders>
          </w:tcPr>
          <w:p w14:paraId="22FE9992" w14:textId="77777777" w:rsidR="00766103" w:rsidRPr="00682AC4" w:rsidRDefault="00D05BD7" w:rsidP="001A3670">
            <w:pPr>
              <w:pStyle w:val="TableParagraph"/>
              <w:spacing w:before="58"/>
              <w:ind w:left="55" w:right="11"/>
              <w:jc w:val="center"/>
              <w:rPr>
                <w:sz w:val="20"/>
                <w:szCs w:val="20"/>
              </w:rPr>
            </w:pPr>
            <w:r w:rsidRPr="00682AC4">
              <w:rPr>
                <w:rFonts w:eastAsia="MS PGothic" w:cs="Arial"/>
                <w:spacing w:val="-5"/>
                <w:sz w:val="20"/>
                <w:szCs w:val="20"/>
              </w:rPr>
              <w:t>12</w:t>
            </w:r>
          </w:p>
        </w:tc>
      </w:tr>
      <w:tr w:rsidR="00766103" w14:paraId="4CD65DE2" w14:textId="77777777" w:rsidTr="00682AC4">
        <w:trPr>
          <w:trHeight w:val="411"/>
          <w:jc w:val="center"/>
        </w:trPr>
        <w:tc>
          <w:tcPr>
            <w:tcW w:w="7145" w:type="dxa"/>
            <w:tcBorders>
              <w:top w:val="single" w:sz="12" w:space="0" w:color="BDBDBD"/>
              <w:left w:val="single" w:sz="12" w:space="0" w:color="BDBDBD"/>
              <w:bottom w:val="single" w:sz="12" w:space="0" w:color="BDBDBD"/>
              <w:right w:val="single" w:sz="12" w:space="0" w:color="BDBDBD"/>
            </w:tcBorders>
          </w:tcPr>
          <w:p w14:paraId="685E1AD0" w14:textId="77777777" w:rsidR="00766103" w:rsidRPr="001A3670" w:rsidRDefault="00D05BD7" w:rsidP="001A3670">
            <w:pPr>
              <w:pStyle w:val="TableParagraph"/>
              <w:spacing w:before="49"/>
              <w:ind w:left="124"/>
              <w:rPr>
                <w:sz w:val="20"/>
                <w:szCs w:val="20"/>
              </w:rPr>
            </w:pPr>
            <w:r w:rsidRPr="001A3670">
              <w:rPr>
                <w:rFonts w:eastAsia="MS PGothic" w:cs="Arial"/>
                <w:spacing w:val="-2"/>
                <w:sz w:val="20"/>
                <w:szCs w:val="20"/>
              </w:rPr>
              <w:t>Reuniões</w:t>
            </w:r>
            <w:r w:rsidRPr="001A3670">
              <w:rPr>
                <w:rFonts w:eastAsia="MS PGothic" w:cs="Arial"/>
                <w:spacing w:val="-1"/>
                <w:sz w:val="20"/>
                <w:szCs w:val="20"/>
              </w:rPr>
              <w:t xml:space="preserve"> </w:t>
            </w:r>
            <w:r w:rsidRPr="001A3670">
              <w:rPr>
                <w:rFonts w:eastAsia="MS PGothic" w:cs="Arial"/>
                <w:spacing w:val="-2"/>
                <w:sz w:val="20"/>
                <w:szCs w:val="20"/>
              </w:rPr>
              <w:t>Extraordinárias</w:t>
            </w:r>
          </w:p>
        </w:tc>
        <w:tc>
          <w:tcPr>
            <w:tcW w:w="1551" w:type="dxa"/>
            <w:tcBorders>
              <w:top w:val="single" w:sz="12" w:space="0" w:color="BDBDBD"/>
              <w:left w:val="single" w:sz="12" w:space="0" w:color="BDBDBD"/>
              <w:bottom w:val="single" w:sz="12" w:space="0" w:color="BDBDBD"/>
              <w:right w:val="single" w:sz="12" w:space="0" w:color="BDBDBD"/>
            </w:tcBorders>
          </w:tcPr>
          <w:p w14:paraId="2953FD37" w14:textId="77777777" w:rsidR="00766103" w:rsidRPr="00682AC4" w:rsidRDefault="00D05BD7" w:rsidP="001A3670">
            <w:pPr>
              <w:pStyle w:val="TableParagraph"/>
              <w:spacing w:before="49"/>
              <w:ind w:left="55" w:right="11"/>
              <w:jc w:val="center"/>
              <w:rPr>
                <w:sz w:val="20"/>
                <w:szCs w:val="20"/>
              </w:rPr>
            </w:pPr>
            <w:r w:rsidRPr="00682AC4">
              <w:rPr>
                <w:rFonts w:eastAsia="MS PGothic" w:cs="Arial"/>
                <w:spacing w:val="-5"/>
                <w:sz w:val="20"/>
                <w:szCs w:val="20"/>
              </w:rPr>
              <w:t>03</w:t>
            </w:r>
          </w:p>
        </w:tc>
      </w:tr>
      <w:tr w:rsidR="00766103" w14:paraId="2ED24308" w14:textId="77777777" w:rsidTr="00682AC4">
        <w:trPr>
          <w:trHeight w:val="412"/>
          <w:jc w:val="center"/>
        </w:trPr>
        <w:tc>
          <w:tcPr>
            <w:tcW w:w="7145" w:type="dxa"/>
            <w:tcBorders>
              <w:top w:val="single" w:sz="12" w:space="0" w:color="BDBDBD"/>
              <w:left w:val="single" w:sz="12" w:space="0" w:color="BDBDBD"/>
              <w:bottom w:val="single" w:sz="12" w:space="0" w:color="BDBDBD"/>
              <w:right w:val="single" w:sz="12" w:space="0" w:color="BDBDBD"/>
            </w:tcBorders>
          </w:tcPr>
          <w:p w14:paraId="2EFA81C6" w14:textId="77777777" w:rsidR="00766103" w:rsidRPr="001A3670" w:rsidRDefault="00D05BD7" w:rsidP="001A3670">
            <w:pPr>
              <w:pStyle w:val="TableParagraph"/>
              <w:spacing w:before="54"/>
              <w:ind w:left="124"/>
              <w:rPr>
                <w:sz w:val="20"/>
                <w:szCs w:val="20"/>
              </w:rPr>
            </w:pPr>
            <w:r w:rsidRPr="001A3670">
              <w:rPr>
                <w:rFonts w:eastAsia="MS PGothic" w:cs="Arial"/>
                <w:sz w:val="20"/>
                <w:szCs w:val="20"/>
              </w:rPr>
              <w:t>Reuniões</w:t>
            </w:r>
            <w:r w:rsidRPr="001A3670">
              <w:rPr>
                <w:rFonts w:eastAsia="MS PGothic" w:cs="Arial"/>
                <w:spacing w:val="-10"/>
                <w:sz w:val="20"/>
                <w:szCs w:val="20"/>
              </w:rPr>
              <w:t xml:space="preserve"> </w:t>
            </w:r>
            <w:r w:rsidRPr="001A3670">
              <w:rPr>
                <w:rFonts w:eastAsia="MS PGothic" w:cs="Arial"/>
                <w:sz w:val="20"/>
                <w:szCs w:val="20"/>
              </w:rPr>
              <w:t>da</w:t>
            </w:r>
            <w:r w:rsidRPr="001A3670">
              <w:rPr>
                <w:rFonts w:eastAsia="MS PGothic" w:cs="Arial"/>
                <w:spacing w:val="-10"/>
                <w:sz w:val="20"/>
                <w:szCs w:val="20"/>
              </w:rPr>
              <w:t xml:space="preserve"> </w:t>
            </w:r>
            <w:r w:rsidRPr="001A3670">
              <w:rPr>
                <w:rFonts w:eastAsia="MS PGothic" w:cs="Arial"/>
                <w:sz w:val="20"/>
                <w:szCs w:val="20"/>
              </w:rPr>
              <w:t>Mesa</w:t>
            </w:r>
            <w:r w:rsidRPr="001A3670">
              <w:rPr>
                <w:rFonts w:eastAsia="MS PGothic" w:cs="Arial"/>
                <w:spacing w:val="-9"/>
                <w:sz w:val="20"/>
                <w:szCs w:val="20"/>
              </w:rPr>
              <w:t xml:space="preserve"> </w:t>
            </w:r>
            <w:r w:rsidRPr="001A3670">
              <w:rPr>
                <w:rFonts w:eastAsia="MS PGothic" w:cs="Arial"/>
                <w:spacing w:val="-2"/>
                <w:sz w:val="20"/>
                <w:szCs w:val="20"/>
              </w:rPr>
              <w:t>Diretora</w:t>
            </w:r>
          </w:p>
        </w:tc>
        <w:tc>
          <w:tcPr>
            <w:tcW w:w="1551" w:type="dxa"/>
            <w:tcBorders>
              <w:top w:val="single" w:sz="12" w:space="0" w:color="BDBDBD"/>
              <w:left w:val="single" w:sz="12" w:space="0" w:color="BDBDBD"/>
              <w:bottom w:val="single" w:sz="12" w:space="0" w:color="BDBDBD"/>
              <w:right w:val="single" w:sz="12" w:space="0" w:color="BDBDBD"/>
            </w:tcBorders>
          </w:tcPr>
          <w:p w14:paraId="5D0116D1" w14:textId="77777777" w:rsidR="00766103" w:rsidRPr="00682AC4" w:rsidRDefault="00D05BD7" w:rsidP="001A3670">
            <w:pPr>
              <w:pStyle w:val="TableParagraph"/>
              <w:spacing w:before="54"/>
              <w:ind w:left="55" w:right="11"/>
              <w:jc w:val="center"/>
              <w:rPr>
                <w:sz w:val="20"/>
                <w:szCs w:val="20"/>
              </w:rPr>
            </w:pPr>
            <w:r w:rsidRPr="00682AC4">
              <w:rPr>
                <w:rFonts w:eastAsia="MS PGothic" w:cs="Arial"/>
                <w:spacing w:val="-5"/>
                <w:sz w:val="20"/>
                <w:szCs w:val="20"/>
              </w:rPr>
              <w:t>13</w:t>
            </w:r>
          </w:p>
        </w:tc>
      </w:tr>
      <w:tr w:rsidR="00766103" w14:paraId="4C6F9AFF" w14:textId="77777777" w:rsidTr="00682AC4">
        <w:trPr>
          <w:trHeight w:val="416"/>
          <w:jc w:val="center"/>
        </w:trPr>
        <w:tc>
          <w:tcPr>
            <w:tcW w:w="7145" w:type="dxa"/>
            <w:tcBorders>
              <w:top w:val="single" w:sz="12" w:space="0" w:color="BDBDBD"/>
              <w:left w:val="single" w:sz="12" w:space="0" w:color="BDBDBD"/>
              <w:bottom w:val="single" w:sz="12" w:space="0" w:color="BDBDBD"/>
              <w:right w:val="single" w:sz="12" w:space="0" w:color="BDBDBD"/>
            </w:tcBorders>
          </w:tcPr>
          <w:p w14:paraId="667250F3" w14:textId="77777777" w:rsidR="00766103" w:rsidRPr="001A3670" w:rsidRDefault="00D05BD7" w:rsidP="001A3670">
            <w:pPr>
              <w:pStyle w:val="TableParagraph"/>
              <w:spacing w:before="54"/>
              <w:ind w:left="124"/>
              <w:rPr>
                <w:sz w:val="20"/>
                <w:szCs w:val="20"/>
              </w:rPr>
            </w:pPr>
            <w:r w:rsidRPr="001A3670">
              <w:rPr>
                <w:rFonts w:eastAsia="MS PGothic" w:cs="Arial"/>
                <w:spacing w:val="-2"/>
                <w:sz w:val="20"/>
                <w:szCs w:val="20"/>
              </w:rPr>
              <w:t>Resoluções</w:t>
            </w:r>
          </w:p>
        </w:tc>
        <w:tc>
          <w:tcPr>
            <w:tcW w:w="1551" w:type="dxa"/>
            <w:tcBorders>
              <w:top w:val="single" w:sz="12" w:space="0" w:color="BDBDBD"/>
              <w:left w:val="single" w:sz="12" w:space="0" w:color="BDBDBD"/>
              <w:bottom w:val="single" w:sz="12" w:space="0" w:color="BDBDBD"/>
              <w:right w:val="single" w:sz="12" w:space="0" w:color="BDBDBD"/>
            </w:tcBorders>
          </w:tcPr>
          <w:p w14:paraId="33A47F17" w14:textId="77777777" w:rsidR="00766103" w:rsidRPr="00682AC4" w:rsidRDefault="00D05BD7" w:rsidP="001A3670">
            <w:pPr>
              <w:pStyle w:val="TableParagraph"/>
              <w:spacing w:before="54"/>
              <w:ind w:left="55" w:right="11"/>
              <w:jc w:val="center"/>
              <w:rPr>
                <w:sz w:val="20"/>
                <w:szCs w:val="20"/>
              </w:rPr>
            </w:pPr>
            <w:r w:rsidRPr="00682AC4">
              <w:rPr>
                <w:rFonts w:eastAsia="MS PGothic" w:cs="Arial"/>
                <w:spacing w:val="-5"/>
                <w:sz w:val="20"/>
                <w:szCs w:val="20"/>
              </w:rPr>
              <w:t>58</w:t>
            </w:r>
          </w:p>
        </w:tc>
      </w:tr>
      <w:tr w:rsidR="00766103" w14:paraId="2F9A6697" w14:textId="77777777" w:rsidTr="00682AC4">
        <w:trPr>
          <w:trHeight w:val="411"/>
          <w:jc w:val="center"/>
        </w:trPr>
        <w:tc>
          <w:tcPr>
            <w:tcW w:w="7145" w:type="dxa"/>
            <w:tcBorders>
              <w:top w:val="single" w:sz="12" w:space="0" w:color="BDBDBD"/>
              <w:left w:val="single" w:sz="12" w:space="0" w:color="BDBDBD"/>
              <w:bottom w:val="single" w:sz="12" w:space="0" w:color="BDBDBD"/>
              <w:right w:val="single" w:sz="12" w:space="0" w:color="BDBDBD"/>
            </w:tcBorders>
          </w:tcPr>
          <w:p w14:paraId="794E2B9C" w14:textId="77777777" w:rsidR="00766103" w:rsidRPr="001A3670" w:rsidRDefault="00D05BD7" w:rsidP="001A3670">
            <w:pPr>
              <w:pStyle w:val="TableParagraph"/>
              <w:spacing w:before="49"/>
              <w:ind w:left="124"/>
              <w:rPr>
                <w:sz w:val="20"/>
                <w:szCs w:val="20"/>
              </w:rPr>
            </w:pPr>
            <w:r w:rsidRPr="001A3670">
              <w:rPr>
                <w:rFonts w:eastAsia="MS PGothic" w:cs="Arial"/>
                <w:spacing w:val="-2"/>
                <w:sz w:val="20"/>
                <w:szCs w:val="20"/>
              </w:rPr>
              <w:t>Reuniões</w:t>
            </w:r>
            <w:r w:rsidRPr="001A3670">
              <w:rPr>
                <w:rFonts w:eastAsia="MS PGothic" w:cs="Arial"/>
                <w:spacing w:val="1"/>
                <w:sz w:val="20"/>
                <w:szCs w:val="20"/>
              </w:rPr>
              <w:t xml:space="preserve"> </w:t>
            </w:r>
            <w:r w:rsidRPr="001A3670">
              <w:rPr>
                <w:rFonts w:eastAsia="MS PGothic" w:cs="Arial"/>
                <w:spacing w:val="-2"/>
                <w:sz w:val="20"/>
                <w:szCs w:val="20"/>
              </w:rPr>
              <w:t>das</w:t>
            </w:r>
            <w:r w:rsidRPr="001A3670">
              <w:rPr>
                <w:rFonts w:eastAsia="MS PGothic" w:cs="Arial"/>
                <w:spacing w:val="-5"/>
                <w:sz w:val="20"/>
                <w:szCs w:val="20"/>
              </w:rPr>
              <w:t xml:space="preserve"> </w:t>
            </w:r>
            <w:r w:rsidRPr="001A3670">
              <w:rPr>
                <w:rFonts w:eastAsia="MS PGothic" w:cs="Arial"/>
                <w:spacing w:val="-2"/>
                <w:sz w:val="20"/>
                <w:szCs w:val="20"/>
              </w:rPr>
              <w:t>Comissões</w:t>
            </w:r>
          </w:p>
        </w:tc>
        <w:tc>
          <w:tcPr>
            <w:tcW w:w="1551" w:type="dxa"/>
            <w:tcBorders>
              <w:top w:val="single" w:sz="12" w:space="0" w:color="BDBDBD"/>
              <w:left w:val="single" w:sz="12" w:space="0" w:color="BDBDBD"/>
              <w:bottom w:val="single" w:sz="12" w:space="0" w:color="BDBDBD"/>
              <w:right w:val="single" w:sz="12" w:space="0" w:color="BDBDBD"/>
            </w:tcBorders>
          </w:tcPr>
          <w:p w14:paraId="5BC6B063" w14:textId="77777777" w:rsidR="00766103" w:rsidRPr="00682AC4" w:rsidRDefault="00D05BD7" w:rsidP="001A3670">
            <w:pPr>
              <w:pStyle w:val="TableParagraph"/>
              <w:spacing w:before="49"/>
              <w:ind w:right="11"/>
              <w:jc w:val="center"/>
              <w:rPr>
                <w:sz w:val="20"/>
                <w:szCs w:val="20"/>
              </w:rPr>
            </w:pPr>
            <w:r w:rsidRPr="00682AC4">
              <w:rPr>
                <w:rFonts w:eastAsia="MS PGothic" w:cs="Arial"/>
                <w:spacing w:val="-5"/>
                <w:sz w:val="20"/>
                <w:szCs w:val="20"/>
              </w:rPr>
              <w:t>63</w:t>
            </w:r>
          </w:p>
        </w:tc>
      </w:tr>
      <w:tr w:rsidR="00766103" w14:paraId="4390573A" w14:textId="77777777" w:rsidTr="00682AC4">
        <w:trPr>
          <w:trHeight w:val="411"/>
          <w:jc w:val="center"/>
        </w:trPr>
        <w:tc>
          <w:tcPr>
            <w:tcW w:w="7145" w:type="dxa"/>
            <w:tcBorders>
              <w:top w:val="single" w:sz="12" w:space="0" w:color="BDBDBD"/>
              <w:left w:val="single" w:sz="12" w:space="0" w:color="BDBDBD"/>
              <w:bottom w:val="single" w:sz="12" w:space="0" w:color="BDBDBD"/>
              <w:right w:val="single" w:sz="12" w:space="0" w:color="BDBDBD"/>
            </w:tcBorders>
          </w:tcPr>
          <w:p w14:paraId="45394D60" w14:textId="77777777" w:rsidR="00766103" w:rsidRPr="001A3670" w:rsidRDefault="00D05BD7" w:rsidP="001A3670">
            <w:pPr>
              <w:pStyle w:val="TableParagraph"/>
              <w:spacing w:before="54"/>
              <w:ind w:left="124"/>
              <w:rPr>
                <w:sz w:val="20"/>
                <w:szCs w:val="20"/>
              </w:rPr>
            </w:pPr>
            <w:r w:rsidRPr="001A3670">
              <w:rPr>
                <w:rFonts w:eastAsia="MS PGothic" w:cs="Arial"/>
                <w:sz w:val="20"/>
                <w:szCs w:val="20"/>
              </w:rPr>
              <w:t>Pareceres</w:t>
            </w:r>
            <w:r w:rsidRPr="001A3670">
              <w:rPr>
                <w:rFonts w:eastAsia="MS PGothic" w:cs="Arial"/>
                <w:spacing w:val="-11"/>
                <w:sz w:val="20"/>
                <w:szCs w:val="20"/>
              </w:rPr>
              <w:t xml:space="preserve"> </w:t>
            </w:r>
            <w:r w:rsidRPr="001A3670">
              <w:rPr>
                <w:rFonts w:eastAsia="MS PGothic" w:cs="Arial"/>
                <w:sz w:val="20"/>
                <w:szCs w:val="20"/>
              </w:rPr>
              <w:t>das</w:t>
            </w:r>
            <w:r w:rsidRPr="001A3670">
              <w:rPr>
                <w:rFonts w:eastAsia="MS PGothic" w:cs="Arial"/>
                <w:spacing w:val="-10"/>
                <w:sz w:val="20"/>
                <w:szCs w:val="20"/>
              </w:rPr>
              <w:t xml:space="preserve"> </w:t>
            </w:r>
            <w:r w:rsidRPr="001A3670">
              <w:rPr>
                <w:rFonts w:eastAsia="MS PGothic" w:cs="Arial"/>
                <w:spacing w:val="-2"/>
                <w:sz w:val="20"/>
                <w:szCs w:val="20"/>
              </w:rPr>
              <w:t>Comissões</w:t>
            </w:r>
          </w:p>
        </w:tc>
        <w:tc>
          <w:tcPr>
            <w:tcW w:w="1551" w:type="dxa"/>
            <w:tcBorders>
              <w:top w:val="single" w:sz="12" w:space="0" w:color="BDBDBD"/>
              <w:left w:val="single" w:sz="12" w:space="0" w:color="BDBDBD"/>
              <w:bottom w:val="single" w:sz="12" w:space="0" w:color="BDBDBD"/>
              <w:right w:val="single" w:sz="12" w:space="0" w:color="BDBDBD"/>
            </w:tcBorders>
          </w:tcPr>
          <w:p w14:paraId="0EE3CEE3" w14:textId="77777777" w:rsidR="00766103" w:rsidRPr="00682AC4" w:rsidRDefault="00D05BD7" w:rsidP="001A3670">
            <w:pPr>
              <w:pStyle w:val="TableParagraph"/>
              <w:spacing w:before="54"/>
              <w:ind w:left="55" w:right="11"/>
              <w:jc w:val="center"/>
              <w:rPr>
                <w:sz w:val="20"/>
                <w:szCs w:val="20"/>
              </w:rPr>
            </w:pPr>
            <w:r w:rsidRPr="00682AC4">
              <w:rPr>
                <w:rFonts w:eastAsia="MS PGothic" w:cs="Arial"/>
                <w:spacing w:val="-5"/>
                <w:sz w:val="20"/>
                <w:szCs w:val="20"/>
              </w:rPr>
              <w:t>35</w:t>
            </w:r>
          </w:p>
        </w:tc>
      </w:tr>
      <w:tr w:rsidR="00766103" w14:paraId="2C56B943" w14:textId="77777777" w:rsidTr="00682AC4">
        <w:trPr>
          <w:trHeight w:val="416"/>
          <w:jc w:val="center"/>
        </w:trPr>
        <w:tc>
          <w:tcPr>
            <w:tcW w:w="7145" w:type="dxa"/>
            <w:tcBorders>
              <w:top w:val="single" w:sz="12" w:space="0" w:color="BDBDBD"/>
              <w:left w:val="single" w:sz="12" w:space="0" w:color="BDBDBD"/>
              <w:bottom w:val="single" w:sz="12" w:space="0" w:color="BDBDBD"/>
              <w:right w:val="single" w:sz="12" w:space="0" w:color="BDBDBD"/>
            </w:tcBorders>
          </w:tcPr>
          <w:p w14:paraId="4EFBEAD2" w14:textId="77777777" w:rsidR="00766103" w:rsidRPr="001A3670" w:rsidRDefault="00D05BD7" w:rsidP="001A3670">
            <w:pPr>
              <w:pStyle w:val="TableParagraph"/>
              <w:spacing w:before="54"/>
              <w:ind w:left="124"/>
              <w:rPr>
                <w:sz w:val="20"/>
                <w:szCs w:val="20"/>
              </w:rPr>
            </w:pPr>
            <w:r w:rsidRPr="001A3670">
              <w:rPr>
                <w:rFonts w:eastAsia="MS PGothic" w:cs="Arial"/>
                <w:sz w:val="20"/>
                <w:szCs w:val="20"/>
              </w:rPr>
              <w:t>Reunião</w:t>
            </w:r>
            <w:r w:rsidRPr="001A3670">
              <w:rPr>
                <w:rFonts w:eastAsia="MS PGothic" w:cs="Arial"/>
                <w:spacing w:val="-12"/>
                <w:sz w:val="20"/>
                <w:szCs w:val="20"/>
              </w:rPr>
              <w:t xml:space="preserve"> </w:t>
            </w:r>
            <w:r w:rsidRPr="001A3670">
              <w:rPr>
                <w:rFonts w:eastAsia="MS PGothic" w:cs="Arial"/>
                <w:sz w:val="20"/>
                <w:szCs w:val="20"/>
              </w:rPr>
              <w:t>Ampliada</w:t>
            </w:r>
            <w:r w:rsidRPr="001A3670">
              <w:rPr>
                <w:rFonts w:eastAsia="MS PGothic" w:cs="Arial"/>
                <w:spacing w:val="-10"/>
                <w:sz w:val="20"/>
                <w:szCs w:val="20"/>
              </w:rPr>
              <w:t xml:space="preserve"> </w:t>
            </w:r>
            <w:r w:rsidRPr="001A3670">
              <w:rPr>
                <w:rFonts w:eastAsia="MS PGothic" w:cs="Arial"/>
                <w:sz w:val="20"/>
                <w:szCs w:val="20"/>
              </w:rPr>
              <w:t>com</w:t>
            </w:r>
            <w:r w:rsidRPr="001A3670">
              <w:rPr>
                <w:rFonts w:eastAsia="MS PGothic" w:cs="Arial"/>
                <w:spacing w:val="-10"/>
                <w:sz w:val="20"/>
                <w:szCs w:val="20"/>
              </w:rPr>
              <w:t xml:space="preserve"> </w:t>
            </w:r>
            <w:r w:rsidRPr="001A3670">
              <w:rPr>
                <w:rFonts w:eastAsia="MS PGothic" w:cs="Arial"/>
                <w:sz w:val="20"/>
                <w:szCs w:val="20"/>
              </w:rPr>
              <w:t>Conselhos</w:t>
            </w:r>
            <w:r w:rsidRPr="001A3670">
              <w:rPr>
                <w:rFonts w:eastAsia="MS PGothic" w:cs="Arial"/>
                <w:spacing w:val="-9"/>
                <w:sz w:val="20"/>
                <w:szCs w:val="20"/>
              </w:rPr>
              <w:t xml:space="preserve"> </w:t>
            </w:r>
            <w:r w:rsidRPr="001A3670">
              <w:rPr>
                <w:rFonts w:eastAsia="MS PGothic" w:cs="Arial"/>
                <w:sz w:val="20"/>
                <w:szCs w:val="20"/>
              </w:rPr>
              <w:t>Locais</w:t>
            </w:r>
            <w:r w:rsidRPr="001A3670">
              <w:rPr>
                <w:rFonts w:eastAsia="MS PGothic" w:cs="Arial"/>
                <w:spacing w:val="-10"/>
                <w:sz w:val="20"/>
                <w:szCs w:val="20"/>
              </w:rPr>
              <w:t xml:space="preserve"> </w:t>
            </w:r>
            <w:r w:rsidRPr="001A3670">
              <w:rPr>
                <w:rFonts w:eastAsia="MS PGothic" w:cs="Arial"/>
                <w:sz w:val="20"/>
                <w:szCs w:val="20"/>
              </w:rPr>
              <w:t>de</w:t>
            </w:r>
            <w:r w:rsidRPr="001A3670">
              <w:rPr>
                <w:rFonts w:eastAsia="MS PGothic" w:cs="Arial"/>
                <w:spacing w:val="-1"/>
                <w:sz w:val="20"/>
                <w:szCs w:val="20"/>
              </w:rPr>
              <w:t xml:space="preserve"> </w:t>
            </w:r>
            <w:r w:rsidRPr="001A3670">
              <w:rPr>
                <w:rFonts w:eastAsia="MS PGothic" w:cs="Arial"/>
                <w:spacing w:val="-4"/>
                <w:sz w:val="20"/>
                <w:szCs w:val="20"/>
              </w:rPr>
              <w:t>Saúde</w:t>
            </w:r>
          </w:p>
        </w:tc>
        <w:tc>
          <w:tcPr>
            <w:tcW w:w="1551" w:type="dxa"/>
            <w:tcBorders>
              <w:top w:val="single" w:sz="12" w:space="0" w:color="BDBDBD"/>
              <w:left w:val="single" w:sz="12" w:space="0" w:color="BDBDBD"/>
              <w:bottom w:val="single" w:sz="12" w:space="0" w:color="BDBDBD"/>
              <w:right w:val="single" w:sz="12" w:space="0" w:color="BDBDBD"/>
            </w:tcBorders>
          </w:tcPr>
          <w:p w14:paraId="1569879C" w14:textId="77777777" w:rsidR="00766103" w:rsidRPr="00682AC4" w:rsidRDefault="00D05BD7" w:rsidP="001A3670">
            <w:pPr>
              <w:pStyle w:val="TableParagraph"/>
              <w:spacing w:before="54"/>
              <w:ind w:right="11"/>
              <w:jc w:val="center"/>
              <w:rPr>
                <w:sz w:val="20"/>
                <w:szCs w:val="20"/>
              </w:rPr>
            </w:pPr>
            <w:r w:rsidRPr="00682AC4">
              <w:rPr>
                <w:rFonts w:eastAsia="MS PGothic" w:cs="Arial"/>
                <w:spacing w:val="-5"/>
                <w:sz w:val="20"/>
                <w:szCs w:val="20"/>
              </w:rPr>
              <w:t>05</w:t>
            </w:r>
          </w:p>
        </w:tc>
      </w:tr>
      <w:tr w:rsidR="00766103" w14:paraId="44F95F3F" w14:textId="77777777" w:rsidTr="00682AC4">
        <w:trPr>
          <w:trHeight w:val="416"/>
          <w:jc w:val="center"/>
        </w:trPr>
        <w:tc>
          <w:tcPr>
            <w:tcW w:w="7145" w:type="dxa"/>
            <w:tcBorders>
              <w:top w:val="single" w:sz="12" w:space="0" w:color="BDBDBD"/>
              <w:left w:val="single" w:sz="12" w:space="0" w:color="BDBDBD"/>
              <w:bottom w:val="single" w:sz="12" w:space="0" w:color="BDBDBD"/>
              <w:right w:val="single" w:sz="12" w:space="0" w:color="BDBDBD"/>
            </w:tcBorders>
          </w:tcPr>
          <w:p w14:paraId="1140FCBC" w14:textId="77777777" w:rsidR="00766103" w:rsidRPr="001A3670" w:rsidRDefault="00D05BD7" w:rsidP="001A3670">
            <w:pPr>
              <w:pStyle w:val="TableParagraph"/>
              <w:rPr>
                <w:sz w:val="20"/>
                <w:szCs w:val="20"/>
              </w:rPr>
            </w:pPr>
            <w:r w:rsidRPr="001A3670">
              <w:rPr>
                <w:rFonts w:eastAsia="MS PGothic" w:cs="Arial"/>
                <w:sz w:val="20"/>
                <w:szCs w:val="20"/>
              </w:rPr>
              <w:t xml:space="preserve">  Visita aos conselhos Locais de Saúde </w:t>
            </w:r>
          </w:p>
        </w:tc>
        <w:tc>
          <w:tcPr>
            <w:tcW w:w="1551" w:type="dxa"/>
            <w:tcBorders>
              <w:top w:val="single" w:sz="12" w:space="0" w:color="BDBDBD"/>
              <w:left w:val="single" w:sz="12" w:space="0" w:color="BDBDBD"/>
              <w:bottom w:val="single" w:sz="12" w:space="0" w:color="BDBDBD"/>
              <w:right w:val="single" w:sz="12" w:space="0" w:color="BDBDBD"/>
            </w:tcBorders>
          </w:tcPr>
          <w:p w14:paraId="23D9E551" w14:textId="77777777" w:rsidR="00766103" w:rsidRPr="00682AC4" w:rsidRDefault="00D05BD7" w:rsidP="001A3670">
            <w:pPr>
              <w:pStyle w:val="TableParagraph"/>
              <w:jc w:val="center"/>
              <w:rPr>
                <w:sz w:val="20"/>
                <w:szCs w:val="20"/>
              </w:rPr>
            </w:pPr>
            <w:r w:rsidRPr="00682AC4">
              <w:rPr>
                <w:rFonts w:eastAsia="MS PGothic" w:cs="Arial"/>
                <w:sz w:val="20"/>
                <w:szCs w:val="20"/>
              </w:rPr>
              <w:t>72</w:t>
            </w:r>
          </w:p>
        </w:tc>
      </w:tr>
    </w:tbl>
    <w:p w14:paraId="12306333" w14:textId="2007D219" w:rsidR="00766103" w:rsidRPr="001A3670" w:rsidRDefault="001A3670" w:rsidP="001A3670">
      <w:pPr>
        <w:spacing w:before="4"/>
        <w:rPr>
          <w:sz w:val="20"/>
          <w:szCs w:val="20"/>
        </w:rPr>
      </w:pPr>
      <w:r>
        <w:rPr>
          <w:sz w:val="24"/>
          <w:szCs w:val="24"/>
        </w:rPr>
        <w:t xml:space="preserve">   </w:t>
      </w:r>
      <w:r w:rsidR="00D05BD7" w:rsidRPr="001A3670">
        <w:rPr>
          <w:sz w:val="20"/>
          <w:szCs w:val="20"/>
        </w:rPr>
        <w:t>Fonte:</w:t>
      </w:r>
      <w:r w:rsidR="00D05BD7" w:rsidRPr="001A3670">
        <w:rPr>
          <w:spacing w:val="-5"/>
          <w:sz w:val="20"/>
          <w:szCs w:val="20"/>
        </w:rPr>
        <w:t xml:space="preserve"> </w:t>
      </w:r>
      <w:r w:rsidR="00D05BD7" w:rsidRPr="001A3670">
        <w:rPr>
          <w:sz w:val="20"/>
          <w:szCs w:val="20"/>
        </w:rPr>
        <w:t>CMSV,</w:t>
      </w:r>
      <w:r w:rsidR="00D05BD7" w:rsidRPr="001A3670">
        <w:rPr>
          <w:spacing w:val="-1"/>
          <w:sz w:val="20"/>
          <w:szCs w:val="20"/>
        </w:rPr>
        <w:t xml:space="preserve"> dezembro </w:t>
      </w:r>
      <w:r w:rsidR="00D05BD7" w:rsidRPr="001A3670">
        <w:rPr>
          <w:sz w:val="20"/>
          <w:szCs w:val="20"/>
        </w:rPr>
        <w:t xml:space="preserve">de </w:t>
      </w:r>
      <w:r w:rsidR="00D05BD7" w:rsidRPr="001A3670">
        <w:rPr>
          <w:spacing w:val="-4"/>
          <w:sz w:val="20"/>
          <w:szCs w:val="20"/>
        </w:rPr>
        <w:t>2025</w:t>
      </w:r>
    </w:p>
    <w:p w14:paraId="57C0D796" w14:textId="77777777" w:rsidR="00766103" w:rsidRDefault="00766103" w:rsidP="001A3670">
      <w:pPr>
        <w:tabs>
          <w:tab w:val="left" w:pos="142"/>
        </w:tabs>
        <w:rPr>
          <w:rFonts w:cstheme="minorHAnsi"/>
          <w:sz w:val="24"/>
          <w:szCs w:val="24"/>
        </w:rPr>
      </w:pPr>
    </w:p>
    <w:p w14:paraId="7782886E" w14:textId="316FD078" w:rsidR="00766103" w:rsidRDefault="290C8D05" w:rsidP="002F6D46">
      <w:pPr>
        <w:pStyle w:val="Ttulo2"/>
      </w:pPr>
      <w:bookmarkStart w:id="79" w:name="_Toc222922236"/>
      <w:r>
        <w:t>AUDITORIA INTERNA DO SUS</w:t>
      </w:r>
      <w:bookmarkEnd w:id="79"/>
    </w:p>
    <w:p w14:paraId="7491574A" w14:textId="77777777" w:rsidR="00766103" w:rsidRDefault="00D05BD7" w:rsidP="00191AD6">
      <w:pPr>
        <w:pStyle w:val="Corpodetexto"/>
        <w:jc w:val="both"/>
        <w:rPr>
          <w:lang w:val="pt-BR"/>
        </w:rPr>
      </w:pPr>
      <w:r>
        <w:rPr>
          <w:lang w:val="pt-BR"/>
        </w:rPr>
        <w:t>A Auditoria em Saúde constitui um instrumento estratégico para o fortalecimento do Sistema Único de Saúde (SUS). Inserida na terceira linha de defesa organizacional, cumpre a função de apoiar a gestão na prevenção de riscos, na qualificação do planejamento e na condução dos processos de trabalho no âmbito municipal. Seu papel envolve a produção de análises técnicas, relatórios gerenciais e pareceres conclusivos que subsidiam a tomada de decisão e promovem a melhoria contínua dos serviços e das práticas de gestão.</w:t>
      </w:r>
    </w:p>
    <w:p w14:paraId="710C386B" w14:textId="77777777" w:rsidR="00766103" w:rsidRDefault="00D05BD7" w:rsidP="00191AD6">
      <w:pPr>
        <w:pStyle w:val="Corpodetexto"/>
        <w:jc w:val="both"/>
        <w:rPr>
          <w:lang w:val="pt-BR"/>
        </w:rPr>
      </w:pPr>
      <w:r>
        <w:rPr>
          <w:lang w:val="pt-BR"/>
        </w:rPr>
        <w:t xml:space="preserve">Na Secretaria Municipal de Saúde de Vitória, a Auditoria integra o Sistema Nacional de Auditoria (SNA/SUS) como seu componente local, atuando de forma articulada com os demais níveis do sistema. A sua instituição ocorreu por meio do </w:t>
      </w:r>
      <w:r>
        <w:rPr>
          <w:lang w:val="pt-BR"/>
        </w:rPr>
        <w:lastRenderedPageBreak/>
        <w:t xml:space="preserve">Decreto Municipal nº 10.951/2001, posteriormente regulamentado pelo Decreto nº 15.489/2012, que estabelece suas competências, atribuições e formas de atuação. A partir desse arcabouço normativo, sua atuação se orienta pelos princípios da legalidade, transparência, efetividade e apoio técnico à gestão. </w:t>
      </w:r>
    </w:p>
    <w:p w14:paraId="783DB072" w14:textId="77777777" w:rsidR="00766103" w:rsidRDefault="00D05BD7" w:rsidP="00191AD6">
      <w:pPr>
        <w:pStyle w:val="Corpodetexto"/>
        <w:jc w:val="both"/>
        <w:rPr>
          <w:lang w:val="pt-BR"/>
        </w:rPr>
      </w:pPr>
      <w:r>
        <w:rPr>
          <w:lang w:val="pt-BR"/>
        </w:rPr>
        <w:t xml:space="preserve">Assim, a Auditoria desempenha papel essencial na avaliação da conformidade técnica e administrativa, na identificação de oportunidades de aperfeiçoamento e no fortalecimento dos mecanismos de governança, contribuindo para a eficiência, efetividade e qualidade das ações e serviços ofertados à população.  </w:t>
      </w:r>
    </w:p>
    <w:p w14:paraId="34641A07" w14:textId="77777777" w:rsidR="00766103" w:rsidRDefault="00D05BD7" w:rsidP="00191AD6">
      <w:pPr>
        <w:pStyle w:val="Corpodetexto"/>
        <w:jc w:val="both"/>
        <w:rPr>
          <w:lang w:val="pt-BR"/>
        </w:rPr>
      </w:pPr>
      <w:r>
        <w:rPr>
          <w:lang w:val="pt-BR"/>
        </w:rPr>
        <w:t>Em 2025, as ações de Auditoria realizadas no âmbito da Secretaria Municipal de Saúde (SEMUS) resultaram em importantes recomendações e encaminhamentos voltados ao aperfeiçoamento dos processos de trabalho e à melhoria da qualidade dos serviços ofertados à população. Essas recomendações foram formalmente apresentadas aos gestores responsáveis e às equipes auditadas, com vistas à adoção das medidas necessárias e ao monitoramento contínuo dos ajustes propostos.</w:t>
      </w:r>
    </w:p>
    <w:p w14:paraId="3E085B1D" w14:textId="77777777" w:rsidR="00766103" w:rsidRDefault="00D05BD7" w:rsidP="00191AD6">
      <w:pPr>
        <w:pStyle w:val="Corpodetexto"/>
        <w:jc w:val="both"/>
        <w:rPr>
          <w:lang w:val="pt-BR"/>
        </w:rPr>
      </w:pPr>
      <w:r>
        <w:rPr>
          <w:lang w:val="pt-BR"/>
        </w:rPr>
        <w:t>Tais ações estão alinhadas à Diretriz nº 3 do Plano Municipal de Saúde vigente (2022-2025), que trata do Aperfeiçoamento e Modernização da Gestão Municipal da Saúde, bem como ao Objetivo 3.7, que estabelece o Aprimoramento da Auditoria como ferramenta estratégica de apoio à gestão.</w:t>
      </w:r>
    </w:p>
    <w:p w14:paraId="16337585" w14:textId="77777777" w:rsidR="00766103" w:rsidRDefault="00D05BD7" w:rsidP="00191AD6">
      <w:pPr>
        <w:pStyle w:val="Corpodetexto"/>
        <w:jc w:val="both"/>
        <w:rPr>
          <w:lang w:val="pt-BR"/>
        </w:rPr>
      </w:pPr>
      <w:r>
        <w:rPr>
          <w:lang w:val="pt-BR"/>
        </w:rPr>
        <w:t>Desempenho das Metas Pactuadas em 2025</w:t>
      </w:r>
    </w:p>
    <w:p w14:paraId="2CD93407" w14:textId="77777777" w:rsidR="00766103" w:rsidRDefault="00D05BD7" w:rsidP="00191AD6">
      <w:pPr>
        <w:pStyle w:val="Corpodetexto"/>
        <w:jc w:val="both"/>
        <w:rPr>
          <w:lang w:val="pt-BR"/>
        </w:rPr>
      </w:pPr>
      <w:r>
        <w:rPr>
          <w:lang w:val="pt-BR"/>
        </w:rPr>
        <w:t>A aferição das metas pactuadas para o período demonstra desempenho superior ao previsto na Programação Anual de Saúde (PAS). No total, foram realizadas 07 Auditorias Ordinárias, o que representa superação de 75% da meta estabelecida para o ano.</w:t>
      </w:r>
    </w:p>
    <w:p w14:paraId="46C509EB" w14:textId="77777777" w:rsidR="00766103" w:rsidRDefault="00D05BD7" w:rsidP="00191AD6">
      <w:pPr>
        <w:pStyle w:val="Corpodetexto"/>
        <w:jc w:val="both"/>
        <w:rPr>
          <w:lang w:val="pt-BR"/>
        </w:rPr>
      </w:pPr>
      <w:r>
        <w:rPr>
          <w:lang w:val="pt-BR"/>
        </w:rPr>
        <w:t>Além disso, todas as demandas extraordinárias solicitadas pelo Gabinete da SEMUS foram atendidas integralmente, abrangendo: 01 Auditoria Extraordinária, 02 Pareceres Técnicos, e 01 Análise Técnica.</w:t>
      </w:r>
    </w:p>
    <w:p w14:paraId="4FEAFD46" w14:textId="77777777" w:rsidR="00766103" w:rsidRDefault="00D05BD7" w:rsidP="00191AD6">
      <w:pPr>
        <w:pStyle w:val="Corpodetexto"/>
        <w:jc w:val="both"/>
        <w:rPr>
          <w:lang w:val="pt-BR"/>
        </w:rPr>
      </w:pPr>
      <w:r>
        <w:rPr>
          <w:lang w:val="pt-BR"/>
        </w:rPr>
        <w:lastRenderedPageBreak/>
        <w:t>O cumprimento integral dessas atividades evidencia o alcance de 100% da meta pactuada para auditorias extraordinárias e análises especiais.</w:t>
      </w:r>
    </w:p>
    <w:p w14:paraId="699631E4" w14:textId="77777777" w:rsidR="00766103" w:rsidRDefault="00D05BD7" w:rsidP="00191AD6">
      <w:pPr>
        <w:pStyle w:val="Corpodetexto"/>
        <w:jc w:val="both"/>
        <w:rPr>
          <w:lang w:val="pt-BR"/>
        </w:rPr>
      </w:pPr>
      <w:r>
        <w:rPr>
          <w:lang w:val="pt-BR"/>
        </w:rPr>
        <w:t>No que se refere ao acompanhamento das recomendações já emitidas, foi executado 01 monitoramento de auditoria anterior, representando 25% da meta estabelecida para essa atividade.</w:t>
      </w:r>
    </w:p>
    <w:p w14:paraId="5C115F36" w14:textId="77777777" w:rsidR="00766103" w:rsidRDefault="00D05BD7" w:rsidP="00191AD6">
      <w:pPr>
        <w:pStyle w:val="Corpodetexto"/>
        <w:jc w:val="both"/>
        <w:rPr>
          <w:lang w:val="pt-BR"/>
        </w:rPr>
      </w:pPr>
      <w:r>
        <w:rPr>
          <w:lang w:val="pt-BR"/>
        </w:rPr>
        <w:t>Readequação do Plano Anual de Auditoria Interna (PAA) 2025</w:t>
      </w:r>
    </w:p>
    <w:p w14:paraId="7401F2D2" w14:textId="77777777" w:rsidR="00766103" w:rsidRDefault="00D05BD7" w:rsidP="00191AD6">
      <w:pPr>
        <w:pStyle w:val="Corpodetexto"/>
        <w:jc w:val="both"/>
        <w:rPr>
          <w:lang w:val="pt-BR"/>
        </w:rPr>
      </w:pPr>
      <w:r>
        <w:rPr>
          <w:lang w:val="pt-BR"/>
        </w:rPr>
        <w:t xml:space="preserve">Devido ao volume e complexidade das demandas extraordinárias recebidas ao longo do ano, tornou-se necessária a readequação do Plano Anual de Auditoria Interna (PAA) 2025, de modo a garantir o adequado atendimento às solicitações estratégicas da gestão sem comprometer a qualidade técnica dos trabalhos realizados. </w:t>
      </w:r>
    </w:p>
    <w:p w14:paraId="0D142F6F" w14:textId="77777777" w:rsidR="00766103" w:rsidRDefault="00766103" w:rsidP="00191AD6">
      <w:pPr>
        <w:pStyle w:val="Corpodetexto"/>
        <w:jc w:val="both"/>
        <w:rPr>
          <w:lang w:val="pt-BR"/>
        </w:rPr>
      </w:pPr>
    </w:p>
    <w:p w14:paraId="4475AD14" w14:textId="77777777" w:rsidR="00766103" w:rsidRDefault="00766103">
      <w:pPr>
        <w:pStyle w:val="Corpodetexto"/>
        <w:rPr>
          <w:lang w:val="pt-BR"/>
        </w:rPr>
        <w:sectPr w:rsidR="00766103" w:rsidSect="0080716D">
          <w:headerReference w:type="even" r:id="rId53"/>
          <w:headerReference w:type="default" r:id="rId54"/>
          <w:footerReference w:type="even" r:id="rId55"/>
          <w:footerReference w:type="default" r:id="rId56"/>
          <w:pgSz w:w="11906" w:h="16838"/>
          <w:pgMar w:top="1701" w:right="1274" w:bottom="1134" w:left="1701" w:header="0" w:footer="726" w:gutter="0"/>
          <w:cols w:space="720"/>
          <w:formProt w:val="0"/>
          <w:docGrid w:linePitch="100" w:charSpace="6143"/>
        </w:sectPr>
      </w:pPr>
    </w:p>
    <w:p w14:paraId="7CDE36D1" w14:textId="35FFFEDF" w:rsidR="00420D3D" w:rsidRPr="00420D3D" w:rsidRDefault="00420D3D" w:rsidP="00420D3D">
      <w:pPr>
        <w:widowControl w:val="0"/>
        <w:spacing w:after="0" w:line="360" w:lineRule="auto"/>
        <w:ind w:left="-142" w:right="59"/>
        <w:jc w:val="both"/>
        <w:rPr>
          <w:rFonts w:ascii="Arial" w:eastAsia="Calibri" w:hAnsi="Arial" w:cs="Arial"/>
          <w:sz w:val="22"/>
          <w:szCs w:val="22"/>
          <w:highlight w:val="yellow"/>
        </w:rPr>
      </w:pPr>
      <w:r w:rsidRPr="00420D3D">
        <w:rPr>
          <w:rFonts w:ascii="Arial" w:eastAsia="Calibri" w:hAnsi="Arial" w:cs="Arial"/>
          <w:sz w:val="22"/>
          <w:szCs w:val="22"/>
        </w:rPr>
        <w:lastRenderedPageBreak/>
        <w:t>Quadro</w:t>
      </w:r>
      <w:r w:rsidRPr="00420D3D">
        <w:rPr>
          <w:rFonts w:ascii="Arial" w:eastAsia="Calibri" w:hAnsi="Arial" w:cs="Arial"/>
          <w:spacing w:val="-12"/>
          <w:sz w:val="22"/>
          <w:szCs w:val="22"/>
        </w:rPr>
        <w:t xml:space="preserve"> </w:t>
      </w:r>
      <w:r w:rsidRPr="00420D3D">
        <w:rPr>
          <w:rFonts w:ascii="Arial" w:eastAsia="Calibri" w:hAnsi="Arial" w:cs="Arial"/>
          <w:sz w:val="22"/>
          <w:szCs w:val="22"/>
        </w:rPr>
        <w:t>3</w:t>
      </w:r>
      <w:r w:rsidR="00C27E68">
        <w:rPr>
          <w:rFonts w:ascii="Arial" w:eastAsia="Calibri" w:hAnsi="Arial" w:cs="Arial"/>
          <w:sz w:val="22"/>
          <w:szCs w:val="22"/>
        </w:rPr>
        <w:t>3</w:t>
      </w:r>
      <w:r w:rsidRPr="00420D3D">
        <w:rPr>
          <w:rFonts w:ascii="Arial" w:eastAsia="Calibri" w:hAnsi="Arial" w:cs="Arial"/>
          <w:spacing w:val="-8"/>
          <w:sz w:val="22"/>
          <w:szCs w:val="22"/>
        </w:rPr>
        <w:t xml:space="preserve"> </w:t>
      </w:r>
      <w:r w:rsidRPr="00420D3D">
        <w:rPr>
          <w:rFonts w:ascii="Arial" w:eastAsia="Calibri" w:hAnsi="Arial" w:cs="Arial"/>
          <w:sz w:val="22"/>
          <w:szCs w:val="22"/>
        </w:rPr>
        <w:t>-</w:t>
      </w:r>
      <w:r w:rsidRPr="00420D3D">
        <w:rPr>
          <w:rFonts w:ascii="Arial" w:eastAsia="Calibri" w:hAnsi="Arial" w:cs="Arial"/>
          <w:spacing w:val="-5"/>
          <w:sz w:val="22"/>
          <w:szCs w:val="22"/>
        </w:rPr>
        <w:t xml:space="preserve"> </w:t>
      </w:r>
      <w:r w:rsidRPr="00420D3D">
        <w:rPr>
          <w:rFonts w:ascii="Arial" w:eastAsia="Calibri" w:hAnsi="Arial" w:cs="Arial"/>
          <w:sz w:val="22"/>
          <w:szCs w:val="22"/>
        </w:rPr>
        <w:t>Auditorias</w:t>
      </w:r>
      <w:r w:rsidRPr="00420D3D">
        <w:rPr>
          <w:rFonts w:ascii="Arial" w:eastAsia="Calibri" w:hAnsi="Arial" w:cs="Arial"/>
          <w:spacing w:val="-10"/>
          <w:sz w:val="22"/>
          <w:szCs w:val="22"/>
        </w:rPr>
        <w:t xml:space="preserve"> </w:t>
      </w:r>
      <w:r w:rsidRPr="00420D3D">
        <w:rPr>
          <w:rFonts w:ascii="Arial" w:eastAsia="Calibri" w:hAnsi="Arial" w:cs="Arial"/>
          <w:sz w:val="22"/>
          <w:szCs w:val="22"/>
        </w:rPr>
        <w:t>e</w:t>
      </w:r>
      <w:r w:rsidRPr="00420D3D">
        <w:rPr>
          <w:rFonts w:ascii="Arial" w:eastAsia="Calibri" w:hAnsi="Arial" w:cs="Arial"/>
          <w:spacing w:val="-6"/>
          <w:sz w:val="22"/>
          <w:szCs w:val="22"/>
        </w:rPr>
        <w:t xml:space="preserve"> </w:t>
      </w:r>
      <w:r w:rsidRPr="00420D3D">
        <w:rPr>
          <w:rFonts w:ascii="Arial" w:eastAsia="Calibri" w:hAnsi="Arial" w:cs="Arial"/>
          <w:sz w:val="22"/>
          <w:szCs w:val="22"/>
        </w:rPr>
        <w:t>monitoramentos</w:t>
      </w:r>
      <w:r w:rsidRPr="00420D3D">
        <w:rPr>
          <w:rFonts w:ascii="Arial" w:eastAsia="Calibri" w:hAnsi="Arial" w:cs="Arial"/>
          <w:spacing w:val="-9"/>
          <w:sz w:val="22"/>
          <w:szCs w:val="22"/>
        </w:rPr>
        <w:t xml:space="preserve"> </w:t>
      </w:r>
      <w:r w:rsidRPr="00420D3D">
        <w:rPr>
          <w:rFonts w:ascii="Arial" w:eastAsia="Calibri" w:hAnsi="Arial" w:cs="Arial"/>
          <w:sz w:val="22"/>
          <w:szCs w:val="22"/>
        </w:rPr>
        <w:t>realizados</w:t>
      </w:r>
      <w:r w:rsidRPr="00420D3D">
        <w:rPr>
          <w:rFonts w:ascii="Arial" w:eastAsia="Calibri" w:hAnsi="Arial" w:cs="Arial"/>
          <w:spacing w:val="-9"/>
          <w:sz w:val="22"/>
          <w:szCs w:val="22"/>
        </w:rPr>
        <w:t xml:space="preserve"> </w:t>
      </w:r>
      <w:r w:rsidRPr="00420D3D">
        <w:rPr>
          <w:rFonts w:ascii="Arial" w:eastAsia="Calibri" w:hAnsi="Arial" w:cs="Arial"/>
          <w:sz w:val="22"/>
          <w:szCs w:val="22"/>
        </w:rPr>
        <w:t>e</w:t>
      </w:r>
      <w:r w:rsidRPr="00420D3D">
        <w:rPr>
          <w:rFonts w:ascii="Arial" w:eastAsia="Calibri" w:hAnsi="Arial" w:cs="Arial"/>
          <w:spacing w:val="-1"/>
          <w:sz w:val="22"/>
          <w:szCs w:val="22"/>
        </w:rPr>
        <w:t xml:space="preserve"> </w:t>
      </w:r>
      <w:r w:rsidRPr="00420D3D">
        <w:rPr>
          <w:rFonts w:ascii="Arial" w:eastAsia="Calibri" w:hAnsi="Arial" w:cs="Arial"/>
          <w:sz w:val="22"/>
          <w:szCs w:val="22"/>
        </w:rPr>
        <w:t>concluídos,</w:t>
      </w:r>
      <w:r w:rsidRPr="00420D3D">
        <w:rPr>
          <w:rFonts w:ascii="Arial" w:eastAsia="Calibri" w:hAnsi="Arial" w:cs="Arial"/>
          <w:spacing w:val="-8"/>
          <w:sz w:val="22"/>
          <w:szCs w:val="22"/>
        </w:rPr>
        <w:t xml:space="preserve"> </w:t>
      </w:r>
      <w:r w:rsidRPr="00420D3D">
        <w:rPr>
          <w:rFonts w:ascii="Arial" w:eastAsia="Calibri" w:hAnsi="Arial" w:cs="Arial"/>
          <w:sz w:val="22"/>
          <w:szCs w:val="22"/>
        </w:rPr>
        <w:t>SEMUS,</w:t>
      </w:r>
      <w:r w:rsidRPr="00420D3D">
        <w:rPr>
          <w:rFonts w:ascii="Arial" w:eastAsia="Calibri" w:hAnsi="Arial" w:cs="Arial"/>
          <w:spacing w:val="-8"/>
          <w:sz w:val="22"/>
          <w:szCs w:val="22"/>
        </w:rPr>
        <w:t xml:space="preserve"> </w:t>
      </w:r>
      <w:r w:rsidRPr="00420D3D">
        <w:rPr>
          <w:rFonts w:ascii="Arial" w:eastAsia="Calibri" w:hAnsi="Arial" w:cs="Arial"/>
          <w:sz w:val="22"/>
          <w:szCs w:val="22"/>
        </w:rPr>
        <w:t>Vitória,</w:t>
      </w:r>
      <w:r w:rsidRPr="00420D3D">
        <w:rPr>
          <w:rFonts w:ascii="Arial" w:eastAsia="Calibri" w:hAnsi="Arial" w:cs="Arial"/>
          <w:spacing w:val="-8"/>
          <w:sz w:val="22"/>
          <w:szCs w:val="22"/>
        </w:rPr>
        <w:t xml:space="preserve"> </w:t>
      </w:r>
      <w:r w:rsidRPr="00420D3D">
        <w:rPr>
          <w:rFonts w:ascii="Arial" w:eastAsia="Calibri" w:hAnsi="Arial" w:cs="Arial"/>
          <w:sz w:val="22"/>
          <w:szCs w:val="22"/>
        </w:rPr>
        <w:t>ES,</w:t>
      </w:r>
      <w:r w:rsidRPr="00420D3D">
        <w:rPr>
          <w:rFonts w:ascii="Arial" w:eastAsia="Calibri" w:hAnsi="Arial" w:cs="Arial"/>
          <w:spacing w:val="-7"/>
          <w:sz w:val="22"/>
          <w:szCs w:val="22"/>
        </w:rPr>
        <w:t xml:space="preserve"> 2025</w:t>
      </w:r>
    </w:p>
    <w:tbl>
      <w:tblPr>
        <w:tblStyle w:val="Tabelacomgrade3"/>
        <w:tblW w:w="0" w:type="auto"/>
        <w:tblLook w:val="04A0" w:firstRow="1" w:lastRow="0" w:firstColumn="1" w:lastColumn="0" w:noHBand="0" w:noVBand="1"/>
      </w:tblPr>
      <w:tblGrid>
        <w:gridCol w:w="1640"/>
        <w:gridCol w:w="1417"/>
        <w:gridCol w:w="2094"/>
        <w:gridCol w:w="1358"/>
        <w:gridCol w:w="10"/>
        <w:gridCol w:w="1785"/>
        <w:gridCol w:w="11"/>
        <w:gridCol w:w="1206"/>
        <w:gridCol w:w="10"/>
        <w:gridCol w:w="4547"/>
      </w:tblGrid>
      <w:tr w:rsidR="007C7B33" w:rsidRPr="00420D3D" w14:paraId="121F7747" w14:textId="77777777" w:rsidTr="007C7B33">
        <w:tc>
          <w:tcPr>
            <w:tcW w:w="1640" w:type="dxa"/>
          </w:tcPr>
          <w:p w14:paraId="73E9E363" w14:textId="77777777" w:rsidR="00420D3D" w:rsidRPr="00420D3D" w:rsidRDefault="00420D3D" w:rsidP="00420D3D">
            <w:pPr>
              <w:widowControl w:val="0"/>
              <w:spacing w:after="0" w:line="240" w:lineRule="auto"/>
              <w:jc w:val="center"/>
              <w:rPr>
                <w:rFonts w:ascii="Arial" w:eastAsia="Calibri" w:hAnsi="Arial" w:cs="Arial"/>
                <w:b/>
                <w:bCs/>
                <w:sz w:val="20"/>
                <w:szCs w:val="20"/>
              </w:rPr>
            </w:pPr>
            <w:r w:rsidRPr="00420D3D">
              <w:rPr>
                <w:rFonts w:ascii="Arial" w:eastAsia="Calibri" w:hAnsi="Arial" w:cs="Arial"/>
                <w:b/>
                <w:bCs/>
                <w:sz w:val="20"/>
                <w:szCs w:val="20"/>
              </w:rPr>
              <w:t>Nº do Processo</w:t>
            </w:r>
          </w:p>
          <w:p w14:paraId="6EC549B8" w14:textId="77777777" w:rsidR="00420D3D" w:rsidRPr="00420D3D" w:rsidRDefault="00420D3D" w:rsidP="00420D3D">
            <w:pPr>
              <w:jc w:val="center"/>
              <w:rPr>
                <w:rFonts w:ascii="Arial" w:eastAsia="Times New Roman" w:hAnsi="Arial" w:cs="Arial"/>
                <w:b/>
                <w:bCs/>
                <w:sz w:val="20"/>
                <w:szCs w:val="20"/>
              </w:rPr>
            </w:pPr>
            <w:r w:rsidRPr="00420D3D">
              <w:rPr>
                <w:rFonts w:ascii="Arial" w:eastAsia="Calibri" w:hAnsi="Arial" w:cs="Arial"/>
                <w:b/>
                <w:bCs/>
                <w:sz w:val="20"/>
                <w:szCs w:val="20"/>
              </w:rPr>
              <w:t>(Registro no SISAUD)</w:t>
            </w:r>
          </w:p>
        </w:tc>
        <w:tc>
          <w:tcPr>
            <w:tcW w:w="1417" w:type="dxa"/>
          </w:tcPr>
          <w:p w14:paraId="21AA0252" w14:textId="77777777" w:rsidR="00420D3D" w:rsidRPr="00420D3D" w:rsidRDefault="00420D3D" w:rsidP="00420D3D">
            <w:pPr>
              <w:jc w:val="center"/>
              <w:rPr>
                <w:rFonts w:ascii="Arial" w:eastAsia="Times New Roman" w:hAnsi="Arial" w:cs="Arial"/>
                <w:b/>
                <w:bCs/>
                <w:sz w:val="20"/>
                <w:szCs w:val="20"/>
              </w:rPr>
            </w:pPr>
            <w:r w:rsidRPr="00420D3D">
              <w:rPr>
                <w:rFonts w:ascii="Arial" w:eastAsia="Calibri" w:hAnsi="Arial" w:cs="Arial"/>
                <w:b/>
                <w:bCs/>
                <w:sz w:val="20"/>
                <w:szCs w:val="20"/>
              </w:rPr>
              <w:t>Demandante</w:t>
            </w:r>
          </w:p>
        </w:tc>
        <w:tc>
          <w:tcPr>
            <w:tcW w:w="2094" w:type="dxa"/>
          </w:tcPr>
          <w:p w14:paraId="1227BB9D" w14:textId="54267C5C" w:rsidR="00420D3D" w:rsidRPr="00420D3D" w:rsidRDefault="00420D3D" w:rsidP="00420D3D">
            <w:pPr>
              <w:jc w:val="center"/>
              <w:rPr>
                <w:rFonts w:ascii="Arial" w:eastAsia="Times New Roman" w:hAnsi="Arial" w:cs="Arial"/>
                <w:b/>
                <w:bCs/>
                <w:sz w:val="20"/>
                <w:szCs w:val="20"/>
              </w:rPr>
            </w:pPr>
            <w:r w:rsidRPr="00420D3D">
              <w:rPr>
                <w:rFonts w:ascii="Arial" w:eastAsia="Calibri" w:hAnsi="Arial" w:cs="Arial"/>
                <w:b/>
                <w:bCs/>
                <w:sz w:val="20"/>
                <w:szCs w:val="20"/>
              </w:rPr>
              <w:t>Órgão res</w:t>
            </w:r>
            <w:r w:rsidR="00BA7488">
              <w:rPr>
                <w:rFonts w:ascii="Arial" w:eastAsia="Calibri" w:hAnsi="Arial" w:cs="Arial"/>
                <w:b/>
                <w:bCs/>
                <w:sz w:val="20"/>
                <w:szCs w:val="20"/>
              </w:rPr>
              <w:t>p</w:t>
            </w:r>
            <w:r w:rsidRPr="00420D3D">
              <w:rPr>
                <w:rFonts w:ascii="Arial" w:eastAsia="Calibri" w:hAnsi="Arial" w:cs="Arial"/>
                <w:b/>
                <w:bCs/>
                <w:sz w:val="20"/>
                <w:szCs w:val="20"/>
              </w:rPr>
              <w:t>onsável pela auditoria</w:t>
            </w:r>
          </w:p>
        </w:tc>
        <w:tc>
          <w:tcPr>
            <w:tcW w:w="1368" w:type="dxa"/>
            <w:gridSpan w:val="2"/>
          </w:tcPr>
          <w:p w14:paraId="195535E0" w14:textId="77777777" w:rsidR="00420D3D" w:rsidRPr="00420D3D" w:rsidRDefault="00420D3D" w:rsidP="00420D3D">
            <w:pPr>
              <w:jc w:val="center"/>
              <w:rPr>
                <w:rFonts w:ascii="Arial" w:eastAsia="Times New Roman" w:hAnsi="Arial" w:cs="Arial"/>
                <w:b/>
                <w:bCs/>
                <w:sz w:val="20"/>
                <w:szCs w:val="20"/>
              </w:rPr>
            </w:pPr>
            <w:r w:rsidRPr="00420D3D">
              <w:rPr>
                <w:rFonts w:ascii="Arial" w:eastAsia="Times New Roman" w:hAnsi="Arial" w:cs="Arial"/>
                <w:b/>
                <w:bCs/>
                <w:sz w:val="20"/>
                <w:szCs w:val="20"/>
              </w:rPr>
              <w:t>Unidade auditada</w:t>
            </w:r>
          </w:p>
        </w:tc>
        <w:tc>
          <w:tcPr>
            <w:tcW w:w="1796" w:type="dxa"/>
            <w:gridSpan w:val="2"/>
          </w:tcPr>
          <w:p w14:paraId="7500A2EC" w14:textId="77777777" w:rsidR="00420D3D" w:rsidRPr="00420D3D" w:rsidRDefault="00420D3D" w:rsidP="00420D3D">
            <w:pPr>
              <w:jc w:val="center"/>
              <w:rPr>
                <w:rFonts w:ascii="Arial" w:eastAsia="Times New Roman" w:hAnsi="Arial" w:cs="Arial"/>
                <w:b/>
                <w:bCs/>
                <w:sz w:val="20"/>
                <w:szCs w:val="20"/>
              </w:rPr>
            </w:pPr>
            <w:r w:rsidRPr="00420D3D">
              <w:rPr>
                <w:rFonts w:ascii="Arial" w:eastAsia="Times New Roman" w:hAnsi="Arial" w:cs="Arial"/>
                <w:b/>
                <w:bCs/>
                <w:sz w:val="20"/>
                <w:szCs w:val="20"/>
              </w:rPr>
              <w:t>Finalidade</w:t>
            </w:r>
          </w:p>
        </w:tc>
        <w:tc>
          <w:tcPr>
            <w:tcW w:w="1216" w:type="dxa"/>
            <w:gridSpan w:val="2"/>
          </w:tcPr>
          <w:p w14:paraId="34771BB1" w14:textId="77777777" w:rsidR="00420D3D" w:rsidRPr="00420D3D" w:rsidRDefault="00420D3D" w:rsidP="00420D3D">
            <w:pPr>
              <w:jc w:val="center"/>
              <w:rPr>
                <w:rFonts w:ascii="Arial" w:eastAsia="Times New Roman" w:hAnsi="Arial" w:cs="Arial"/>
                <w:b/>
                <w:bCs/>
                <w:sz w:val="20"/>
                <w:szCs w:val="20"/>
              </w:rPr>
            </w:pPr>
            <w:r w:rsidRPr="00420D3D">
              <w:rPr>
                <w:rFonts w:ascii="Arial" w:eastAsia="Times New Roman" w:hAnsi="Arial" w:cs="Arial"/>
                <w:b/>
                <w:bCs/>
                <w:sz w:val="20"/>
                <w:szCs w:val="20"/>
              </w:rPr>
              <w:t>Status</w:t>
            </w:r>
          </w:p>
        </w:tc>
        <w:tc>
          <w:tcPr>
            <w:tcW w:w="4547" w:type="dxa"/>
          </w:tcPr>
          <w:p w14:paraId="586E14C4" w14:textId="77777777" w:rsidR="00420D3D" w:rsidRPr="00420D3D" w:rsidRDefault="00420D3D" w:rsidP="00420D3D">
            <w:pPr>
              <w:jc w:val="center"/>
              <w:rPr>
                <w:rFonts w:ascii="Arial" w:eastAsia="Times New Roman" w:hAnsi="Arial" w:cs="Arial"/>
                <w:b/>
                <w:bCs/>
                <w:sz w:val="20"/>
                <w:szCs w:val="20"/>
              </w:rPr>
            </w:pPr>
            <w:r w:rsidRPr="00420D3D">
              <w:rPr>
                <w:rFonts w:ascii="Arial" w:eastAsia="Times New Roman" w:hAnsi="Arial" w:cs="Arial"/>
                <w:b/>
                <w:bCs/>
                <w:sz w:val="20"/>
                <w:szCs w:val="20"/>
              </w:rPr>
              <w:t>Recomendações</w:t>
            </w:r>
          </w:p>
        </w:tc>
      </w:tr>
      <w:tr w:rsidR="007C7B33" w:rsidRPr="00420D3D" w14:paraId="39848456" w14:textId="77777777" w:rsidTr="007C7B33">
        <w:tc>
          <w:tcPr>
            <w:tcW w:w="1640" w:type="dxa"/>
          </w:tcPr>
          <w:p w14:paraId="5C2F8AA0" w14:textId="77777777" w:rsidR="00420D3D" w:rsidRPr="002969C0" w:rsidRDefault="00420D3D" w:rsidP="00420D3D">
            <w:pPr>
              <w:widowControl w:val="0"/>
              <w:spacing w:before="100"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Auditoria</w:t>
            </w:r>
          </w:p>
          <w:p w14:paraId="26E5FFEE"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66/2025</w:t>
            </w:r>
          </w:p>
        </w:tc>
        <w:tc>
          <w:tcPr>
            <w:tcW w:w="1417" w:type="dxa"/>
          </w:tcPr>
          <w:p w14:paraId="60982533"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Componente Municipal do SNA</w:t>
            </w:r>
          </w:p>
        </w:tc>
        <w:tc>
          <w:tcPr>
            <w:tcW w:w="2094" w:type="dxa"/>
          </w:tcPr>
          <w:p w14:paraId="47D80A44"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Componente Municipal do SNA</w:t>
            </w:r>
          </w:p>
        </w:tc>
        <w:tc>
          <w:tcPr>
            <w:tcW w:w="1368" w:type="dxa"/>
            <w:gridSpan w:val="2"/>
          </w:tcPr>
          <w:p w14:paraId="460EAC64"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Secretaria Municipal de Saúde</w:t>
            </w:r>
          </w:p>
        </w:tc>
        <w:tc>
          <w:tcPr>
            <w:tcW w:w="1796" w:type="dxa"/>
            <w:gridSpan w:val="2"/>
          </w:tcPr>
          <w:p w14:paraId="3BF8626D" w14:textId="77777777" w:rsidR="00420D3D" w:rsidRPr="002969C0" w:rsidRDefault="00420D3D" w:rsidP="00420D3D">
            <w:pPr>
              <w:widowControl w:val="0"/>
              <w:shd w:val="clear" w:color="auto" w:fill="FFFFFF"/>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Avaliar a governança da SEMUS na execução dos procedimentos</w:t>
            </w:r>
          </w:p>
          <w:p w14:paraId="42E4D13B" w14:textId="77777777" w:rsidR="00420D3D" w:rsidRPr="002969C0" w:rsidRDefault="00420D3D" w:rsidP="00420D3D">
            <w:pPr>
              <w:widowControl w:val="0"/>
              <w:shd w:val="clear" w:color="auto" w:fill="FFFFFF"/>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Assistenciais com foco no cumprimento e monitoramento dos indicadores de saúde relacionados à mortalidade materna, infantil e fetal no município de Vitória.</w:t>
            </w:r>
          </w:p>
          <w:p w14:paraId="5F3B91E8" w14:textId="77777777" w:rsidR="00420D3D" w:rsidRPr="002969C0" w:rsidRDefault="00420D3D" w:rsidP="00420D3D">
            <w:pPr>
              <w:rPr>
                <w:rFonts w:ascii="Arial" w:eastAsia="Times New Roman" w:hAnsi="Arial" w:cs="Arial"/>
                <w:sz w:val="20"/>
                <w:szCs w:val="20"/>
              </w:rPr>
            </w:pPr>
          </w:p>
        </w:tc>
        <w:tc>
          <w:tcPr>
            <w:tcW w:w="1216" w:type="dxa"/>
            <w:gridSpan w:val="2"/>
          </w:tcPr>
          <w:p w14:paraId="0B596A72" w14:textId="77777777" w:rsidR="00420D3D" w:rsidRPr="002969C0" w:rsidRDefault="00420D3D" w:rsidP="00420D3D">
            <w:pPr>
              <w:jc w:val="center"/>
              <w:rPr>
                <w:rFonts w:ascii="Arial" w:eastAsia="Times New Roman" w:hAnsi="Arial" w:cs="Arial"/>
                <w:sz w:val="20"/>
                <w:szCs w:val="20"/>
              </w:rPr>
            </w:pPr>
            <w:r w:rsidRPr="002969C0">
              <w:rPr>
                <w:rFonts w:ascii="Arial" w:eastAsia="Times New Roman" w:hAnsi="Arial" w:cs="Arial"/>
                <w:sz w:val="20"/>
                <w:szCs w:val="20"/>
              </w:rPr>
              <w:t>Finalizada</w:t>
            </w:r>
          </w:p>
        </w:tc>
        <w:tc>
          <w:tcPr>
            <w:tcW w:w="4547" w:type="dxa"/>
          </w:tcPr>
          <w:p w14:paraId="00553FE1" w14:textId="77777777" w:rsidR="00420D3D" w:rsidRPr="002969C0" w:rsidRDefault="00420D3D" w:rsidP="007C7B33">
            <w:pPr>
              <w:widowControl w:val="0"/>
              <w:spacing w:after="0" w:line="240" w:lineRule="auto"/>
              <w:ind w:right="53"/>
              <w:rPr>
                <w:rFonts w:ascii="Arial" w:eastAsia="MS Mincho" w:hAnsi="Arial" w:cs="Arial"/>
                <w:color w:val="000000"/>
                <w:sz w:val="20"/>
                <w:szCs w:val="20"/>
              </w:rPr>
            </w:pPr>
            <w:r w:rsidRPr="002969C0">
              <w:rPr>
                <w:rFonts w:ascii="Arial" w:eastAsia="MS Mincho" w:hAnsi="Arial" w:cs="Arial"/>
                <w:sz w:val="20"/>
                <w:szCs w:val="20"/>
                <w:lang w:val="pt-BR"/>
              </w:rPr>
              <w:t>1-Realizar a publicação [no sítio eletrônico da SEMUS] de Resoluções, Decretos e Portarias que constitua os Comitês e Grupos Técnicos municipais, bem como suas atribuições e relatórios periódicos das atividades realizadas.</w:t>
            </w:r>
          </w:p>
          <w:p w14:paraId="61805182" w14:textId="77777777" w:rsidR="00420D3D" w:rsidRPr="002969C0" w:rsidRDefault="00420D3D" w:rsidP="00420D3D">
            <w:pPr>
              <w:widowControl w:val="0"/>
              <w:spacing w:after="0" w:line="240" w:lineRule="auto"/>
              <w:ind w:left="720" w:right="53" w:firstLine="709"/>
              <w:rPr>
                <w:rFonts w:ascii="Arial" w:eastAsia="MS Mincho" w:hAnsi="Arial" w:cs="Arial"/>
                <w:color w:val="000000"/>
                <w:sz w:val="20"/>
                <w:szCs w:val="20"/>
              </w:rPr>
            </w:pPr>
          </w:p>
          <w:p w14:paraId="12C3DFF7" w14:textId="77777777" w:rsidR="00420D3D" w:rsidRPr="002969C0" w:rsidRDefault="00420D3D" w:rsidP="007C7B33">
            <w:pPr>
              <w:widowControl w:val="0"/>
              <w:spacing w:after="0" w:line="240" w:lineRule="auto"/>
              <w:ind w:right="53"/>
              <w:rPr>
                <w:rFonts w:ascii="Arial" w:eastAsia="MS Mincho" w:hAnsi="Arial" w:cs="Arial"/>
                <w:color w:val="000000"/>
                <w:sz w:val="20"/>
                <w:szCs w:val="20"/>
              </w:rPr>
            </w:pPr>
            <w:r w:rsidRPr="002969C0">
              <w:rPr>
                <w:rFonts w:ascii="Arial" w:eastAsia="MS Mincho" w:hAnsi="Arial" w:cs="Arial"/>
                <w:sz w:val="20"/>
                <w:szCs w:val="20"/>
                <w:lang w:val="pt-BR"/>
              </w:rPr>
              <w:t>2-Atualizar a análise de dados disponibilizada no Portal do Observatório de Indicadores da Cidade de Vitória, referente à ODS 3: Saúde e Bem-estar, metas 3.1 e 3.2. Sugere-se incluir os indicadores de mortalidade neonatal e de menores de 05 anos, nos instrumentos de Gestão e Planejamento, conforme parâmetros propostos na ODS 3 e pelo Governo Federal.</w:t>
            </w:r>
          </w:p>
          <w:p w14:paraId="7F73D2A1" w14:textId="77777777" w:rsidR="00420D3D" w:rsidRPr="002969C0" w:rsidRDefault="00420D3D" w:rsidP="00420D3D">
            <w:pPr>
              <w:widowControl w:val="0"/>
              <w:spacing w:after="0" w:line="240" w:lineRule="auto"/>
              <w:ind w:left="720" w:right="53" w:firstLine="709"/>
              <w:rPr>
                <w:rFonts w:ascii="Arial" w:eastAsia="MS Mincho" w:hAnsi="Arial" w:cs="Arial"/>
                <w:color w:val="000000"/>
                <w:sz w:val="20"/>
                <w:szCs w:val="20"/>
              </w:rPr>
            </w:pPr>
          </w:p>
          <w:p w14:paraId="19646AC5" w14:textId="77777777" w:rsidR="00420D3D" w:rsidRPr="002969C0" w:rsidRDefault="00420D3D" w:rsidP="007C7B33">
            <w:pPr>
              <w:widowControl w:val="0"/>
              <w:spacing w:after="0" w:line="240" w:lineRule="auto"/>
              <w:ind w:right="53"/>
              <w:rPr>
                <w:rFonts w:ascii="Arial" w:eastAsia="MS Mincho" w:hAnsi="Arial" w:cs="Arial"/>
                <w:color w:val="000000"/>
                <w:sz w:val="20"/>
                <w:szCs w:val="20"/>
              </w:rPr>
            </w:pPr>
            <w:r w:rsidRPr="002969C0">
              <w:rPr>
                <w:rFonts w:ascii="Arial" w:eastAsia="MS Mincho" w:hAnsi="Arial" w:cs="Arial"/>
                <w:sz w:val="20"/>
                <w:szCs w:val="20"/>
                <w:lang w:val="pt-BR"/>
              </w:rPr>
              <w:t>3-Elaborar e Publicar relatórios periódicos sobre a mortalidade materna, infantil e fetal, incluindo dados estatísticos, análises de causas, análise estatísticas de tendências, ações recomendadas e ações implementadas para a redução desses índices.</w:t>
            </w:r>
          </w:p>
          <w:p w14:paraId="3C60B9D8" w14:textId="77777777" w:rsidR="00420D3D" w:rsidRPr="002969C0" w:rsidRDefault="00420D3D" w:rsidP="00420D3D">
            <w:pPr>
              <w:widowControl w:val="0"/>
              <w:spacing w:after="0" w:line="240" w:lineRule="auto"/>
              <w:ind w:left="720" w:right="53" w:firstLine="709"/>
              <w:rPr>
                <w:rFonts w:ascii="Arial" w:eastAsia="MS Mincho" w:hAnsi="Arial" w:cs="Arial"/>
                <w:color w:val="000000"/>
                <w:sz w:val="20"/>
                <w:szCs w:val="20"/>
              </w:rPr>
            </w:pPr>
          </w:p>
          <w:p w14:paraId="65C668BC" w14:textId="77777777" w:rsidR="00420D3D" w:rsidRPr="002969C0" w:rsidRDefault="00420D3D" w:rsidP="007C7B33">
            <w:pPr>
              <w:widowControl w:val="0"/>
              <w:spacing w:after="0" w:line="240" w:lineRule="auto"/>
              <w:ind w:right="53"/>
              <w:rPr>
                <w:rFonts w:ascii="Arial" w:eastAsia="MS Mincho" w:hAnsi="Arial" w:cs="Arial"/>
                <w:color w:val="000000"/>
                <w:sz w:val="20"/>
                <w:szCs w:val="20"/>
              </w:rPr>
            </w:pPr>
            <w:r w:rsidRPr="002969C0">
              <w:rPr>
                <w:rFonts w:ascii="Arial" w:eastAsia="MS Mincho" w:hAnsi="Arial" w:cs="Arial"/>
                <w:sz w:val="20"/>
                <w:szCs w:val="20"/>
                <w:lang w:val="pt-BR"/>
              </w:rPr>
              <w:t xml:space="preserve">4-Implementar um sistema de monitoramento contínuo e automatizado das ações planejadas no Plano Municipal de Saúde e na Programação Anual de Saúde em sinergia com as ações executadas a cada período, revisando periodicamente as possíveis causas de não alcance das metas e redirecionando as ações de saúde para o alcance. Sugere-se o uso de indicadores definidos (de insumos e processos) tais como: </w:t>
            </w:r>
            <w:r w:rsidRPr="002969C0">
              <w:rPr>
                <w:rFonts w:ascii="Arial" w:eastAsia="MS Mincho" w:hAnsi="Arial" w:cs="Arial"/>
                <w:sz w:val="20"/>
                <w:szCs w:val="20"/>
                <w:lang w:val="pt-BR"/>
              </w:rPr>
              <w:lastRenderedPageBreak/>
              <w:t xml:space="preserve">indicador de produtividade; indicador de eficiência; indicador de eficácia; indicador de efetividade; indicador de qualidade; indicador de capacidade; indicador de valor, os quais são ferramentas de gestão que ajudam a avaliar a qualidade e o desempenho, permitem identificar problemas, melhorar a tomada de decisões e aumentar a produtividade.  </w:t>
            </w:r>
          </w:p>
          <w:p w14:paraId="07ACE944" w14:textId="77777777" w:rsidR="00420D3D" w:rsidRPr="002969C0" w:rsidRDefault="00420D3D" w:rsidP="00420D3D">
            <w:pPr>
              <w:widowControl w:val="0"/>
              <w:spacing w:after="0" w:line="240" w:lineRule="auto"/>
              <w:ind w:left="720" w:right="53" w:firstLine="709"/>
              <w:rPr>
                <w:rFonts w:ascii="Arial" w:eastAsia="MS Mincho" w:hAnsi="Arial" w:cs="Arial"/>
                <w:color w:val="000000"/>
                <w:sz w:val="20"/>
                <w:szCs w:val="20"/>
              </w:rPr>
            </w:pPr>
          </w:p>
          <w:p w14:paraId="0F7D7793" w14:textId="77777777" w:rsidR="00420D3D" w:rsidRPr="002969C0" w:rsidRDefault="00420D3D" w:rsidP="007C7B33">
            <w:pPr>
              <w:widowControl w:val="0"/>
              <w:spacing w:after="0" w:line="240" w:lineRule="auto"/>
              <w:ind w:right="53"/>
              <w:rPr>
                <w:rFonts w:ascii="Arial" w:eastAsia="MS Mincho" w:hAnsi="Arial" w:cs="Arial"/>
                <w:color w:val="000000"/>
                <w:sz w:val="20"/>
                <w:szCs w:val="20"/>
              </w:rPr>
            </w:pPr>
            <w:r w:rsidRPr="002969C0">
              <w:rPr>
                <w:rFonts w:ascii="Arial" w:eastAsia="MS Mincho" w:hAnsi="Arial" w:cs="Arial"/>
                <w:sz w:val="20"/>
                <w:szCs w:val="20"/>
                <w:lang w:val="pt-BR"/>
              </w:rPr>
              <w:t xml:space="preserve">5-Publicar no Portal de Transparência da Prefeitura de Vitória, o relatório final e a Linha de Cuidado Materno Infantil do Município de Vitória que foi submetida a consulta pública no período de 09/04/2024 a 09/05/2024, a fim de dar retorno das sugestões à população e aos profissionais. </w:t>
            </w:r>
          </w:p>
          <w:p w14:paraId="5B60F9C6" w14:textId="77777777" w:rsidR="00420D3D" w:rsidRPr="002969C0" w:rsidRDefault="00420D3D" w:rsidP="00420D3D">
            <w:pPr>
              <w:widowControl w:val="0"/>
              <w:spacing w:after="0" w:line="240" w:lineRule="auto"/>
              <w:ind w:left="720" w:right="53" w:firstLine="709"/>
              <w:rPr>
                <w:rFonts w:ascii="Arial" w:eastAsia="MS Mincho" w:hAnsi="Arial" w:cs="Arial"/>
                <w:color w:val="000000"/>
                <w:sz w:val="20"/>
                <w:szCs w:val="20"/>
              </w:rPr>
            </w:pPr>
          </w:p>
          <w:p w14:paraId="325B03B0" w14:textId="77777777" w:rsidR="00420D3D" w:rsidRPr="002969C0" w:rsidRDefault="00420D3D" w:rsidP="007C7B33">
            <w:pPr>
              <w:widowControl w:val="0"/>
              <w:spacing w:after="0" w:line="240" w:lineRule="auto"/>
              <w:ind w:right="53"/>
              <w:rPr>
                <w:rFonts w:ascii="Arial" w:eastAsia="MS Mincho" w:hAnsi="Arial" w:cs="Arial"/>
                <w:color w:val="000000"/>
                <w:sz w:val="20"/>
                <w:szCs w:val="20"/>
              </w:rPr>
            </w:pPr>
            <w:r w:rsidRPr="002969C0">
              <w:rPr>
                <w:rFonts w:ascii="Arial" w:eastAsia="MS Mincho" w:hAnsi="Arial" w:cs="Arial"/>
                <w:sz w:val="20"/>
                <w:szCs w:val="20"/>
                <w:lang w:val="pt-BR"/>
              </w:rPr>
              <w:t>6-Sugere-se que o Plano de Enfrentamento da Mortalidade Infantil e Transmissão Vertical nas Unidades de Saúde, seja levado à Consulta Pública (através do Portal de Transparência institucional) antes da implantação dele, e que o mesmo contenha metas e indicadores para o monitoramento e avaliação.</w:t>
            </w:r>
          </w:p>
          <w:p w14:paraId="68A939D9" w14:textId="77777777" w:rsidR="00420D3D" w:rsidRPr="002969C0" w:rsidRDefault="00420D3D" w:rsidP="00420D3D">
            <w:pPr>
              <w:widowControl w:val="0"/>
              <w:spacing w:after="0" w:line="240" w:lineRule="auto"/>
              <w:ind w:left="720" w:right="53" w:firstLine="709"/>
              <w:rPr>
                <w:rFonts w:ascii="Arial" w:eastAsia="MS Mincho" w:hAnsi="Arial" w:cs="Arial"/>
                <w:color w:val="000000"/>
                <w:sz w:val="20"/>
                <w:szCs w:val="20"/>
              </w:rPr>
            </w:pPr>
          </w:p>
          <w:p w14:paraId="3F1D1B8A" w14:textId="77777777" w:rsidR="00420D3D" w:rsidRPr="002969C0" w:rsidRDefault="00420D3D" w:rsidP="007C7B33">
            <w:pPr>
              <w:widowControl w:val="0"/>
              <w:spacing w:after="0" w:line="240" w:lineRule="auto"/>
              <w:ind w:right="53"/>
              <w:rPr>
                <w:rFonts w:ascii="Arial" w:eastAsia="MS Mincho" w:hAnsi="Arial" w:cs="Arial"/>
                <w:color w:val="000000"/>
                <w:sz w:val="20"/>
                <w:szCs w:val="20"/>
              </w:rPr>
            </w:pPr>
            <w:r w:rsidRPr="002969C0">
              <w:rPr>
                <w:rFonts w:ascii="Arial" w:eastAsia="MS Mincho" w:hAnsi="Arial" w:cs="Arial"/>
                <w:sz w:val="20"/>
                <w:szCs w:val="20"/>
                <w:lang w:val="pt-BR"/>
              </w:rPr>
              <w:t xml:space="preserve">7-Promover audiências públicas regulares, discutindo os dados de mortalidade e as ações realizadas pela secretaria; sugere-se envolver a sociedade civil e a saúde suplementar, a fim de fomentar a participação de todos para a redução da mortalidade materno infantil. </w:t>
            </w:r>
          </w:p>
          <w:p w14:paraId="5AB65193" w14:textId="77777777" w:rsidR="00420D3D" w:rsidRPr="002969C0" w:rsidRDefault="00420D3D" w:rsidP="00420D3D">
            <w:pPr>
              <w:widowControl w:val="0"/>
              <w:spacing w:after="0" w:line="240" w:lineRule="auto"/>
              <w:rPr>
                <w:rFonts w:ascii="Arial" w:eastAsia="MS Mincho" w:hAnsi="Arial" w:cs="Arial"/>
                <w:color w:val="000000"/>
                <w:sz w:val="20"/>
                <w:szCs w:val="20"/>
              </w:rPr>
            </w:pPr>
          </w:p>
          <w:p w14:paraId="1F646971"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 xml:space="preserve">8-Aumentar a Transparência nas ações realizadas e nos resultados alcançados, divulgando informações específicas sobre as ações implementadas para a redução da mortalidade, incluindo parcerias, programas e recursos alocados, de forma clara e acessível. Sugere-se incluir tais </w:t>
            </w:r>
            <w:r w:rsidRPr="002969C0">
              <w:rPr>
                <w:rFonts w:ascii="Arial" w:eastAsia="MS Mincho" w:hAnsi="Arial" w:cs="Arial"/>
                <w:sz w:val="20"/>
                <w:szCs w:val="20"/>
                <w:lang w:val="pt-BR"/>
              </w:rPr>
              <w:lastRenderedPageBreak/>
              <w:t xml:space="preserve">informações nos Relatórios Quadrimestrais (RDQAs) apresentados na casa legislativa e nos Relatórios Anuais de Gestão (RAG) e disponibilizá-las no portal de Transparência Institucional. </w:t>
            </w:r>
          </w:p>
          <w:p w14:paraId="6A2DE33F" w14:textId="77777777" w:rsidR="00420D3D" w:rsidRPr="002969C0" w:rsidRDefault="00420D3D" w:rsidP="00420D3D">
            <w:pPr>
              <w:widowControl w:val="0"/>
              <w:spacing w:after="0" w:line="240" w:lineRule="auto"/>
              <w:ind w:left="720" w:firstLine="709"/>
              <w:rPr>
                <w:rFonts w:ascii="Arial" w:eastAsia="MS Mincho" w:hAnsi="Arial" w:cs="Arial"/>
                <w:color w:val="000000"/>
                <w:sz w:val="20"/>
                <w:szCs w:val="20"/>
              </w:rPr>
            </w:pPr>
          </w:p>
          <w:p w14:paraId="7D73E7DC"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 xml:space="preserve">9-Estabelecer parcerias com ONGs e outras organizações da sociedade civil visando o fortalecimento do SUS no nível local e a corresponsabilização dos atores envolvidos no enfrentamento da mortalidade materno infantil. </w:t>
            </w:r>
          </w:p>
          <w:p w14:paraId="6292EC6A" w14:textId="77777777" w:rsidR="00420D3D" w:rsidRPr="002969C0" w:rsidRDefault="00420D3D" w:rsidP="00420D3D">
            <w:pPr>
              <w:rPr>
                <w:rFonts w:ascii="Arial" w:eastAsia="Times New Roman" w:hAnsi="Arial" w:cs="Arial"/>
                <w:sz w:val="20"/>
                <w:szCs w:val="20"/>
              </w:rPr>
            </w:pPr>
          </w:p>
        </w:tc>
      </w:tr>
      <w:tr w:rsidR="00420D3D" w:rsidRPr="00420D3D" w14:paraId="3EAA8ED7" w14:textId="77777777" w:rsidTr="007C7B33">
        <w:tc>
          <w:tcPr>
            <w:tcW w:w="1640" w:type="dxa"/>
          </w:tcPr>
          <w:p w14:paraId="4624C353" w14:textId="77777777" w:rsidR="00420D3D" w:rsidRPr="002969C0" w:rsidRDefault="00420D3D" w:rsidP="00420D3D">
            <w:pPr>
              <w:widowControl w:val="0"/>
              <w:spacing w:before="100"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lastRenderedPageBreak/>
              <w:t>Auditoria</w:t>
            </w:r>
          </w:p>
          <w:p w14:paraId="0B6615FB" w14:textId="77777777" w:rsidR="00420D3D" w:rsidRPr="002969C0" w:rsidRDefault="00420D3D" w:rsidP="00420D3D">
            <w:pPr>
              <w:rPr>
                <w:rFonts w:ascii="Aptos" w:eastAsia="Times New Roman" w:hAnsi="Aptos" w:cs="Times New Roman"/>
                <w:sz w:val="20"/>
                <w:szCs w:val="20"/>
              </w:rPr>
            </w:pPr>
            <w:r w:rsidRPr="002969C0">
              <w:rPr>
                <w:rFonts w:ascii="Arial" w:eastAsia="MS Mincho" w:hAnsi="Arial" w:cs="Arial"/>
                <w:sz w:val="20"/>
                <w:szCs w:val="20"/>
                <w:lang w:val="pt-BR"/>
              </w:rPr>
              <w:t>67/2025</w:t>
            </w:r>
          </w:p>
        </w:tc>
        <w:tc>
          <w:tcPr>
            <w:tcW w:w="1417" w:type="dxa"/>
          </w:tcPr>
          <w:p w14:paraId="6665F4F4" w14:textId="77777777" w:rsidR="00420D3D" w:rsidRPr="002969C0" w:rsidRDefault="00420D3D" w:rsidP="00420D3D">
            <w:pPr>
              <w:widowControl w:val="0"/>
              <w:spacing w:before="193"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Secretaria Municipal de Saúde</w:t>
            </w:r>
          </w:p>
          <w:p w14:paraId="70732C60" w14:textId="77777777" w:rsidR="00420D3D" w:rsidRPr="002969C0" w:rsidRDefault="00420D3D" w:rsidP="00420D3D">
            <w:pPr>
              <w:rPr>
                <w:rFonts w:ascii="Aptos" w:eastAsia="Times New Roman" w:hAnsi="Aptos" w:cs="Times New Roman"/>
                <w:sz w:val="20"/>
                <w:szCs w:val="20"/>
              </w:rPr>
            </w:pPr>
          </w:p>
        </w:tc>
        <w:tc>
          <w:tcPr>
            <w:tcW w:w="2094" w:type="dxa"/>
          </w:tcPr>
          <w:p w14:paraId="0D7A42C2"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Componente Municipal do SNA</w:t>
            </w:r>
          </w:p>
        </w:tc>
        <w:tc>
          <w:tcPr>
            <w:tcW w:w="1368" w:type="dxa"/>
            <w:gridSpan w:val="2"/>
          </w:tcPr>
          <w:p w14:paraId="265FC4E6" w14:textId="77777777" w:rsidR="00420D3D" w:rsidRPr="002969C0" w:rsidRDefault="00420D3D" w:rsidP="00420D3D">
            <w:pPr>
              <w:widowControl w:val="0"/>
              <w:spacing w:after="0" w:line="240" w:lineRule="auto"/>
              <w:ind w:left="33" w:right="12" w:firstLine="709"/>
              <w:rPr>
                <w:rFonts w:ascii="Arial" w:eastAsia="MS Mincho" w:hAnsi="Arial" w:cs="Arial"/>
                <w:color w:val="000000"/>
                <w:sz w:val="20"/>
                <w:szCs w:val="20"/>
                <w:lang w:val="pt-BR"/>
              </w:rPr>
            </w:pPr>
          </w:p>
          <w:p w14:paraId="43117CC7"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UBS Jardim da Penha</w:t>
            </w:r>
          </w:p>
        </w:tc>
        <w:tc>
          <w:tcPr>
            <w:tcW w:w="1796" w:type="dxa"/>
            <w:gridSpan w:val="2"/>
          </w:tcPr>
          <w:p w14:paraId="10ECB43D" w14:textId="77777777" w:rsidR="00420D3D" w:rsidRPr="002969C0" w:rsidRDefault="00420D3D" w:rsidP="00420D3D">
            <w:pPr>
              <w:widowControl w:val="0"/>
              <w:spacing w:before="240" w:after="240" w:line="240" w:lineRule="auto"/>
              <w:rPr>
                <w:rFonts w:ascii="Arial" w:eastAsia="MS Mincho" w:hAnsi="Arial" w:cs="Arial"/>
                <w:color w:val="000000"/>
                <w:sz w:val="20"/>
                <w:szCs w:val="20"/>
              </w:rPr>
            </w:pPr>
            <w:r w:rsidRPr="002969C0">
              <w:rPr>
                <w:rFonts w:ascii="Arial" w:eastAsia="MS Mincho" w:hAnsi="Arial" w:cs="Arial"/>
                <w:sz w:val="20"/>
                <w:szCs w:val="20"/>
                <w:lang w:val="pt-BR"/>
              </w:rPr>
              <w:t>Avaliação da produtividade e cumprimento da programação da agenda eletrônica em conformidade com as diretrizes estabelecidas.</w:t>
            </w:r>
          </w:p>
          <w:p w14:paraId="63CB48BF" w14:textId="77777777" w:rsidR="00420D3D" w:rsidRPr="002969C0" w:rsidRDefault="00420D3D" w:rsidP="00420D3D">
            <w:pPr>
              <w:rPr>
                <w:rFonts w:ascii="Arial" w:eastAsia="Times New Roman" w:hAnsi="Arial" w:cs="Arial"/>
                <w:sz w:val="20"/>
                <w:szCs w:val="20"/>
              </w:rPr>
            </w:pPr>
          </w:p>
        </w:tc>
        <w:tc>
          <w:tcPr>
            <w:tcW w:w="1216" w:type="dxa"/>
            <w:gridSpan w:val="2"/>
          </w:tcPr>
          <w:p w14:paraId="08B2B742" w14:textId="77777777" w:rsidR="00420D3D" w:rsidRPr="002969C0" w:rsidRDefault="00420D3D" w:rsidP="00420D3D">
            <w:pPr>
              <w:widowControl w:val="0"/>
              <w:spacing w:after="0" w:line="240" w:lineRule="auto"/>
              <w:ind w:left="-90" w:firstLine="709"/>
              <w:rPr>
                <w:rFonts w:ascii="Arial" w:eastAsia="MS Mincho" w:hAnsi="Arial" w:cs="Arial"/>
                <w:color w:val="000000"/>
                <w:sz w:val="20"/>
                <w:szCs w:val="20"/>
              </w:rPr>
            </w:pPr>
          </w:p>
          <w:p w14:paraId="4B2D19B8" w14:textId="77777777" w:rsidR="00420D3D" w:rsidRPr="002969C0" w:rsidRDefault="00420D3D" w:rsidP="00420D3D">
            <w:pPr>
              <w:widowControl w:val="0"/>
              <w:spacing w:after="0" w:line="240" w:lineRule="auto"/>
              <w:jc w:val="both"/>
              <w:rPr>
                <w:rFonts w:ascii="Arial" w:eastAsia="MS Mincho" w:hAnsi="Arial" w:cs="Arial"/>
                <w:color w:val="000000"/>
                <w:sz w:val="20"/>
                <w:szCs w:val="20"/>
                <w:lang w:val="pt-BR"/>
              </w:rPr>
            </w:pPr>
            <w:r w:rsidRPr="002969C0">
              <w:rPr>
                <w:rFonts w:ascii="Arial" w:eastAsia="MS Mincho" w:hAnsi="Arial" w:cs="Arial"/>
                <w:sz w:val="20"/>
                <w:szCs w:val="20"/>
                <w:lang w:val="pt-BR"/>
              </w:rPr>
              <w:t>Finalizada</w:t>
            </w:r>
          </w:p>
          <w:p w14:paraId="1C409145" w14:textId="77777777" w:rsidR="00420D3D" w:rsidRPr="002969C0" w:rsidRDefault="00420D3D" w:rsidP="00420D3D">
            <w:pPr>
              <w:rPr>
                <w:rFonts w:ascii="Arial" w:eastAsia="Times New Roman" w:hAnsi="Arial" w:cs="Arial"/>
                <w:sz w:val="20"/>
                <w:szCs w:val="20"/>
              </w:rPr>
            </w:pPr>
          </w:p>
        </w:tc>
        <w:tc>
          <w:tcPr>
            <w:tcW w:w="4547" w:type="dxa"/>
          </w:tcPr>
          <w:p w14:paraId="7411CD58" w14:textId="77777777" w:rsidR="00420D3D" w:rsidRPr="002969C0" w:rsidRDefault="00420D3D" w:rsidP="00420D3D">
            <w:pPr>
              <w:widowControl w:val="0"/>
              <w:spacing w:before="100"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1.Configuração de agendas na UBS Jardim da Penha.</w:t>
            </w:r>
          </w:p>
          <w:p w14:paraId="69FF9B88"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 Descrição Padronizada das Atividades;</w:t>
            </w:r>
          </w:p>
          <w:p w14:paraId="0DFEA646"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  Padronização dos Marcadores de Agenda;</w:t>
            </w:r>
          </w:p>
          <w:p w14:paraId="7D3D7430"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 Marcadores para Regulação Formativa;</w:t>
            </w:r>
          </w:p>
          <w:p w14:paraId="399F4E73"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 Uso Correto do Tipo de Atendimento;</w:t>
            </w:r>
          </w:p>
          <w:p w14:paraId="2F9152BE"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 Programação de Atividades Coletivas;</w:t>
            </w:r>
          </w:p>
          <w:p w14:paraId="75200901"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 Ajustes de intervalos, almoço e bloqueio de agendas;</w:t>
            </w:r>
          </w:p>
          <w:p w14:paraId="69065E3A"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 Gestão de Ausências;</w:t>
            </w:r>
          </w:p>
          <w:p w14:paraId="3459C272"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 Capacitação Contínua.</w:t>
            </w:r>
          </w:p>
          <w:p w14:paraId="72854E0D" w14:textId="77777777" w:rsidR="00420D3D" w:rsidRPr="002969C0" w:rsidRDefault="00420D3D" w:rsidP="00420D3D">
            <w:pPr>
              <w:widowControl w:val="0"/>
              <w:spacing w:before="100" w:after="0" w:line="240" w:lineRule="auto"/>
              <w:rPr>
                <w:rFonts w:ascii="Arial" w:eastAsia="MS Mincho" w:hAnsi="Arial" w:cs="Arial"/>
                <w:color w:val="000000"/>
                <w:sz w:val="20"/>
                <w:szCs w:val="20"/>
                <w:lang w:val="pt-BR"/>
              </w:rPr>
            </w:pPr>
          </w:p>
          <w:p w14:paraId="7F10433A"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2.Programação do cuidado na APS</w:t>
            </w:r>
          </w:p>
          <w:p w14:paraId="2DF007AD"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*Registro de Reuniões e Atividades Internas;</w:t>
            </w:r>
          </w:p>
          <w:p w14:paraId="6C633835"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*Ampliação da Participação dos profissionais da equipe multi nas Ações Estruturantes desenvolvidas pela UBS;</w:t>
            </w:r>
          </w:p>
          <w:p w14:paraId="35704A95"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*Construção Coletiva e programação da oferta de Práticas Integrativas e Complementares em Saúde (PICS);</w:t>
            </w:r>
          </w:p>
          <w:p w14:paraId="2FE9FD63"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lastRenderedPageBreak/>
              <w:t>3.Qualificação do Registro na APS</w:t>
            </w:r>
          </w:p>
        </w:tc>
      </w:tr>
      <w:tr w:rsidR="007C7B33" w:rsidRPr="00420D3D" w14:paraId="61635F35" w14:textId="77777777" w:rsidTr="007C7B33">
        <w:tc>
          <w:tcPr>
            <w:tcW w:w="1640" w:type="dxa"/>
          </w:tcPr>
          <w:p w14:paraId="0C90AD68"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p>
          <w:p w14:paraId="25592435" w14:textId="77777777" w:rsidR="00420D3D" w:rsidRPr="002969C0" w:rsidRDefault="00420D3D" w:rsidP="00420D3D">
            <w:pPr>
              <w:widowControl w:val="0"/>
              <w:spacing w:before="100" w:after="0" w:line="240" w:lineRule="auto"/>
              <w:ind w:right="90"/>
              <w:rPr>
                <w:rFonts w:ascii="Arial" w:eastAsia="MS Mincho" w:hAnsi="Arial" w:cs="Arial"/>
                <w:color w:val="000000"/>
                <w:sz w:val="20"/>
                <w:szCs w:val="20"/>
                <w:lang w:val="pt-BR"/>
              </w:rPr>
            </w:pPr>
            <w:r w:rsidRPr="002969C0">
              <w:rPr>
                <w:rFonts w:ascii="Arial" w:eastAsia="MS Mincho" w:hAnsi="Arial" w:cs="Arial"/>
                <w:sz w:val="20"/>
                <w:szCs w:val="20"/>
                <w:lang w:val="pt-BR"/>
              </w:rPr>
              <w:t xml:space="preserve">Monitoramento </w:t>
            </w:r>
          </w:p>
          <w:p w14:paraId="67CECC49"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17/2025</w:t>
            </w:r>
          </w:p>
        </w:tc>
        <w:tc>
          <w:tcPr>
            <w:tcW w:w="1417" w:type="dxa"/>
          </w:tcPr>
          <w:p w14:paraId="037FEDDB"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Componente Municipal do SNA</w:t>
            </w:r>
          </w:p>
        </w:tc>
        <w:tc>
          <w:tcPr>
            <w:tcW w:w="2094" w:type="dxa"/>
          </w:tcPr>
          <w:p w14:paraId="5DD49C29"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Componente Municipal do SNA</w:t>
            </w:r>
          </w:p>
        </w:tc>
        <w:tc>
          <w:tcPr>
            <w:tcW w:w="1368" w:type="dxa"/>
            <w:gridSpan w:val="2"/>
          </w:tcPr>
          <w:p w14:paraId="4077B42D" w14:textId="77777777" w:rsidR="00420D3D" w:rsidRPr="002969C0" w:rsidRDefault="00420D3D" w:rsidP="00420D3D">
            <w:pPr>
              <w:widowControl w:val="0"/>
              <w:spacing w:after="0" w:line="240" w:lineRule="auto"/>
              <w:ind w:left="33" w:right="12" w:firstLine="709"/>
              <w:rPr>
                <w:rFonts w:ascii="Arial" w:eastAsia="Calibri" w:hAnsi="Arial" w:cs="Arial"/>
                <w:sz w:val="20"/>
                <w:szCs w:val="20"/>
              </w:rPr>
            </w:pPr>
          </w:p>
          <w:p w14:paraId="4B47EFAC" w14:textId="77777777" w:rsidR="00420D3D" w:rsidRPr="002969C0" w:rsidRDefault="00420D3D" w:rsidP="00420D3D">
            <w:pPr>
              <w:widowControl w:val="0"/>
              <w:spacing w:after="0" w:line="240" w:lineRule="auto"/>
              <w:ind w:left="33" w:right="12"/>
              <w:rPr>
                <w:rFonts w:ascii="Arial" w:eastAsia="Calibri" w:hAnsi="Arial" w:cs="Arial"/>
                <w:sz w:val="20"/>
                <w:szCs w:val="20"/>
              </w:rPr>
            </w:pPr>
            <w:r w:rsidRPr="002969C0">
              <w:rPr>
                <w:rFonts w:ascii="Arial" w:eastAsia="Calibri" w:hAnsi="Arial" w:cs="Arial"/>
                <w:sz w:val="20"/>
                <w:szCs w:val="20"/>
              </w:rPr>
              <w:t>Secretaria Municipal de Saúde</w:t>
            </w:r>
          </w:p>
          <w:p w14:paraId="21C284B5" w14:textId="77777777" w:rsidR="00420D3D" w:rsidRPr="002969C0" w:rsidRDefault="00420D3D" w:rsidP="00420D3D">
            <w:pPr>
              <w:widowControl w:val="0"/>
              <w:spacing w:before="193" w:after="0" w:line="240" w:lineRule="auto"/>
              <w:ind w:left="23" w:firstLine="709"/>
              <w:rPr>
                <w:rFonts w:ascii="Arial" w:eastAsia="MS Mincho" w:hAnsi="Arial" w:cs="Arial"/>
                <w:color w:val="000000"/>
                <w:sz w:val="20"/>
                <w:szCs w:val="20"/>
                <w:lang w:val="pt-BR"/>
              </w:rPr>
            </w:pPr>
          </w:p>
          <w:p w14:paraId="3E69EAD2" w14:textId="77777777" w:rsidR="00420D3D" w:rsidRPr="002969C0" w:rsidRDefault="00420D3D" w:rsidP="00420D3D">
            <w:pPr>
              <w:rPr>
                <w:rFonts w:ascii="Arial" w:eastAsia="Times New Roman" w:hAnsi="Arial" w:cs="Arial"/>
                <w:sz w:val="20"/>
                <w:szCs w:val="20"/>
              </w:rPr>
            </w:pPr>
          </w:p>
        </w:tc>
        <w:tc>
          <w:tcPr>
            <w:tcW w:w="1796" w:type="dxa"/>
            <w:gridSpan w:val="2"/>
          </w:tcPr>
          <w:p w14:paraId="006256AE"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 xml:space="preserve">Avaliar se as ações executadas pela SEMUS, corrigiram ou mitigaram as fragilidades apontadas na auditoria nº59/2023, relacionadas ao processo de cadastramento de profissionais da Rede Municipal de Saúde, no Sistema de Cadastro Nacional de Estabelecimentos de Saúde (CNES).  </w:t>
            </w:r>
          </w:p>
          <w:p w14:paraId="57A40343" w14:textId="77777777" w:rsidR="00420D3D" w:rsidRPr="002969C0" w:rsidRDefault="00420D3D" w:rsidP="00420D3D">
            <w:pPr>
              <w:rPr>
                <w:rFonts w:ascii="Arial" w:eastAsia="Times New Roman" w:hAnsi="Arial" w:cs="Arial"/>
                <w:sz w:val="20"/>
                <w:szCs w:val="20"/>
              </w:rPr>
            </w:pPr>
          </w:p>
        </w:tc>
        <w:tc>
          <w:tcPr>
            <w:tcW w:w="1216" w:type="dxa"/>
            <w:gridSpan w:val="2"/>
          </w:tcPr>
          <w:p w14:paraId="4A1E0811" w14:textId="77777777" w:rsidR="00420D3D" w:rsidRPr="002969C0" w:rsidRDefault="00420D3D" w:rsidP="00420D3D">
            <w:pPr>
              <w:widowControl w:val="0"/>
              <w:spacing w:after="0" w:line="240" w:lineRule="auto"/>
              <w:ind w:left="-90" w:firstLine="709"/>
              <w:rPr>
                <w:rFonts w:ascii="Arial" w:eastAsia="MS Mincho" w:hAnsi="Arial" w:cs="Arial"/>
                <w:color w:val="000000"/>
                <w:sz w:val="20"/>
                <w:szCs w:val="20"/>
              </w:rPr>
            </w:pPr>
          </w:p>
          <w:p w14:paraId="7D285D86"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Finalizada</w:t>
            </w:r>
          </w:p>
          <w:p w14:paraId="1098C65C" w14:textId="77777777" w:rsidR="00420D3D" w:rsidRPr="002969C0" w:rsidRDefault="00420D3D" w:rsidP="00420D3D">
            <w:pPr>
              <w:rPr>
                <w:rFonts w:ascii="Arial" w:eastAsia="Times New Roman" w:hAnsi="Arial" w:cs="Arial"/>
                <w:sz w:val="20"/>
                <w:szCs w:val="20"/>
              </w:rPr>
            </w:pPr>
          </w:p>
        </w:tc>
        <w:tc>
          <w:tcPr>
            <w:tcW w:w="4547" w:type="dxa"/>
          </w:tcPr>
          <w:p w14:paraId="4FFE6175"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1.Elaborar norma de procedimento contendo as instruções e o fluxo entre os setores envolvidos para:</w:t>
            </w:r>
          </w:p>
          <w:p w14:paraId="6CED9B85"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 extração dos relatórios de envio de produção da APS, disponíveis no e-Gestor;</w:t>
            </w:r>
          </w:p>
          <w:p w14:paraId="72742B3C"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*análise e correção das inconsistências encontradas;</w:t>
            </w:r>
          </w:p>
          <w:p w14:paraId="6DAB889E"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*reenvio da produção, após a correção das inconsistências, em consonância com a legislação pertinente;</w:t>
            </w:r>
          </w:p>
          <w:p w14:paraId="68A4FDEC"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2. Monitorar mensalmente os relatórios de envio de produção da APS, disponíveis no e-Gestor, tais como os relatórios de “fichas de Atendimento Individual reprovadas devido PROF” e os relatórios de “fichas de procedimentos reprovadas devido PROF” de acordo com a norma de procedimento elaborada.</w:t>
            </w:r>
          </w:p>
          <w:p w14:paraId="1CAE2F90" w14:textId="77777777" w:rsidR="00420D3D" w:rsidRPr="002969C0" w:rsidRDefault="00420D3D" w:rsidP="00420D3D">
            <w:pPr>
              <w:rPr>
                <w:rFonts w:ascii="Arial" w:eastAsia="Times New Roman" w:hAnsi="Arial" w:cs="Arial"/>
                <w:sz w:val="20"/>
                <w:szCs w:val="20"/>
              </w:rPr>
            </w:pPr>
          </w:p>
        </w:tc>
      </w:tr>
      <w:tr w:rsidR="00420D3D" w:rsidRPr="00420D3D" w14:paraId="2931AB37" w14:textId="77777777" w:rsidTr="007C7B33">
        <w:tc>
          <w:tcPr>
            <w:tcW w:w="1640" w:type="dxa"/>
          </w:tcPr>
          <w:p w14:paraId="05234EDE" w14:textId="77777777" w:rsidR="00420D3D" w:rsidRPr="002969C0" w:rsidRDefault="00420D3D" w:rsidP="00420D3D">
            <w:pPr>
              <w:widowControl w:val="0"/>
              <w:spacing w:after="0" w:line="240" w:lineRule="auto"/>
              <w:rPr>
                <w:rFonts w:ascii="Arial" w:eastAsia="MS Mincho" w:hAnsi="Arial" w:cs="Arial"/>
                <w:color w:val="000000"/>
                <w:sz w:val="20"/>
                <w:szCs w:val="20"/>
              </w:rPr>
            </w:pPr>
          </w:p>
          <w:p w14:paraId="36954E94"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Auditoria</w:t>
            </w:r>
          </w:p>
          <w:p w14:paraId="18F44984"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 xml:space="preserve"> 68/2025</w:t>
            </w:r>
          </w:p>
        </w:tc>
        <w:tc>
          <w:tcPr>
            <w:tcW w:w="1417" w:type="dxa"/>
          </w:tcPr>
          <w:p w14:paraId="6EB51BA0" w14:textId="77777777" w:rsidR="00420D3D" w:rsidRPr="002969C0" w:rsidRDefault="00420D3D" w:rsidP="00420D3D">
            <w:pPr>
              <w:widowControl w:val="0"/>
              <w:spacing w:before="193" w:after="0" w:line="240" w:lineRule="auto"/>
              <w:ind w:left="23"/>
              <w:rPr>
                <w:rFonts w:ascii="Arial" w:eastAsia="MS Mincho" w:hAnsi="Arial" w:cs="Arial"/>
                <w:color w:val="000000"/>
                <w:sz w:val="20"/>
                <w:szCs w:val="20"/>
              </w:rPr>
            </w:pPr>
            <w:r w:rsidRPr="002969C0">
              <w:rPr>
                <w:rFonts w:ascii="Arial" w:eastAsia="MS Mincho" w:hAnsi="Arial" w:cs="Arial"/>
                <w:sz w:val="20"/>
                <w:szCs w:val="20"/>
                <w:lang w:val="pt-BR"/>
              </w:rPr>
              <w:t>Componente Municipal do SNA</w:t>
            </w:r>
          </w:p>
          <w:p w14:paraId="34F1BEB0" w14:textId="77777777" w:rsidR="00420D3D" w:rsidRPr="002969C0" w:rsidRDefault="00420D3D" w:rsidP="00420D3D">
            <w:pPr>
              <w:rPr>
                <w:rFonts w:ascii="Arial" w:eastAsia="Times New Roman" w:hAnsi="Arial" w:cs="Arial"/>
                <w:sz w:val="20"/>
                <w:szCs w:val="20"/>
              </w:rPr>
            </w:pPr>
          </w:p>
        </w:tc>
        <w:tc>
          <w:tcPr>
            <w:tcW w:w="2094" w:type="dxa"/>
          </w:tcPr>
          <w:p w14:paraId="392D3FA1" w14:textId="77777777" w:rsidR="00420D3D" w:rsidRPr="002969C0" w:rsidRDefault="00420D3D" w:rsidP="00420D3D">
            <w:pPr>
              <w:widowControl w:val="0"/>
              <w:spacing w:before="193" w:after="0" w:line="240" w:lineRule="auto"/>
              <w:ind w:left="23"/>
              <w:rPr>
                <w:rFonts w:ascii="Arial" w:eastAsia="MS Mincho" w:hAnsi="Arial" w:cs="Arial"/>
                <w:color w:val="000000"/>
                <w:sz w:val="20"/>
                <w:szCs w:val="20"/>
              </w:rPr>
            </w:pPr>
            <w:r w:rsidRPr="002969C0">
              <w:rPr>
                <w:rFonts w:ascii="Arial" w:eastAsia="MS Mincho" w:hAnsi="Arial" w:cs="Arial"/>
                <w:sz w:val="20"/>
                <w:szCs w:val="20"/>
                <w:lang w:val="pt-BR"/>
              </w:rPr>
              <w:t>Componente Municipal do SNA</w:t>
            </w:r>
          </w:p>
          <w:p w14:paraId="17EEC73A" w14:textId="77777777" w:rsidR="00420D3D" w:rsidRPr="002969C0" w:rsidRDefault="00420D3D" w:rsidP="00420D3D">
            <w:pPr>
              <w:rPr>
                <w:rFonts w:ascii="Arial" w:eastAsia="Times New Roman" w:hAnsi="Arial" w:cs="Arial"/>
                <w:sz w:val="20"/>
                <w:szCs w:val="20"/>
              </w:rPr>
            </w:pPr>
          </w:p>
        </w:tc>
        <w:tc>
          <w:tcPr>
            <w:tcW w:w="1368" w:type="dxa"/>
            <w:gridSpan w:val="2"/>
          </w:tcPr>
          <w:p w14:paraId="3E5DB757" w14:textId="77777777" w:rsidR="00420D3D" w:rsidRPr="002969C0" w:rsidRDefault="00420D3D" w:rsidP="00420D3D">
            <w:pPr>
              <w:widowControl w:val="0"/>
              <w:spacing w:after="0" w:line="240" w:lineRule="auto"/>
              <w:rPr>
                <w:rFonts w:ascii="Arial" w:eastAsia="MS Mincho" w:hAnsi="Arial" w:cs="Arial"/>
                <w:color w:val="000000"/>
                <w:sz w:val="20"/>
                <w:szCs w:val="20"/>
              </w:rPr>
            </w:pPr>
          </w:p>
          <w:p w14:paraId="2C4F5215"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UBS/</w:t>
            </w:r>
          </w:p>
          <w:p w14:paraId="7A0CC26C"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Maruípe</w:t>
            </w:r>
          </w:p>
        </w:tc>
        <w:tc>
          <w:tcPr>
            <w:tcW w:w="1796" w:type="dxa"/>
            <w:gridSpan w:val="2"/>
          </w:tcPr>
          <w:p w14:paraId="568B9E6C"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 xml:space="preserve">Avaliar o acesso ao acolhimento e a classificação de risco dos usuários na Unidade Básica de Saúde de Maruípe, com foco no cumprimento das diretrizes da Política Nacional de Humanização (PNH) </w:t>
            </w:r>
            <w:r w:rsidRPr="002969C0">
              <w:rPr>
                <w:rFonts w:ascii="Arial" w:eastAsia="MS Mincho" w:hAnsi="Arial" w:cs="Arial"/>
                <w:sz w:val="20"/>
                <w:szCs w:val="20"/>
                <w:lang w:val="pt-BR"/>
              </w:rPr>
              <w:lastRenderedPageBreak/>
              <w:t>e dos protocolos institucionais vigentes.</w:t>
            </w:r>
          </w:p>
        </w:tc>
        <w:tc>
          <w:tcPr>
            <w:tcW w:w="1216" w:type="dxa"/>
            <w:gridSpan w:val="2"/>
          </w:tcPr>
          <w:p w14:paraId="4549725F" w14:textId="77777777" w:rsidR="00420D3D" w:rsidRPr="002969C0" w:rsidRDefault="00420D3D" w:rsidP="00420D3D">
            <w:pPr>
              <w:widowControl w:val="0"/>
              <w:spacing w:after="0" w:line="240" w:lineRule="auto"/>
              <w:rPr>
                <w:rFonts w:ascii="Arial" w:eastAsia="MS Mincho" w:hAnsi="Arial" w:cs="Arial"/>
                <w:color w:val="000000"/>
                <w:sz w:val="20"/>
                <w:szCs w:val="20"/>
              </w:rPr>
            </w:pPr>
          </w:p>
          <w:p w14:paraId="2DB577E3"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Finalizada</w:t>
            </w:r>
          </w:p>
          <w:p w14:paraId="25C4FCFC"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p>
          <w:p w14:paraId="112A07E5" w14:textId="77777777" w:rsidR="00420D3D" w:rsidRPr="002969C0" w:rsidRDefault="00420D3D" w:rsidP="00420D3D">
            <w:pPr>
              <w:widowControl w:val="0"/>
              <w:spacing w:after="0" w:line="240" w:lineRule="auto"/>
              <w:rPr>
                <w:rFonts w:ascii="Arial" w:eastAsia="MS Mincho" w:hAnsi="Arial" w:cs="Arial"/>
                <w:color w:val="000000"/>
                <w:sz w:val="20"/>
                <w:szCs w:val="20"/>
              </w:rPr>
            </w:pPr>
          </w:p>
          <w:p w14:paraId="147DA673" w14:textId="77777777" w:rsidR="00420D3D" w:rsidRPr="002969C0" w:rsidRDefault="00420D3D" w:rsidP="00420D3D">
            <w:pPr>
              <w:widowControl w:val="0"/>
              <w:spacing w:after="0" w:line="240" w:lineRule="auto"/>
              <w:rPr>
                <w:rFonts w:ascii="Arial" w:eastAsia="MS Mincho" w:hAnsi="Arial" w:cs="Arial"/>
                <w:color w:val="000000"/>
                <w:sz w:val="20"/>
                <w:szCs w:val="20"/>
              </w:rPr>
            </w:pPr>
          </w:p>
          <w:p w14:paraId="33673D7B" w14:textId="77777777" w:rsidR="00420D3D" w:rsidRPr="002969C0" w:rsidRDefault="00420D3D" w:rsidP="00420D3D">
            <w:pPr>
              <w:rPr>
                <w:rFonts w:ascii="Arial" w:eastAsia="Times New Roman" w:hAnsi="Arial" w:cs="Arial"/>
                <w:sz w:val="20"/>
                <w:szCs w:val="20"/>
              </w:rPr>
            </w:pPr>
          </w:p>
        </w:tc>
        <w:tc>
          <w:tcPr>
            <w:tcW w:w="4547" w:type="dxa"/>
          </w:tcPr>
          <w:p w14:paraId="1AAE57E6"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Recomendações Gerais (para Auditoria nº 68,69,70,71, 72 e 73):</w:t>
            </w:r>
          </w:p>
          <w:p w14:paraId="2D6EDF95"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1- Elaborar e implementar protocolos clínicos institucionais para o manejo de situações agudas e de situações crônicas agudizadas.</w:t>
            </w:r>
          </w:p>
          <w:p w14:paraId="1184267B" w14:textId="77777777" w:rsidR="00420D3D" w:rsidRPr="002969C0" w:rsidRDefault="00420D3D" w:rsidP="00420D3D">
            <w:pPr>
              <w:widowControl w:val="0"/>
              <w:spacing w:before="240" w:after="24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2- Instituir fluxo de capacitação dos profissionais enfermeiros no Protocolo de Acolhimento com Classificação de Risco na APS, antes do ingresso nas atividades da UBS e capacitações periódicas.</w:t>
            </w:r>
          </w:p>
          <w:p w14:paraId="15C4FDE0" w14:textId="77777777" w:rsidR="00420D3D" w:rsidRPr="002969C0" w:rsidRDefault="00420D3D" w:rsidP="00420D3D">
            <w:pPr>
              <w:widowControl w:val="0"/>
              <w:spacing w:before="210" w:after="21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 xml:space="preserve">3- Implantar ou aprimorar o registro clínico estruturado pelo método SOAP e capacitar as </w:t>
            </w:r>
            <w:r w:rsidRPr="002969C0">
              <w:rPr>
                <w:rFonts w:ascii="Arial" w:eastAsia="MS Mincho" w:hAnsi="Arial" w:cs="Arial"/>
                <w:sz w:val="20"/>
                <w:szCs w:val="20"/>
                <w:lang w:val="pt-BR"/>
              </w:rPr>
              <w:lastRenderedPageBreak/>
              <w:t>equipes para o preenchimento correto dos registros em saúde.</w:t>
            </w:r>
          </w:p>
          <w:p w14:paraId="414C2EE6"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4- Informatizar o Protocolo de Classificação de Risco e vulnerabilidade da APS e implantar sinalização por cores no prontuário.</w:t>
            </w:r>
          </w:p>
          <w:p w14:paraId="22B0140F" w14:textId="77777777" w:rsidR="00420D3D" w:rsidRPr="002969C0" w:rsidRDefault="00420D3D" w:rsidP="00420D3D">
            <w:pPr>
              <w:widowControl w:val="0"/>
              <w:spacing w:before="210" w:after="21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5- Desenvolver relatórios consolidados e individualizados para avaliar efetividade e equidade na classificação de risco.</w:t>
            </w:r>
          </w:p>
          <w:p w14:paraId="57FE4982"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6- Melhorar a acessibilidade com padronização da decoração dos ambientes, das placas de identificações dos setores e consultórios, instalação de sinalização para pessoas com deficiência visual e auditiva.</w:t>
            </w:r>
          </w:p>
          <w:p w14:paraId="5156D3B2"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p>
          <w:p w14:paraId="0B043AD8"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 xml:space="preserve">Específica: </w:t>
            </w:r>
          </w:p>
          <w:p w14:paraId="3C522884"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p>
          <w:p w14:paraId="36E924B3"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1- Adotar ações para diminuir a rotatividade e assegurar estabilidade das escalas de trabalho.</w:t>
            </w:r>
          </w:p>
        </w:tc>
      </w:tr>
      <w:tr w:rsidR="00420D3D" w:rsidRPr="00420D3D" w14:paraId="20B74076" w14:textId="77777777" w:rsidTr="007C7B33">
        <w:tc>
          <w:tcPr>
            <w:tcW w:w="1640" w:type="dxa"/>
          </w:tcPr>
          <w:p w14:paraId="70F6A51D" w14:textId="77777777" w:rsidR="00420D3D" w:rsidRPr="002969C0" w:rsidRDefault="00420D3D" w:rsidP="00420D3D">
            <w:pPr>
              <w:widowControl w:val="0"/>
              <w:spacing w:after="0" w:line="240" w:lineRule="auto"/>
              <w:rPr>
                <w:rFonts w:ascii="Arial" w:eastAsia="MS Mincho" w:hAnsi="Arial" w:cs="Arial"/>
                <w:color w:val="000000"/>
                <w:sz w:val="20"/>
                <w:szCs w:val="20"/>
              </w:rPr>
            </w:pPr>
          </w:p>
          <w:p w14:paraId="412940BF" w14:textId="77777777" w:rsidR="00420D3D" w:rsidRPr="002969C0" w:rsidRDefault="00420D3D" w:rsidP="00420D3D">
            <w:pPr>
              <w:widowControl w:val="0"/>
              <w:spacing w:after="0" w:line="240" w:lineRule="auto"/>
              <w:rPr>
                <w:rFonts w:ascii="Arial" w:eastAsia="MS Mincho" w:hAnsi="Arial" w:cs="Arial"/>
                <w:color w:val="000000"/>
                <w:sz w:val="20"/>
                <w:szCs w:val="20"/>
              </w:rPr>
            </w:pPr>
          </w:p>
          <w:p w14:paraId="66A5B8ED"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Auditoria</w:t>
            </w:r>
          </w:p>
          <w:p w14:paraId="7EB43842"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69/2025</w:t>
            </w:r>
          </w:p>
        </w:tc>
        <w:tc>
          <w:tcPr>
            <w:tcW w:w="1417" w:type="dxa"/>
          </w:tcPr>
          <w:p w14:paraId="62DF25D9" w14:textId="77777777" w:rsidR="00420D3D" w:rsidRPr="002969C0" w:rsidRDefault="00420D3D" w:rsidP="00420D3D">
            <w:pPr>
              <w:widowControl w:val="0"/>
              <w:spacing w:after="0" w:line="240" w:lineRule="auto"/>
              <w:rPr>
                <w:rFonts w:ascii="Arial" w:eastAsia="MS Mincho" w:hAnsi="Arial" w:cs="Arial"/>
                <w:color w:val="000000"/>
                <w:sz w:val="20"/>
                <w:szCs w:val="20"/>
              </w:rPr>
            </w:pPr>
          </w:p>
          <w:p w14:paraId="25BBE900"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Componente Municipal do SNA</w:t>
            </w:r>
          </w:p>
        </w:tc>
        <w:tc>
          <w:tcPr>
            <w:tcW w:w="2094" w:type="dxa"/>
          </w:tcPr>
          <w:p w14:paraId="34E65F72" w14:textId="77777777" w:rsidR="00420D3D" w:rsidRPr="002969C0" w:rsidRDefault="00420D3D" w:rsidP="007C7B33">
            <w:pPr>
              <w:widowControl w:val="0"/>
              <w:spacing w:before="193" w:after="0" w:line="240" w:lineRule="auto"/>
              <w:ind w:left="23"/>
              <w:rPr>
                <w:rFonts w:ascii="Arial" w:eastAsia="MS Mincho" w:hAnsi="Arial" w:cs="Arial"/>
                <w:color w:val="000000"/>
                <w:sz w:val="20"/>
                <w:szCs w:val="20"/>
              </w:rPr>
            </w:pPr>
            <w:r w:rsidRPr="002969C0">
              <w:rPr>
                <w:rFonts w:ascii="Arial" w:eastAsia="MS Mincho" w:hAnsi="Arial" w:cs="Arial"/>
                <w:sz w:val="20"/>
                <w:szCs w:val="20"/>
                <w:lang w:val="pt-BR"/>
              </w:rPr>
              <w:t>Componente Municipal do SNA</w:t>
            </w:r>
          </w:p>
          <w:p w14:paraId="04E865F8" w14:textId="77777777" w:rsidR="00420D3D" w:rsidRPr="002969C0" w:rsidRDefault="00420D3D" w:rsidP="00420D3D">
            <w:pPr>
              <w:rPr>
                <w:rFonts w:ascii="Arial" w:eastAsia="Times New Roman" w:hAnsi="Arial" w:cs="Arial"/>
                <w:sz w:val="20"/>
                <w:szCs w:val="20"/>
              </w:rPr>
            </w:pPr>
          </w:p>
        </w:tc>
        <w:tc>
          <w:tcPr>
            <w:tcW w:w="1368" w:type="dxa"/>
            <w:gridSpan w:val="2"/>
          </w:tcPr>
          <w:p w14:paraId="629C8E7E" w14:textId="77777777" w:rsidR="00420D3D" w:rsidRPr="002969C0" w:rsidRDefault="00420D3D" w:rsidP="00420D3D">
            <w:pPr>
              <w:widowControl w:val="0"/>
              <w:spacing w:after="0" w:line="240" w:lineRule="auto"/>
              <w:rPr>
                <w:rFonts w:ascii="Arial" w:eastAsia="MS Mincho" w:hAnsi="Arial" w:cs="Arial"/>
                <w:color w:val="000000"/>
                <w:sz w:val="20"/>
                <w:szCs w:val="20"/>
              </w:rPr>
            </w:pPr>
          </w:p>
          <w:p w14:paraId="2B1368D8"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UBS/</w:t>
            </w:r>
          </w:p>
          <w:p w14:paraId="22A9DD9E"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Fonte Grande</w:t>
            </w:r>
          </w:p>
        </w:tc>
        <w:tc>
          <w:tcPr>
            <w:tcW w:w="1796" w:type="dxa"/>
            <w:gridSpan w:val="2"/>
          </w:tcPr>
          <w:p w14:paraId="69A7C43F"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 xml:space="preserve">Avaliar o acesso ao acolhimento e a classificação de risco dos usuários na Unidade Básica de Saúde de Fonte Grande, com foco no cumprimento das diretrizes da Política Nacional de Humanização </w:t>
            </w:r>
            <w:r w:rsidRPr="002969C0">
              <w:rPr>
                <w:rFonts w:ascii="Arial" w:eastAsia="MS Mincho" w:hAnsi="Arial" w:cs="Arial"/>
                <w:sz w:val="20"/>
                <w:szCs w:val="20"/>
                <w:lang w:val="pt-BR"/>
              </w:rPr>
              <w:lastRenderedPageBreak/>
              <w:t>(PNH) e dos protocolos institucionais vigentes.</w:t>
            </w:r>
          </w:p>
        </w:tc>
        <w:tc>
          <w:tcPr>
            <w:tcW w:w="1216" w:type="dxa"/>
            <w:gridSpan w:val="2"/>
          </w:tcPr>
          <w:p w14:paraId="64209A86"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lastRenderedPageBreak/>
              <w:t>Finalizada</w:t>
            </w:r>
          </w:p>
        </w:tc>
        <w:tc>
          <w:tcPr>
            <w:tcW w:w="4547" w:type="dxa"/>
          </w:tcPr>
          <w:p w14:paraId="51D4E743" w14:textId="77777777" w:rsidR="00420D3D" w:rsidRPr="002969C0" w:rsidRDefault="00420D3D" w:rsidP="00420D3D">
            <w:pPr>
              <w:rPr>
                <w:rFonts w:ascii="Arial" w:eastAsia="MS Mincho" w:hAnsi="Arial" w:cs="Arial"/>
                <w:sz w:val="20"/>
                <w:szCs w:val="20"/>
                <w:lang w:val="pt-BR"/>
              </w:rPr>
            </w:pPr>
            <w:r w:rsidRPr="002969C0">
              <w:rPr>
                <w:rFonts w:ascii="Arial" w:eastAsia="MS Mincho" w:hAnsi="Arial" w:cs="Arial"/>
                <w:sz w:val="20"/>
                <w:szCs w:val="20"/>
                <w:lang w:val="pt-BR"/>
              </w:rPr>
              <w:t>Recomendações Gerais</w:t>
            </w:r>
          </w:p>
          <w:p w14:paraId="6FB8D459" w14:textId="77777777" w:rsidR="00420D3D" w:rsidRPr="002969C0" w:rsidRDefault="00420D3D" w:rsidP="00420D3D">
            <w:pPr>
              <w:rPr>
                <w:rFonts w:ascii="Arial" w:eastAsia="Times New Roman" w:hAnsi="Arial" w:cs="Arial"/>
                <w:sz w:val="20"/>
                <w:szCs w:val="20"/>
              </w:rPr>
            </w:pPr>
          </w:p>
        </w:tc>
      </w:tr>
      <w:tr w:rsidR="00420D3D" w:rsidRPr="00420D3D" w14:paraId="7037D3D4" w14:textId="77777777" w:rsidTr="007C7B33">
        <w:tc>
          <w:tcPr>
            <w:tcW w:w="1640" w:type="dxa"/>
          </w:tcPr>
          <w:p w14:paraId="5D2E4671" w14:textId="77777777" w:rsidR="00420D3D" w:rsidRPr="002969C0" w:rsidRDefault="00420D3D" w:rsidP="00420D3D">
            <w:pPr>
              <w:widowControl w:val="0"/>
              <w:spacing w:after="0" w:line="240" w:lineRule="auto"/>
              <w:rPr>
                <w:rFonts w:ascii="Arial" w:eastAsia="MS Mincho" w:hAnsi="Arial" w:cs="Arial"/>
                <w:color w:val="000000"/>
                <w:sz w:val="20"/>
                <w:szCs w:val="20"/>
              </w:rPr>
            </w:pPr>
          </w:p>
          <w:p w14:paraId="5351329E"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rPr>
              <w:t>Auditoria</w:t>
            </w:r>
          </w:p>
          <w:p w14:paraId="6D0FC1DE"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71/2025</w:t>
            </w:r>
          </w:p>
        </w:tc>
        <w:tc>
          <w:tcPr>
            <w:tcW w:w="1417" w:type="dxa"/>
          </w:tcPr>
          <w:p w14:paraId="108D6620" w14:textId="77777777" w:rsidR="00420D3D" w:rsidRPr="002969C0" w:rsidRDefault="00420D3D" w:rsidP="00420D3D">
            <w:pPr>
              <w:widowControl w:val="0"/>
              <w:spacing w:after="0" w:line="240" w:lineRule="auto"/>
              <w:rPr>
                <w:rFonts w:ascii="Arial" w:eastAsia="MS Mincho" w:hAnsi="Arial" w:cs="Arial"/>
                <w:color w:val="000000"/>
                <w:sz w:val="20"/>
                <w:szCs w:val="20"/>
              </w:rPr>
            </w:pPr>
          </w:p>
          <w:p w14:paraId="1B939280"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Componente Municipal do SNA</w:t>
            </w:r>
          </w:p>
        </w:tc>
        <w:tc>
          <w:tcPr>
            <w:tcW w:w="2094" w:type="dxa"/>
          </w:tcPr>
          <w:p w14:paraId="0767E6CF" w14:textId="77777777" w:rsidR="00420D3D" w:rsidRPr="002969C0" w:rsidRDefault="00420D3D" w:rsidP="00420D3D">
            <w:pPr>
              <w:widowControl w:val="0"/>
              <w:spacing w:before="193" w:after="0" w:line="240" w:lineRule="auto"/>
              <w:ind w:left="23"/>
              <w:rPr>
                <w:rFonts w:ascii="Arial" w:eastAsia="MS Mincho" w:hAnsi="Arial" w:cs="Arial"/>
                <w:color w:val="000000"/>
                <w:sz w:val="20"/>
                <w:szCs w:val="20"/>
              </w:rPr>
            </w:pPr>
            <w:r w:rsidRPr="002969C0">
              <w:rPr>
                <w:rFonts w:ascii="Arial" w:eastAsia="MS Mincho" w:hAnsi="Arial" w:cs="Arial"/>
                <w:sz w:val="20"/>
                <w:szCs w:val="20"/>
                <w:lang w:val="pt-BR"/>
              </w:rPr>
              <w:t>Componente Municipal do SNA</w:t>
            </w:r>
          </w:p>
          <w:p w14:paraId="380E506B" w14:textId="77777777" w:rsidR="00420D3D" w:rsidRPr="002969C0" w:rsidRDefault="00420D3D" w:rsidP="00420D3D">
            <w:pPr>
              <w:rPr>
                <w:rFonts w:ascii="Arial" w:eastAsia="Times New Roman" w:hAnsi="Arial" w:cs="Arial"/>
                <w:sz w:val="20"/>
                <w:szCs w:val="20"/>
              </w:rPr>
            </w:pPr>
          </w:p>
        </w:tc>
        <w:tc>
          <w:tcPr>
            <w:tcW w:w="1358" w:type="dxa"/>
          </w:tcPr>
          <w:p w14:paraId="182FDBB6" w14:textId="77777777" w:rsidR="00420D3D" w:rsidRPr="002969C0" w:rsidRDefault="00420D3D" w:rsidP="00420D3D">
            <w:pPr>
              <w:widowControl w:val="0"/>
              <w:spacing w:after="0" w:line="240" w:lineRule="auto"/>
              <w:rPr>
                <w:rFonts w:ascii="Arial" w:eastAsia="MS Mincho" w:hAnsi="Arial" w:cs="Arial"/>
                <w:color w:val="000000"/>
                <w:sz w:val="20"/>
                <w:szCs w:val="20"/>
              </w:rPr>
            </w:pPr>
          </w:p>
          <w:p w14:paraId="7F0C897D"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UBS/Santa Martha</w:t>
            </w:r>
          </w:p>
        </w:tc>
        <w:tc>
          <w:tcPr>
            <w:tcW w:w="1795" w:type="dxa"/>
            <w:gridSpan w:val="2"/>
          </w:tcPr>
          <w:p w14:paraId="1F037F57"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Avaliar o acesso ao acolhimento e a classificação de risco dos usuários na Unidade Básica de Saúde de Santa Martha, com foco no cumprimento das diretrizes da Política Nacional de Humanização (PNH) e dos protocolos institucionais vigentes.</w:t>
            </w:r>
          </w:p>
        </w:tc>
        <w:tc>
          <w:tcPr>
            <w:tcW w:w="1217" w:type="dxa"/>
            <w:gridSpan w:val="2"/>
          </w:tcPr>
          <w:p w14:paraId="6438FB0E"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Finalizada</w:t>
            </w:r>
          </w:p>
        </w:tc>
        <w:tc>
          <w:tcPr>
            <w:tcW w:w="4557" w:type="dxa"/>
            <w:gridSpan w:val="2"/>
          </w:tcPr>
          <w:p w14:paraId="790428BE"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Específica:</w:t>
            </w:r>
          </w:p>
          <w:p w14:paraId="2F9BE701"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p>
          <w:p w14:paraId="0AF9CD16"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1-Adotar ações para diminuir a rotatividade e assegurar estabilidade das escalas de trabalho.</w:t>
            </w:r>
          </w:p>
          <w:p w14:paraId="2C3D6F8E"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p>
          <w:p w14:paraId="4BED54A8"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p>
          <w:p w14:paraId="6AD5821A"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p>
          <w:p w14:paraId="1BED0DD1" w14:textId="77777777" w:rsidR="00420D3D" w:rsidRPr="002969C0" w:rsidRDefault="00420D3D" w:rsidP="00420D3D">
            <w:pPr>
              <w:rPr>
                <w:rFonts w:ascii="Arial" w:eastAsia="Times New Roman" w:hAnsi="Arial" w:cs="Arial"/>
                <w:sz w:val="20"/>
                <w:szCs w:val="20"/>
              </w:rPr>
            </w:pPr>
          </w:p>
        </w:tc>
      </w:tr>
      <w:tr w:rsidR="00420D3D" w:rsidRPr="00420D3D" w14:paraId="7C9A9455" w14:textId="77777777" w:rsidTr="007C7B33">
        <w:tc>
          <w:tcPr>
            <w:tcW w:w="1640" w:type="dxa"/>
          </w:tcPr>
          <w:p w14:paraId="234E6BC6"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b/>
                <w:bCs/>
                <w:sz w:val="20"/>
                <w:szCs w:val="20"/>
                <w:lang w:val="pt-BR"/>
              </w:rPr>
              <w:t xml:space="preserve">     </w:t>
            </w:r>
            <w:r w:rsidRPr="002969C0">
              <w:rPr>
                <w:rFonts w:ascii="Arial" w:eastAsia="MS Mincho" w:hAnsi="Arial" w:cs="Arial"/>
                <w:sz w:val="20"/>
                <w:szCs w:val="20"/>
                <w:lang w:val="pt-BR"/>
              </w:rPr>
              <w:t>Auditoria</w:t>
            </w:r>
          </w:p>
          <w:p w14:paraId="12894620"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 xml:space="preserve">     70/2025</w:t>
            </w:r>
          </w:p>
        </w:tc>
        <w:tc>
          <w:tcPr>
            <w:tcW w:w="1417" w:type="dxa"/>
          </w:tcPr>
          <w:p w14:paraId="37540022"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Componente Municipal do SNA</w:t>
            </w:r>
          </w:p>
          <w:p w14:paraId="2C95EF45" w14:textId="77777777" w:rsidR="00420D3D" w:rsidRPr="002969C0" w:rsidRDefault="00420D3D" w:rsidP="00420D3D">
            <w:pPr>
              <w:rPr>
                <w:rFonts w:ascii="Arial" w:eastAsia="Times New Roman" w:hAnsi="Arial" w:cs="Arial"/>
                <w:sz w:val="20"/>
                <w:szCs w:val="20"/>
              </w:rPr>
            </w:pPr>
          </w:p>
        </w:tc>
        <w:tc>
          <w:tcPr>
            <w:tcW w:w="2094" w:type="dxa"/>
          </w:tcPr>
          <w:p w14:paraId="0F08F885"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Componente Municipal do SNA</w:t>
            </w:r>
          </w:p>
          <w:p w14:paraId="6632C09C" w14:textId="77777777" w:rsidR="00420D3D" w:rsidRPr="002969C0" w:rsidRDefault="00420D3D" w:rsidP="00420D3D">
            <w:pPr>
              <w:rPr>
                <w:rFonts w:ascii="Arial" w:eastAsia="Times New Roman" w:hAnsi="Arial" w:cs="Arial"/>
                <w:sz w:val="20"/>
                <w:szCs w:val="20"/>
              </w:rPr>
            </w:pPr>
          </w:p>
        </w:tc>
        <w:tc>
          <w:tcPr>
            <w:tcW w:w="1358" w:type="dxa"/>
          </w:tcPr>
          <w:p w14:paraId="441406A6"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UBS/</w:t>
            </w:r>
          </w:p>
          <w:p w14:paraId="4F4FF04F"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Resistência</w:t>
            </w:r>
          </w:p>
        </w:tc>
        <w:tc>
          <w:tcPr>
            <w:tcW w:w="1795" w:type="dxa"/>
            <w:gridSpan w:val="2"/>
          </w:tcPr>
          <w:p w14:paraId="48C2F704"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 xml:space="preserve">Avaliar o acesso ao acolhimento e a classificação de risco dos usuários na Unidade Básica de Saúde de Santa Martha, com foco no cumprimento das diretrizes da Política Nacional de Humanização </w:t>
            </w:r>
            <w:r w:rsidRPr="002969C0">
              <w:rPr>
                <w:rFonts w:ascii="Arial" w:eastAsia="MS Mincho" w:hAnsi="Arial" w:cs="Arial"/>
                <w:sz w:val="20"/>
                <w:szCs w:val="20"/>
                <w:lang w:val="pt-BR"/>
              </w:rPr>
              <w:lastRenderedPageBreak/>
              <w:t>(PNH) e dos protocolos institucionais vigentes.</w:t>
            </w:r>
          </w:p>
        </w:tc>
        <w:tc>
          <w:tcPr>
            <w:tcW w:w="1217" w:type="dxa"/>
            <w:gridSpan w:val="2"/>
          </w:tcPr>
          <w:p w14:paraId="7A8B3901"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lastRenderedPageBreak/>
              <w:t>Finalizada</w:t>
            </w:r>
          </w:p>
          <w:p w14:paraId="4A16D26D" w14:textId="77777777" w:rsidR="00420D3D" w:rsidRPr="002969C0" w:rsidRDefault="00420D3D" w:rsidP="00420D3D">
            <w:pPr>
              <w:widowControl w:val="0"/>
              <w:spacing w:after="0" w:line="240" w:lineRule="auto"/>
              <w:rPr>
                <w:rFonts w:ascii="Arial" w:eastAsia="MS Mincho" w:hAnsi="Arial" w:cs="Arial"/>
                <w:color w:val="000000"/>
                <w:sz w:val="20"/>
                <w:szCs w:val="20"/>
              </w:rPr>
            </w:pPr>
          </w:p>
        </w:tc>
        <w:tc>
          <w:tcPr>
            <w:tcW w:w="4557" w:type="dxa"/>
            <w:gridSpan w:val="2"/>
          </w:tcPr>
          <w:p w14:paraId="68936B33"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 xml:space="preserve">Específica: </w:t>
            </w:r>
          </w:p>
          <w:p w14:paraId="7A8467EE"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p>
          <w:p w14:paraId="4493FE96"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1- Manter os dados dos profissionais atualizados no CNES.</w:t>
            </w:r>
          </w:p>
        </w:tc>
      </w:tr>
      <w:tr w:rsidR="00420D3D" w:rsidRPr="002969C0" w14:paraId="34DB438C" w14:textId="77777777" w:rsidTr="007C7B33">
        <w:tc>
          <w:tcPr>
            <w:tcW w:w="1640" w:type="dxa"/>
          </w:tcPr>
          <w:p w14:paraId="6B3E1595"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lastRenderedPageBreak/>
              <w:t xml:space="preserve">    Auditoria</w:t>
            </w:r>
          </w:p>
          <w:p w14:paraId="47CEF09D"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 xml:space="preserve">     72/2025</w:t>
            </w:r>
          </w:p>
        </w:tc>
        <w:tc>
          <w:tcPr>
            <w:tcW w:w="1417" w:type="dxa"/>
          </w:tcPr>
          <w:p w14:paraId="68F1833C"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Componente Municipal do SNA</w:t>
            </w:r>
          </w:p>
          <w:p w14:paraId="14448A96" w14:textId="77777777" w:rsidR="00420D3D" w:rsidRPr="002969C0" w:rsidRDefault="00420D3D" w:rsidP="00420D3D">
            <w:pPr>
              <w:rPr>
                <w:rFonts w:ascii="Arial" w:eastAsia="Times New Roman" w:hAnsi="Arial" w:cs="Arial"/>
                <w:sz w:val="20"/>
                <w:szCs w:val="20"/>
              </w:rPr>
            </w:pPr>
          </w:p>
        </w:tc>
        <w:tc>
          <w:tcPr>
            <w:tcW w:w="2094" w:type="dxa"/>
          </w:tcPr>
          <w:p w14:paraId="248564A6"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Componente Municipal do SNA</w:t>
            </w:r>
          </w:p>
          <w:p w14:paraId="2C730B13" w14:textId="77777777" w:rsidR="00420D3D" w:rsidRPr="002969C0" w:rsidRDefault="00420D3D" w:rsidP="00420D3D">
            <w:pPr>
              <w:rPr>
                <w:rFonts w:ascii="Arial" w:eastAsia="Times New Roman" w:hAnsi="Arial" w:cs="Arial"/>
                <w:sz w:val="20"/>
                <w:szCs w:val="20"/>
              </w:rPr>
            </w:pPr>
          </w:p>
        </w:tc>
        <w:tc>
          <w:tcPr>
            <w:tcW w:w="1358" w:type="dxa"/>
          </w:tcPr>
          <w:p w14:paraId="547C986A"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UBS/</w:t>
            </w:r>
          </w:p>
          <w:p w14:paraId="4AF00368"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Conquista</w:t>
            </w:r>
          </w:p>
        </w:tc>
        <w:tc>
          <w:tcPr>
            <w:tcW w:w="1795" w:type="dxa"/>
            <w:gridSpan w:val="2"/>
          </w:tcPr>
          <w:p w14:paraId="74BF9202"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Avaliar o acesso ao acolhimento e a classificação de risco dos usuários na Unidade Básica de Saúde de Santa Martha, com foco no cumprimento das diretrizes da Política Nacional de Humanização (PNH) e dos protocolos institucionais vigentes.</w:t>
            </w:r>
          </w:p>
        </w:tc>
        <w:tc>
          <w:tcPr>
            <w:tcW w:w="1217" w:type="dxa"/>
            <w:gridSpan w:val="2"/>
          </w:tcPr>
          <w:p w14:paraId="4470CB86" w14:textId="77777777" w:rsidR="007C7B33" w:rsidRPr="002969C0" w:rsidRDefault="007C7B33" w:rsidP="007C7B33">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Finalizada</w:t>
            </w:r>
          </w:p>
          <w:p w14:paraId="67A9DE14" w14:textId="77777777" w:rsidR="00420D3D" w:rsidRPr="002969C0" w:rsidRDefault="00420D3D" w:rsidP="007C7B33">
            <w:pPr>
              <w:widowControl w:val="0"/>
              <w:spacing w:after="0" w:line="240" w:lineRule="auto"/>
              <w:rPr>
                <w:rFonts w:ascii="Arial" w:eastAsia="MS Mincho" w:hAnsi="Arial" w:cs="Arial"/>
                <w:color w:val="000000"/>
                <w:sz w:val="20"/>
                <w:szCs w:val="20"/>
              </w:rPr>
            </w:pPr>
          </w:p>
        </w:tc>
        <w:tc>
          <w:tcPr>
            <w:tcW w:w="4557" w:type="dxa"/>
            <w:gridSpan w:val="2"/>
          </w:tcPr>
          <w:p w14:paraId="7AB9A324"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 xml:space="preserve">Específica: </w:t>
            </w:r>
          </w:p>
          <w:p w14:paraId="3EB4A246"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p>
          <w:p w14:paraId="32C23D8F"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1- Adotar ações para diminuir a rotatividade e assegurar estabilidade das escalas de trabalho.</w:t>
            </w:r>
          </w:p>
          <w:p w14:paraId="60C06087"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p>
          <w:p w14:paraId="4F44031E"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2- Realizar a atualização periódica da listagem geral de profissionais (CNES).</w:t>
            </w:r>
          </w:p>
          <w:p w14:paraId="7F387B33" w14:textId="77777777" w:rsidR="00420D3D" w:rsidRPr="002969C0" w:rsidRDefault="00420D3D" w:rsidP="00420D3D">
            <w:pPr>
              <w:rPr>
                <w:rFonts w:ascii="Arial" w:eastAsia="Times New Roman" w:hAnsi="Arial" w:cs="Arial"/>
                <w:sz w:val="20"/>
                <w:szCs w:val="20"/>
              </w:rPr>
            </w:pPr>
          </w:p>
        </w:tc>
      </w:tr>
      <w:tr w:rsidR="00420D3D" w:rsidRPr="002969C0" w14:paraId="71EBB924" w14:textId="77777777" w:rsidTr="007C7B33">
        <w:tc>
          <w:tcPr>
            <w:tcW w:w="1640" w:type="dxa"/>
          </w:tcPr>
          <w:p w14:paraId="1DEA4094"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 xml:space="preserve">    Auditoria</w:t>
            </w:r>
          </w:p>
          <w:p w14:paraId="3EBC2B0F"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 xml:space="preserve">     73/2025</w:t>
            </w:r>
          </w:p>
        </w:tc>
        <w:tc>
          <w:tcPr>
            <w:tcW w:w="1417" w:type="dxa"/>
          </w:tcPr>
          <w:p w14:paraId="53CCA841"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Componente Municipal do SNA</w:t>
            </w:r>
          </w:p>
          <w:p w14:paraId="6D5F9C3A" w14:textId="77777777" w:rsidR="00420D3D" w:rsidRPr="002969C0" w:rsidRDefault="00420D3D" w:rsidP="00420D3D">
            <w:pPr>
              <w:rPr>
                <w:rFonts w:ascii="Arial" w:eastAsia="Times New Roman" w:hAnsi="Arial" w:cs="Arial"/>
                <w:sz w:val="20"/>
                <w:szCs w:val="20"/>
              </w:rPr>
            </w:pPr>
          </w:p>
        </w:tc>
        <w:tc>
          <w:tcPr>
            <w:tcW w:w="2094" w:type="dxa"/>
          </w:tcPr>
          <w:p w14:paraId="07F95C61"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Componente Municipal do SNA</w:t>
            </w:r>
          </w:p>
          <w:p w14:paraId="045999BB" w14:textId="77777777" w:rsidR="00420D3D" w:rsidRPr="002969C0" w:rsidRDefault="00420D3D" w:rsidP="00420D3D">
            <w:pPr>
              <w:rPr>
                <w:rFonts w:ascii="Arial" w:eastAsia="Times New Roman" w:hAnsi="Arial" w:cs="Arial"/>
                <w:sz w:val="20"/>
                <w:szCs w:val="20"/>
              </w:rPr>
            </w:pPr>
          </w:p>
        </w:tc>
        <w:tc>
          <w:tcPr>
            <w:tcW w:w="1358" w:type="dxa"/>
          </w:tcPr>
          <w:p w14:paraId="7C6B6004"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UBS/</w:t>
            </w:r>
          </w:p>
          <w:p w14:paraId="3E4F656D"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Bairro República</w:t>
            </w:r>
          </w:p>
        </w:tc>
        <w:tc>
          <w:tcPr>
            <w:tcW w:w="1795" w:type="dxa"/>
            <w:gridSpan w:val="2"/>
          </w:tcPr>
          <w:p w14:paraId="06F2D6B3"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 xml:space="preserve">Avaliar o acesso ao acolhimento e a classificação de risco dos usuários na Unidade Básica de Saúde de Santa Martha, com foco no cumprimento das diretrizes da Política Nacional de Humanização </w:t>
            </w:r>
            <w:r w:rsidRPr="002969C0">
              <w:rPr>
                <w:rFonts w:ascii="Arial" w:eastAsia="MS Mincho" w:hAnsi="Arial" w:cs="Arial"/>
                <w:sz w:val="20"/>
                <w:szCs w:val="20"/>
                <w:lang w:val="pt-BR"/>
              </w:rPr>
              <w:lastRenderedPageBreak/>
              <w:t>(PNH) e dos protocolos institucionais vigentes.</w:t>
            </w:r>
          </w:p>
        </w:tc>
        <w:tc>
          <w:tcPr>
            <w:tcW w:w="1217" w:type="dxa"/>
            <w:gridSpan w:val="2"/>
          </w:tcPr>
          <w:p w14:paraId="2D234B2C"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lastRenderedPageBreak/>
              <w:t>Finalizada</w:t>
            </w:r>
          </w:p>
          <w:p w14:paraId="3E07AF07" w14:textId="77777777" w:rsidR="00420D3D" w:rsidRPr="002969C0" w:rsidRDefault="00420D3D" w:rsidP="00420D3D">
            <w:pPr>
              <w:widowControl w:val="0"/>
              <w:spacing w:after="0" w:line="240" w:lineRule="auto"/>
              <w:rPr>
                <w:rFonts w:ascii="Arial" w:eastAsia="MS Mincho" w:hAnsi="Arial" w:cs="Arial"/>
                <w:color w:val="000000"/>
                <w:sz w:val="20"/>
                <w:szCs w:val="20"/>
              </w:rPr>
            </w:pPr>
          </w:p>
        </w:tc>
        <w:tc>
          <w:tcPr>
            <w:tcW w:w="4557" w:type="dxa"/>
            <w:gridSpan w:val="2"/>
          </w:tcPr>
          <w:p w14:paraId="47D2636E"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 xml:space="preserve">Específica: </w:t>
            </w:r>
          </w:p>
          <w:p w14:paraId="6D3D3C2A"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p>
          <w:p w14:paraId="613A02DA"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1- Adotar ações para diminuir a rotatividade e assegurar estabilidade das escalas de trabalho.</w:t>
            </w:r>
          </w:p>
          <w:p w14:paraId="098C5F1B"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p>
          <w:p w14:paraId="69295696"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2- Orientar o registro correto de produção.</w:t>
            </w:r>
          </w:p>
        </w:tc>
      </w:tr>
      <w:tr w:rsidR="00420D3D" w:rsidRPr="002969C0" w14:paraId="671A4CF3" w14:textId="77777777" w:rsidTr="007C7B33">
        <w:tc>
          <w:tcPr>
            <w:tcW w:w="1640" w:type="dxa"/>
          </w:tcPr>
          <w:p w14:paraId="7496C4CD" w14:textId="77777777" w:rsidR="00420D3D" w:rsidRPr="002969C0" w:rsidRDefault="00420D3D" w:rsidP="00420D3D">
            <w:pPr>
              <w:widowControl w:val="0"/>
              <w:spacing w:after="0" w:line="240" w:lineRule="auto"/>
              <w:jc w:val="both"/>
              <w:rPr>
                <w:rFonts w:ascii="Arial" w:eastAsia="MS Mincho" w:hAnsi="Arial" w:cs="Arial"/>
                <w:b/>
                <w:bCs/>
                <w:color w:val="000000"/>
                <w:sz w:val="20"/>
                <w:szCs w:val="20"/>
                <w:lang w:val="pt-BR"/>
              </w:rPr>
            </w:pPr>
            <w:r w:rsidRPr="002969C0">
              <w:rPr>
                <w:rFonts w:ascii="Arial" w:eastAsia="MS Mincho" w:hAnsi="Arial" w:cs="Arial"/>
                <w:b/>
                <w:bCs/>
                <w:sz w:val="20"/>
                <w:szCs w:val="20"/>
                <w:lang w:val="pt-BR"/>
              </w:rPr>
              <w:lastRenderedPageBreak/>
              <w:t xml:space="preserve">    Auditoria</w:t>
            </w:r>
          </w:p>
          <w:p w14:paraId="5708E8C7"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b/>
                <w:bCs/>
                <w:sz w:val="20"/>
                <w:szCs w:val="20"/>
                <w:lang w:val="pt-BR"/>
              </w:rPr>
              <w:t xml:space="preserve">    74/2025</w:t>
            </w:r>
          </w:p>
        </w:tc>
        <w:tc>
          <w:tcPr>
            <w:tcW w:w="1417" w:type="dxa"/>
          </w:tcPr>
          <w:p w14:paraId="0BD70153" w14:textId="77777777" w:rsidR="00420D3D" w:rsidRPr="002969C0" w:rsidRDefault="00420D3D" w:rsidP="00420D3D">
            <w:pPr>
              <w:widowControl w:val="0"/>
              <w:spacing w:after="0" w:line="240" w:lineRule="auto"/>
              <w:jc w:val="both"/>
              <w:rPr>
                <w:rFonts w:ascii="Arial" w:eastAsia="MS Mincho" w:hAnsi="Arial" w:cs="Arial"/>
                <w:color w:val="000000"/>
                <w:sz w:val="20"/>
                <w:szCs w:val="20"/>
              </w:rPr>
            </w:pPr>
            <w:r w:rsidRPr="002969C0">
              <w:rPr>
                <w:rFonts w:ascii="Arial" w:eastAsia="MS Mincho" w:hAnsi="Arial" w:cs="Arial"/>
                <w:sz w:val="20"/>
                <w:szCs w:val="20"/>
                <w:lang w:val="pt-BR"/>
              </w:rPr>
              <w:t>Componente Municipal do SNA</w:t>
            </w:r>
          </w:p>
          <w:p w14:paraId="525A7743" w14:textId="77777777" w:rsidR="00420D3D" w:rsidRPr="002969C0" w:rsidRDefault="00420D3D" w:rsidP="00420D3D">
            <w:pPr>
              <w:rPr>
                <w:rFonts w:ascii="Arial" w:eastAsia="Times New Roman" w:hAnsi="Arial" w:cs="Arial"/>
                <w:sz w:val="20"/>
                <w:szCs w:val="20"/>
              </w:rPr>
            </w:pPr>
          </w:p>
        </w:tc>
        <w:tc>
          <w:tcPr>
            <w:tcW w:w="2094" w:type="dxa"/>
          </w:tcPr>
          <w:p w14:paraId="739E2253" w14:textId="77777777" w:rsidR="00420D3D" w:rsidRPr="002969C0" w:rsidRDefault="00420D3D" w:rsidP="00420D3D">
            <w:pPr>
              <w:widowControl w:val="0"/>
              <w:spacing w:after="0" w:line="240" w:lineRule="auto"/>
              <w:jc w:val="both"/>
              <w:rPr>
                <w:rFonts w:ascii="Arial" w:eastAsia="MS Mincho" w:hAnsi="Arial" w:cs="Arial"/>
                <w:color w:val="000000"/>
                <w:sz w:val="20"/>
                <w:szCs w:val="20"/>
              </w:rPr>
            </w:pPr>
            <w:r w:rsidRPr="002969C0">
              <w:rPr>
                <w:rFonts w:ascii="Arial" w:eastAsia="MS Mincho" w:hAnsi="Arial" w:cs="Arial"/>
                <w:sz w:val="20"/>
                <w:szCs w:val="20"/>
                <w:lang w:val="pt-BR"/>
              </w:rPr>
              <w:t>Componente Municipal do SNA</w:t>
            </w:r>
          </w:p>
          <w:p w14:paraId="1497B3F4" w14:textId="77777777" w:rsidR="00420D3D" w:rsidRPr="002969C0" w:rsidRDefault="00420D3D" w:rsidP="00420D3D">
            <w:pPr>
              <w:rPr>
                <w:rFonts w:ascii="Arial" w:eastAsia="Times New Roman" w:hAnsi="Arial" w:cs="Arial"/>
                <w:sz w:val="20"/>
                <w:szCs w:val="20"/>
              </w:rPr>
            </w:pPr>
          </w:p>
        </w:tc>
        <w:tc>
          <w:tcPr>
            <w:tcW w:w="1358" w:type="dxa"/>
          </w:tcPr>
          <w:p w14:paraId="1ADF5D67"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 xml:space="preserve">Secretaria Municipal de Saúde </w:t>
            </w:r>
          </w:p>
        </w:tc>
        <w:tc>
          <w:tcPr>
            <w:tcW w:w="1795" w:type="dxa"/>
            <w:gridSpan w:val="2"/>
          </w:tcPr>
          <w:p w14:paraId="060EF005"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Analisar por amostragem as informações contidas no Relatório Anual de Gestão (RAG) da SEMUS, do ano de 2024, com ênfase nos resultados alcançados, de modo a garantir a integralidade da atenção à saúde.</w:t>
            </w:r>
          </w:p>
        </w:tc>
        <w:tc>
          <w:tcPr>
            <w:tcW w:w="1217" w:type="dxa"/>
            <w:gridSpan w:val="2"/>
          </w:tcPr>
          <w:p w14:paraId="061A9AC1" w14:textId="77777777" w:rsidR="00420D3D" w:rsidRPr="002969C0" w:rsidRDefault="00420D3D" w:rsidP="00420D3D">
            <w:pPr>
              <w:widowControl w:val="0"/>
              <w:spacing w:after="0" w:line="240" w:lineRule="auto"/>
              <w:jc w:val="both"/>
              <w:rPr>
                <w:rFonts w:ascii="Arial" w:eastAsia="MS Mincho" w:hAnsi="Arial" w:cs="Arial"/>
                <w:color w:val="000000"/>
                <w:sz w:val="20"/>
                <w:szCs w:val="20"/>
              </w:rPr>
            </w:pPr>
            <w:r w:rsidRPr="002969C0">
              <w:rPr>
                <w:rFonts w:ascii="Arial" w:eastAsia="MS Mincho" w:hAnsi="Arial" w:cs="Arial"/>
                <w:sz w:val="20"/>
                <w:szCs w:val="20"/>
                <w:lang w:val="pt-BR"/>
              </w:rPr>
              <w:t>E</w:t>
            </w:r>
            <w:r w:rsidRPr="002969C0">
              <w:rPr>
                <w:rFonts w:ascii="Arial" w:eastAsia="MS Mincho" w:hAnsi="Arial" w:cs="Arial"/>
                <w:sz w:val="20"/>
                <w:szCs w:val="20"/>
              </w:rPr>
              <w:t>m andamento</w:t>
            </w:r>
          </w:p>
          <w:p w14:paraId="45AF94A9" w14:textId="77777777" w:rsidR="00420D3D" w:rsidRPr="002969C0" w:rsidRDefault="00420D3D" w:rsidP="00420D3D">
            <w:pPr>
              <w:widowControl w:val="0"/>
              <w:spacing w:after="0" w:line="240" w:lineRule="auto"/>
              <w:rPr>
                <w:rFonts w:ascii="Arial" w:eastAsia="MS Mincho" w:hAnsi="Arial" w:cs="Arial"/>
                <w:color w:val="000000"/>
                <w:sz w:val="20"/>
                <w:szCs w:val="20"/>
              </w:rPr>
            </w:pPr>
          </w:p>
        </w:tc>
        <w:tc>
          <w:tcPr>
            <w:tcW w:w="4557" w:type="dxa"/>
            <w:gridSpan w:val="2"/>
          </w:tcPr>
          <w:p w14:paraId="7BE6FA39"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*Matriz de Planejamento e solicitação de documentos</w:t>
            </w:r>
          </w:p>
        </w:tc>
      </w:tr>
    </w:tbl>
    <w:p w14:paraId="7706E402" w14:textId="77777777" w:rsidR="00420D3D" w:rsidRPr="002969C0" w:rsidRDefault="00420D3D" w:rsidP="00420D3D">
      <w:pPr>
        <w:rPr>
          <w:rFonts w:ascii="Aptos" w:eastAsia="Times New Roman" w:hAnsi="Aptos" w:cs="Times New Roman"/>
          <w:sz w:val="20"/>
          <w:szCs w:val="20"/>
        </w:rPr>
      </w:pPr>
    </w:p>
    <w:p w14:paraId="5E6629D8" w14:textId="77777777" w:rsidR="00420D3D" w:rsidRPr="002969C0" w:rsidRDefault="00420D3D" w:rsidP="00420D3D">
      <w:pPr>
        <w:rPr>
          <w:rFonts w:ascii="Aptos" w:eastAsia="Times New Roman" w:hAnsi="Aptos" w:cs="Times New Roman"/>
          <w:sz w:val="20"/>
          <w:szCs w:val="20"/>
        </w:rPr>
      </w:pPr>
    </w:p>
    <w:p w14:paraId="7E75FCD0" w14:textId="77777777" w:rsidR="00766103" w:rsidRPr="003D5AC6" w:rsidRDefault="00766103" w:rsidP="003D5AC6">
      <w:pPr>
        <w:jc w:val="both"/>
        <w:rPr>
          <w:sz w:val="18"/>
          <w:szCs w:val="18"/>
        </w:rPr>
        <w:sectPr w:rsidR="00766103" w:rsidRPr="003D5AC6">
          <w:headerReference w:type="even" r:id="rId57"/>
          <w:headerReference w:type="default" r:id="rId58"/>
          <w:footerReference w:type="even" r:id="rId59"/>
          <w:footerReference w:type="default" r:id="rId60"/>
          <w:pgSz w:w="16838" w:h="11906" w:orient="landscape"/>
          <w:pgMar w:top="1340" w:right="1120" w:bottom="920" w:left="1200" w:header="0" w:footer="737" w:gutter="0"/>
          <w:cols w:space="720"/>
          <w:formProt w:val="0"/>
          <w:docGrid w:linePitch="100" w:charSpace="6143"/>
        </w:sectPr>
      </w:pPr>
    </w:p>
    <w:p w14:paraId="2E582BC8" w14:textId="77777777" w:rsidR="00766103" w:rsidRDefault="290C8D05" w:rsidP="00D250D0">
      <w:pPr>
        <w:pStyle w:val="Ttulo1"/>
      </w:pPr>
      <w:bookmarkStart w:id="80" w:name="_Toc222922237"/>
      <w:r>
        <w:lastRenderedPageBreak/>
        <w:t>DEMONSTRATIVOS DAS MEDIÇÕES DE PROGRAMAS, AÇÕES E INDICADORES DO PPA 2022/2025 SE</w:t>
      </w:r>
      <w:bookmarkEnd w:id="80"/>
    </w:p>
    <w:p w14:paraId="0B06BCEC" w14:textId="77777777" w:rsidR="00766103" w:rsidRDefault="00D05BD7" w:rsidP="007C4566">
      <w:pPr>
        <w:pStyle w:val="Corpodetexto"/>
        <w:jc w:val="both"/>
        <w:rPr>
          <w:lang w:val="pt-BR"/>
        </w:rPr>
      </w:pPr>
      <w:r>
        <w:rPr>
          <w:lang w:val="pt-BR"/>
        </w:rPr>
        <w:t>Programas e ações</w:t>
      </w:r>
    </w:p>
    <w:p w14:paraId="71C2765A" w14:textId="77777777" w:rsidR="00766103" w:rsidRDefault="00D05BD7" w:rsidP="007C4566">
      <w:pPr>
        <w:pStyle w:val="Corpodetexto"/>
        <w:jc w:val="both"/>
        <w:rPr>
          <w:lang w:val="pt-BR"/>
        </w:rPr>
      </w:pPr>
      <w:r>
        <w:rPr>
          <w:lang w:val="pt-BR"/>
        </w:rPr>
        <w:t>Os Programas e as Ações da SEMUS para o quadriênio contemplam as prioridades da gestão municipal e definem resultados/metas a serem alcançadas a cada ano. A SEMUS está responsável por três programas, inscritos na Diretriz Vitória da Paz e Igualdade:</w:t>
      </w:r>
    </w:p>
    <w:p w14:paraId="425F3C1A" w14:textId="77777777" w:rsidR="00766103" w:rsidRDefault="00D05BD7" w:rsidP="007C4566">
      <w:pPr>
        <w:pStyle w:val="Corpodetexto"/>
        <w:jc w:val="both"/>
        <w:rPr>
          <w:lang w:val="pt-BR"/>
        </w:rPr>
      </w:pPr>
      <w:r>
        <w:rPr>
          <w:lang w:val="pt-BR"/>
        </w:rPr>
        <w:t>PROGRAMA 0003 Vitória Saúde</w:t>
      </w:r>
    </w:p>
    <w:p w14:paraId="3CEF8B15" w14:textId="77777777" w:rsidR="00766103" w:rsidRDefault="00D05BD7" w:rsidP="007C4566">
      <w:pPr>
        <w:pStyle w:val="Corpodetexto"/>
        <w:jc w:val="both"/>
        <w:rPr>
          <w:lang w:val="pt-BR"/>
        </w:rPr>
      </w:pPr>
      <w:r>
        <w:rPr>
          <w:lang w:val="pt-BR"/>
        </w:rPr>
        <w:t>PROGRAMA 0004 Saúde Digital, Inovação e Tecnologia</w:t>
      </w:r>
    </w:p>
    <w:p w14:paraId="67C4F70D" w14:textId="77777777" w:rsidR="00766103" w:rsidRDefault="00D05BD7" w:rsidP="007C4566">
      <w:pPr>
        <w:pStyle w:val="Corpodetexto"/>
        <w:jc w:val="both"/>
        <w:rPr>
          <w:lang w:val="pt-BR"/>
        </w:rPr>
      </w:pPr>
      <w:r>
        <w:rPr>
          <w:lang w:val="pt-BR"/>
        </w:rPr>
        <w:t>PROGRAMA 0005 Edificações SEMUS</w:t>
      </w:r>
    </w:p>
    <w:p w14:paraId="6FA8C892" w14:textId="77777777" w:rsidR="00766103" w:rsidRDefault="00D05BD7" w:rsidP="007C4566">
      <w:pPr>
        <w:pStyle w:val="Corpodetexto"/>
        <w:jc w:val="both"/>
        <w:rPr>
          <w:lang w:val="pt-BR"/>
        </w:rPr>
      </w:pPr>
      <w:r>
        <w:rPr>
          <w:lang w:val="pt-BR"/>
        </w:rPr>
        <w:t>O detalhamento das ações, indicadores e resultados alcançados em cada programa estão apresentados a seguir.</w:t>
      </w:r>
    </w:p>
    <w:p w14:paraId="03E04A7D" w14:textId="77777777" w:rsidR="00766103" w:rsidRDefault="00D05BD7" w:rsidP="007C4566">
      <w:pPr>
        <w:pStyle w:val="Corpodetexto"/>
        <w:jc w:val="both"/>
        <w:rPr>
          <w:lang w:val="pt-BR"/>
        </w:rPr>
      </w:pPr>
      <w:r>
        <w:rPr>
          <w:lang w:val="pt-BR"/>
        </w:rPr>
        <w:t>DIRETRIZ: Vitória da Paz e Igualdade PROGRAMA 0003 Vitória Saúde</w:t>
      </w:r>
    </w:p>
    <w:p w14:paraId="3A0A80B3" w14:textId="77777777" w:rsidR="00766103" w:rsidRDefault="00D05BD7" w:rsidP="007C4566">
      <w:pPr>
        <w:pStyle w:val="Corpodetexto"/>
        <w:jc w:val="both"/>
        <w:rPr>
          <w:lang w:val="pt-BR"/>
        </w:rPr>
      </w:pPr>
      <w:r>
        <w:rPr>
          <w:lang w:val="pt-BR"/>
        </w:rPr>
        <w:t>Objetivo: O programa tem como objetivo desenvolver ações de promoção, prevenção e assistência à saúde do cidadão, bem como a Política de Educação permanente para qualificar as práticas de atenção e gestão em saúde.</w:t>
      </w:r>
    </w:p>
    <w:p w14:paraId="7FFA40E2" w14:textId="77777777" w:rsidR="00766103" w:rsidRDefault="00D05BD7" w:rsidP="007C4566">
      <w:pPr>
        <w:pStyle w:val="Corpodetexto"/>
        <w:jc w:val="both"/>
        <w:rPr>
          <w:lang w:val="pt-BR"/>
        </w:rPr>
      </w:pPr>
      <w:r>
        <w:rPr>
          <w:lang w:val="pt-BR"/>
        </w:rPr>
        <w:t>O Programa conta com 05 (cinco) Indicadores de desempenho que permitem avaliar continuamente a posição e evolução de cada um com base em informações que são inseridas pelo OBSERVA VIX. Ao término da apresentação das Ações dos Programas exibiremos os Indicadores com suas medições.</w:t>
      </w:r>
    </w:p>
    <w:p w14:paraId="2D2B7003" w14:textId="77777777" w:rsidR="007C4566" w:rsidRDefault="007C4566" w:rsidP="007C4566">
      <w:pPr>
        <w:pStyle w:val="Corpodetexto"/>
        <w:jc w:val="both"/>
        <w:rPr>
          <w:lang w:val="pt-BR"/>
        </w:rPr>
      </w:pPr>
    </w:p>
    <w:p w14:paraId="005D308B" w14:textId="77777777" w:rsidR="007C4566" w:rsidRDefault="007C4566" w:rsidP="007C4566">
      <w:pPr>
        <w:pStyle w:val="Corpodetexto"/>
        <w:jc w:val="both"/>
        <w:rPr>
          <w:lang w:val="pt-BR"/>
        </w:rPr>
      </w:pPr>
    </w:p>
    <w:p w14:paraId="53338DFE" w14:textId="77777777" w:rsidR="007C4566" w:rsidRDefault="007C4566" w:rsidP="007C4566">
      <w:pPr>
        <w:pStyle w:val="Corpodetexto"/>
        <w:jc w:val="both"/>
        <w:rPr>
          <w:lang w:val="pt-BR"/>
        </w:rPr>
      </w:pPr>
    </w:p>
    <w:p w14:paraId="476BA119" w14:textId="60412051" w:rsidR="001C5C39" w:rsidRPr="001C5C39" w:rsidRDefault="290C8D05" w:rsidP="00C7730C">
      <w:pPr>
        <w:pStyle w:val="Corpodetexto"/>
        <w:ind w:firstLine="0"/>
        <w:jc w:val="both"/>
        <w:rPr>
          <w:rStyle w:val="Titulo3Char"/>
          <w:caps w:val="0"/>
          <w:u w:val="none"/>
        </w:rPr>
      </w:pPr>
      <w:bookmarkStart w:id="81" w:name="_Toc222904823"/>
      <w:bookmarkStart w:id="82" w:name="_Toc222922238"/>
      <w:r w:rsidRPr="001C5C39">
        <w:rPr>
          <w:rStyle w:val="Titulo3Char"/>
          <w:u w:val="none"/>
        </w:rPr>
        <w:lastRenderedPageBreak/>
        <w:t>A</w:t>
      </w:r>
      <w:r w:rsidR="00771B7F" w:rsidRPr="001C5C39">
        <w:rPr>
          <w:rStyle w:val="Titulo3Char"/>
          <w:caps w:val="0"/>
          <w:u w:val="none"/>
        </w:rPr>
        <w:t xml:space="preserve">ção 2023 – </w:t>
      </w:r>
      <w:r w:rsidR="001C5C39" w:rsidRPr="001C5C39">
        <w:rPr>
          <w:rStyle w:val="Titulo3Char"/>
          <w:caps w:val="0"/>
          <w:u w:val="none"/>
        </w:rPr>
        <w:t>ASSISTÊNCIA FARMACÊUTICA</w:t>
      </w:r>
      <w:bookmarkEnd w:id="81"/>
      <w:bookmarkEnd w:id="82"/>
      <w:r w:rsidR="001C5C39" w:rsidRPr="001C5C39">
        <w:rPr>
          <w:rStyle w:val="Titulo3Char"/>
          <w:caps w:val="0"/>
          <w:u w:val="none"/>
        </w:rPr>
        <w:t xml:space="preserve"> </w:t>
      </w:r>
    </w:p>
    <w:p w14:paraId="2404B8F1" w14:textId="10A6FF14" w:rsidR="00766103" w:rsidRPr="007C4566" w:rsidRDefault="001C5C39" w:rsidP="00C7730C">
      <w:pPr>
        <w:pStyle w:val="Corpodetexto"/>
        <w:ind w:firstLine="0"/>
        <w:jc w:val="both"/>
        <w:rPr>
          <w:rStyle w:val="Titulo3Char"/>
          <w:b w:val="0"/>
          <w:bCs w:val="0"/>
          <w:u w:val="none"/>
        </w:rPr>
      </w:pPr>
      <w:bookmarkStart w:id="83" w:name="_Toc222904824"/>
      <w:bookmarkStart w:id="84" w:name="_Toc222922239"/>
      <w:r>
        <w:rPr>
          <w:rStyle w:val="Titulo3Char"/>
          <w:b w:val="0"/>
          <w:bCs w:val="0"/>
          <w:caps w:val="0"/>
          <w:u w:val="none"/>
        </w:rPr>
        <w:t>A</w:t>
      </w:r>
      <w:r w:rsidR="00771B7F" w:rsidRPr="007C4566">
        <w:rPr>
          <w:rStyle w:val="Titulo3Char"/>
          <w:b w:val="0"/>
          <w:bCs w:val="0"/>
          <w:caps w:val="0"/>
          <w:u w:val="none"/>
        </w:rPr>
        <w:t xml:space="preserve"> ação tem por objetivo viabilizar o acesso da</w:t>
      </w:r>
      <w:bookmarkEnd w:id="83"/>
      <w:bookmarkEnd w:id="84"/>
      <w:r w:rsidR="290C8D05" w:rsidRPr="007C4566">
        <w:rPr>
          <w:b/>
          <w:bCs/>
          <w:lang w:val="pt-BR"/>
        </w:rPr>
        <w:t xml:space="preserve"> </w:t>
      </w:r>
      <w:r w:rsidR="00771B7F" w:rsidRPr="007C4566">
        <w:rPr>
          <w:rStyle w:val="Titulo3Char"/>
          <w:b w:val="0"/>
          <w:bCs w:val="0"/>
          <w:caps w:val="0"/>
          <w:u w:val="none"/>
        </w:rPr>
        <w:t>população a medicamentos eficazes e seguros, constantes na relação municipal de medicamentos essenciais (remume), com a promoção do seu uso racional</w:t>
      </w:r>
      <w:r w:rsidR="290C8D05" w:rsidRPr="007C4566">
        <w:rPr>
          <w:rStyle w:val="Titulo3Char"/>
          <w:b w:val="0"/>
          <w:bCs w:val="0"/>
          <w:u w:val="none"/>
        </w:rPr>
        <w:t>.</w:t>
      </w:r>
    </w:p>
    <w:p w14:paraId="0AEF41B1" w14:textId="77777777" w:rsidR="007C4566" w:rsidRDefault="007C4566" w:rsidP="00C7730C">
      <w:pPr>
        <w:pStyle w:val="Corpodetexto"/>
        <w:jc w:val="both"/>
        <w:rPr>
          <w:lang w:val="pt-BR"/>
        </w:rPr>
      </w:pPr>
    </w:p>
    <w:p w14:paraId="7A292896" w14:textId="77777777" w:rsidR="00766103" w:rsidRDefault="00766103" w:rsidP="00C7730C">
      <w:pPr>
        <w:pStyle w:val="Corpodetexto"/>
        <w:ind w:firstLine="0"/>
        <w:jc w:val="both"/>
        <w:rPr>
          <w:lang w:val="pt-BR"/>
        </w:rPr>
      </w:pPr>
    </w:p>
    <w:tbl>
      <w:tblPr>
        <w:tblStyle w:val="TableNormal1"/>
        <w:tblpPr w:leftFromText="141" w:rightFromText="141" w:vertAnchor="text" w:horzAnchor="margin" w:tblpXSpec="center" w:tblpY="-920"/>
        <w:tblW w:w="8926" w:type="dxa"/>
        <w:jc w:val="center"/>
        <w:tblInd w:w="0" w:type="dxa"/>
        <w:tblLayout w:type="fixed"/>
        <w:tblCellMar>
          <w:left w:w="5" w:type="dxa"/>
          <w:right w:w="5" w:type="dxa"/>
        </w:tblCellMar>
        <w:tblLook w:val="01E0" w:firstRow="1" w:lastRow="1" w:firstColumn="1" w:lastColumn="1" w:noHBand="0" w:noVBand="0"/>
      </w:tblPr>
      <w:tblGrid>
        <w:gridCol w:w="4538"/>
        <w:gridCol w:w="4388"/>
      </w:tblGrid>
      <w:tr w:rsidR="00766103" w14:paraId="021237E1" w14:textId="77777777" w:rsidTr="00933D6D">
        <w:trPr>
          <w:trHeight w:val="558"/>
          <w:jc w:val="center"/>
        </w:trPr>
        <w:tc>
          <w:tcPr>
            <w:tcW w:w="8925" w:type="dxa"/>
            <w:gridSpan w:val="2"/>
            <w:tcBorders>
              <w:top w:val="single" w:sz="4" w:space="0" w:color="auto"/>
              <w:left w:val="single" w:sz="4" w:space="0" w:color="auto"/>
              <w:bottom w:val="single" w:sz="4" w:space="0" w:color="auto"/>
              <w:right w:val="single" w:sz="4" w:space="0" w:color="auto"/>
            </w:tcBorders>
            <w:shd w:val="clear" w:color="auto" w:fill="D3DCE2"/>
          </w:tcPr>
          <w:p w14:paraId="32836843" w14:textId="77777777" w:rsidR="00766103" w:rsidRPr="00933D6D" w:rsidRDefault="00D05BD7" w:rsidP="00C7730C">
            <w:pPr>
              <w:pStyle w:val="Corpodetexto"/>
              <w:spacing w:before="0" w:after="0"/>
              <w:jc w:val="both"/>
              <w:rPr>
                <w:rFonts w:ascii="Arial" w:eastAsia="MS PGothic" w:hAnsi="Arial"/>
                <w:sz w:val="20"/>
                <w:szCs w:val="20"/>
              </w:rPr>
            </w:pPr>
            <w:r w:rsidRPr="00933D6D">
              <w:rPr>
                <w:rFonts w:eastAsia="MS PGothic"/>
                <w:sz w:val="20"/>
                <w:szCs w:val="20"/>
              </w:rPr>
              <w:t>Produto:</w:t>
            </w:r>
            <w:r w:rsidRPr="00933D6D">
              <w:rPr>
                <w:rFonts w:eastAsia="MS PGothic"/>
                <w:spacing w:val="-15"/>
                <w:sz w:val="20"/>
                <w:szCs w:val="20"/>
              </w:rPr>
              <w:t xml:space="preserve"> </w:t>
            </w:r>
            <w:r w:rsidRPr="00933D6D">
              <w:rPr>
                <w:rFonts w:eastAsia="MS PGothic"/>
                <w:sz w:val="20"/>
                <w:szCs w:val="20"/>
              </w:rPr>
              <w:t>Tratamentos</w:t>
            </w:r>
            <w:r w:rsidRPr="00933D6D">
              <w:rPr>
                <w:rFonts w:eastAsia="MS PGothic"/>
                <w:spacing w:val="-7"/>
                <w:sz w:val="20"/>
                <w:szCs w:val="20"/>
              </w:rPr>
              <w:t xml:space="preserve"> </w:t>
            </w:r>
            <w:r w:rsidRPr="00933D6D">
              <w:rPr>
                <w:rFonts w:eastAsia="MS PGothic"/>
                <w:sz w:val="20"/>
                <w:szCs w:val="20"/>
              </w:rPr>
              <w:t>completos</w:t>
            </w:r>
            <w:r w:rsidRPr="00933D6D">
              <w:rPr>
                <w:rFonts w:eastAsia="MS PGothic"/>
                <w:spacing w:val="-11"/>
                <w:sz w:val="20"/>
                <w:szCs w:val="20"/>
              </w:rPr>
              <w:t xml:space="preserve"> </w:t>
            </w:r>
            <w:r w:rsidRPr="00933D6D">
              <w:rPr>
                <w:rFonts w:eastAsia="MS PGothic"/>
                <w:sz w:val="20"/>
                <w:szCs w:val="20"/>
              </w:rPr>
              <w:t>de</w:t>
            </w:r>
            <w:r w:rsidRPr="00933D6D">
              <w:rPr>
                <w:rFonts w:eastAsia="MS PGothic"/>
                <w:spacing w:val="-12"/>
                <w:sz w:val="20"/>
                <w:szCs w:val="20"/>
              </w:rPr>
              <w:t xml:space="preserve"> </w:t>
            </w:r>
            <w:r w:rsidRPr="00933D6D">
              <w:rPr>
                <w:rFonts w:eastAsia="MS PGothic"/>
                <w:sz w:val="20"/>
                <w:szCs w:val="20"/>
              </w:rPr>
              <w:t>acordo</w:t>
            </w:r>
            <w:r w:rsidRPr="00933D6D">
              <w:rPr>
                <w:rFonts w:eastAsia="MS PGothic"/>
                <w:spacing w:val="-4"/>
                <w:sz w:val="20"/>
                <w:szCs w:val="20"/>
              </w:rPr>
              <w:t xml:space="preserve"> </w:t>
            </w:r>
            <w:r w:rsidRPr="00933D6D">
              <w:rPr>
                <w:rFonts w:eastAsia="MS PGothic"/>
                <w:sz w:val="20"/>
                <w:szCs w:val="20"/>
              </w:rPr>
              <w:t>com</w:t>
            </w:r>
            <w:r w:rsidRPr="00933D6D">
              <w:rPr>
                <w:rFonts w:eastAsia="MS PGothic"/>
                <w:spacing w:val="-12"/>
                <w:sz w:val="20"/>
                <w:szCs w:val="20"/>
              </w:rPr>
              <w:t xml:space="preserve"> </w:t>
            </w:r>
            <w:r w:rsidRPr="00933D6D">
              <w:rPr>
                <w:rFonts w:eastAsia="MS PGothic"/>
                <w:sz w:val="20"/>
                <w:szCs w:val="20"/>
              </w:rPr>
              <w:t>a</w:t>
            </w:r>
            <w:r w:rsidRPr="00933D6D">
              <w:rPr>
                <w:rFonts w:eastAsia="MS PGothic"/>
                <w:spacing w:val="-10"/>
                <w:sz w:val="20"/>
                <w:szCs w:val="20"/>
              </w:rPr>
              <w:t xml:space="preserve"> </w:t>
            </w:r>
            <w:r w:rsidRPr="00933D6D">
              <w:rPr>
                <w:rFonts w:eastAsia="MS PGothic"/>
                <w:sz w:val="20"/>
                <w:szCs w:val="20"/>
              </w:rPr>
              <w:t>REMUNE</w:t>
            </w:r>
            <w:r w:rsidRPr="00933D6D">
              <w:rPr>
                <w:rFonts w:eastAsia="MS PGothic"/>
                <w:spacing w:val="-9"/>
                <w:sz w:val="20"/>
                <w:szCs w:val="20"/>
              </w:rPr>
              <w:t xml:space="preserve"> </w:t>
            </w:r>
            <w:r w:rsidRPr="00933D6D">
              <w:rPr>
                <w:rFonts w:eastAsia="MS PGothic"/>
                <w:sz w:val="20"/>
                <w:szCs w:val="20"/>
              </w:rPr>
              <w:t>vigente</w:t>
            </w:r>
            <w:r w:rsidRPr="00933D6D">
              <w:rPr>
                <w:rFonts w:eastAsia="MS PGothic"/>
                <w:spacing w:val="-10"/>
                <w:sz w:val="20"/>
                <w:szCs w:val="20"/>
              </w:rPr>
              <w:t xml:space="preserve"> </w:t>
            </w:r>
            <w:r w:rsidRPr="00933D6D">
              <w:rPr>
                <w:rFonts w:eastAsia="MS PGothic"/>
                <w:spacing w:val="-2"/>
                <w:sz w:val="20"/>
                <w:szCs w:val="20"/>
              </w:rPr>
              <w:t>(Unidade)</w:t>
            </w:r>
          </w:p>
        </w:tc>
      </w:tr>
      <w:tr w:rsidR="00766103" w14:paraId="3A7D5799" w14:textId="77777777" w:rsidTr="00933D6D">
        <w:trPr>
          <w:trHeight w:val="569"/>
          <w:jc w:val="center"/>
        </w:trPr>
        <w:tc>
          <w:tcPr>
            <w:tcW w:w="4537" w:type="dxa"/>
            <w:tcBorders>
              <w:top w:val="single" w:sz="4" w:space="0" w:color="auto"/>
              <w:left w:val="single" w:sz="4" w:space="0" w:color="auto"/>
              <w:bottom w:val="single" w:sz="4" w:space="0" w:color="auto"/>
              <w:right w:val="single" w:sz="4" w:space="0" w:color="auto"/>
            </w:tcBorders>
          </w:tcPr>
          <w:p w14:paraId="2AC50D52" w14:textId="77777777" w:rsidR="00766103" w:rsidRPr="00933D6D" w:rsidRDefault="00D05BD7" w:rsidP="00753920">
            <w:pPr>
              <w:pStyle w:val="Corpodetexto"/>
              <w:spacing w:before="0" w:after="0"/>
              <w:ind w:firstLine="0"/>
              <w:jc w:val="center"/>
              <w:rPr>
                <w:rFonts w:ascii="Arial" w:eastAsia="MS PGothic" w:hAnsi="Arial"/>
                <w:sz w:val="20"/>
                <w:szCs w:val="20"/>
              </w:rPr>
            </w:pPr>
            <w:r w:rsidRPr="00933D6D">
              <w:rPr>
                <w:rFonts w:eastAsia="MS PGothic"/>
                <w:sz w:val="20"/>
                <w:szCs w:val="20"/>
              </w:rPr>
              <w:t>Previsto</w:t>
            </w:r>
            <w:r w:rsidRPr="00933D6D">
              <w:rPr>
                <w:rFonts w:eastAsia="MS PGothic"/>
                <w:spacing w:val="-8"/>
                <w:sz w:val="20"/>
                <w:szCs w:val="20"/>
              </w:rPr>
              <w:t xml:space="preserve"> </w:t>
            </w:r>
            <w:r w:rsidRPr="00933D6D">
              <w:rPr>
                <w:rFonts w:eastAsia="MS PGothic"/>
                <w:spacing w:val="-4"/>
                <w:sz w:val="20"/>
                <w:szCs w:val="20"/>
              </w:rPr>
              <w:t>2025</w:t>
            </w:r>
          </w:p>
        </w:tc>
        <w:tc>
          <w:tcPr>
            <w:tcW w:w="4388" w:type="dxa"/>
            <w:tcBorders>
              <w:top w:val="single" w:sz="4" w:space="0" w:color="auto"/>
              <w:left w:val="single" w:sz="4" w:space="0" w:color="auto"/>
              <w:bottom w:val="single" w:sz="4" w:space="0" w:color="auto"/>
              <w:right w:val="single" w:sz="4" w:space="0" w:color="auto"/>
            </w:tcBorders>
          </w:tcPr>
          <w:p w14:paraId="4F4E2FB4" w14:textId="77777777" w:rsidR="00766103" w:rsidRPr="00933D6D" w:rsidRDefault="00D05BD7" w:rsidP="00753920">
            <w:pPr>
              <w:pStyle w:val="Corpodetexto"/>
              <w:spacing w:before="0" w:after="0"/>
              <w:jc w:val="center"/>
              <w:rPr>
                <w:rFonts w:ascii="Arial" w:eastAsia="MS PGothic" w:hAnsi="Arial"/>
                <w:sz w:val="20"/>
                <w:szCs w:val="20"/>
              </w:rPr>
            </w:pPr>
            <w:r w:rsidRPr="00933D6D">
              <w:rPr>
                <w:rFonts w:eastAsia="MS PGothic"/>
                <w:sz w:val="20"/>
                <w:szCs w:val="20"/>
              </w:rPr>
              <w:t>Realizado</w:t>
            </w:r>
            <w:r w:rsidRPr="00933D6D">
              <w:rPr>
                <w:rFonts w:eastAsia="MS PGothic"/>
                <w:spacing w:val="-7"/>
                <w:sz w:val="20"/>
                <w:szCs w:val="20"/>
              </w:rPr>
              <w:t xml:space="preserve"> </w:t>
            </w:r>
            <w:r w:rsidRPr="00933D6D">
              <w:rPr>
                <w:rFonts w:eastAsia="MS PGothic"/>
                <w:spacing w:val="-4"/>
                <w:sz w:val="20"/>
                <w:szCs w:val="20"/>
              </w:rPr>
              <w:t>2025</w:t>
            </w:r>
          </w:p>
        </w:tc>
      </w:tr>
      <w:tr w:rsidR="00766103" w14:paraId="24350CFB" w14:textId="77777777" w:rsidTr="00933D6D">
        <w:trPr>
          <w:trHeight w:val="595"/>
          <w:jc w:val="center"/>
        </w:trPr>
        <w:tc>
          <w:tcPr>
            <w:tcW w:w="4537" w:type="dxa"/>
            <w:tcBorders>
              <w:top w:val="single" w:sz="4" w:space="0" w:color="auto"/>
              <w:left w:val="single" w:sz="4" w:space="0" w:color="auto"/>
              <w:bottom w:val="single" w:sz="4" w:space="0" w:color="auto"/>
              <w:right w:val="single" w:sz="4" w:space="0" w:color="auto"/>
            </w:tcBorders>
          </w:tcPr>
          <w:p w14:paraId="04381FE4" w14:textId="77777777" w:rsidR="00766103" w:rsidRPr="00933D6D" w:rsidRDefault="00D05BD7" w:rsidP="00753920">
            <w:pPr>
              <w:pStyle w:val="Corpodetexto"/>
              <w:spacing w:before="0" w:after="0"/>
              <w:ind w:hanging="17"/>
              <w:jc w:val="center"/>
              <w:rPr>
                <w:rFonts w:ascii="Arial" w:eastAsia="MS PGothic" w:hAnsi="Arial"/>
                <w:sz w:val="20"/>
                <w:szCs w:val="20"/>
              </w:rPr>
            </w:pPr>
            <w:r w:rsidRPr="00933D6D">
              <w:rPr>
                <w:rFonts w:eastAsia="MS PGothic"/>
                <w:sz w:val="20"/>
                <w:szCs w:val="20"/>
              </w:rPr>
              <w:t>90,0%</w:t>
            </w:r>
          </w:p>
        </w:tc>
        <w:tc>
          <w:tcPr>
            <w:tcW w:w="4388" w:type="dxa"/>
            <w:tcBorders>
              <w:top w:val="single" w:sz="4" w:space="0" w:color="auto"/>
              <w:left w:val="single" w:sz="4" w:space="0" w:color="auto"/>
              <w:bottom w:val="single" w:sz="4" w:space="0" w:color="auto"/>
              <w:right w:val="single" w:sz="4" w:space="0" w:color="auto"/>
            </w:tcBorders>
          </w:tcPr>
          <w:p w14:paraId="58C650A6" w14:textId="67B8C5C9" w:rsidR="00766103" w:rsidRPr="00933D6D" w:rsidRDefault="00D05BD7" w:rsidP="00753920">
            <w:pPr>
              <w:pStyle w:val="Corpodetexto"/>
              <w:spacing w:before="0" w:after="0"/>
              <w:jc w:val="center"/>
              <w:rPr>
                <w:rFonts w:ascii="Arial" w:eastAsia="MS PGothic" w:hAnsi="Arial"/>
                <w:sz w:val="20"/>
                <w:szCs w:val="20"/>
              </w:rPr>
            </w:pPr>
            <w:r w:rsidRPr="00933D6D">
              <w:rPr>
                <w:rFonts w:eastAsia="MS PGothic"/>
                <w:sz w:val="20"/>
                <w:szCs w:val="20"/>
              </w:rPr>
              <w:t>9</w:t>
            </w:r>
            <w:r w:rsidR="00C368C2">
              <w:rPr>
                <w:rFonts w:eastAsia="MS PGothic"/>
                <w:sz w:val="20"/>
                <w:szCs w:val="20"/>
              </w:rPr>
              <w:t>6,10</w:t>
            </w:r>
            <w:r w:rsidRPr="00933D6D">
              <w:rPr>
                <w:rFonts w:eastAsia="MS PGothic"/>
                <w:sz w:val="20"/>
                <w:szCs w:val="20"/>
              </w:rPr>
              <w:t xml:space="preserve"> %</w:t>
            </w:r>
          </w:p>
        </w:tc>
      </w:tr>
    </w:tbl>
    <w:p w14:paraId="0ED45AB8" w14:textId="77777777" w:rsidR="00766103" w:rsidRDefault="00D05BD7" w:rsidP="00C7730C">
      <w:pPr>
        <w:pStyle w:val="Corpodetexto"/>
        <w:ind w:firstLine="0"/>
        <w:jc w:val="both"/>
        <w:rPr>
          <w:lang w:val="pt-BR"/>
        </w:rPr>
      </w:pPr>
      <w:r>
        <w:rPr>
          <w:lang w:val="pt-BR"/>
        </w:rPr>
        <w:t>Cumpre salientar que a meta do indicador foi ampliada 5,0 pontos percentuais, passando de 85%, pactuada no PPA 2018-2021, para 90% em 2022-2025.</w:t>
      </w:r>
    </w:p>
    <w:p w14:paraId="2191599E" w14:textId="77777777" w:rsidR="00766103" w:rsidRDefault="00766103" w:rsidP="00C7730C">
      <w:pPr>
        <w:pStyle w:val="Corpodetexto"/>
        <w:jc w:val="both"/>
        <w:rPr>
          <w:lang w:val="pt-BR"/>
        </w:rPr>
      </w:pPr>
    </w:p>
    <w:p w14:paraId="28CB97C9" w14:textId="2072EAA1" w:rsidR="00766103" w:rsidRDefault="290C8D05" w:rsidP="00C158CC">
      <w:pPr>
        <w:pStyle w:val="Titulo3"/>
        <w:rPr>
          <w:lang w:val="pt-BR"/>
        </w:rPr>
      </w:pPr>
      <w:r w:rsidRPr="290C8D05">
        <w:rPr>
          <w:lang w:val="pt-BR"/>
        </w:rPr>
        <w:t xml:space="preserve"> </w:t>
      </w:r>
      <w:bookmarkStart w:id="85" w:name="_Toc222904825"/>
      <w:bookmarkStart w:id="86" w:name="_Toc222922240"/>
      <w:r w:rsidR="001C5C39" w:rsidRPr="290C8D05">
        <w:rPr>
          <w:lang w:val="pt-BR"/>
        </w:rPr>
        <w:t>Ação</w:t>
      </w:r>
      <w:r w:rsidRPr="290C8D05">
        <w:rPr>
          <w:lang w:val="pt-BR"/>
        </w:rPr>
        <w:t xml:space="preserve"> 2024 – Controle Social do SUS</w:t>
      </w:r>
      <w:bookmarkEnd w:id="85"/>
      <w:bookmarkEnd w:id="86"/>
    </w:p>
    <w:p w14:paraId="24671137" w14:textId="77777777" w:rsidR="00766103" w:rsidRDefault="00D05BD7" w:rsidP="00C7730C">
      <w:pPr>
        <w:pStyle w:val="Corpodetexto"/>
        <w:ind w:firstLine="0"/>
        <w:jc w:val="both"/>
        <w:rPr>
          <w:lang w:val="pt-BR"/>
        </w:rPr>
      </w:pPr>
      <w:r>
        <w:rPr>
          <w:lang w:val="pt-BR"/>
        </w:rPr>
        <w:t>A ação tem por objetivo viabilizar a participação nos espaços de debates das políticas públicas de saúde com intuito de fortalecer o controle social no SUS do Município de Vitória, por meio do funcionamento regular do Conselho Municipal de Saúde e dos 37 Conselhos Locais de Saúde.</w:t>
      </w:r>
    </w:p>
    <w:tbl>
      <w:tblPr>
        <w:tblStyle w:val="TableNormal11"/>
        <w:tblpPr w:leftFromText="141" w:rightFromText="141" w:vertAnchor="text" w:horzAnchor="margin" w:tblpY="16"/>
        <w:tblW w:w="8931" w:type="dxa"/>
        <w:tblInd w:w="0" w:type="dxa"/>
        <w:tblLayout w:type="fixed"/>
        <w:tblCellMar>
          <w:left w:w="5" w:type="dxa"/>
          <w:right w:w="5" w:type="dxa"/>
        </w:tblCellMar>
        <w:tblLook w:val="01E0" w:firstRow="1" w:lastRow="1" w:firstColumn="1" w:lastColumn="1" w:noHBand="0" w:noVBand="0"/>
      </w:tblPr>
      <w:tblGrid>
        <w:gridCol w:w="4537"/>
        <w:gridCol w:w="4394"/>
      </w:tblGrid>
      <w:tr w:rsidR="00C7730C" w14:paraId="4D0DC368" w14:textId="77777777" w:rsidTr="00C7730C">
        <w:trPr>
          <w:trHeight w:val="474"/>
        </w:trPr>
        <w:tc>
          <w:tcPr>
            <w:tcW w:w="8931" w:type="dxa"/>
            <w:gridSpan w:val="2"/>
            <w:tcBorders>
              <w:top w:val="single" w:sz="4" w:space="0" w:color="000000"/>
              <w:left w:val="single" w:sz="4" w:space="0" w:color="000000"/>
              <w:bottom w:val="single" w:sz="4" w:space="0" w:color="000000"/>
              <w:right w:val="single" w:sz="4" w:space="0" w:color="000000"/>
            </w:tcBorders>
            <w:shd w:val="clear" w:color="auto" w:fill="D3DCE2"/>
          </w:tcPr>
          <w:p w14:paraId="7D980BE8" w14:textId="77777777" w:rsidR="00C7730C" w:rsidRPr="007771F9" w:rsidRDefault="00C7730C" w:rsidP="00021985">
            <w:pPr>
              <w:widowControl w:val="0"/>
              <w:spacing w:after="0" w:line="360" w:lineRule="auto"/>
              <w:ind w:right="588" w:firstLine="181"/>
              <w:jc w:val="center"/>
              <w:rPr>
                <w:rFonts w:ascii="Arial" w:hAnsi="Arial" w:cs="Arial"/>
                <w:sz w:val="20"/>
                <w:szCs w:val="20"/>
              </w:rPr>
            </w:pPr>
            <w:r w:rsidRPr="007771F9">
              <w:rPr>
                <w:rFonts w:eastAsia="Calibri" w:cs="Arial"/>
                <w:sz w:val="20"/>
                <w:szCs w:val="20"/>
              </w:rPr>
              <w:t>Produto:</w:t>
            </w:r>
            <w:r w:rsidRPr="007771F9">
              <w:rPr>
                <w:rFonts w:eastAsia="Calibri" w:cs="Arial"/>
                <w:spacing w:val="-12"/>
                <w:sz w:val="20"/>
                <w:szCs w:val="20"/>
              </w:rPr>
              <w:t xml:space="preserve"> </w:t>
            </w:r>
            <w:r w:rsidRPr="007771F9">
              <w:rPr>
                <w:rFonts w:eastAsia="Calibri" w:cs="Arial"/>
                <w:sz w:val="20"/>
                <w:szCs w:val="20"/>
              </w:rPr>
              <w:t>Conselhos</w:t>
            </w:r>
            <w:r w:rsidRPr="007771F9">
              <w:rPr>
                <w:rFonts w:eastAsia="Calibri" w:cs="Arial"/>
                <w:spacing w:val="-11"/>
                <w:sz w:val="20"/>
                <w:szCs w:val="20"/>
              </w:rPr>
              <w:t xml:space="preserve"> </w:t>
            </w:r>
            <w:r w:rsidRPr="007771F9">
              <w:rPr>
                <w:rFonts w:eastAsia="Calibri" w:cs="Arial"/>
                <w:sz w:val="20"/>
                <w:szCs w:val="20"/>
              </w:rPr>
              <w:t>em</w:t>
            </w:r>
            <w:r w:rsidRPr="007771F9">
              <w:rPr>
                <w:rFonts w:eastAsia="Calibri" w:cs="Arial"/>
                <w:spacing w:val="-12"/>
                <w:sz w:val="20"/>
                <w:szCs w:val="20"/>
              </w:rPr>
              <w:t xml:space="preserve"> </w:t>
            </w:r>
            <w:r w:rsidRPr="007771F9">
              <w:rPr>
                <w:rFonts w:eastAsia="Calibri" w:cs="Arial"/>
                <w:sz w:val="20"/>
                <w:szCs w:val="20"/>
              </w:rPr>
              <w:t>funcionamento</w:t>
            </w:r>
            <w:r w:rsidRPr="007771F9">
              <w:rPr>
                <w:rFonts w:eastAsia="Calibri" w:cs="Arial"/>
                <w:spacing w:val="-8"/>
                <w:sz w:val="20"/>
                <w:szCs w:val="20"/>
              </w:rPr>
              <w:t xml:space="preserve"> </w:t>
            </w:r>
            <w:r w:rsidRPr="007771F9">
              <w:rPr>
                <w:rFonts w:eastAsia="Calibri" w:cs="Arial"/>
                <w:sz w:val="20"/>
                <w:szCs w:val="20"/>
              </w:rPr>
              <w:t>regular</w:t>
            </w:r>
            <w:r w:rsidRPr="007771F9">
              <w:rPr>
                <w:rFonts w:eastAsia="Calibri" w:cs="Arial"/>
                <w:spacing w:val="-7"/>
                <w:sz w:val="20"/>
                <w:szCs w:val="20"/>
              </w:rPr>
              <w:t xml:space="preserve"> </w:t>
            </w:r>
            <w:r w:rsidRPr="007771F9">
              <w:rPr>
                <w:rFonts w:eastAsia="Calibri" w:cs="Arial"/>
                <w:spacing w:val="-2"/>
                <w:sz w:val="20"/>
                <w:szCs w:val="20"/>
              </w:rPr>
              <w:t>(Percentual)</w:t>
            </w:r>
          </w:p>
        </w:tc>
      </w:tr>
      <w:tr w:rsidR="00C7730C" w14:paraId="609F7099" w14:textId="77777777" w:rsidTr="00C7730C">
        <w:trPr>
          <w:trHeight w:val="417"/>
        </w:trPr>
        <w:tc>
          <w:tcPr>
            <w:tcW w:w="4537" w:type="dxa"/>
            <w:tcBorders>
              <w:top w:val="single" w:sz="4" w:space="0" w:color="000000"/>
              <w:left w:val="single" w:sz="4" w:space="0" w:color="000000"/>
              <w:bottom w:val="single" w:sz="4" w:space="0" w:color="000000"/>
              <w:right w:val="single" w:sz="4" w:space="0" w:color="000000"/>
            </w:tcBorders>
          </w:tcPr>
          <w:p w14:paraId="240E5E00" w14:textId="77777777" w:rsidR="00C7730C" w:rsidRDefault="00C7730C" w:rsidP="00753920">
            <w:pPr>
              <w:widowControl w:val="0"/>
              <w:spacing w:after="0" w:line="360" w:lineRule="auto"/>
              <w:ind w:right="588" w:firstLine="181"/>
              <w:jc w:val="center"/>
              <w:rPr>
                <w:rFonts w:ascii="Arial" w:hAnsi="Arial" w:cs="Arial"/>
                <w:sz w:val="20"/>
                <w:szCs w:val="20"/>
              </w:rPr>
            </w:pPr>
            <w:r>
              <w:rPr>
                <w:rFonts w:eastAsia="Calibri" w:cs="Arial"/>
                <w:sz w:val="20"/>
                <w:szCs w:val="20"/>
              </w:rPr>
              <w:t>Previsto</w:t>
            </w:r>
            <w:r>
              <w:rPr>
                <w:rFonts w:eastAsia="Calibri" w:cs="Arial"/>
                <w:spacing w:val="-8"/>
                <w:sz w:val="20"/>
                <w:szCs w:val="20"/>
              </w:rPr>
              <w:t xml:space="preserve"> </w:t>
            </w:r>
            <w:r>
              <w:rPr>
                <w:rFonts w:eastAsia="Calibri" w:cs="Arial"/>
                <w:spacing w:val="-4"/>
                <w:sz w:val="20"/>
                <w:szCs w:val="20"/>
              </w:rPr>
              <w:t>2025</w:t>
            </w:r>
          </w:p>
        </w:tc>
        <w:tc>
          <w:tcPr>
            <w:tcW w:w="4394" w:type="dxa"/>
            <w:tcBorders>
              <w:top w:val="single" w:sz="4" w:space="0" w:color="000000"/>
              <w:left w:val="single" w:sz="4" w:space="0" w:color="000000"/>
              <w:bottom w:val="single" w:sz="4" w:space="0" w:color="000000"/>
              <w:right w:val="single" w:sz="4" w:space="0" w:color="000000"/>
            </w:tcBorders>
          </w:tcPr>
          <w:p w14:paraId="5638EB15" w14:textId="77777777" w:rsidR="00C7730C" w:rsidRDefault="00C7730C" w:rsidP="00753920">
            <w:pPr>
              <w:widowControl w:val="0"/>
              <w:spacing w:after="0" w:line="360" w:lineRule="auto"/>
              <w:ind w:right="588" w:firstLine="181"/>
              <w:jc w:val="center"/>
              <w:rPr>
                <w:rFonts w:ascii="Arial" w:hAnsi="Arial" w:cs="Arial"/>
                <w:sz w:val="20"/>
                <w:szCs w:val="20"/>
              </w:rPr>
            </w:pPr>
            <w:r>
              <w:rPr>
                <w:rFonts w:eastAsia="Calibri" w:cs="Arial"/>
                <w:sz w:val="20"/>
                <w:szCs w:val="20"/>
              </w:rPr>
              <w:t>Realizado</w:t>
            </w:r>
            <w:r>
              <w:rPr>
                <w:rFonts w:eastAsia="Calibri" w:cs="Arial"/>
                <w:spacing w:val="-7"/>
                <w:sz w:val="20"/>
                <w:szCs w:val="20"/>
              </w:rPr>
              <w:t xml:space="preserve"> </w:t>
            </w:r>
            <w:r>
              <w:rPr>
                <w:rFonts w:eastAsia="Calibri" w:cs="Arial"/>
                <w:spacing w:val="-4"/>
                <w:sz w:val="20"/>
                <w:szCs w:val="20"/>
              </w:rPr>
              <w:t>2025</w:t>
            </w:r>
          </w:p>
        </w:tc>
      </w:tr>
      <w:tr w:rsidR="00C7730C" w14:paraId="5623A503" w14:textId="77777777" w:rsidTr="00C7730C">
        <w:trPr>
          <w:trHeight w:val="417"/>
        </w:trPr>
        <w:tc>
          <w:tcPr>
            <w:tcW w:w="4537" w:type="dxa"/>
            <w:tcBorders>
              <w:top w:val="single" w:sz="4" w:space="0" w:color="000000"/>
              <w:left w:val="single" w:sz="4" w:space="0" w:color="000000"/>
              <w:bottom w:val="single" w:sz="4" w:space="0" w:color="000000"/>
              <w:right w:val="single" w:sz="4" w:space="0" w:color="000000"/>
            </w:tcBorders>
          </w:tcPr>
          <w:p w14:paraId="5FAF93F8" w14:textId="77777777" w:rsidR="00C7730C" w:rsidRDefault="00C7730C" w:rsidP="00753920">
            <w:pPr>
              <w:widowControl w:val="0"/>
              <w:spacing w:after="0" w:line="360" w:lineRule="auto"/>
              <w:ind w:right="588" w:firstLine="181"/>
              <w:jc w:val="center"/>
              <w:rPr>
                <w:rFonts w:ascii="Arial" w:hAnsi="Arial" w:cs="Arial"/>
                <w:sz w:val="20"/>
                <w:szCs w:val="20"/>
              </w:rPr>
            </w:pPr>
            <w:r>
              <w:rPr>
                <w:rFonts w:eastAsia="Calibri" w:cs="Arial"/>
                <w:sz w:val="20"/>
                <w:szCs w:val="20"/>
              </w:rPr>
              <w:t>100,0%</w:t>
            </w:r>
          </w:p>
        </w:tc>
        <w:tc>
          <w:tcPr>
            <w:tcW w:w="4394" w:type="dxa"/>
            <w:tcBorders>
              <w:top w:val="single" w:sz="4" w:space="0" w:color="000000"/>
              <w:left w:val="single" w:sz="4" w:space="0" w:color="000000"/>
              <w:bottom w:val="single" w:sz="4" w:space="0" w:color="000000"/>
              <w:right w:val="single" w:sz="4" w:space="0" w:color="000000"/>
            </w:tcBorders>
          </w:tcPr>
          <w:p w14:paraId="6DCC6AA1" w14:textId="77777777" w:rsidR="00C7730C" w:rsidRDefault="00C7730C" w:rsidP="00753920">
            <w:pPr>
              <w:widowControl w:val="0"/>
              <w:spacing w:after="0" w:line="360" w:lineRule="auto"/>
              <w:ind w:right="588" w:firstLine="181"/>
              <w:jc w:val="center"/>
              <w:rPr>
                <w:rFonts w:ascii="Arial" w:hAnsi="Arial" w:cs="Arial"/>
                <w:sz w:val="20"/>
                <w:szCs w:val="20"/>
              </w:rPr>
            </w:pPr>
            <w:r>
              <w:rPr>
                <w:rFonts w:eastAsia="Calibri" w:cs="Arial"/>
                <w:sz w:val="20"/>
                <w:szCs w:val="20"/>
              </w:rPr>
              <w:t>100,0%</w:t>
            </w:r>
          </w:p>
        </w:tc>
      </w:tr>
    </w:tbl>
    <w:p w14:paraId="146BEBF4" w14:textId="77777777" w:rsidR="00C7730C" w:rsidRDefault="00C7730C" w:rsidP="008E76E1">
      <w:pPr>
        <w:pStyle w:val="Corpodetexto"/>
        <w:ind w:firstLine="0"/>
        <w:jc w:val="both"/>
        <w:rPr>
          <w:lang w:val="pt-BR"/>
        </w:rPr>
      </w:pPr>
    </w:p>
    <w:p w14:paraId="5A62B85D" w14:textId="77777777" w:rsidR="00C7730C" w:rsidRDefault="00C7730C" w:rsidP="008E76E1">
      <w:pPr>
        <w:pStyle w:val="Corpodetexto"/>
        <w:ind w:firstLine="0"/>
        <w:jc w:val="both"/>
        <w:rPr>
          <w:lang w:val="pt-BR"/>
        </w:rPr>
      </w:pPr>
    </w:p>
    <w:p w14:paraId="20A964A2" w14:textId="77777777" w:rsidR="00C7730C" w:rsidRDefault="00C7730C" w:rsidP="008E76E1">
      <w:pPr>
        <w:pStyle w:val="Corpodetexto"/>
        <w:ind w:firstLine="0"/>
        <w:jc w:val="both"/>
        <w:rPr>
          <w:lang w:val="pt-BR"/>
        </w:rPr>
      </w:pPr>
    </w:p>
    <w:p w14:paraId="12E9140E" w14:textId="33E4E410" w:rsidR="00766103" w:rsidRDefault="001C5C39" w:rsidP="00C158CC">
      <w:pPr>
        <w:pStyle w:val="Titulo3"/>
        <w:rPr>
          <w:lang w:val="pt-BR"/>
        </w:rPr>
      </w:pPr>
      <w:bookmarkStart w:id="87" w:name="_Toc222904826"/>
      <w:bookmarkStart w:id="88" w:name="_Toc222922241"/>
      <w:r w:rsidRPr="290C8D05">
        <w:rPr>
          <w:lang w:val="pt-BR"/>
        </w:rPr>
        <w:lastRenderedPageBreak/>
        <w:t>Ação</w:t>
      </w:r>
      <w:r w:rsidR="290C8D05" w:rsidRPr="290C8D05">
        <w:rPr>
          <w:lang w:val="pt-BR"/>
        </w:rPr>
        <w:t xml:space="preserve"> 2025 – Educação Permanente, Ensino e Pesquisa em Saúde</w:t>
      </w:r>
      <w:bookmarkEnd w:id="87"/>
      <w:bookmarkEnd w:id="88"/>
    </w:p>
    <w:p w14:paraId="268D9BBA" w14:textId="4835F6D8" w:rsidR="00933D6D" w:rsidRDefault="00D05BD7" w:rsidP="00021985">
      <w:pPr>
        <w:pStyle w:val="Corpodetexto"/>
        <w:ind w:firstLine="0"/>
        <w:jc w:val="both"/>
        <w:rPr>
          <w:lang w:val="pt-BR"/>
        </w:rPr>
      </w:pPr>
      <w:r>
        <w:rPr>
          <w:lang w:val="pt-BR"/>
        </w:rPr>
        <w:t>A ação tem por objetivo desenvolver as ações que visam o fortalecimento do processo formativo e do desenvolvimento permanente dos profissionais, bem como o fortalecimento das atividades de ensino, pesquisa e cooperação técnica.</w:t>
      </w:r>
    </w:p>
    <w:tbl>
      <w:tblPr>
        <w:tblStyle w:val="TableNormal12"/>
        <w:tblpPr w:leftFromText="141" w:rightFromText="141" w:vertAnchor="text" w:horzAnchor="margin" w:tblpXSpec="center" w:tblpY="80"/>
        <w:tblW w:w="9263" w:type="dxa"/>
        <w:jc w:val="center"/>
        <w:tblInd w:w="0" w:type="dxa"/>
        <w:tblLayout w:type="fixed"/>
        <w:tblCellMar>
          <w:left w:w="5" w:type="dxa"/>
          <w:right w:w="5" w:type="dxa"/>
        </w:tblCellMar>
        <w:tblLook w:val="01E0" w:firstRow="1" w:lastRow="1" w:firstColumn="1" w:lastColumn="1" w:noHBand="0" w:noVBand="0"/>
      </w:tblPr>
      <w:tblGrid>
        <w:gridCol w:w="4537"/>
        <w:gridCol w:w="4726"/>
      </w:tblGrid>
      <w:tr w:rsidR="00766103" w14:paraId="42F03126" w14:textId="77777777">
        <w:trPr>
          <w:trHeight w:val="474"/>
          <w:jc w:val="center"/>
        </w:trPr>
        <w:tc>
          <w:tcPr>
            <w:tcW w:w="9262" w:type="dxa"/>
            <w:gridSpan w:val="2"/>
            <w:tcBorders>
              <w:top w:val="single" w:sz="4" w:space="0" w:color="000000"/>
              <w:left w:val="single" w:sz="4" w:space="0" w:color="000000"/>
              <w:bottom w:val="single" w:sz="4" w:space="0" w:color="000000"/>
              <w:right w:val="single" w:sz="4" w:space="0" w:color="000000"/>
            </w:tcBorders>
            <w:shd w:val="clear" w:color="auto" w:fill="D3DCE2"/>
          </w:tcPr>
          <w:p w14:paraId="7C63C84A" w14:textId="77777777" w:rsidR="00766103" w:rsidRDefault="00D05BD7" w:rsidP="00021985">
            <w:pPr>
              <w:widowControl w:val="0"/>
              <w:spacing w:after="0" w:line="360" w:lineRule="auto"/>
              <w:ind w:right="588"/>
              <w:jc w:val="center"/>
              <w:rPr>
                <w:rFonts w:ascii="Arial" w:hAnsi="Arial" w:cs="Arial"/>
                <w:sz w:val="20"/>
                <w:szCs w:val="20"/>
              </w:rPr>
            </w:pPr>
            <w:r>
              <w:rPr>
                <w:rFonts w:eastAsia="Calibri" w:cs="Arial"/>
                <w:sz w:val="20"/>
                <w:szCs w:val="20"/>
              </w:rPr>
              <w:t>Produto:</w:t>
            </w:r>
            <w:r>
              <w:rPr>
                <w:rFonts w:eastAsia="Calibri" w:cs="Arial"/>
                <w:spacing w:val="-15"/>
                <w:sz w:val="20"/>
                <w:szCs w:val="20"/>
              </w:rPr>
              <w:t xml:space="preserve"> </w:t>
            </w:r>
            <w:r>
              <w:rPr>
                <w:rFonts w:eastAsia="Calibri" w:cs="Arial"/>
                <w:sz w:val="20"/>
                <w:szCs w:val="20"/>
              </w:rPr>
              <w:t>Ações</w:t>
            </w:r>
            <w:r>
              <w:rPr>
                <w:rFonts w:eastAsia="Calibri" w:cs="Arial"/>
                <w:spacing w:val="-12"/>
                <w:sz w:val="20"/>
                <w:szCs w:val="20"/>
              </w:rPr>
              <w:t xml:space="preserve"> </w:t>
            </w:r>
            <w:r>
              <w:rPr>
                <w:rFonts w:eastAsia="Calibri" w:cs="Arial"/>
                <w:sz w:val="20"/>
                <w:szCs w:val="20"/>
              </w:rPr>
              <w:t>realizadas</w:t>
            </w:r>
            <w:r>
              <w:rPr>
                <w:rFonts w:eastAsia="Calibri" w:cs="Arial"/>
                <w:spacing w:val="-12"/>
                <w:sz w:val="20"/>
                <w:szCs w:val="20"/>
              </w:rPr>
              <w:t xml:space="preserve"> </w:t>
            </w:r>
            <w:r>
              <w:rPr>
                <w:rFonts w:eastAsia="Calibri" w:cs="Arial"/>
                <w:sz w:val="20"/>
                <w:szCs w:val="20"/>
              </w:rPr>
              <w:t>previstas</w:t>
            </w:r>
            <w:r>
              <w:rPr>
                <w:rFonts w:eastAsia="Calibri" w:cs="Arial"/>
                <w:spacing w:val="-11"/>
                <w:sz w:val="20"/>
                <w:szCs w:val="20"/>
              </w:rPr>
              <w:t xml:space="preserve"> </w:t>
            </w:r>
            <w:r>
              <w:rPr>
                <w:rFonts w:eastAsia="Calibri" w:cs="Arial"/>
                <w:sz w:val="20"/>
                <w:szCs w:val="20"/>
              </w:rPr>
              <w:t>anualmente</w:t>
            </w:r>
            <w:r>
              <w:rPr>
                <w:rFonts w:eastAsia="Calibri" w:cs="Arial"/>
                <w:spacing w:val="-10"/>
                <w:sz w:val="20"/>
                <w:szCs w:val="20"/>
              </w:rPr>
              <w:t xml:space="preserve"> </w:t>
            </w:r>
            <w:r>
              <w:rPr>
                <w:rFonts w:eastAsia="Calibri" w:cs="Arial"/>
                <w:sz w:val="20"/>
                <w:szCs w:val="20"/>
              </w:rPr>
              <w:t>no</w:t>
            </w:r>
            <w:r>
              <w:rPr>
                <w:rFonts w:eastAsia="Calibri" w:cs="Arial"/>
                <w:spacing w:val="-10"/>
                <w:sz w:val="20"/>
                <w:szCs w:val="20"/>
              </w:rPr>
              <w:t xml:space="preserve"> </w:t>
            </w:r>
            <w:r>
              <w:rPr>
                <w:rFonts w:eastAsia="Calibri" w:cs="Arial"/>
                <w:sz w:val="20"/>
                <w:szCs w:val="20"/>
              </w:rPr>
              <w:t>PEPS</w:t>
            </w:r>
            <w:r>
              <w:rPr>
                <w:rFonts w:eastAsia="Calibri" w:cs="Arial"/>
                <w:spacing w:val="-9"/>
                <w:sz w:val="20"/>
                <w:szCs w:val="20"/>
              </w:rPr>
              <w:t xml:space="preserve"> </w:t>
            </w:r>
            <w:r>
              <w:rPr>
                <w:rFonts w:eastAsia="Calibri" w:cs="Arial"/>
                <w:spacing w:val="-2"/>
                <w:sz w:val="20"/>
                <w:szCs w:val="20"/>
              </w:rPr>
              <w:t>(Percentual)</w:t>
            </w:r>
          </w:p>
        </w:tc>
      </w:tr>
      <w:tr w:rsidR="00766103" w14:paraId="7B920D41" w14:textId="77777777">
        <w:trPr>
          <w:trHeight w:val="422"/>
          <w:jc w:val="center"/>
        </w:trPr>
        <w:tc>
          <w:tcPr>
            <w:tcW w:w="4537" w:type="dxa"/>
            <w:tcBorders>
              <w:top w:val="single" w:sz="4" w:space="0" w:color="000000"/>
              <w:left w:val="single" w:sz="4" w:space="0" w:color="000000"/>
              <w:bottom w:val="single" w:sz="4" w:space="0" w:color="000000"/>
              <w:right w:val="single" w:sz="4" w:space="0" w:color="000000"/>
            </w:tcBorders>
          </w:tcPr>
          <w:p w14:paraId="0FAD06DB" w14:textId="601664BA"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Previsto</w:t>
            </w:r>
            <w:r>
              <w:rPr>
                <w:rFonts w:eastAsia="Calibri" w:cs="Arial"/>
                <w:spacing w:val="-8"/>
                <w:sz w:val="20"/>
                <w:szCs w:val="20"/>
              </w:rPr>
              <w:t xml:space="preserve"> </w:t>
            </w:r>
            <w:r>
              <w:rPr>
                <w:rFonts w:eastAsia="Calibri" w:cs="Arial"/>
                <w:spacing w:val="-4"/>
                <w:sz w:val="20"/>
                <w:szCs w:val="20"/>
              </w:rPr>
              <w:t>2025</w:t>
            </w:r>
          </w:p>
        </w:tc>
        <w:tc>
          <w:tcPr>
            <w:tcW w:w="4725" w:type="dxa"/>
            <w:tcBorders>
              <w:top w:val="single" w:sz="4" w:space="0" w:color="000000"/>
              <w:left w:val="single" w:sz="4" w:space="0" w:color="000000"/>
              <w:bottom w:val="single" w:sz="4" w:space="0" w:color="000000"/>
              <w:right w:val="single" w:sz="4" w:space="0" w:color="000000"/>
            </w:tcBorders>
          </w:tcPr>
          <w:p w14:paraId="3DF334C5"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Realizado</w:t>
            </w:r>
            <w:r>
              <w:rPr>
                <w:rFonts w:eastAsia="Calibri" w:cs="Arial"/>
                <w:spacing w:val="-7"/>
                <w:sz w:val="20"/>
                <w:szCs w:val="20"/>
              </w:rPr>
              <w:t xml:space="preserve"> </w:t>
            </w:r>
            <w:r>
              <w:rPr>
                <w:rFonts w:eastAsia="Calibri" w:cs="Arial"/>
                <w:spacing w:val="-4"/>
                <w:sz w:val="20"/>
                <w:szCs w:val="20"/>
              </w:rPr>
              <w:t>2025</w:t>
            </w:r>
          </w:p>
        </w:tc>
      </w:tr>
      <w:tr w:rsidR="00766103" w14:paraId="2C36A3A1" w14:textId="77777777">
        <w:trPr>
          <w:trHeight w:val="417"/>
          <w:jc w:val="center"/>
        </w:trPr>
        <w:tc>
          <w:tcPr>
            <w:tcW w:w="4537" w:type="dxa"/>
            <w:tcBorders>
              <w:top w:val="single" w:sz="4" w:space="0" w:color="000000"/>
              <w:left w:val="single" w:sz="4" w:space="0" w:color="000000"/>
              <w:bottom w:val="single" w:sz="4" w:space="0" w:color="000000"/>
              <w:right w:val="single" w:sz="4" w:space="0" w:color="000000"/>
            </w:tcBorders>
          </w:tcPr>
          <w:p w14:paraId="3AEABCA3"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80,0%</w:t>
            </w:r>
          </w:p>
        </w:tc>
        <w:tc>
          <w:tcPr>
            <w:tcW w:w="4725" w:type="dxa"/>
            <w:tcBorders>
              <w:top w:val="single" w:sz="4" w:space="0" w:color="000000"/>
              <w:left w:val="single" w:sz="4" w:space="0" w:color="000000"/>
              <w:bottom w:val="single" w:sz="4" w:space="0" w:color="000000"/>
              <w:right w:val="single" w:sz="4" w:space="0" w:color="000000"/>
            </w:tcBorders>
          </w:tcPr>
          <w:p w14:paraId="6E3EF404" w14:textId="4C48F292"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1</w:t>
            </w:r>
            <w:r w:rsidR="0039335F">
              <w:rPr>
                <w:rFonts w:eastAsia="Calibri" w:cs="Arial"/>
                <w:sz w:val="20"/>
                <w:szCs w:val="20"/>
              </w:rPr>
              <w:t>10,5</w:t>
            </w:r>
            <w:r>
              <w:rPr>
                <w:rFonts w:eastAsia="Calibri" w:cs="Arial"/>
                <w:sz w:val="20"/>
                <w:szCs w:val="20"/>
              </w:rPr>
              <w:t xml:space="preserve"> %</w:t>
            </w:r>
          </w:p>
        </w:tc>
      </w:tr>
    </w:tbl>
    <w:p w14:paraId="311819C1" w14:textId="063DAB93" w:rsidR="00766103" w:rsidRDefault="001C5C39" w:rsidP="00C158CC">
      <w:pPr>
        <w:pStyle w:val="Titulo3"/>
        <w:rPr>
          <w:lang w:val="pt-BR"/>
        </w:rPr>
      </w:pPr>
      <w:bookmarkStart w:id="89" w:name="_Toc222904827"/>
      <w:bookmarkStart w:id="90" w:name="_Toc222922242"/>
      <w:r w:rsidRPr="290C8D05">
        <w:rPr>
          <w:lang w:val="pt-BR"/>
        </w:rPr>
        <w:t>Ação</w:t>
      </w:r>
      <w:r w:rsidR="290C8D05" w:rsidRPr="290C8D05">
        <w:rPr>
          <w:lang w:val="pt-BR"/>
        </w:rPr>
        <w:t xml:space="preserve"> 2026 – Gestão da Saúde</w:t>
      </w:r>
      <w:bookmarkEnd w:id="89"/>
      <w:bookmarkEnd w:id="90"/>
    </w:p>
    <w:p w14:paraId="3E5FE25F" w14:textId="77777777" w:rsidR="00766103" w:rsidRDefault="00D05BD7" w:rsidP="00021985">
      <w:pPr>
        <w:pStyle w:val="Corpodetexto"/>
        <w:ind w:firstLine="0"/>
        <w:jc w:val="both"/>
        <w:rPr>
          <w:lang w:val="pt-BR"/>
        </w:rPr>
      </w:pPr>
      <w:r>
        <w:rPr>
          <w:lang w:val="pt-BR"/>
        </w:rPr>
        <w:t>A ação tem por objetivo realizar ações que visem fortalecer, qualificar e aprimorar a gestão do SUS no município, viabilizando a melhor aplicação de recursos (financeiros, materiais, tecnológicos e humanos) para maior eficiência e qualidade na atenção à saúde do cidadão.</w:t>
      </w:r>
    </w:p>
    <w:tbl>
      <w:tblPr>
        <w:tblStyle w:val="TableNormal13"/>
        <w:tblpPr w:leftFromText="141" w:rightFromText="141" w:vertAnchor="text" w:horzAnchor="margin" w:tblpXSpec="center" w:tblpY="-48"/>
        <w:tblW w:w="9263" w:type="dxa"/>
        <w:jc w:val="center"/>
        <w:tblInd w:w="0" w:type="dxa"/>
        <w:tblLayout w:type="fixed"/>
        <w:tblCellMar>
          <w:left w:w="5" w:type="dxa"/>
          <w:right w:w="5" w:type="dxa"/>
        </w:tblCellMar>
        <w:tblLook w:val="01E0" w:firstRow="1" w:lastRow="1" w:firstColumn="1" w:lastColumn="1" w:noHBand="0" w:noVBand="0"/>
      </w:tblPr>
      <w:tblGrid>
        <w:gridCol w:w="4537"/>
        <w:gridCol w:w="4726"/>
      </w:tblGrid>
      <w:tr w:rsidR="00766103" w14:paraId="070AF626" w14:textId="77777777">
        <w:trPr>
          <w:trHeight w:val="474"/>
          <w:jc w:val="center"/>
        </w:trPr>
        <w:tc>
          <w:tcPr>
            <w:tcW w:w="9262" w:type="dxa"/>
            <w:gridSpan w:val="2"/>
            <w:tcBorders>
              <w:top w:val="single" w:sz="4" w:space="0" w:color="000000"/>
              <w:left w:val="single" w:sz="4" w:space="0" w:color="000000"/>
              <w:bottom w:val="single" w:sz="4" w:space="0" w:color="000000"/>
              <w:right w:val="single" w:sz="4" w:space="0" w:color="000000"/>
            </w:tcBorders>
            <w:shd w:val="clear" w:color="auto" w:fill="D3DCE2"/>
          </w:tcPr>
          <w:p w14:paraId="42D9B84D" w14:textId="77777777" w:rsidR="00766103" w:rsidRDefault="00D05BD7" w:rsidP="007771F9">
            <w:pPr>
              <w:widowControl w:val="0"/>
              <w:spacing w:after="0" w:line="360" w:lineRule="auto"/>
              <w:ind w:right="588"/>
              <w:jc w:val="center"/>
              <w:rPr>
                <w:rFonts w:ascii="Arial" w:hAnsi="Arial" w:cs="Arial"/>
                <w:sz w:val="20"/>
                <w:szCs w:val="20"/>
              </w:rPr>
            </w:pPr>
            <w:r>
              <w:rPr>
                <w:rFonts w:eastAsia="Calibri" w:cs="Arial"/>
                <w:sz w:val="20"/>
                <w:szCs w:val="20"/>
              </w:rPr>
              <w:t>Produto:</w:t>
            </w:r>
            <w:r>
              <w:rPr>
                <w:rFonts w:eastAsia="Calibri" w:cs="Arial"/>
                <w:spacing w:val="-9"/>
                <w:sz w:val="20"/>
                <w:szCs w:val="20"/>
              </w:rPr>
              <w:t xml:space="preserve"> </w:t>
            </w:r>
            <w:r>
              <w:rPr>
                <w:rFonts w:eastAsia="Calibri" w:cs="Arial"/>
                <w:sz w:val="20"/>
                <w:szCs w:val="20"/>
              </w:rPr>
              <w:t>Serviços</w:t>
            </w:r>
            <w:r>
              <w:rPr>
                <w:rFonts w:eastAsia="Calibri" w:cs="Arial"/>
                <w:spacing w:val="-10"/>
                <w:sz w:val="20"/>
                <w:szCs w:val="20"/>
              </w:rPr>
              <w:t xml:space="preserve"> </w:t>
            </w:r>
            <w:r>
              <w:rPr>
                <w:rFonts w:eastAsia="Calibri" w:cs="Arial"/>
                <w:sz w:val="20"/>
                <w:szCs w:val="20"/>
              </w:rPr>
              <w:t>de</w:t>
            </w:r>
            <w:r>
              <w:rPr>
                <w:rFonts w:eastAsia="Calibri" w:cs="Arial"/>
                <w:spacing w:val="-6"/>
                <w:sz w:val="20"/>
                <w:szCs w:val="20"/>
              </w:rPr>
              <w:t xml:space="preserve"> </w:t>
            </w:r>
            <w:r>
              <w:rPr>
                <w:rFonts w:eastAsia="Calibri" w:cs="Arial"/>
                <w:sz w:val="20"/>
                <w:szCs w:val="20"/>
              </w:rPr>
              <w:t>saúde</w:t>
            </w:r>
            <w:r>
              <w:rPr>
                <w:rFonts w:eastAsia="Calibri" w:cs="Arial"/>
                <w:spacing w:val="-8"/>
                <w:sz w:val="20"/>
                <w:szCs w:val="20"/>
              </w:rPr>
              <w:t xml:space="preserve"> </w:t>
            </w:r>
            <w:r>
              <w:rPr>
                <w:rFonts w:eastAsia="Calibri" w:cs="Arial"/>
                <w:sz w:val="20"/>
                <w:szCs w:val="20"/>
              </w:rPr>
              <w:t>avaliados</w:t>
            </w:r>
            <w:r>
              <w:rPr>
                <w:rFonts w:eastAsia="Calibri" w:cs="Arial"/>
                <w:spacing w:val="-5"/>
                <w:sz w:val="20"/>
                <w:szCs w:val="20"/>
              </w:rPr>
              <w:t xml:space="preserve"> </w:t>
            </w:r>
            <w:r>
              <w:rPr>
                <w:rFonts w:eastAsia="Calibri" w:cs="Arial"/>
                <w:sz w:val="20"/>
                <w:szCs w:val="20"/>
              </w:rPr>
              <w:t>pelo</w:t>
            </w:r>
            <w:r>
              <w:rPr>
                <w:rFonts w:eastAsia="Calibri" w:cs="Arial"/>
                <w:spacing w:val="-4"/>
                <w:sz w:val="20"/>
                <w:szCs w:val="20"/>
              </w:rPr>
              <w:t xml:space="preserve"> </w:t>
            </w:r>
            <w:r>
              <w:rPr>
                <w:rFonts w:eastAsia="Calibri" w:cs="Arial"/>
                <w:sz w:val="20"/>
                <w:szCs w:val="20"/>
              </w:rPr>
              <w:t>cidadão</w:t>
            </w:r>
            <w:r>
              <w:rPr>
                <w:rFonts w:eastAsia="Calibri" w:cs="Arial"/>
                <w:spacing w:val="-4"/>
                <w:sz w:val="20"/>
                <w:szCs w:val="20"/>
              </w:rPr>
              <w:t xml:space="preserve"> </w:t>
            </w:r>
            <w:r>
              <w:rPr>
                <w:rFonts w:eastAsia="Calibri" w:cs="Arial"/>
                <w:sz w:val="20"/>
                <w:szCs w:val="20"/>
              </w:rPr>
              <w:t>com</w:t>
            </w:r>
            <w:r>
              <w:rPr>
                <w:rFonts w:eastAsia="Calibri" w:cs="Arial"/>
                <w:spacing w:val="-11"/>
                <w:sz w:val="20"/>
                <w:szCs w:val="20"/>
              </w:rPr>
              <w:t xml:space="preserve"> </w:t>
            </w:r>
            <w:r>
              <w:rPr>
                <w:rFonts w:eastAsia="Calibri" w:cs="Arial"/>
                <w:sz w:val="20"/>
                <w:szCs w:val="20"/>
              </w:rPr>
              <w:t>notas</w:t>
            </w:r>
            <w:r>
              <w:rPr>
                <w:rFonts w:eastAsia="Calibri" w:cs="Arial"/>
                <w:spacing w:val="-11"/>
                <w:sz w:val="20"/>
                <w:szCs w:val="20"/>
              </w:rPr>
              <w:t xml:space="preserve"> </w:t>
            </w:r>
            <w:r>
              <w:rPr>
                <w:rFonts w:eastAsia="Calibri" w:cs="Arial"/>
                <w:sz w:val="20"/>
                <w:szCs w:val="20"/>
              </w:rPr>
              <w:t>acima</w:t>
            </w:r>
            <w:r>
              <w:rPr>
                <w:rFonts w:eastAsia="Calibri" w:cs="Arial"/>
                <w:spacing w:val="-3"/>
                <w:sz w:val="20"/>
                <w:szCs w:val="20"/>
              </w:rPr>
              <w:t xml:space="preserve"> </w:t>
            </w:r>
            <w:r>
              <w:rPr>
                <w:rFonts w:eastAsia="Calibri" w:cs="Arial"/>
                <w:sz w:val="20"/>
                <w:szCs w:val="20"/>
              </w:rPr>
              <w:t>de</w:t>
            </w:r>
            <w:r>
              <w:rPr>
                <w:rFonts w:eastAsia="Calibri" w:cs="Arial"/>
                <w:spacing w:val="-11"/>
                <w:sz w:val="20"/>
                <w:szCs w:val="20"/>
              </w:rPr>
              <w:t xml:space="preserve"> </w:t>
            </w:r>
            <w:r>
              <w:rPr>
                <w:rFonts w:eastAsia="Calibri" w:cs="Arial"/>
                <w:sz w:val="20"/>
                <w:szCs w:val="20"/>
              </w:rPr>
              <w:t>8</w:t>
            </w:r>
            <w:r>
              <w:rPr>
                <w:rFonts w:eastAsia="Calibri" w:cs="Arial"/>
                <w:spacing w:val="-11"/>
                <w:sz w:val="20"/>
                <w:szCs w:val="20"/>
              </w:rPr>
              <w:t xml:space="preserve"> </w:t>
            </w:r>
            <w:r>
              <w:rPr>
                <w:rFonts w:eastAsia="Calibri" w:cs="Arial"/>
                <w:spacing w:val="-2"/>
                <w:sz w:val="20"/>
                <w:szCs w:val="20"/>
              </w:rPr>
              <w:t>(Percentual)</w:t>
            </w:r>
          </w:p>
        </w:tc>
      </w:tr>
      <w:tr w:rsidR="00766103" w14:paraId="3C8DE9E2" w14:textId="77777777">
        <w:trPr>
          <w:trHeight w:val="417"/>
          <w:jc w:val="center"/>
        </w:trPr>
        <w:tc>
          <w:tcPr>
            <w:tcW w:w="4537" w:type="dxa"/>
            <w:tcBorders>
              <w:top w:val="single" w:sz="4" w:space="0" w:color="000000"/>
              <w:left w:val="single" w:sz="4" w:space="0" w:color="000000"/>
              <w:bottom w:val="single" w:sz="4" w:space="0" w:color="000000"/>
              <w:right w:val="single" w:sz="4" w:space="0" w:color="000000"/>
            </w:tcBorders>
          </w:tcPr>
          <w:p w14:paraId="1065E6BD"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Previsto</w:t>
            </w:r>
            <w:r>
              <w:rPr>
                <w:rFonts w:eastAsia="Calibri" w:cs="Arial"/>
                <w:spacing w:val="-8"/>
                <w:sz w:val="20"/>
                <w:szCs w:val="20"/>
              </w:rPr>
              <w:t xml:space="preserve"> </w:t>
            </w:r>
            <w:r>
              <w:rPr>
                <w:rFonts w:eastAsia="Calibri" w:cs="Arial"/>
                <w:spacing w:val="-4"/>
                <w:sz w:val="20"/>
                <w:szCs w:val="20"/>
              </w:rPr>
              <w:t>2025</w:t>
            </w:r>
          </w:p>
        </w:tc>
        <w:tc>
          <w:tcPr>
            <w:tcW w:w="4725" w:type="dxa"/>
            <w:tcBorders>
              <w:top w:val="single" w:sz="4" w:space="0" w:color="000000"/>
              <w:left w:val="single" w:sz="4" w:space="0" w:color="000000"/>
              <w:bottom w:val="single" w:sz="4" w:space="0" w:color="000000"/>
              <w:right w:val="single" w:sz="4" w:space="0" w:color="000000"/>
            </w:tcBorders>
          </w:tcPr>
          <w:p w14:paraId="11E45353"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Realizado</w:t>
            </w:r>
            <w:r>
              <w:rPr>
                <w:rFonts w:eastAsia="Calibri" w:cs="Arial"/>
                <w:spacing w:val="-7"/>
                <w:sz w:val="20"/>
                <w:szCs w:val="20"/>
              </w:rPr>
              <w:t xml:space="preserve"> </w:t>
            </w:r>
            <w:r>
              <w:rPr>
                <w:rFonts w:eastAsia="Calibri" w:cs="Arial"/>
                <w:spacing w:val="-4"/>
                <w:sz w:val="20"/>
                <w:szCs w:val="20"/>
              </w:rPr>
              <w:t>2025</w:t>
            </w:r>
          </w:p>
        </w:tc>
      </w:tr>
      <w:tr w:rsidR="00766103" w14:paraId="21CB661D" w14:textId="77777777">
        <w:trPr>
          <w:trHeight w:val="421"/>
          <w:jc w:val="center"/>
        </w:trPr>
        <w:tc>
          <w:tcPr>
            <w:tcW w:w="4537" w:type="dxa"/>
            <w:tcBorders>
              <w:top w:val="single" w:sz="4" w:space="0" w:color="000000"/>
              <w:left w:val="single" w:sz="4" w:space="0" w:color="000000"/>
              <w:bottom w:val="single" w:sz="4" w:space="0" w:color="000000"/>
              <w:right w:val="single" w:sz="4" w:space="0" w:color="000000"/>
            </w:tcBorders>
          </w:tcPr>
          <w:p w14:paraId="672F58C7"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90,0%</w:t>
            </w:r>
          </w:p>
        </w:tc>
        <w:tc>
          <w:tcPr>
            <w:tcW w:w="4725" w:type="dxa"/>
            <w:tcBorders>
              <w:top w:val="single" w:sz="4" w:space="0" w:color="000000"/>
              <w:left w:val="single" w:sz="4" w:space="0" w:color="000000"/>
              <w:bottom w:val="single" w:sz="4" w:space="0" w:color="000000"/>
              <w:right w:val="single" w:sz="4" w:space="0" w:color="000000"/>
            </w:tcBorders>
          </w:tcPr>
          <w:p w14:paraId="46318470"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100 %</w:t>
            </w:r>
          </w:p>
        </w:tc>
      </w:tr>
    </w:tbl>
    <w:p w14:paraId="06D433EF" w14:textId="594BA9A3" w:rsidR="00766103" w:rsidRDefault="00D05BD7" w:rsidP="00021985">
      <w:pPr>
        <w:pStyle w:val="Corpodetexto"/>
        <w:ind w:firstLine="0"/>
        <w:jc w:val="both"/>
        <w:rPr>
          <w:lang w:val="pt-BR"/>
        </w:rPr>
      </w:pPr>
      <w:r>
        <w:rPr>
          <w:lang w:val="pt-BR"/>
        </w:rPr>
        <w:t>A SEMUS em 26/01/2023 iniciou a aplicação do novo modelo de avaliação conforme descrito no item 3.3.2.3 (Avaliação de satisfação dos usuários dos serviços de saúde de gestão municipal)</w:t>
      </w:r>
    </w:p>
    <w:p w14:paraId="130D9BB2" w14:textId="77777777" w:rsidR="00B04838" w:rsidRDefault="00B04838" w:rsidP="00021985">
      <w:pPr>
        <w:pStyle w:val="Corpodetexto"/>
        <w:ind w:firstLine="0"/>
        <w:jc w:val="both"/>
        <w:rPr>
          <w:lang w:val="pt-BR"/>
        </w:rPr>
      </w:pPr>
    </w:p>
    <w:p w14:paraId="77FCDB64" w14:textId="77777777" w:rsidR="00B04838" w:rsidRDefault="00B04838" w:rsidP="00933D6D">
      <w:pPr>
        <w:pStyle w:val="Corpodetexto"/>
        <w:jc w:val="both"/>
        <w:rPr>
          <w:lang w:val="pt-BR"/>
        </w:rPr>
      </w:pPr>
    </w:p>
    <w:p w14:paraId="6449324D" w14:textId="77777777" w:rsidR="00B04838" w:rsidRDefault="00B04838" w:rsidP="00933D6D">
      <w:pPr>
        <w:pStyle w:val="Corpodetexto"/>
        <w:jc w:val="both"/>
        <w:rPr>
          <w:lang w:val="pt-BR"/>
        </w:rPr>
      </w:pPr>
    </w:p>
    <w:p w14:paraId="302A9C66" w14:textId="77777777" w:rsidR="00B04838" w:rsidRDefault="00B04838" w:rsidP="00933D6D">
      <w:pPr>
        <w:pStyle w:val="Corpodetexto"/>
        <w:jc w:val="both"/>
        <w:rPr>
          <w:lang w:val="pt-BR"/>
        </w:rPr>
      </w:pPr>
    </w:p>
    <w:p w14:paraId="65A400A5" w14:textId="77777777" w:rsidR="00B04838" w:rsidRDefault="00B04838" w:rsidP="00933D6D">
      <w:pPr>
        <w:pStyle w:val="Corpodetexto"/>
        <w:jc w:val="both"/>
        <w:rPr>
          <w:lang w:val="pt-BR"/>
        </w:rPr>
      </w:pPr>
    </w:p>
    <w:p w14:paraId="5063F0CF" w14:textId="4AC8A36D" w:rsidR="00766103" w:rsidRDefault="00794B87" w:rsidP="00C158CC">
      <w:pPr>
        <w:pStyle w:val="Titulo3"/>
        <w:rPr>
          <w:lang w:val="pt-BR"/>
        </w:rPr>
      </w:pPr>
      <w:bookmarkStart w:id="91" w:name="_Toc222904828"/>
      <w:bookmarkStart w:id="92" w:name="_Toc222922243"/>
      <w:r w:rsidRPr="290C8D05">
        <w:rPr>
          <w:lang w:val="pt-BR"/>
        </w:rPr>
        <w:lastRenderedPageBreak/>
        <w:t>Ação</w:t>
      </w:r>
      <w:r w:rsidR="290C8D05" w:rsidRPr="290C8D05">
        <w:rPr>
          <w:lang w:val="pt-BR"/>
        </w:rPr>
        <w:t xml:space="preserve"> 2027 – Rede de Assistência à Saúde</w:t>
      </w:r>
      <w:bookmarkEnd w:id="91"/>
      <w:bookmarkEnd w:id="92"/>
    </w:p>
    <w:p w14:paraId="0C3DC2BC" w14:textId="77777777" w:rsidR="00766103" w:rsidRDefault="00D05BD7" w:rsidP="00933D6D">
      <w:pPr>
        <w:pStyle w:val="Corpodetexto"/>
        <w:jc w:val="both"/>
        <w:rPr>
          <w:lang w:val="pt-BR"/>
        </w:rPr>
      </w:pPr>
      <w:r>
        <w:rPr>
          <w:lang w:val="pt-BR"/>
        </w:rPr>
        <w:t>A ação tem por objetivo ofertar à população ações de promoção e proteção da saúde, prevenção de agravos e doenças, diagnóstico, tratamento, recuperação, reabilitação em saúde, organizadas em rede, de forma qualificada e resolutiva, dentro da rede de atenção ofertada pela SEMUS.</w:t>
      </w:r>
    </w:p>
    <w:tbl>
      <w:tblPr>
        <w:tblStyle w:val="TableNormal14"/>
        <w:tblW w:w="9072" w:type="dxa"/>
        <w:tblInd w:w="-5" w:type="dxa"/>
        <w:tblLayout w:type="fixed"/>
        <w:tblCellMar>
          <w:left w:w="5" w:type="dxa"/>
          <w:right w:w="5" w:type="dxa"/>
        </w:tblCellMar>
        <w:tblLook w:val="01E0" w:firstRow="1" w:lastRow="1" w:firstColumn="1" w:lastColumn="1" w:noHBand="0" w:noVBand="0"/>
      </w:tblPr>
      <w:tblGrid>
        <w:gridCol w:w="5246"/>
        <w:gridCol w:w="3826"/>
      </w:tblGrid>
      <w:tr w:rsidR="00766103" w14:paraId="382E178B" w14:textId="77777777" w:rsidTr="00933D6D">
        <w:trPr>
          <w:trHeight w:val="474"/>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3DCE2"/>
          </w:tcPr>
          <w:p w14:paraId="788E426A" w14:textId="77777777" w:rsidR="00766103" w:rsidRDefault="00D05BD7" w:rsidP="00794B87">
            <w:pPr>
              <w:widowControl w:val="0"/>
              <w:spacing w:after="0" w:line="360" w:lineRule="auto"/>
              <w:ind w:right="588" w:firstLine="181"/>
              <w:jc w:val="center"/>
              <w:rPr>
                <w:rFonts w:ascii="Arial" w:hAnsi="Arial" w:cs="Arial"/>
                <w:sz w:val="20"/>
                <w:szCs w:val="20"/>
              </w:rPr>
            </w:pPr>
            <w:r>
              <w:rPr>
                <w:rFonts w:eastAsia="Calibri" w:cs="Arial"/>
                <w:sz w:val="20"/>
                <w:szCs w:val="20"/>
              </w:rPr>
              <w:t>Produto:</w:t>
            </w:r>
            <w:r>
              <w:rPr>
                <w:rFonts w:eastAsia="Calibri" w:cs="Arial"/>
                <w:spacing w:val="-15"/>
                <w:sz w:val="20"/>
                <w:szCs w:val="20"/>
              </w:rPr>
              <w:t xml:space="preserve"> </w:t>
            </w:r>
            <w:r>
              <w:rPr>
                <w:rFonts w:eastAsia="Calibri" w:cs="Arial"/>
                <w:sz w:val="20"/>
                <w:szCs w:val="20"/>
              </w:rPr>
              <w:t>Ampliar</w:t>
            </w:r>
            <w:r>
              <w:rPr>
                <w:rFonts w:eastAsia="Calibri" w:cs="Arial"/>
                <w:spacing w:val="-8"/>
                <w:sz w:val="20"/>
                <w:szCs w:val="20"/>
              </w:rPr>
              <w:t xml:space="preserve"> </w:t>
            </w:r>
            <w:r>
              <w:rPr>
                <w:rFonts w:eastAsia="Calibri" w:cs="Arial"/>
                <w:sz w:val="20"/>
                <w:szCs w:val="20"/>
              </w:rPr>
              <w:t>a</w:t>
            </w:r>
            <w:r>
              <w:rPr>
                <w:rFonts w:eastAsia="Calibri" w:cs="Arial"/>
                <w:spacing w:val="-10"/>
                <w:sz w:val="20"/>
                <w:szCs w:val="20"/>
              </w:rPr>
              <w:t xml:space="preserve"> </w:t>
            </w:r>
            <w:r>
              <w:rPr>
                <w:rFonts w:eastAsia="Calibri" w:cs="Arial"/>
                <w:sz w:val="20"/>
                <w:szCs w:val="20"/>
              </w:rPr>
              <w:t>oferta</w:t>
            </w:r>
            <w:r>
              <w:rPr>
                <w:rFonts w:eastAsia="Calibri" w:cs="Arial"/>
                <w:spacing w:val="-9"/>
                <w:sz w:val="20"/>
                <w:szCs w:val="20"/>
              </w:rPr>
              <w:t xml:space="preserve"> </w:t>
            </w:r>
            <w:r>
              <w:rPr>
                <w:rFonts w:eastAsia="Calibri" w:cs="Arial"/>
                <w:sz w:val="20"/>
                <w:szCs w:val="20"/>
              </w:rPr>
              <w:t>de</w:t>
            </w:r>
            <w:r>
              <w:rPr>
                <w:rFonts w:eastAsia="Calibri" w:cs="Arial"/>
                <w:spacing w:val="-12"/>
                <w:sz w:val="20"/>
                <w:szCs w:val="20"/>
              </w:rPr>
              <w:t xml:space="preserve"> </w:t>
            </w:r>
            <w:r>
              <w:rPr>
                <w:rFonts w:eastAsia="Calibri" w:cs="Arial"/>
                <w:sz w:val="20"/>
                <w:szCs w:val="20"/>
              </w:rPr>
              <w:t>consultas</w:t>
            </w:r>
            <w:r>
              <w:rPr>
                <w:rFonts w:eastAsia="Calibri" w:cs="Arial"/>
                <w:spacing w:val="-11"/>
                <w:sz w:val="20"/>
                <w:szCs w:val="20"/>
              </w:rPr>
              <w:t xml:space="preserve"> </w:t>
            </w:r>
            <w:r>
              <w:rPr>
                <w:rFonts w:eastAsia="Calibri" w:cs="Arial"/>
                <w:sz w:val="20"/>
                <w:szCs w:val="20"/>
              </w:rPr>
              <w:t>especializadas</w:t>
            </w:r>
            <w:r>
              <w:rPr>
                <w:rFonts w:eastAsia="Calibri" w:cs="Arial"/>
                <w:spacing w:val="-5"/>
                <w:sz w:val="20"/>
                <w:szCs w:val="20"/>
              </w:rPr>
              <w:t xml:space="preserve"> </w:t>
            </w:r>
            <w:r>
              <w:rPr>
                <w:rFonts w:eastAsia="Calibri" w:cs="Arial"/>
                <w:spacing w:val="-2"/>
                <w:sz w:val="20"/>
                <w:szCs w:val="20"/>
              </w:rPr>
              <w:t>(Percentual)</w:t>
            </w:r>
          </w:p>
        </w:tc>
      </w:tr>
      <w:tr w:rsidR="00766103" w14:paraId="4C3627EF" w14:textId="77777777" w:rsidTr="00933D6D">
        <w:trPr>
          <w:trHeight w:val="412"/>
        </w:trPr>
        <w:tc>
          <w:tcPr>
            <w:tcW w:w="5246" w:type="dxa"/>
            <w:tcBorders>
              <w:top w:val="single" w:sz="4" w:space="0" w:color="000000"/>
              <w:left w:val="single" w:sz="4" w:space="0" w:color="000000"/>
              <w:bottom w:val="single" w:sz="4" w:space="0" w:color="000000"/>
              <w:right w:val="single" w:sz="4" w:space="0" w:color="000000"/>
            </w:tcBorders>
          </w:tcPr>
          <w:p w14:paraId="40BCC366"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Previsto</w:t>
            </w:r>
            <w:r>
              <w:rPr>
                <w:rFonts w:eastAsia="Calibri" w:cs="Arial"/>
                <w:spacing w:val="-8"/>
                <w:sz w:val="20"/>
                <w:szCs w:val="20"/>
              </w:rPr>
              <w:t xml:space="preserve"> </w:t>
            </w:r>
            <w:r>
              <w:rPr>
                <w:rFonts w:eastAsia="Calibri" w:cs="Arial"/>
                <w:spacing w:val="-4"/>
                <w:sz w:val="20"/>
                <w:szCs w:val="20"/>
              </w:rPr>
              <w:t>2025</w:t>
            </w:r>
          </w:p>
        </w:tc>
        <w:tc>
          <w:tcPr>
            <w:tcW w:w="3826" w:type="dxa"/>
            <w:tcBorders>
              <w:top w:val="single" w:sz="4" w:space="0" w:color="000000"/>
              <w:left w:val="single" w:sz="4" w:space="0" w:color="000000"/>
              <w:bottom w:val="single" w:sz="4" w:space="0" w:color="000000"/>
              <w:right w:val="single" w:sz="4" w:space="0" w:color="000000"/>
            </w:tcBorders>
          </w:tcPr>
          <w:p w14:paraId="390E3122"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Realizado</w:t>
            </w:r>
            <w:r>
              <w:rPr>
                <w:rFonts w:eastAsia="Calibri" w:cs="Arial"/>
                <w:spacing w:val="-7"/>
                <w:sz w:val="20"/>
                <w:szCs w:val="20"/>
              </w:rPr>
              <w:t xml:space="preserve"> </w:t>
            </w:r>
            <w:r>
              <w:rPr>
                <w:rFonts w:eastAsia="Calibri" w:cs="Arial"/>
                <w:spacing w:val="-4"/>
                <w:sz w:val="20"/>
                <w:szCs w:val="20"/>
              </w:rPr>
              <w:t>2025</w:t>
            </w:r>
          </w:p>
        </w:tc>
      </w:tr>
      <w:tr w:rsidR="00766103" w14:paraId="6FA39CF0" w14:textId="77777777" w:rsidTr="00933D6D">
        <w:trPr>
          <w:trHeight w:val="422"/>
        </w:trPr>
        <w:tc>
          <w:tcPr>
            <w:tcW w:w="5246" w:type="dxa"/>
            <w:tcBorders>
              <w:top w:val="single" w:sz="4" w:space="0" w:color="000000"/>
              <w:left w:val="single" w:sz="4" w:space="0" w:color="000000"/>
              <w:bottom w:val="single" w:sz="4" w:space="0" w:color="000000"/>
              <w:right w:val="single" w:sz="4" w:space="0" w:color="000000"/>
            </w:tcBorders>
          </w:tcPr>
          <w:p w14:paraId="76A30DBF"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5,0%</w:t>
            </w:r>
          </w:p>
        </w:tc>
        <w:tc>
          <w:tcPr>
            <w:tcW w:w="3826" w:type="dxa"/>
            <w:tcBorders>
              <w:top w:val="single" w:sz="4" w:space="0" w:color="000000"/>
              <w:left w:val="single" w:sz="4" w:space="0" w:color="000000"/>
              <w:bottom w:val="single" w:sz="4" w:space="0" w:color="000000"/>
              <w:right w:val="single" w:sz="4" w:space="0" w:color="000000"/>
            </w:tcBorders>
          </w:tcPr>
          <w:p w14:paraId="2190D883"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20,1%</w:t>
            </w:r>
          </w:p>
        </w:tc>
      </w:tr>
    </w:tbl>
    <w:p w14:paraId="447B3D27" w14:textId="77777777" w:rsidR="00766103" w:rsidRDefault="00D05BD7" w:rsidP="00744ED5">
      <w:pPr>
        <w:pStyle w:val="Corpodetexto"/>
        <w:ind w:firstLine="0"/>
        <w:jc w:val="both"/>
        <w:rPr>
          <w:lang w:val="pt-BR"/>
        </w:rPr>
      </w:pPr>
      <w:r>
        <w:rPr>
          <w:lang w:val="pt-BR"/>
        </w:rPr>
        <w:t>Os dados ao longo dos 04 anos refletem a ampliação do acesso e redução no tempo de espera para atendimento.</w:t>
      </w:r>
    </w:p>
    <w:p w14:paraId="6DD7647D" w14:textId="7E72BC79" w:rsidR="00766103" w:rsidRDefault="005A19AD" w:rsidP="00C158CC">
      <w:pPr>
        <w:pStyle w:val="Titulo3"/>
        <w:rPr>
          <w:lang w:val="pt-BR"/>
        </w:rPr>
      </w:pPr>
      <w:bookmarkStart w:id="93" w:name="_Toc222904829"/>
      <w:bookmarkStart w:id="94" w:name="_Toc222922244"/>
      <w:r w:rsidRPr="290C8D05">
        <w:rPr>
          <w:lang w:val="pt-BR"/>
        </w:rPr>
        <w:t>Ação</w:t>
      </w:r>
      <w:r w:rsidR="290C8D05" w:rsidRPr="290C8D05">
        <w:rPr>
          <w:lang w:val="pt-BR"/>
        </w:rPr>
        <w:t xml:space="preserve"> 2028 – Vigilância em Saúde</w:t>
      </w:r>
      <w:bookmarkEnd w:id="93"/>
      <w:bookmarkEnd w:id="94"/>
    </w:p>
    <w:p w14:paraId="7C555A8F" w14:textId="77777777" w:rsidR="00766103" w:rsidRDefault="00D05BD7" w:rsidP="00744ED5">
      <w:pPr>
        <w:pStyle w:val="Corpodetexto"/>
        <w:ind w:firstLine="0"/>
        <w:jc w:val="both"/>
        <w:rPr>
          <w:lang w:val="pt-BR"/>
        </w:rPr>
      </w:pPr>
      <w:r>
        <w:rPr>
          <w:lang w:val="pt-BR"/>
        </w:rPr>
        <w:t>A ação tem por objetivo trabalhar na prevenção, promoção, redução, eliminação dos riscos e agravos à saúde da população. Consiste na observação contínua da distribuição e tendências da incidência de doenças mediante a coleta sistemática, consolidação e avaliação de informes de morbidade e mortalidade, assim como de outros dados relevantes e a regular disseminação dessas informações a todos que necessitam conhecê-la. A Vigilância em Saúde compreende as seguintes tecnologias: Vigilância Epidemiológica, Vigilância Ambiental, Vigilância Sanitária e Vigilância em Saúde do Trabalhador.</w:t>
      </w:r>
    </w:p>
    <w:tbl>
      <w:tblPr>
        <w:tblStyle w:val="TableNormal15"/>
        <w:tblW w:w="9049" w:type="dxa"/>
        <w:tblInd w:w="-5" w:type="dxa"/>
        <w:tblLayout w:type="fixed"/>
        <w:tblCellMar>
          <w:left w:w="5" w:type="dxa"/>
          <w:right w:w="5" w:type="dxa"/>
        </w:tblCellMar>
        <w:tblLook w:val="01E0" w:firstRow="1" w:lastRow="1" w:firstColumn="1" w:lastColumn="1" w:noHBand="0" w:noVBand="0"/>
      </w:tblPr>
      <w:tblGrid>
        <w:gridCol w:w="4431"/>
        <w:gridCol w:w="4618"/>
      </w:tblGrid>
      <w:tr w:rsidR="00766103" w14:paraId="133ACAB2" w14:textId="77777777" w:rsidTr="00137AB5">
        <w:trPr>
          <w:trHeight w:val="421"/>
        </w:trPr>
        <w:tc>
          <w:tcPr>
            <w:tcW w:w="9049" w:type="dxa"/>
            <w:gridSpan w:val="2"/>
            <w:tcBorders>
              <w:top w:val="single" w:sz="4" w:space="0" w:color="000000"/>
              <w:left w:val="single" w:sz="4" w:space="0" w:color="000000"/>
              <w:bottom w:val="single" w:sz="4" w:space="0" w:color="000000"/>
              <w:right w:val="single" w:sz="4" w:space="0" w:color="000000"/>
            </w:tcBorders>
            <w:shd w:val="clear" w:color="auto" w:fill="D3DCE2"/>
          </w:tcPr>
          <w:p w14:paraId="20E43006" w14:textId="77777777" w:rsidR="00766103" w:rsidRDefault="00D05BD7" w:rsidP="00137AB5">
            <w:pPr>
              <w:widowControl w:val="0"/>
              <w:spacing w:after="0" w:line="360" w:lineRule="auto"/>
              <w:ind w:left="517" w:right="588"/>
              <w:jc w:val="center"/>
              <w:rPr>
                <w:rFonts w:ascii="Arial" w:hAnsi="Arial" w:cs="Arial"/>
                <w:sz w:val="20"/>
                <w:szCs w:val="20"/>
              </w:rPr>
            </w:pPr>
            <w:r>
              <w:rPr>
                <w:rFonts w:eastAsia="Calibri" w:cs="Arial"/>
                <w:sz w:val="20"/>
                <w:szCs w:val="20"/>
              </w:rPr>
              <w:t>Produto:</w:t>
            </w:r>
            <w:r>
              <w:rPr>
                <w:rFonts w:eastAsia="Calibri" w:cs="Arial"/>
                <w:spacing w:val="-13"/>
                <w:sz w:val="20"/>
                <w:szCs w:val="20"/>
              </w:rPr>
              <w:t xml:space="preserve"> </w:t>
            </w:r>
            <w:r>
              <w:rPr>
                <w:rFonts w:eastAsia="Calibri" w:cs="Arial"/>
                <w:sz w:val="20"/>
                <w:szCs w:val="20"/>
              </w:rPr>
              <w:t>Regulamentar</w:t>
            </w:r>
            <w:r>
              <w:rPr>
                <w:rFonts w:eastAsia="Calibri" w:cs="Arial"/>
                <w:spacing w:val="-6"/>
                <w:sz w:val="20"/>
                <w:szCs w:val="20"/>
              </w:rPr>
              <w:t xml:space="preserve"> </w:t>
            </w:r>
            <w:r>
              <w:rPr>
                <w:rFonts w:eastAsia="Calibri" w:cs="Arial"/>
                <w:sz w:val="20"/>
                <w:szCs w:val="20"/>
              </w:rPr>
              <w:t>código</w:t>
            </w:r>
            <w:r>
              <w:rPr>
                <w:rFonts w:eastAsia="Calibri" w:cs="Arial"/>
                <w:spacing w:val="-8"/>
                <w:sz w:val="20"/>
                <w:szCs w:val="20"/>
              </w:rPr>
              <w:t xml:space="preserve"> </w:t>
            </w:r>
            <w:r>
              <w:rPr>
                <w:rFonts w:eastAsia="Calibri" w:cs="Arial"/>
                <w:sz w:val="20"/>
                <w:szCs w:val="20"/>
              </w:rPr>
              <w:t>de</w:t>
            </w:r>
            <w:r>
              <w:rPr>
                <w:rFonts w:eastAsia="Calibri" w:cs="Arial"/>
                <w:spacing w:val="-12"/>
                <w:sz w:val="20"/>
                <w:szCs w:val="20"/>
              </w:rPr>
              <w:t xml:space="preserve"> </w:t>
            </w:r>
            <w:r>
              <w:rPr>
                <w:rFonts w:eastAsia="Calibri" w:cs="Arial"/>
                <w:sz w:val="20"/>
                <w:szCs w:val="20"/>
              </w:rPr>
              <w:t>vigilância</w:t>
            </w:r>
            <w:r>
              <w:rPr>
                <w:rFonts w:eastAsia="Calibri" w:cs="Arial"/>
                <w:spacing w:val="-3"/>
                <w:sz w:val="20"/>
                <w:szCs w:val="20"/>
              </w:rPr>
              <w:t xml:space="preserve"> </w:t>
            </w:r>
            <w:r>
              <w:rPr>
                <w:rFonts w:eastAsia="Calibri" w:cs="Arial"/>
                <w:sz w:val="20"/>
                <w:szCs w:val="20"/>
              </w:rPr>
              <w:t>em</w:t>
            </w:r>
            <w:r>
              <w:rPr>
                <w:rFonts w:eastAsia="Calibri" w:cs="Arial"/>
                <w:spacing w:val="-14"/>
                <w:sz w:val="20"/>
                <w:szCs w:val="20"/>
              </w:rPr>
              <w:t xml:space="preserve"> </w:t>
            </w:r>
            <w:r>
              <w:rPr>
                <w:rFonts w:eastAsia="Calibri" w:cs="Arial"/>
                <w:sz w:val="20"/>
                <w:szCs w:val="20"/>
              </w:rPr>
              <w:t>saúde</w:t>
            </w:r>
            <w:r>
              <w:rPr>
                <w:rFonts w:eastAsia="Calibri" w:cs="Arial"/>
                <w:spacing w:val="-1"/>
                <w:sz w:val="20"/>
                <w:szCs w:val="20"/>
              </w:rPr>
              <w:t xml:space="preserve"> </w:t>
            </w:r>
            <w:r>
              <w:rPr>
                <w:rFonts w:eastAsia="Calibri" w:cs="Arial"/>
                <w:spacing w:val="-2"/>
                <w:sz w:val="20"/>
                <w:szCs w:val="20"/>
              </w:rPr>
              <w:t>(Unidade)</w:t>
            </w:r>
          </w:p>
        </w:tc>
      </w:tr>
      <w:tr w:rsidR="00766103" w14:paraId="4F2AE9DC" w14:textId="77777777" w:rsidTr="00137AB5">
        <w:trPr>
          <w:trHeight w:val="368"/>
        </w:trPr>
        <w:tc>
          <w:tcPr>
            <w:tcW w:w="4431" w:type="dxa"/>
            <w:tcBorders>
              <w:top w:val="single" w:sz="4" w:space="0" w:color="000000"/>
              <w:left w:val="single" w:sz="4" w:space="0" w:color="000000"/>
              <w:bottom w:val="single" w:sz="4" w:space="0" w:color="000000"/>
              <w:right w:val="single" w:sz="4" w:space="0" w:color="000000"/>
            </w:tcBorders>
          </w:tcPr>
          <w:p w14:paraId="15EA88A2"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Previsto</w:t>
            </w:r>
            <w:r>
              <w:rPr>
                <w:rFonts w:eastAsia="Calibri" w:cs="Arial"/>
                <w:spacing w:val="-8"/>
                <w:sz w:val="20"/>
                <w:szCs w:val="20"/>
              </w:rPr>
              <w:t xml:space="preserve"> </w:t>
            </w:r>
            <w:r>
              <w:rPr>
                <w:rFonts w:eastAsia="Calibri" w:cs="Arial"/>
                <w:spacing w:val="-4"/>
                <w:sz w:val="20"/>
                <w:szCs w:val="20"/>
              </w:rPr>
              <w:t>2025</w:t>
            </w:r>
          </w:p>
        </w:tc>
        <w:tc>
          <w:tcPr>
            <w:tcW w:w="4618" w:type="dxa"/>
            <w:tcBorders>
              <w:top w:val="single" w:sz="4" w:space="0" w:color="000000"/>
              <w:left w:val="single" w:sz="4" w:space="0" w:color="000000"/>
              <w:bottom w:val="single" w:sz="4" w:space="0" w:color="000000"/>
              <w:right w:val="single" w:sz="4" w:space="0" w:color="000000"/>
            </w:tcBorders>
          </w:tcPr>
          <w:p w14:paraId="2CC3094F"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Realizado</w:t>
            </w:r>
            <w:r>
              <w:rPr>
                <w:rFonts w:eastAsia="Calibri" w:cs="Arial"/>
                <w:spacing w:val="-7"/>
                <w:sz w:val="20"/>
                <w:szCs w:val="20"/>
              </w:rPr>
              <w:t xml:space="preserve"> </w:t>
            </w:r>
            <w:r>
              <w:rPr>
                <w:rFonts w:eastAsia="Calibri" w:cs="Arial"/>
                <w:spacing w:val="-4"/>
                <w:sz w:val="20"/>
                <w:szCs w:val="20"/>
              </w:rPr>
              <w:t>2025</w:t>
            </w:r>
          </w:p>
        </w:tc>
      </w:tr>
      <w:tr w:rsidR="00766103" w14:paraId="3E1FE5D4" w14:textId="77777777" w:rsidTr="00137AB5">
        <w:trPr>
          <w:trHeight w:val="373"/>
        </w:trPr>
        <w:tc>
          <w:tcPr>
            <w:tcW w:w="4431" w:type="dxa"/>
            <w:tcBorders>
              <w:top w:val="single" w:sz="4" w:space="0" w:color="000000"/>
              <w:left w:val="single" w:sz="4" w:space="0" w:color="000000"/>
              <w:bottom w:val="single" w:sz="4" w:space="0" w:color="000000"/>
              <w:right w:val="single" w:sz="4" w:space="0" w:color="000000"/>
            </w:tcBorders>
          </w:tcPr>
          <w:p w14:paraId="1093BB7E" w14:textId="39B774A8"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1</w:t>
            </w:r>
          </w:p>
        </w:tc>
        <w:tc>
          <w:tcPr>
            <w:tcW w:w="4618" w:type="dxa"/>
            <w:tcBorders>
              <w:top w:val="single" w:sz="4" w:space="0" w:color="000000"/>
              <w:left w:val="single" w:sz="4" w:space="0" w:color="000000"/>
              <w:bottom w:val="single" w:sz="4" w:space="0" w:color="000000"/>
              <w:right w:val="single" w:sz="4" w:space="0" w:color="000000"/>
            </w:tcBorders>
          </w:tcPr>
          <w:p w14:paraId="3A6AE620"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0</w:t>
            </w:r>
          </w:p>
        </w:tc>
      </w:tr>
    </w:tbl>
    <w:p w14:paraId="24084E51" w14:textId="77777777" w:rsidR="00766103" w:rsidRDefault="00D05BD7" w:rsidP="00744ED5">
      <w:pPr>
        <w:widowControl w:val="0"/>
        <w:spacing w:after="0" w:line="360" w:lineRule="auto"/>
        <w:ind w:right="588"/>
        <w:rPr>
          <w:rFonts w:eastAsia="Calibri" w:cs="Arial"/>
          <w:spacing w:val="-2"/>
          <w:sz w:val="20"/>
          <w:szCs w:val="20"/>
        </w:rPr>
      </w:pPr>
      <w:r>
        <w:rPr>
          <w:rFonts w:eastAsia="Calibri" w:cs="Arial"/>
          <w:sz w:val="20"/>
          <w:szCs w:val="20"/>
        </w:rPr>
        <w:t xml:space="preserve">A Lei foi publicada em 30/03/2023 sob o número de Nº 9916/2023 e o novo código entrou em vigência em </w:t>
      </w:r>
      <w:r>
        <w:rPr>
          <w:rFonts w:eastAsia="Calibri" w:cs="Arial"/>
          <w:spacing w:val="-2"/>
          <w:sz w:val="20"/>
          <w:szCs w:val="20"/>
        </w:rPr>
        <w:t>31/07/2023.</w:t>
      </w:r>
    </w:p>
    <w:p w14:paraId="5B1E32A0" w14:textId="77777777" w:rsidR="00271586" w:rsidRDefault="00271586">
      <w:pPr>
        <w:widowControl w:val="0"/>
        <w:spacing w:after="0" w:line="360" w:lineRule="auto"/>
        <w:ind w:right="588" w:firstLine="181"/>
        <w:rPr>
          <w:rFonts w:eastAsia="Calibri" w:cs="Arial"/>
          <w:spacing w:val="-2"/>
          <w:sz w:val="20"/>
          <w:szCs w:val="20"/>
        </w:rPr>
      </w:pPr>
    </w:p>
    <w:p w14:paraId="12755F0D" w14:textId="77777777" w:rsidR="00271586" w:rsidRDefault="00271586">
      <w:pPr>
        <w:widowControl w:val="0"/>
        <w:spacing w:after="0" w:line="360" w:lineRule="auto"/>
        <w:ind w:right="588" w:firstLine="181"/>
        <w:rPr>
          <w:rFonts w:ascii="Arial" w:eastAsia="Calibri" w:hAnsi="Arial" w:cs="Arial"/>
          <w:sz w:val="20"/>
          <w:szCs w:val="20"/>
        </w:rPr>
      </w:pPr>
    </w:p>
    <w:p w14:paraId="2D929E1D" w14:textId="2522B81B" w:rsidR="00766103" w:rsidRDefault="00794B87" w:rsidP="00C158CC">
      <w:pPr>
        <w:pStyle w:val="Titulo3"/>
        <w:rPr>
          <w:lang w:val="pt-BR"/>
        </w:rPr>
      </w:pPr>
      <w:bookmarkStart w:id="95" w:name="_Toc222904830"/>
      <w:bookmarkStart w:id="96" w:name="_Toc222922245"/>
      <w:r w:rsidRPr="290C8D05">
        <w:rPr>
          <w:lang w:val="pt-BR"/>
        </w:rPr>
        <w:lastRenderedPageBreak/>
        <w:t xml:space="preserve">Ação </w:t>
      </w:r>
      <w:r w:rsidR="290C8D05" w:rsidRPr="290C8D05">
        <w:rPr>
          <w:lang w:val="pt-BR"/>
        </w:rPr>
        <w:t>18190 – Ações de Enfrentamento ao Coronavírus (Covid-19)</w:t>
      </w:r>
      <w:bookmarkEnd w:id="95"/>
      <w:bookmarkEnd w:id="96"/>
    </w:p>
    <w:p w14:paraId="7AC8B76D" w14:textId="77777777" w:rsidR="00766103" w:rsidRDefault="00D05BD7" w:rsidP="00271586">
      <w:pPr>
        <w:pStyle w:val="Corpodetexto"/>
        <w:ind w:firstLine="0"/>
        <w:jc w:val="both"/>
        <w:rPr>
          <w:lang w:val="pt-BR"/>
        </w:rPr>
      </w:pPr>
      <w:r>
        <w:rPr>
          <w:lang w:val="pt-BR"/>
        </w:rPr>
        <w:t>A ação tem por objetivo financiar ações e serviços públicos de saúde compreendidos por ações de atenção básica, vigilância, média e alta complexidade, bem como aquisição e distribuição de medicamentos e insumos, aquisição de equipamentos, contratação de serviços de saúde, contratação temporária de pessoal, pagamento salário e hora extra das equipes de profissionais da saúde lotados nas Unidades Básicas de Saúde, Prontos Atendimentos, Centros de Especialidades e Laboratório Central, divulgação de informações à população, bem como outras despesas necessárias para o enfrentamento do coronavírus.</w:t>
      </w:r>
    </w:p>
    <w:tbl>
      <w:tblPr>
        <w:tblStyle w:val="TableNormal16"/>
        <w:tblW w:w="8931" w:type="dxa"/>
        <w:tblInd w:w="-5" w:type="dxa"/>
        <w:tblLayout w:type="fixed"/>
        <w:tblCellMar>
          <w:left w:w="5" w:type="dxa"/>
          <w:right w:w="5" w:type="dxa"/>
        </w:tblCellMar>
        <w:tblLook w:val="01E0" w:firstRow="1" w:lastRow="1" w:firstColumn="1" w:lastColumn="1" w:noHBand="0" w:noVBand="0"/>
      </w:tblPr>
      <w:tblGrid>
        <w:gridCol w:w="4679"/>
        <w:gridCol w:w="4252"/>
      </w:tblGrid>
      <w:tr w:rsidR="00766103" w14:paraId="2FB4B34F" w14:textId="77777777" w:rsidTr="009645BE">
        <w:trPr>
          <w:trHeight w:val="724"/>
        </w:trPr>
        <w:tc>
          <w:tcPr>
            <w:tcW w:w="8931" w:type="dxa"/>
            <w:gridSpan w:val="2"/>
            <w:tcBorders>
              <w:top w:val="single" w:sz="4" w:space="0" w:color="000000"/>
              <w:left w:val="single" w:sz="4" w:space="0" w:color="000000"/>
              <w:bottom w:val="single" w:sz="4" w:space="0" w:color="000000"/>
              <w:right w:val="single" w:sz="4" w:space="0" w:color="000000"/>
            </w:tcBorders>
            <w:shd w:val="clear" w:color="auto" w:fill="D3DCE2"/>
          </w:tcPr>
          <w:p w14:paraId="51EE3DF8" w14:textId="77777777" w:rsidR="00766103" w:rsidRDefault="00D05BD7" w:rsidP="006177A0">
            <w:pPr>
              <w:widowControl w:val="0"/>
              <w:spacing w:after="0" w:line="360" w:lineRule="auto"/>
              <w:ind w:right="588"/>
              <w:jc w:val="center"/>
              <w:rPr>
                <w:rFonts w:ascii="Arial" w:hAnsi="Arial" w:cs="Arial"/>
                <w:sz w:val="20"/>
                <w:szCs w:val="20"/>
              </w:rPr>
            </w:pPr>
            <w:r>
              <w:rPr>
                <w:rFonts w:eastAsia="Calibri" w:cs="Arial"/>
                <w:sz w:val="20"/>
                <w:szCs w:val="20"/>
              </w:rPr>
              <w:t>Produto:</w:t>
            </w:r>
            <w:r>
              <w:rPr>
                <w:rFonts w:eastAsia="Calibri" w:cs="Arial"/>
                <w:spacing w:val="-5"/>
                <w:sz w:val="20"/>
                <w:szCs w:val="20"/>
              </w:rPr>
              <w:t xml:space="preserve"> </w:t>
            </w:r>
            <w:r>
              <w:rPr>
                <w:rFonts w:eastAsia="Calibri" w:cs="Arial"/>
                <w:sz w:val="20"/>
                <w:szCs w:val="20"/>
              </w:rPr>
              <w:t>Testagem</w:t>
            </w:r>
            <w:r>
              <w:rPr>
                <w:rFonts w:eastAsia="Calibri" w:cs="Arial"/>
                <w:spacing w:val="-9"/>
                <w:sz w:val="20"/>
                <w:szCs w:val="20"/>
              </w:rPr>
              <w:t xml:space="preserve"> </w:t>
            </w:r>
            <w:r>
              <w:rPr>
                <w:rFonts w:eastAsia="Calibri" w:cs="Arial"/>
                <w:sz w:val="20"/>
                <w:szCs w:val="20"/>
              </w:rPr>
              <w:t>diagnóstica</w:t>
            </w:r>
            <w:r>
              <w:rPr>
                <w:rFonts w:eastAsia="Calibri" w:cs="Arial"/>
                <w:spacing w:val="-4"/>
                <w:sz w:val="20"/>
                <w:szCs w:val="20"/>
              </w:rPr>
              <w:t xml:space="preserve"> </w:t>
            </w:r>
            <w:r>
              <w:rPr>
                <w:rFonts w:eastAsia="Calibri" w:cs="Arial"/>
                <w:sz w:val="20"/>
                <w:szCs w:val="20"/>
              </w:rPr>
              <w:t>para</w:t>
            </w:r>
            <w:r>
              <w:rPr>
                <w:rFonts w:eastAsia="Calibri" w:cs="Arial"/>
                <w:spacing w:val="-2"/>
                <w:sz w:val="20"/>
                <w:szCs w:val="20"/>
              </w:rPr>
              <w:t xml:space="preserve"> </w:t>
            </w:r>
            <w:r>
              <w:rPr>
                <w:rFonts w:eastAsia="Calibri" w:cs="Arial"/>
                <w:sz w:val="20"/>
                <w:szCs w:val="20"/>
              </w:rPr>
              <w:t>Covid-19</w:t>
            </w:r>
            <w:r>
              <w:rPr>
                <w:rFonts w:eastAsia="Calibri" w:cs="Arial"/>
                <w:spacing w:val="-10"/>
                <w:sz w:val="20"/>
                <w:szCs w:val="20"/>
              </w:rPr>
              <w:t xml:space="preserve"> </w:t>
            </w:r>
            <w:r>
              <w:rPr>
                <w:rFonts w:eastAsia="Calibri" w:cs="Arial"/>
                <w:sz w:val="20"/>
                <w:szCs w:val="20"/>
              </w:rPr>
              <w:t>em</w:t>
            </w:r>
            <w:r>
              <w:rPr>
                <w:rFonts w:eastAsia="Calibri" w:cs="Arial"/>
                <w:spacing w:val="-10"/>
                <w:sz w:val="20"/>
                <w:szCs w:val="20"/>
              </w:rPr>
              <w:t xml:space="preserve"> </w:t>
            </w:r>
            <w:r>
              <w:rPr>
                <w:rFonts w:eastAsia="Calibri" w:cs="Arial"/>
                <w:sz w:val="20"/>
                <w:szCs w:val="20"/>
              </w:rPr>
              <w:t>100%</w:t>
            </w:r>
            <w:r>
              <w:rPr>
                <w:rFonts w:eastAsia="Calibri" w:cs="Arial"/>
                <w:spacing w:val="-1"/>
                <w:sz w:val="20"/>
                <w:szCs w:val="20"/>
              </w:rPr>
              <w:t xml:space="preserve"> </w:t>
            </w:r>
            <w:r>
              <w:rPr>
                <w:rFonts w:eastAsia="Calibri" w:cs="Arial"/>
                <w:sz w:val="20"/>
                <w:szCs w:val="20"/>
              </w:rPr>
              <w:t>dos</w:t>
            </w:r>
            <w:r>
              <w:rPr>
                <w:rFonts w:eastAsia="Calibri" w:cs="Arial"/>
                <w:spacing w:val="-8"/>
                <w:sz w:val="20"/>
                <w:szCs w:val="20"/>
              </w:rPr>
              <w:t xml:space="preserve"> </w:t>
            </w:r>
            <w:r>
              <w:rPr>
                <w:rFonts w:eastAsia="Calibri" w:cs="Arial"/>
                <w:sz w:val="20"/>
                <w:szCs w:val="20"/>
              </w:rPr>
              <w:t>casos</w:t>
            </w:r>
            <w:r>
              <w:rPr>
                <w:rFonts w:eastAsia="Calibri" w:cs="Arial"/>
                <w:spacing w:val="-9"/>
                <w:sz w:val="20"/>
                <w:szCs w:val="20"/>
              </w:rPr>
              <w:t xml:space="preserve"> </w:t>
            </w:r>
            <w:r>
              <w:rPr>
                <w:rFonts w:eastAsia="Calibri" w:cs="Arial"/>
                <w:sz w:val="20"/>
                <w:szCs w:val="20"/>
              </w:rPr>
              <w:t>sintomáticos</w:t>
            </w:r>
            <w:r>
              <w:rPr>
                <w:rFonts w:eastAsia="Calibri" w:cs="Arial"/>
                <w:spacing w:val="-8"/>
                <w:sz w:val="20"/>
                <w:szCs w:val="20"/>
              </w:rPr>
              <w:t xml:space="preserve"> </w:t>
            </w:r>
            <w:r>
              <w:rPr>
                <w:rFonts w:eastAsia="Calibri" w:cs="Arial"/>
                <w:sz w:val="20"/>
                <w:szCs w:val="20"/>
              </w:rPr>
              <w:t>nos</w:t>
            </w:r>
            <w:r>
              <w:rPr>
                <w:rFonts w:eastAsia="Calibri" w:cs="Arial"/>
                <w:spacing w:val="-9"/>
                <w:sz w:val="20"/>
                <w:szCs w:val="20"/>
              </w:rPr>
              <w:t xml:space="preserve"> </w:t>
            </w:r>
            <w:r>
              <w:rPr>
                <w:rFonts w:eastAsia="Calibri" w:cs="Arial"/>
                <w:sz w:val="20"/>
                <w:szCs w:val="20"/>
              </w:rPr>
              <w:t>residentes</w:t>
            </w:r>
            <w:r>
              <w:rPr>
                <w:rFonts w:eastAsia="Calibri" w:cs="Arial"/>
                <w:spacing w:val="-10"/>
                <w:sz w:val="20"/>
                <w:szCs w:val="20"/>
              </w:rPr>
              <w:t xml:space="preserve"> </w:t>
            </w:r>
            <w:r>
              <w:rPr>
                <w:rFonts w:eastAsia="Calibri" w:cs="Arial"/>
                <w:sz w:val="20"/>
                <w:szCs w:val="20"/>
              </w:rPr>
              <w:t>de Instituições de Longa Permanência (Percentual)</w:t>
            </w:r>
          </w:p>
        </w:tc>
      </w:tr>
      <w:tr w:rsidR="00766103" w14:paraId="56E8A1E6" w14:textId="77777777" w:rsidTr="009645BE">
        <w:trPr>
          <w:trHeight w:val="417"/>
        </w:trPr>
        <w:tc>
          <w:tcPr>
            <w:tcW w:w="4679" w:type="dxa"/>
            <w:tcBorders>
              <w:top w:val="single" w:sz="4" w:space="0" w:color="000000"/>
              <w:left w:val="single" w:sz="4" w:space="0" w:color="000000"/>
              <w:bottom w:val="single" w:sz="4" w:space="0" w:color="000000"/>
              <w:right w:val="single" w:sz="4" w:space="0" w:color="000000"/>
            </w:tcBorders>
          </w:tcPr>
          <w:p w14:paraId="48EC0062"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Previsto</w:t>
            </w:r>
            <w:r>
              <w:rPr>
                <w:rFonts w:eastAsia="Calibri" w:cs="Arial"/>
                <w:spacing w:val="-8"/>
                <w:sz w:val="20"/>
                <w:szCs w:val="20"/>
              </w:rPr>
              <w:t xml:space="preserve"> </w:t>
            </w:r>
            <w:r>
              <w:rPr>
                <w:rFonts w:eastAsia="Calibri" w:cs="Arial"/>
                <w:spacing w:val="-4"/>
                <w:sz w:val="20"/>
                <w:szCs w:val="20"/>
              </w:rPr>
              <w:t>2025</w:t>
            </w:r>
          </w:p>
        </w:tc>
        <w:tc>
          <w:tcPr>
            <w:tcW w:w="4252" w:type="dxa"/>
            <w:tcBorders>
              <w:top w:val="single" w:sz="4" w:space="0" w:color="000000"/>
              <w:left w:val="single" w:sz="4" w:space="0" w:color="000000"/>
              <w:bottom w:val="single" w:sz="4" w:space="0" w:color="000000"/>
              <w:right w:val="single" w:sz="4" w:space="0" w:color="000000"/>
            </w:tcBorders>
          </w:tcPr>
          <w:p w14:paraId="69820966"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Realizado</w:t>
            </w:r>
            <w:r>
              <w:rPr>
                <w:rFonts w:eastAsia="Calibri" w:cs="Arial"/>
                <w:spacing w:val="-7"/>
                <w:sz w:val="20"/>
                <w:szCs w:val="20"/>
              </w:rPr>
              <w:t xml:space="preserve"> </w:t>
            </w:r>
            <w:r>
              <w:rPr>
                <w:rFonts w:eastAsia="Calibri" w:cs="Arial"/>
                <w:spacing w:val="-4"/>
                <w:sz w:val="20"/>
                <w:szCs w:val="20"/>
              </w:rPr>
              <w:t>2025</w:t>
            </w:r>
          </w:p>
        </w:tc>
      </w:tr>
      <w:tr w:rsidR="00766103" w14:paraId="4E62F0C1" w14:textId="77777777" w:rsidTr="009645BE">
        <w:trPr>
          <w:trHeight w:val="421"/>
        </w:trPr>
        <w:tc>
          <w:tcPr>
            <w:tcW w:w="4679" w:type="dxa"/>
            <w:tcBorders>
              <w:top w:val="single" w:sz="4" w:space="0" w:color="000000"/>
              <w:left w:val="single" w:sz="4" w:space="0" w:color="000000"/>
              <w:bottom w:val="single" w:sz="4" w:space="0" w:color="000000"/>
              <w:right w:val="single" w:sz="4" w:space="0" w:color="000000"/>
            </w:tcBorders>
          </w:tcPr>
          <w:p w14:paraId="4ED4DA8F"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100,00%</w:t>
            </w:r>
          </w:p>
        </w:tc>
        <w:tc>
          <w:tcPr>
            <w:tcW w:w="4252" w:type="dxa"/>
            <w:tcBorders>
              <w:top w:val="single" w:sz="4" w:space="0" w:color="000000"/>
              <w:left w:val="single" w:sz="4" w:space="0" w:color="000000"/>
              <w:bottom w:val="single" w:sz="4" w:space="0" w:color="000000"/>
              <w:right w:val="single" w:sz="4" w:space="0" w:color="000000"/>
            </w:tcBorders>
          </w:tcPr>
          <w:p w14:paraId="0CBD8F12"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100,00%</w:t>
            </w:r>
          </w:p>
        </w:tc>
      </w:tr>
    </w:tbl>
    <w:p w14:paraId="191CF9F3" w14:textId="77777777" w:rsidR="00766103" w:rsidRDefault="00D05BD7" w:rsidP="00271586">
      <w:pPr>
        <w:widowControl w:val="0"/>
        <w:spacing w:after="0" w:line="360" w:lineRule="auto"/>
        <w:ind w:right="588"/>
        <w:rPr>
          <w:rFonts w:ascii="Arial" w:eastAsia="Calibri" w:hAnsi="Arial" w:cs="Arial"/>
          <w:sz w:val="20"/>
          <w:szCs w:val="20"/>
        </w:rPr>
      </w:pPr>
      <w:r>
        <w:rPr>
          <w:rFonts w:eastAsia="Calibri" w:cs="Arial"/>
          <w:sz w:val="20"/>
          <w:szCs w:val="20"/>
        </w:rPr>
        <w:t>Ação</w:t>
      </w:r>
      <w:r>
        <w:rPr>
          <w:rFonts w:eastAsia="Calibri" w:cs="Arial"/>
          <w:spacing w:val="-14"/>
          <w:sz w:val="20"/>
          <w:szCs w:val="20"/>
        </w:rPr>
        <w:t xml:space="preserve"> </w:t>
      </w:r>
      <w:r>
        <w:rPr>
          <w:rFonts w:eastAsia="Calibri" w:cs="Arial"/>
          <w:sz w:val="20"/>
          <w:szCs w:val="20"/>
        </w:rPr>
        <w:t>contínua:</w:t>
      </w:r>
      <w:r>
        <w:rPr>
          <w:rFonts w:eastAsia="Calibri" w:cs="Arial"/>
          <w:spacing w:val="-7"/>
          <w:sz w:val="20"/>
          <w:szCs w:val="20"/>
        </w:rPr>
        <w:t xml:space="preserve"> </w:t>
      </w:r>
      <w:r>
        <w:rPr>
          <w:rFonts w:eastAsia="Calibri" w:cs="Arial"/>
          <w:sz w:val="20"/>
          <w:szCs w:val="20"/>
        </w:rPr>
        <w:t>Todos</w:t>
      </w:r>
      <w:r>
        <w:rPr>
          <w:rFonts w:eastAsia="Calibri" w:cs="Arial"/>
          <w:spacing w:val="-10"/>
          <w:sz w:val="20"/>
          <w:szCs w:val="20"/>
        </w:rPr>
        <w:t xml:space="preserve"> </w:t>
      </w:r>
      <w:r>
        <w:rPr>
          <w:rFonts w:eastAsia="Calibri" w:cs="Arial"/>
          <w:sz w:val="20"/>
          <w:szCs w:val="20"/>
        </w:rPr>
        <w:t>os</w:t>
      </w:r>
      <w:r>
        <w:rPr>
          <w:rFonts w:eastAsia="Calibri" w:cs="Arial"/>
          <w:spacing w:val="-2"/>
          <w:sz w:val="20"/>
          <w:szCs w:val="20"/>
        </w:rPr>
        <w:t xml:space="preserve"> </w:t>
      </w:r>
      <w:r>
        <w:rPr>
          <w:rFonts w:eastAsia="Calibri" w:cs="Arial"/>
          <w:sz w:val="20"/>
          <w:szCs w:val="20"/>
        </w:rPr>
        <w:t>casos</w:t>
      </w:r>
      <w:r>
        <w:rPr>
          <w:rFonts w:eastAsia="Calibri" w:cs="Arial"/>
          <w:spacing w:val="-10"/>
          <w:sz w:val="20"/>
          <w:szCs w:val="20"/>
        </w:rPr>
        <w:t xml:space="preserve"> </w:t>
      </w:r>
      <w:r>
        <w:rPr>
          <w:rFonts w:eastAsia="Calibri" w:cs="Arial"/>
          <w:sz w:val="20"/>
          <w:szCs w:val="20"/>
        </w:rPr>
        <w:t>sintomáticos</w:t>
      </w:r>
      <w:r>
        <w:rPr>
          <w:rFonts w:eastAsia="Calibri" w:cs="Arial"/>
          <w:spacing w:val="-5"/>
          <w:sz w:val="20"/>
          <w:szCs w:val="20"/>
        </w:rPr>
        <w:t xml:space="preserve"> </w:t>
      </w:r>
      <w:r>
        <w:rPr>
          <w:rFonts w:eastAsia="Calibri" w:cs="Arial"/>
          <w:sz w:val="20"/>
          <w:szCs w:val="20"/>
        </w:rPr>
        <w:t>nos</w:t>
      </w:r>
      <w:r>
        <w:rPr>
          <w:rFonts w:eastAsia="Calibri" w:cs="Arial"/>
          <w:spacing w:val="-10"/>
          <w:sz w:val="20"/>
          <w:szCs w:val="20"/>
        </w:rPr>
        <w:t xml:space="preserve"> </w:t>
      </w:r>
      <w:r>
        <w:rPr>
          <w:rFonts w:eastAsia="Calibri" w:cs="Arial"/>
          <w:sz w:val="20"/>
          <w:szCs w:val="20"/>
        </w:rPr>
        <w:t>residentes</w:t>
      </w:r>
      <w:r>
        <w:rPr>
          <w:rFonts w:eastAsia="Calibri" w:cs="Arial"/>
          <w:spacing w:val="-10"/>
          <w:sz w:val="20"/>
          <w:szCs w:val="20"/>
        </w:rPr>
        <w:t xml:space="preserve"> </w:t>
      </w:r>
      <w:r>
        <w:rPr>
          <w:rFonts w:eastAsia="Calibri" w:cs="Arial"/>
          <w:sz w:val="20"/>
          <w:szCs w:val="20"/>
        </w:rPr>
        <w:t>de</w:t>
      </w:r>
      <w:r>
        <w:rPr>
          <w:rFonts w:eastAsia="Calibri" w:cs="Arial"/>
          <w:spacing w:val="-6"/>
          <w:sz w:val="20"/>
          <w:szCs w:val="20"/>
        </w:rPr>
        <w:t xml:space="preserve"> </w:t>
      </w:r>
      <w:r>
        <w:rPr>
          <w:rFonts w:eastAsia="Calibri" w:cs="Arial"/>
          <w:sz w:val="20"/>
          <w:szCs w:val="20"/>
        </w:rPr>
        <w:t>Instituições</w:t>
      </w:r>
      <w:r>
        <w:rPr>
          <w:rFonts w:eastAsia="Calibri" w:cs="Arial"/>
          <w:spacing w:val="-9"/>
          <w:sz w:val="20"/>
          <w:szCs w:val="20"/>
        </w:rPr>
        <w:t xml:space="preserve"> </w:t>
      </w:r>
      <w:r>
        <w:rPr>
          <w:rFonts w:eastAsia="Calibri" w:cs="Arial"/>
          <w:sz w:val="20"/>
          <w:szCs w:val="20"/>
        </w:rPr>
        <w:t>de</w:t>
      </w:r>
      <w:r>
        <w:rPr>
          <w:rFonts w:eastAsia="Calibri" w:cs="Arial"/>
          <w:spacing w:val="-6"/>
          <w:sz w:val="20"/>
          <w:szCs w:val="20"/>
        </w:rPr>
        <w:t xml:space="preserve"> </w:t>
      </w:r>
      <w:r>
        <w:rPr>
          <w:rFonts w:eastAsia="Calibri" w:cs="Arial"/>
          <w:sz w:val="20"/>
          <w:szCs w:val="20"/>
        </w:rPr>
        <w:t>Longa</w:t>
      </w:r>
      <w:r>
        <w:rPr>
          <w:rFonts w:eastAsia="Calibri" w:cs="Arial"/>
          <w:spacing w:val="-9"/>
          <w:sz w:val="20"/>
          <w:szCs w:val="20"/>
        </w:rPr>
        <w:t xml:space="preserve"> </w:t>
      </w:r>
      <w:r>
        <w:rPr>
          <w:rFonts w:eastAsia="Calibri" w:cs="Arial"/>
          <w:sz w:val="20"/>
          <w:szCs w:val="20"/>
        </w:rPr>
        <w:t>Permanência</w:t>
      </w:r>
      <w:r>
        <w:rPr>
          <w:rFonts w:eastAsia="Calibri" w:cs="Arial"/>
          <w:spacing w:val="-10"/>
          <w:sz w:val="20"/>
          <w:szCs w:val="20"/>
        </w:rPr>
        <w:t xml:space="preserve"> </w:t>
      </w:r>
      <w:r>
        <w:rPr>
          <w:rFonts w:eastAsia="Calibri" w:cs="Arial"/>
          <w:sz w:val="20"/>
          <w:szCs w:val="20"/>
        </w:rPr>
        <w:t>foram</w:t>
      </w:r>
      <w:r>
        <w:rPr>
          <w:rFonts w:eastAsia="Calibri" w:cs="Arial"/>
          <w:spacing w:val="-9"/>
          <w:sz w:val="20"/>
          <w:szCs w:val="20"/>
        </w:rPr>
        <w:t xml:space="preserve"> </w:t>
      </w:r>
      <w:r>
        <w:rPr>
          <w:rFonts w:eastAsia="Calibri" w:cs="Arial"/>
          <w:spacing w:val="-2"/>
          <w:sz w:val="20"/>
          <w:szCs w:val="20"/>
        </w:rPr>
        <w:t>testados.</w:t>
      </w:r>
    </w:p>
    <w:p w14:paraId="7673E5AE" w14:textId="77777777" w:rsidR="00766103" w:rsidRPr="00DB0210" w:rsidRDefault="00766103" w:rsidP="00271586">
      <w:pPr>
        <w:widowControl w:val="0"/>
        <w:spacing w:after="0" w:line="360" w:lineRule="auto"/>
        <w:ind w:right="588"/>
        <w:rPr>
          <w:rFonts w:ascii="Arial" w:eastAsia="Calibri" w:hAnsi="Arial" w:cs="Arial"/>
          <w:sz w:val="22"/>
          <w:szCs w:val="22"/>
        </w:rPr>
      </w:pPr>
    </w:p>
    <w:p w14:paraId="4F405BB1" w14:textId="2C927A00" w:rsidR="00766103" w:rsidRPr="00DB0210" w:rsidRDefault="00DB0210" w:rsidP="00271586">
      <w:pPr>
        <w:widowControl w:val="0"/>
        <w:spacing w:after="0" w:line="360" w:lineRule="auto"/>
        <w:ind w:right="588"/>
        <w:rPr>
          <w:rFonts w:ascii="Arial" w:eastAsia="Calibri" w:hAnsi="Arial" w:cs="Arial"/>
          <w:b/>
          <w:bCs/>
          <w:sz w:val="22"/>
          <w:szCs w:val="22"/>
        </w:rPr>
      </w:pPr>
      <w:r w:rsidRPr="00DB0210">
        <w:rPr>
          <w:rFonts w:eastAsia="Calibri" w:cs="Arial"/>
          <w:b/>
          <w:bCs/>
          <w:sz w:val="22"/>
          <w:szCs w:val="22"/>
        </w:rPr>
        <w:t>Indicadores</w:t>
      </w:r>
      <w:r w:rsidR="00D05BD7" w:rsidRPr="00DB0210">
        <w:rPr>
          <w:rFonts w:eastAsia="Calibri" w:cs="Arial"/>
          <w:b/>
          <w:bCs/>
          <w:spacing w:val="-10"/>
          <w:sz w:val="22"/>
          <w:szCs w:val="22"/>
        </w:rPr>
        <w:t xml:space="preserve"> </w:t>
      </w:r>
      <w:r w:rsidRPr="00DB0210">
        <w:rPr>
          <w:rFonts w:eastAsia="Calibri" w:cs="Arial"/>
          <w:b/>
          <w:bCs/>
          <w:sz w:val="22"/>
          <w:szCs w:val="22"/>
        </w:rPr>
        <w:t>do</w:t>
      </w:r>
      <w:r w:rsidR="00D05BD7" w:rsidRPr="00DB0210">
        <w:rPr>
          <w:rFonts w:eastAsia="Calibri" w:cs="Arial"/>
          <w:b/>
          <w:bCs/>
          <w:spacing w:val="-9"/>
          <w:sz w:val="22"/>
          <w:szCs w:val="22"/>
        </w:rPr>
        <w:t xml:space="preserve"> </w:t>
      </w:r>
      <w:r w:rsidRPr="00DB0210">
        <w:rPr>
          <w:rFonts w:eastAsia="Calibri" w:cs="Arial"/>
          <w:b/>
          <w:bCs/>
          <w:sz w:val="22"/>
          <w:szCs w:val="22"/>
        </w:rPr>
        <w:t>programa</w:t>
      </w:r>
      <w:r w:rsidR="00D05BD7" w:rsidRPr="00DB0210">
        <w:rPr>
          <w:rFonts w:eastAsia="Calibri" w:cs="Arial"/>
          <w:b/>
          <w:bCs/>
          <w:spacing w:val="-6"/>
          <w:sz w:val="22"/>
          <w:szCs w:val="22"/>
        </w:rPr>
        <w:t xml:space="preserve"> </w:t>
      </w:r>
      <w:r w:rsidR="00D05BD7" w:rsidRPr="00DB0210">
        <w:rPr>
          <w:rFonts w:eastAsia="Calibri" w:cs="Arial"/>
          <w:b/>
          <w:bCs/>
          <w:sz w:val="22"/>
          <w:szCs w:val="22"/>
        </w:rPr>
        <w:t>0003</w:t>
      </w:r>
      <w:r w:rsidR="00D05BD7" w:rsidRPr="00DB0210">
        <w:rPr>
          <w:rFonts w:eastAsia="Calibri" w:cs="Arial"/>
          <w:b/>
          <w:bCs/>
          <w:spacing w:val="-5"/>
          <w:sz w:val="22"/>
          <w:szCs w:val="22"/>
        </w:rPr>
        <w:t xml:space="preserve"> </w:t>
      </w:r>
      <w:r w:rsidR="00D05BD7" w:rsidRPr="00DB0210">
        <w:rPr>
          <w:rFonts w:eastAsia="Calibri" w:cs="Arial"/>
          <w:b/>
          <w:bCs/>
          <w:sz w:val="22"/>
          <w:szCs w:val="22"/>
        </w:rPr>
        <w:t>–</w:t>
      </w:r>
      <w:r w:rsidR="00D05BD7" w:rsidRPr="00DB0210">
        <w:rPr>
          <w:rFonts w:eastAsia="Calibri" w:cs="Arial"/>
          <w:b/>
          <w:bCs/>
          <w:spacing w:val="-6"/>
          <w:sz w:val="22"/>
          <w:szCs w:val="22"/>
        </w:rPr>
        <w:t xml:space="preserve"> </w:t>
      </w:r>
      <w:r w:rsidRPr="00DB0210">
        <w:rPr>
          <w:rFonts w:eastAsia="Calibri" w:cs="Arial"/>
          <w:b/>
          <w:bCs/>
          <w:sz w:val="22"/>
          <w:szCs w:val="22"/>
        </w:rPr>
        <w:t>VITÓRIA</w:t>
      </w:r>
      <w:r w:rsidRPr="00DB0210">
        <w:rPr>
          <w:rFonts w:eastAsia="Calibri" w:cs="Arial"/>
          <w:b/>
          <w:bCs/>
          <w:spacing w:val="-6"/>
          <w:sz w:val="22"/>
          <w:szCs w:val="22"/>
        </w:rPr>
        <w:t xml:space="preserve"> </w:t>
      </w:r>
      <w:r w:rsidRPr="00DB0210">
        <w:rPr>
          <w:rFonts w:eastAsia="Calibri" w:cs="Arial"/>
          <w:b/>
          <w:bCs/>
          <w:spacing w:val="-2"/>
          <w:sz w:val="22"/>
          <w:szCs w:val="22"/>
        </w:rPr>
        <w:t>SAÚDE</w:t>
      </w:r>
    </w:p>
    <w:p w14:paraId="041D98D7" w14:textId="77777777" w:rsidR="00766103" w:rsidRDefault="00766103" w:rsidP="00271586">
      <w:pPr>
        <w:widowControl w:val="0"/>
        <w:spacing w:after="0" w:line="360" w:lineRule="auto"/>
        <w:ind w:right="588"/>
        <w:rPr>
          <w:rFonts w:ascii="Arial" w:eastAsia="Calibri" w:hAnsi="Arial" w:cs="Arial"/>
          <w:sz w:val="20"/>
          <w:szCs w:val="20"/>
        </w:rPr>
      </w:pPr>
    </w:p>
    <w:tbl>
      <w:tblPr>
        <w:tblStyle w:val="TableNormal17"/>
        <w:tblW w:w="9072" w:type="dxa"/>
        <w:tblInd w:w="-5" w:type="dxa"/>
        <w:tblLayout w:type="fixed"/>
        <w:tblCellMar>
          <w:left w:w="5" w:type="dxa"/>
          <w:right w:w="5" w:type="dxa"/>
        </w:tblCellMar>
        <w:tblLook w:val="01E0" w:firstRow="1" w:lastRow="1" w:firstColumn="1" w:lastColumn="1" w:noHBand="0" w:noVBand="0"/>
      </w:tblPr>
      <w:tblGrid>
        <w:gridCol w:w="4188"/>
        <w:gridCol w:w="4884"/>
      </w:tblGrid>
      <w:tr w:rsidR="00766103" w14:paraId="67E60DD4" w14:textId="77777777" w:rsidTr="006177A0">
        <w:trPr>
          <w:trHeight w:val="422"/>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3DCE2"/>
          </w:tcPr>
          <w:p w14:paraId="5D8B81CF" w14:textId="77777777" w:rsidR="00766103" w:rsidRDefault="00D05BD7" w:rsidP="007771F9">
            <w:pPr>
              <w:widowControl w:val="0"/>
              <w:spacing w:after="0" w:line="360" w:lineRule="auto"/>
              <w:ind w:right="588"/>
              <w:jc w:val="center"/>
              <w:rPr>
                <w:rFonts w:ascii="Arial" w:hAnsi="Arial" w:cs="Arial"/>
                <w:sz w:val="20"/>
                <w:szCs w:val="20"/>
              </w:rPr>
            </w:pPr>
            <w:r>
              <w:rPr>
                <w:rFonts w:eastAsia="Calibri" w:cs="Arial"/>
                <w:sz w:val="20"/>
                <w:szCs w:val="20"/>
              </w:rPr>
              <w:t>Indicador:</w:t>
            </w:r>
            <w:r>
              <w:rPr>
                <w:rFonts w:eastAsia="Calibri" w:cs="Arial"/>
                <w:spacing w:val="-14"/>
                <w:sz w:val="20"/>
                <w:szCs w:val="20"/>
              </w:rPr>
              <w:t xml:space="preserve"> </w:t>
            </w:r>
            <w:r>
              <w:rPr>
                <w:rFonts w:eastAsia="Calibri" w:cs="Arial"/>
                <w:sz w:val="20"/>
                <w:szCs w:val="20"/>
              </w:rPr>
              <w:t>Cobertura</w:t>
            </w:r>
            <w:r>
              <w:rPr>
                <w:rFonts w:eastAsia="Calibri" w:cs="Arial"/>
                <w:spacing w:val="-9"/>
                <w:sz w:val="20"/>
                <w:szCs w:val="20"/>
              </w:rPr>
              <w:t xml:space="preserve"> </w:t>
            </w:r>
            <w:r>
              <w:rPr>
                <w:rFonts w:eastAsia="Calibri" w:cs="Arial"/>
                <w:sz w:val="20"/>
                <w:szCs w:val="20"/>
              </w:rPr>
              <w:t>populacional</w:t>
            </w:r>
            <w:r>
              <w:rPr>
                <w:rFonts w:eastAsia="Calibri" w:cs="Arial"/>
                <w:spacing w:val="-10"/>
                <w:sz w:val="20"/>
                <w:szCs w:val="20"/>
              </w:rPr>
              <w:t xml:space="preserve"> </w:t>
            </w:r>
            <w:r>
              <w:rPr>
                <w:rFonts w:eastAsia="Calibri" w:cs="Arial"/>
                <w:sz w:val="20"/>
                <w:szCs w:val="20"/>
              </w:rPr>
              <w:t>estimada</w:t>
            </w:r>
            <w:r>
              <w:rPr>
                <w:rFonts w:eastAsia="Calibri" w:cs="Arial"/>
                <w:spacing w:val="-9"/>
                <w:sz w:val="20"/>
                <w:szCs w:val="20"/>
              </w:rPr>
              <w:t xml:space="preserve"> </w:t>
            </w:r>
            <w:r>
              <w:rPr>
                <w:rFonts w:eastAsia="Calibri" w:cs="Arial"/>
                <w:sz w:val="20"/>
                <w:szCs w:val="20"/>
              </w:rPr>
              <w:t>pelas</w:t>
            </w:r>
            <w:r>
              <w:rPr>
                <w:rFonts w:eastAsia="Calibri" w:cs="Arial"/>
                <w:spacing w:val="-12"/>
                <w:sz w:val="20"/>
                <w:szCs w:val="20"/>
              </w:rPr>
              <w:t xml:space="preserve"> </w:t>
            </w:r>
            <w:r>
              <w:rPr>
                <w:rFonts w:eastAsia="Calibri" w:cs="Arial"/>
                <w:sz w:val="20"/>
                <w:szCs w:val="20"/>
              </w:rPr>
              <w:t>equipes</w:t>
            </w:r>
            <w:r>
              <w:rPr>
                <w:rFonts w:eastAsia="Calibri" w:cs="Arial"/>
                <w:spacing w:val="-11"/>
                <w:sz w:val="20"/>
                <w:szCs w:val="20"/>
              </w:rPr>
              <w:t xml:space="preserve"> </w:t>
            </w:r>
            <w:r>
              <w:rPr>
                <w:rFonts w:eastAsia="Calibri" w:cs="Arial"/>
                <w:sz w:val="20"/>
                <w:szCs w:val="20"/>
              </w:rPr>
              <w:t>de</w:t>
            </w:r>
            <w:r>
              <w:rPr>
                <w:rFonts w:eastAsia="Calibri" w:cs="Arial"/>
                <w:spacing w:val="-3"/>
                <w:sz w:val="20"/>
                <w:szCs w:val="20"/>
              </w:rPr>
              <w:t xml:space="preserve"> </w:t>
            </w:r>
            <w:r>
              <w:rPr>
                <w:rFonts w:eastAsia="Calibri" w:cs="Arial"/>
                <w:sz w:val="20"/>
                <w:szCs w:val="20"/>
              </w:rPr>
              <w:t>Atenção</w:t>
            </w:r>
            <w:r>
              <w:rPr>
                <w:rFonts w:eastAsia="Calibri" w:cs="Arial"/>
                <w:spacing w:val="-9"/>
                <w:sz w:val="20"/>
                <w:szCs w:val="20"/>
              </w:rPr>
              <w:t xml:space="preserve"> </w:t>
            </w:r>
            <w:r>
              <w:rPr>
                <w:rFonts w:eastAsia="Calibri" w:cs="Arial"/>
                <w:sz w:val="20"/>
                <w:szCs w:val="20"/>
              </w:rPr>
              <w:t>Básica</w:t>
            </w:r>
            <w:r>
              <w:rPr>
                <w:rFonts w:eastAsia="Calibri" w:cs="Arial"/>
                <w:spacing w:val="-9"/>
                <w:sz w:val="20"/>
                <w:szCs w:val="20"/>
              </w:rPr>
              <w:t xml:space="preserve"> </w:t>
            </w:r>
            <w:r>
              <w:rPr>
                <w:rFonts w:eastAsia="Calibri" w:cs="Arial"/>
                <w:spacing w:val="-2"/>
                <w:sz w:val="20"/>
                <w:szCs w:val="20"/>
              </w:rPr>
              <w:t>(Porcentagem)</w:t>
            </w:r>
          </w:p>
        </w:tc>
      </w:tr>
      <w:tr w:rsidR="00766103" w14:paraId="33478122" w14:textId="77777777" w:rsidTr="006177A0">
        <w:trPr>
          <w:trHeight w:val="417"/>
        </w:trPr>
        <w:tc>
          <w:tcPr>
            <w:tcW w:w="4188" w:type="dxa"/>
            <w:tcBorders>
              <w:top w:val="single" w:sz="4" w:space="0" w:color="000000"/>
              <w:left w:val="single" w:sz="4" w:space="0" w:color="000000"/>
              <w:bottom w:val="single" w:sz="4" w:space="0" w:color="000000"/>
              <w:right w:val="single" w:sz="4" w:space="0" w:color="000000"/>
            </w:tcBorders>
          </w:tcPr>
          <w:p w14:paraId="64B47E34" w14:textId="77777777" w:rsidR="00766103" w:rsidRDefault="00D05BD7" w:rsidP="00753920">
            <w:pPr>
              <w:widowControl w:val="0"/>
              <w:spacing w:after="0" w:line="360" w:lineRule="auto"/>
              <w:ind w:right="588"/>
              <w:jc w:val="center"/>
              <w:rPr>
                <w:rFonts w:ascii="Arial" w:eastAsia="Calibri" w:hAnsi="Arial" w:cs="Arial"/>
                <w:shd w:val="clear" w:color="auto" w:fill="FFFFFF"/>
              </w:rPr>
            </w:pPr>
            <w:r>
              <w:rPr>
                <w:rFonts w:eastAsia="Calibri" w:cs="Arial"/>
                <w:sz w:val="20"/>
                <w:szCs w:val="20"/>
                <w:shd w:val="clear" w:color="auto" w:fill="FFFFFF"/>
              </w:rPr>
              <w:t>Medição</w:t>
            </w:r>
            <w:r>
              <w:rPr>
                <w:rFonts w:eastAsia="Calibri" w:cs="Arial"/>
                <w:spacing w:val="-8"/>
                <w:sz w:val="20"/>
                <w:szCs w:val="20"/>
                <w:shd w:val="clear" w:color="auto" w:fill="FFFFFF"/>
              </w:rPr>
              <w:t xml:space="preserve"> </w:t>
            </w:r>
            <w:r>
              <w:rPr>
                <w:rFonts w:eastAsia="Calibri" w:cs="Arial"/>
                <w:spacing w:val="-4"/>
                <w:sz w:val="20"/>
                <w:szCs w:val="20"/>
                <w:shd w:val="clear" w:color="auto" w:fill="FFFFFF"/>
              </w:rPr>
              <w:t>2024</w:t>
            </w:r>
          </w:p>
        </w:tc>
        <w:tc>
          <w:tcPr>
            <w:tcW w:w="4884" w:type="dxa"/>
            <w:tcBorders>
              <w:top w:val="single" w:sz="4" w:space="0" w:color="000000"/>
              <w:left w:val="single" w:sz="4" w:space="0" w:color="000000"/>
              <w:bottom w:val="single" w:sz="4" w:space="0" w:color="000000"/>
              <w:right w:val="single" w:sz="4" w:space="0" w:color="000000"/>
            </w:tcBorders>
          </w:tcPr>
          <w:p w14:paraId="055309F8"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Medição</w:t>
            </w:r>
            <w:r>
              <w:rPr>
                <w:rFonts w:eastAsia="Calibri" w:cs="Arial"/>
                <w:spacing w:val="-15"/>
                <w:sz w:val="20"/>
                <w:szCs w:val="20"/>
              </w:rPr>
              <w:t xml:space="preserve"> </w:t>
            </w:r>
            <w:r>
              <w:rPr>
                <w:rFonts w:eastAsia="Calibri" w:cs="Arial"/>
                <w:sz w:val="20"/>
                <w:szCs w:val="20"/>
              </w:rPr>
              <w:t>atual</w:t>
            </w:r>
            <w:r>
              <w:rPr>
                <w:rFonts w:eastAsia="Calibri" w:cs="Arial"/>
                <w:spacing w:val="-4"/>
                <w:sz w:val="20"/>
                <w:szCs w:val="20"/>
              </w:rPr>
              <w:t xml:space="preserve"> 2025</w:t>
            </w:r>
          </w:p>
        </w:tc>
      </w:tr>
      <w:tr w:rsidR="00766103" w14:paraId="5DE64274" w14:textId="77777777" w:rsidTr="006177A0">
        <w:trPr>
          <w:trHeight w:val="417"/>
        </w:trPr>
        <w:tc>
          <w:tcPr>
            <w:tcW w:w="4188" w:type="dxa"/>
            <w:tcBorders>
              <w:top w:val="single" w:sz="4" w:space="0" w:color="000000"/>
              <w:left w:val="single" w:sz="4" w:space="0" w:color="000000"/>
              <w:bottom w:val="single" w:sz="4" w:space="0" w:color="000000"/>
              <w:right w:val="single" w:sz="4" w:space="0" w:color="000000"/>
            </w:tcBorders>
          </w:tcPr>
          <w:p w14:paraId="2F2063AB"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104,55%</w:t>
            </w:r>
          </w:p>
        </w:tc>
        <w:tc>
          <w:tcPr>
            <w:tcW w:w="4884" w:type="dxa"/>
            <w:tcBorders>
              <w:top w:val="single" w:sz="4" w:space="0" w:color="000000"/>
              <w:left w:val="single" w:sz="4" w:space="0" w:color="000000"/>
              <w:bottom w:val="single" w:sz="4" w:space="0" w:color="000000"/>
              <w:right w:val="single" w:sz="4" w:space="0" w:color="000000"/>
            </w:tcBorders>
          </w:tcPr>
          <w:p w14:paraId="332D1606"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107,00%</w:t>
            </w:r>
          </w:p>
        </w:tc>
      </w:tr>
    </w:tbl>
    <w:p w14:paraId="5AB7C0C5" w14:textId="77777777" w:rsidR="00766103" w:rsidRDefault="00766103" w:rsidP="00271586">
      <w:pPr>
        <w:widowControl w:val="0"/>
        <w:spacing w:after="0" w:line="360" w:lineRule="auto"/>
        <w:ind w:right="588"/>
        <w:rPr>
          <w:rFonts w:ascii="Arial" w:eastAsia="Calibri" w:hAnsi="Arial" w:cs="Arial"/>
          <w:sz w:val="20"/>
          <w:szCs w:val="20"/>
        </w:rPr>
      </w:pPr>
    </w:p>
    <w:p w14:paraId="55B33694" w14:textId="77777777" w:rsidR="00766103" w:rsidRDefault="00766103" w:rsidP="00271586">
      <w:pPr>
        <w:widowControl w:val="0"/>
        <w:spacing w:after="0" w:line="360" w:lineRule="auto"/>
        <w:ind w:right="588"/>
        <w:rPr>
          <w:rFonts w:ascii="Arial" w:eastAsia="Calibri" w:hAnsi="Arial" w:cs="Arial"/>
          <w:sz w:val="20"/>
          <w:szCs w:val="20"/>
        </w:rPr>
      </w:pPr>
    </w:p>
    <w:p w14:paraId="4455F193" w14:textId="77777777" w:rsidR="00766103" w:rsidRDefault="00766103" w:rsidP="00271586">
      <w:pPr>
        <w:widowControl w:val="0"/>
        <w:spacing w:after="0" w:line="360" w:lineRule="auto"/>
        <w:ind w:right="588"/>
        <w:rPr>
          <w:rFonts w:ascii="Arial" w:eastAsia="Calibri" w:hAnsi="Arial" w:cs="Arial"/>
          <w:sz w:val="20"/>
          <w:szCs w:val="20"/>
        </w:rPr>
      </w:pPr>
    </w:p>
    <w:tbl>
      <w:tblPr>
        <w:tblStyle w:val="TableNormal17"/>
        <w:tblW w:w="9072" w:type="dxa"/>
        <w:tblInd w:w="-5" w:type="dxa"/>
        <w:tblLayout w:type="fixed"/>
        <w:tblCellMar>
          <w:left w:w="5" w:type="dxa"/>
          <w:right w:w="5" w:type="dxa"/>
        </w:tblCellMar>
        <w:tblLook w:val="01E0" w:firstRow="1" w:lastRow="1" w:firstColumn="1" w:lastColumn="1" w:noHBand="0" w:noVBand="0"/>
      </w:tblPr>
      <w:tblGrid>
        <w:gridCol w:w="4188"/>
        <w:gridCol w:w="4884"/>
      </w:tblGrid>
      <w:tr w:rsidR="00766103" w14:paraId="6F8AA417" w14:textId="77777777" w:rsidTr="006177A0">
        <w:trPr>
          <w:trHeight w:val="733"/>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3DCE2"/>
          </w:tcPr>
          <w:p w14:paraId="3F47D91E" w14:textId="77777777" w:rsidR="00766103" w:rsidRDefault="00D05BD7" w:rsidP="00137AB5">
            <w:pPr>
              <w:widowControl w:val="0"/>
              <w:spacing w:after="0" w:line="360" w:lineRule="auto"/>
              <w:ind w:right="588"/>
              <w:jc w:val="center"/>
              <w:rPr>
                <w:rFonts w:ascii="Arial" w:hAnsi="Arial" w:cs="Arial"/>
                <w:sz w:val="20"/>
                <w:szCs w:val="20"/>
              </w:rPr>
            </w:pPr>
            <w:r>
              <w:rPr>
                <w:rFonts w:eastAsia="Calibri" w:cs="Arial"/>
                <w:sz w:val="20"/>
                <w:szCs w:val="20"/>
              </w:rPr>
              <w:t>Indicador:</w:t>
            </w:r>
            <w:r>
              <w:rPr>
                <w:rFonts w:eastAsia="Calibri" w:cs="Arial"/>
                <w:spacing w:val="-7"/>
                <w:sz w:val="20"/>
                <w:szCs w:val="20"/>
              </w:rPr>
              <w:t xml:space="preserve"> </w:t>
            </w:r>
            <w:r>
              <w:rPr>
                <w:rFonts w:eastAsia="Calibri" w:cs="Arial"/>
                <w:sz w:val="20"/>
                <w:szCs w:val="20"/>
              </w:rPr>
              <w:t>Percentual</w:t>
            </w:r>
            <w:r>
              <w:rPr>
                <w:rFonts w:eastAsia="Calibri" w:cs="Arial"/>
                <w:spacing w:val="-10"/>
                <w:sz w:val="20"/>
                <w:szCs w:val="20"/>
              </w:rPr>
              <w:t xml:space="preserve"> </w:t>
            </w:r>
            <w:r>
              <w:rPr>
                <w:rFonts w:eastAsia="Calibri" w:cs="Arial"/>
                <w:sz w:val="20"/>
                <w:szCs w:val="20"/>
              </w:rPr>
              <w:t>de</w:t>
            </w:r>
            <w:r>
              <w:rPr>
                <w:rFonts w:eastAsia="Calibri" w:cs="Arial"/>
                <w:spacing w:val="-9"/>
                <w:sz w:val="20"/>
                <w:szCs w:val="20"/>
              </w:rPr>
              <w:t xml:space="preserve"> </w:t>
            </w:r>
            <w:r>
              <w:rPr>
                <w:rFonts w:eastAsia="Calibri" w:cs="Arial"/>
                <w:sz w:val="20"/>
                <w:szCs w:val="20"/>
              </w:rPr>
              <w:t>gravidez</w:t>
            </w:r>
            <w:r>
              <w:rPr>
                <w:rFonts w:eastAsia="Calibri" w:cs="Arial"/>
                <w:spacing w:val="-4"/>
                <w:sz w:val="20"/>
                <w:szCs w:val="20"/>
              </w:rPr>
              <w:t xml:space="preserve"> </w:t>
            </w:r>
            <w:r>
              <w:rPr>
                <w:rFonts w:eastAsia="Calibri" w:cs="Arial"/>
                <w:sz w:val="20"/>
                <w:szCs w:val="20"/>
              </w:rPr>
              <w:t>na</w:t>
            </w:r>
            <w:r>
              <w:rPr>
                <w:rFonts w:eastAsia="Calibri" w:cs="Arial"/>
                <w:spacing w:val="-7"/>
                <w:sz w:val="20"/>
                <w:szCs w:val="20"/>
              </w:rPr>
              <w:t xml:space="preserve"> </w:t>
            </w:r>
            <w:r>
              <w:rPr>
                <w:rFonts w:eastAsia="Calibri" w:cs="Arial"/>
                <w:sz w:val="20"/>
                <w:szCs w:val="20"/>
              </w:rPr>
              <w:t>adolescência</w:t>
            </w:r>
            <w:r>
              <w:rPr>
                <w:rFonts w:eastAsia="Calibri" w:cs="Arial"/>
                <w:spacing w:val="-1"/>
                <w:sz w:val="20"/>
                <w:szCs w:val="20"/>
              </w:rPr>
              <w:t xml:space="preserve"> </w:t>
            </w:r>
            <w:r>
              <w:rPr>
                <w:rFonts w:eastAsia="Calibri" w:cs="Arial"/>
                <w:sz w:val="20"/>
                <w:szCs w:val="20"/>
              </w:rPr>
              <w:t>entre</w:t>
            </w:r>
            <w:r>
              <w:rPr>
                <w:rFonts w:eastAsia="Calibri" w:cs="Arial"/>
                <w:spacing w:val="-13"/>
                <w:sz w:val="20"/>
                <w:szCs w:val="20"/>
              </w:rPr>
              <w:t xml:space="preserve"> </w:t>
            </w:r>
            <w:r>
              <w:rPr>
                <w:rFonts w:eastAsia="Calibri" w:cs="Arial"/>
                <w:sz w:val="20"/>
                <w:szCs w:val="20"/>
              </w:rPr>
              <w:t>a</w:t>
            </w:r>
            <w:r>
              <w:rPr>
                <w:rFonts w:eastAsia="Calibri" w:cs="Arial"/>
                <w:spacing w:val="-3"/>
                <w:sz w:val="20"/>
                <w:szCs w:val="20"/>
              </w:rPr>
              <w:t xml:space="preserve"> </w:t>
            </w:r>
            <w:r>
              <w:rPr>
                <w:rFonts w:eastAsia="Calibri" w:cs="Arial"/>
                <w:sz w:val="20"/>
                <w:szCs w:val="20"/>
              </w:rPr>
              <w:t>faixa</w:t>
            </w:r>
            <w:r>
              <w:rPr>
                <w:rFonts w:eastAsia="Calibri" w:cs="Arial"/>
                <w:spacing w:val="-2"/>
                <w:sz w:val="20"/>
                <w:szCs w:val="20"/>
              </w:rPr>
              <w:t xml:space="preserve"> </w:t>
            </w:r>
            <w:r>
              <w:rPr>
                <w:rFonts w:eastAsia="Calibri" w:cs="Arial"/>
                <w:sz w:val="20"/>
                <w:szCs w:val="20"/>
              </w:rPr>
              <w:t>etária</w:t>
            </w:r>
            <w:r>
              <w:rPr>
                <w:rFonts w:eastAsia="Calibri" w:cs="Arial"/>
                <w:spacing w:val="-3"/>
                <w:sz w:val="20"/>
                <w:szCs w:val="20"/>
              </w:rPr>
              <w:t xml:space="preserve"> </w:t>
            </w:r>
            <w:r>
              <w:rPr>
                <w:rFonts w:eastAsia="Calibri" w:cs="Arial"/>
                <w:sz w:val="20"/>
                <w:szCs w:val="20"/>
              </w:rPr>
              <w:t>de</w:t>
            </w:r>
            <w:r>
              <w:rPr>
                <w:rFonts w:eastAsia="Calibri" w:cs="Arial"/>
                <w:spacing w:val="-10"/>
                <w:sz w:val="20"/>
                <w:szCs w:val="20"/>
              </w:rPr>
              <w:t xml:space="preserve"> </w:t>
            </w:r>
            <w:r>
              <w:rPr>
                <w:rFonts w:eastAsia="Calibri" w:cs="Arial"/>
                <w:sz w:val="20"/>
                <w:szCs w:val="20"/>
              </w:rPr>
              <w:t>10</w:t>
            </w:r>
            <w:r>
              <w:rPr>
                <w:rFonts w:eastAsia="Calibri" w:cs="Arial"/>
                <w:spacing w:val="-10"/>
                <w:sz w:val="20"/>
                <w:szCs w:val="20"/>
              </w:rPr>
              <w:t xml:space="preserve"> </w:t>
            </w:r>
            <w:r>
              <w:rPr>
                <w:rFonts w:eastAsia="Calibri" w:cs="Arial"/>
                <w:sz w:val="20"/>
                <w:szCs w:val="20"/>
              </w:rPr>
              <w:t>a</w:t>
            </w:r>
            <w:r>
              <w:rPr>
                <w:rFonts w:eastAsia="Calibri" w:cs="Arial"/>
                <w:spacing w:val="-3"/>
                <w:sz w:val="20"/>
                <w:szCs w:val="20"/>
              </w:rPr>
              <w:t xml:space="preserve"> </w:t>
            </w:r>
            <w:r>
              <w:rPr>
                <w:rFonts w:eastAsia="Calibri" w:cs="Arial"/>
                <w:sz w:val="20"/>
                <w:szCs w:val="20"/>
              </w:rPr>
              <w:t>19</w:t>
            </w:r>
            <w:r>
              <w:rPr>
                <w:rFonts w:eastAsia="Calibri" w:cs="Arial"/>
                <w:spacing w:val="-11"/>
                <w:sz w:val="20"/>
                <w:szCs w:val="20"/>
              </w:rPr>
              <w:t xml:space="preserve"> </w:t>
            </w:r>
            <w:r>
              <w:rPr>
                <w:rFonts w:eastAsia="Calibri" w:cs="Arial"/>
                <w:sz w:val="20"/>
                <w:szCs w:val="20"/>
              </w:rPr>
              <w:t xml:space="preserve">anos. </w:t>
            </w:r>
            <w:r>
              <w:rPr>
                <w:rFonts w:eastAsia="Calibri" w:cs="Arial"/>
                <w:spacing w:val="-2"/>
                <w:sz w:val="20"/>
                <w:szCs w:val="20"/>
              </w:rPr>
              <w:t>(Porcentagem)</w:t>
            </w:r>
          </w:p>
        </w:tc>
      </w:tr>
      <w:tr w:rsidR="00766103" w14:paraId="03044288" w14:textId="77777777" w:rsidTr="006177A0">
        <w:trPr>
          <w:trHeight w:val="431"/>
        </w:trPr>
        <w:tc>
          <w:tcPr>
            <w:tcW w:w="4188" w:type="dxa"/>
            <w:tcBorders>
              <w:top w:val="single" w:sz="4" w:space="0" w:color="000000"/>
              <w:left w:val="single" w:sz="4" w:space="0" w:color="000000"/>
              <w:bottom w:val="single" w:sz="4" w:space="0" w:color="000000"/>
              <w:right w:val="single" w:sz="4" w:space="0" w:color="000000"/>
            </w:tcBorders>
          </w:tcPr>
          <w:p w14:paraId="446D78F4"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Medição</w:t>
            </w:r>
            <w:r>
              <w:rPr>
                <w:rFonts w:eastAsia="Calibri" w:cs="Arial"/>
                <w:spacing w:val="-8"/>
                <w:sz w:val="20"/>
                <w:szCs w:val="20"/>
              </w:rPr>
              <w:t xml:space="preserve"> </w:t>
            </w:r>
            <w:r>
              <w:rPr>
                <w:rFonts w:eastAsia="Calibri" w:cs="Arial"/>
                <w:spacing w:val="-4"/>
                <w:sz w:val="20"/>
                <w:szCs w:val="20"/>
              </w:rPr>
              <w:t>2024</w:t>
            </w:r>
          </w:p>
        </w:tc>
        <w:tc>
          <w:tcPr>
            <w:tcW w:w="4884" w:type="dxa"/>
            <w:tcBorders>
              <w:top w:val="single" w:sz="4" w:space="0" w:color="000000"/>
              <w:left w:val="single" w:sz="4" w:space="0" w:color="000000"/>
              <w:bottom w:val="single" w:sz="4" w:space="0" w:color="000000"/>
              <w:right w:val="single" w:sz="4" w:space="0" w:color="000000"/>
            </w:tcBorders>
          </w:tcPr>
          <w:p w14:paraId="1647F211"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Medição</w:t>
            </w:r>
            <w:r>
              <w:rPr>
                <w:rFonts w:eastAsia="Calibri" w:cs="Arial"/>
                <w:spacing w:val="-15"/>
                <w:sz w:val="20"/>
                <w:szCs w:val="20"/>
              </w:rPr>
              <w:t xml:space="preserve"> </w:t>
            </w:r>
            <w:r>
              <w:rPr>
                <w:rFonts w:eastAsia="Calibri" w:cs="Arial"/>
                <w:sz w:val="20"/>
                <w:szCs w:val="20"/>
              </w:rPr>
              <w:t>atual</w:t>
            </w:r>
            <w:r>
              <w:rPr>
                <w:rFonts w:eastAsia="Calibri" w:cs="Arial"/>
                <w:spacing w:val="-4"/>
                <w:sz w:val="20"/>
                <w:szCs w:val="20"/>
              </w:rPr>
              <w:t xml:space="preserve"> 2025</w:t>
            </w:r>
          </w:p>
        </w:tc>
      </w:tr>
      <w:tr w:rsidR="00766103" w14:paraId="4A61EE9B" w14:textId="77777777" w:rsidTr="006177A0">
        <w:trPr>
          <w:trHeight w:val="422"/>
        </w:trPr>
        <w:tc>
          <w:tcPr>
            <w:tcW w:w="4188" w:type="dxa"/>
            <w:tcBorders>
              <w:top w:val="single" w:sz="4" w:space="0" w:color="000000"/>
              <w:left w:val="single" w:sz="4" w:space="0" w:color="000000"/>
              <w:bottom w:val="single" w:sz="4" w:space="0" w:color="000000"/>
              <w:right w:val="single" w:sz="4" w:space="0" w:color="000000"/>
            </w:tcBorders>
          </w:tcPr>
          <w:p w14:paraId="50249EE2"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6,69%</w:t>
            </w:r>
          </w:p>
        </w:tc>
        <w:tc>
          <w:tcPr>
            <w:tcW w:w="4884" w:type="dxa"/>
            <w:tcBorders>
              <w:top w:val="single" w:sz="4" w:space="0" w:color="000000"/>
              <w:left w:val="single" w:sz="4" w:space="0" w:color="000000"/>
              <w:bottom w:val="single" w:sz="4" w:space="0" w:color="000000"/>
              <w:right w:val="single" w:sz="4" w:space="0" w:color="000000"/>
            </w:tcBorders>
          </w:tcPr>
          <w:p w14:paraId="215EE9CF" w14:textId="2EE48139" w:rsidR="00766103" w:rsidRDefault="00933D6D" w:rsidP="00753920">
            <w:pPr>
              <w:widowControl w:val="0"/>
              <w:spacing w:after="0" w:line="360" w:lineRule="auto"/>
              <w:ind w:right="588"/>
              <w:jc w:val="center"/>
              <w:rPr>
                <w:rFonts w:ascii="Arial" w:hAnsi="Arial" w:cs="Arial"/>
                <w:sz w:val="20"/>
                <w:szCs w:val="20"/>
              </w:rPr>
            </w:pPr>
            <w:r>
              <w:rPr>
                <w:rFonts w:eastAsia="Calibri" w:cs="Arial"/>
                <w:sz w:val="20"/>
                <w:szCs w:val="20"/>
              </w:rPr>
              <w:t>6,89</w:t>
            </w:r>
            <w:r w:rsidR="00D05BD7">
              <w:rPr>
                <w:rFonts w:eastAsia="Calibri" w:cs="Arial"/>
                <w:sz w:val="20"/>
                <w:szCs w:val="20"/>
              </w:rPr>
              <w:t>%</w:t>
            </w:r>
          </w:p>
        </w:tc>
      </w:tr>
    </w:tbl>
    <w:p w14:paraId="1C2776EB" w14:textId="77777777" w:rsidR="00766103" w:rsidRDefault="00766103" w:rsidP="00271586">
      <w:pPr>
        <w:widowControl w:val="0"/>
        <w:spacing w:after="0" w:line="360" w:lineRule="auto"/>
        <w:ind w:right="588"/>
        <w:rPr>
          <w:rFonts w:ascii="Arial" w:eastAsia="Calibri" w:hAnsi="Arial" w:cs="Arial"/>
          <w:sz w:val="20"/>
          <w:szCs w:val="20"/>
        </w:rPr>
      </w:pPr>
    </w:p>
    <w:p w14:paraId="1B00FE28" w14:textId="77777777" w:rsidR="00837124" w:rsidRDefault="00837124" w:rsidP="00271586">
      <w:pPr>
        <w:widowControl w:val="0"/>
        <w:spacing w:after="0" w:line="360" w:lineRule="auto"/>
        <w:ind w:right="588"/>
        <w:rPr>
          <w:rFonts w:ascii="Arial" w:eastAsia="Calibri" w:hAnsi="Arial" w:cs="Arial"/>
          <w:sz w:val="20"/>
          <w:szCs w:val="20"/>
        </w:rPr>
      </w:pPr>
    </w:p>
    <w:p w14:paraId="27F8DD41" w14:textId="77777777" w:rsidR="00837124" w:rsidRDefault="00837124" w:rsidP="00271586">
      <w:pPr>
        <w:widowControl w:val="0"/>
        <w:spacing w:after="0" w:line="360" w:lineRule="auto"/>
        <w:ind w:right="588"/>
        <w:rPr>
          <w:rFonts w:ascii="Arial" w:eastAsia="Calibri" w:hAnsi="Arial" w:cs="Arial"/>
          <w:sz w:val="20"/>
          <w:szCs w:val="20"/>
        </w:rPr>
      </w:pPr>
    </w:p>
    <w:tbl>
      <w:tblPr>
        <w:tblStyle w:val="TableNormal17"/>
        <w:tblW w:w="9072" w:type="dxa"/>
        <w:tblInd w:w="-5" w:type="dxa"/>
        <w:tblLayout w:type="fixed"/>
        <w:tblCellMar>
          <w:left w:w="5" w:type="dxa"/>
          <w:right w:w="5" w:type="dxa"/>
        </w:tblCellMar>
        <w:tblLook w:val="01E0" w:firstRow="1" w:lastRow="1" w:firstColumn="1" w:lastColumn="1" w:noHBand="0" w:noVBand="0"/>
      </w:tblPr>
      <w:tblGrid>
        <w:gridCol w:w="4188"/>
        <w:gridCol w:w="4884"/>
      </w:tblGrid>
      <w:tr w:rsidR="00766103" w14:paraId="6448486D" w14:textId="77777777" w:rsidTr="006177A0">
        <w:trPr>
          <w:trHeight w:val="724"/>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3DCE2"/>
          </w:tcPr>
          <w:p w14:paraId="37FF0956" w14:textId="77777777" w:rsidR="00766103" w:rsidRDefault="00D05BD7" w:rsidP="006506F8">
            <w:pPr>
              <w:widowControl w:val="0"/>
              <w:spacing w:after="0" w:line="360" w:lineRule="auto"/>
              <w:ind w:right="588"/>
              <w:jc w:val="center"/>
              <w:rPr>
                <w:rFonts w:ascii="Arial" w:hAnsi="Arial" w:cs="Arial"/>
                <w:sz w:val="20"/>
                <w:szCs w:val="20"/>
              </w:rPr>
            </w:pPr>
            <w:r>
              <w:rPr>
                <w:rFonts w:eastAsia="Calibri" w:cs="Arial"/>
                <w:sz w:val="20"/>
                <w:szCs w:val="20"/>
              </w:rPr>
              <w:lastRenderedPageBreak/>
              <w:t>Indicador:</w:t>
            </w:r>
            <w:r>
              <w:rPr>
                <w:rFonts w:eastAsia="Calibri" w:cs="Arial"/>
                <w:spacing w:val="-1"/>
                <w:sz w:val="20"/>
                <w:szCs w:val="20"/>
              </w:rPr>
              <w:t xml:space="preserve"> </w:t>
            </w:r>
            <w:r>
              <w:rPr>
                <w:rFonts w:eastAsia="Calibri" w:cs="Arial"/>
                <w:sz w:val="20"/>
                <w:szCs w:val="20"/>
              </w:rPr>
              <w:t>Percentual</w:t>
            </w:r>
            <w:r>
              <w:rPr>
                <w:rFonts w:eastAsia="Calibri" w:cs="Arial"/>
                <w:spacing w:val="-10"/>
                <w:sz w:val="20"/>
                <w:szCs w:val="20"/>
              </w:rPr>
              <w:t xml:space="preserve"> </w:t>
            </w:r>
            <w:r>
              <w:rPr>
                <w:rFonts w:eastAsia="Calibri" w:cs="Arial"/>
                <w:sz w:val="20"/>
                <w:szCs w:val="20"/>
              </w:rPr>
              <w:t>médio</w:t>
            </w:r>
            <w:r>
              <w:rPr>
                <w:rFonts w:eastAsia="Calibri" w:cs="Arial"/>
                <w:spacing w:val="-7"/>
                <w:sz w:val="20"/>
                <w:szCs w:val="20"/>
              </w:rPr>
              <w:t xml:space="preserve"> </w:t>
            </w:r>
            <w:r>
              <w:rPr>
                <w:rFonts w:eastAsia="Calibri" w:cs="Arial"/>
                <w:sz w:val="20"/>
                <w:szCs w:val="20"/>
              </w:rPr>
              <w:t>de</w:t>
            </w:r>
            <w:r>
              <w:rPr>
                <w:rFonts w:eastAsia="Calibri" w:cs="Arial"/>
                <w:spacing w:val="-9"/>
                <w:sz w:val="20"/>
                <w:szCs w:val="20"/>
              </w:rPr>
              <w:t xml:space="preserve"> </w:t>
            </w:r>
            <w:r>
              <w:rPr>
                <w:rFonts w:eastAsia="Calibri" w:cs="Arial"/>
                <w:sz w:val="20"/>
                <w:szCs w:val="20"/>
              </w:rPr>
              <w:t>solicitações</w:t>
            </w:r>
            <w:r>
              <w:rPr>
                <w:rFonts w:eastAsia="Calibri" w:cs="Arial"/>
                <w:spacing w:val="-5"/>
                <w:sz w:val="20"/>
                <w:szCs w:val="20"/>
              </w:rPr>
              <w:t xml:space="preserve"> </w:t>
            </w:r>
            <w:r>
              <w:rPr>
                <w:rFonts w:eastAsia="Calibri" w:cs="Arial"/>
                <w:sz w:val="20"/>
                <w:szCs w:val="20"/>
              </w:rPr>
              <w:t>agendadas</w:t>
            </w:r>
            <w:r>
              <w:rPr>
                <w:rFonts w:eastAsia="Calibri" w:cs="Arial"/>
                <w:spacing w:val="-9"/>
                <w:sz w:val="20"/>
                <w:szCs w:val="20"/>
              </w:rPr>
              <w:t xml:space="preserve"> </w:t>
            </w:r>
            <w:r>
              <w:rPr>
                <w:rFonts w:eastAsia="Calibri" w:cs="Arial"/>
                <w:sz w:val="20"/>
                <w:szCs w:val="20"/>
              </w:rPr>
              <w:t>de</w:t>
            </w:r>
            <w:r>
              <w:rPr>
                <w:rFonts w:eastAsia="Calibri" w:cs="Arial"/>
                <w:spacing w:val="-9"/>
                <w:sz w:val="20"/>
                <w:szCs w:val="20"/>
              </w:rPr>
              <w:t xml:space="preserve"> </w:t>
            </w:r>
            <w:r>
              <w:rPr>
                <w:rFonts w:eastAsia="Calibri" w:cs="Arial"/>
                <w:sz w:val="20"/>
                <w:szCs w:val="20"/>
              </w:rPr>
              <w:t>pacientes</w:t>
            </w:r>
            <w:r>
              <w:rPr>
                <w:rFonts w:eastAsia="Calibri" w:cs="Arial"/>
                <w:spacing w:val="-6"/>
                <w:sz w:val="20"/>
                <w:szCs w:val="20"/>
              </w:rPr>
              <w:t xml:space="preserve"> </w:t>
            </w:r>
            <w:r>
              <w:rPr>
                <w:rFonts w:eastAsia="Calibri" w:cs="Arial"/>
                <w:sz w:val="20"/>
                <w:szCs w:val="20"/>
              </w:rPr>
              <w:t>com</w:t>
            </w:r>
            <w:r>
              <w:rPr>
                <w:rFonts w:eastAsia="Calibri" w:cs="Arial"/>
                <w:spacing w:val="-5"/>
                <w:sz w:val="20"/>
                <w:szCs w:val="20"/>
              </w:rPr>
              <w:t xml:space="preserve"> </w:t>
            </w:r>
            <w:r>
              <w:rPr>
                <w:rFonts w:eastAsia="Calibri" w:cs="Arial"/>
                <w:sz w:val="20"/>
                <w:szCs w:val="20"/>
              </w:rPr>
              <w:t>tempo</w:t>
            </w:r>
            <w:r>
              <w:rPr>
                <w:rFonts w:eastAsia="Calibri" w:cs="Arial"/>
                <w:spacing w:val="-2"/>
                <w:sz w:val="20"/>
                <w:szCs w:val="20"/>
              </w:rPr>
              <w:t xml:space="preserve"> </w:t>
            </w:r>
            <w:r>
              <w:rPr>
                <w:rFonts w:eastAsia="Calibri" w:cs="Arial"/>
                <w:sz w:val="20"/>
                <w:szCs w:val="20"/>
              </w:rPr>
              <w:t>de</w:t>
            </w:r>
            <w:r>
              <w:rPr>
                <w:rFonts w:eastAsia="Calibri" w:cs="Arial"/>
                <w:spacing w:val="-9"/>
                <w:sz w:val="20"/>
                <w:szCs w:val="20"/>
              </w:rPr>
              <w:t xml:space="preserve"> </w:t>
            </w:r>
            <w:r>
              <w:rPr>
                <w:rFonts w:eastAsia="Calibri" w:cs="Arial"/>
                <w:sz w:val="20"/>
                <w:szCs w:val="20"/>
              </w:rPr>
              <w:t>espera</w:t>
            </w:r>
            <w:r>
              <w:rPr>
                <w:rFonts w:eastAsia="Calibri" w:cs="Arial"/>
                <w:spacing w:val="-7"/>
                <w:sz w:val="20"/>
                <w:szCs w:val="20"/>
              </w:rPr>
              <w:t xml:space="preserve"> </w:t>
            </w:r>
            <w:r>
              <w:rPr>
                <w:rFonts w:eastAsia="Calibri" w:cs="Arial"/>
                <w:sz w:val="20"/>
                <w:szCs w:val="20"/>
              </w:rPr>
              <w:t>inferior</w:t>
            </w:r>
            <w:r>
              <w:rPr>
                <w:rFonts w:eastAsia="Calibri" w:cs="Arial"/>
                <w:spacing w:val="-4"/>
                <w:sz w:val="20"/>
                <w:szCs w:val="20"/>
              </w:rPr>
              <w:t xml:space="preserve"> </w:t>
            </w:r>
            <w:r>
              <w:rPr>
                <w:rFonts w:eastAsia="Calibri" w:cs="Arial"/>
                <w:sz w:val="20"/>
                <w:szCs w:val="20"/>
              </w:rPr>
              <w:t>a 100 dias (percentual)</w:t>
            </w:r>
          </w:p>
        </w:tc>
      </w:tr>
      <w:tr w:rsidR="00766103" w14:paraId="745F00BF" w14:textId="77777777" w:rsidTr="006177A0">
        <w:trPr>
          <w:trHeight w:val="417"/>
        </w:trPr>
        <w:tc>
          <w:tcPr>
            <w:tcW w:w="4188" w:type="dxa"/>
            <w:tcBorders>
              <w:top w:val="single" w:sz="4" w:space="0" w:color="000000"/>
              <w:left w:val="single" w:sz="4" w:space="0" w:color="000000"/>
              <w:bottom w:val="single" w:sz="4" w:space="0" w:color="000000"/>
              <w:right w:val="single" w:sz="4" w:space="0" w:color="000000"/>
            </w:tcBorders>
          </w:tcPr>
          <w:p w14:paraId="1BDE3200"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Medição</w:t>
            </w:r>
            <w:r>
              <w:rPr>
                <w:rFonts w:eastAsia="Calibri" w:cs="Arial"/>
                <w:spacing w:val="-8"/>
                <w:sz w:val="20"/>
                <w:szCs w:val="20"/>
              </w:rPr>
              <w:t xml:space="preserve"> </w:t>
            </w:r>
            <w:r>
              <w:rPr>
                <w:rFonts w:eastAsia="Calibri" w:cs="Arial"/>
                <w:spacing w:val="-4"/>
                <w:sz w:val="20"/>
                <w:szCs w:val="20"/>
              </w:rPr>
              <w:t>2024</w:t>
            </w:r>
          </w:p>
        </w:tc>
        <w:tc>
          <w:tcPr>
            <w:tcW w:w="4884" w:type="dxa"/>
            <w:tcBorders>
              <w:top w:val="single" w:sz="4" w:space="0" w:color="000000"/>
              <w:left w:val="single" w:sz="4" w:space="0" w:color="000000"/>
              <w:bottom w:val="single" w:sz="4" w:space="0" w:color="000000"/>
              <w:right w:val="single" w:sz="4" w:space="0" w:color="000000"/>
            </w:tcBorders>
          </w:tcPr>
          <w:p w14:paraId="48ACEFAB"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Medição</w:t>
            </w:r>
            <w:r>
              <w:rPr>
                <w:rFonts w:eastAsia="Calibri" w:cs="Arial"/>
                <w:spacing w:val="-15"/>
                <w:sz w:val="20"/>
                <w:szCs w:val="20"/>
              </w:rPr>
              <w:t xml:space="preserve"> </w:t>
            </w:r>
            <w:r>
              <w:rPr>
                <w:rFonts w:eastAsia="Calibri" w:cs="Arial"/>
                <w:sz w:val="20"/>
                <w:szCs w:val="20"/>
              </w:rPr>
              <w:t>atual</w:t>
            </w:r>
            <w:r>
              <w:rPr>
                <w:rFonts w:eastAsia="Calibri" w:cs="Arial"/>
                <w:spacing w:val="-4"/>
                <w:sz w:val="20"/>
                <w:szCs w:val="20"/>
              </w:rPr>
              <w:t xml:space="preserve"> 2025</w:t>
            </w:r>
          </w:p>
        </w:tc>
      </w:tr>
      <w:tr w:rsidR="00766103" w14:paraId="3AB7715C" w14:textId="77777777" w:rsidTr="006177A0">
        <w:trPr>
          <w:trHeight w:val="422"/>
        </w:trPr>
        <w:tc>
          <w:tcPr>
            <w:tcW w:w="4188" w:type="dxa"/>
            <w:tcBorders>
              <w:top w:val="single" w:sz="4" w:space="0" w:color="000000"/>
              <w:left w:val="single" w:sz="4" w:space="0" w:color="000000"/>
              <w:bottom w:val="single" w:sz="4" w:space="0" w:color="000000"/>
              <w:right w:val="single" w:sz="4" w:space="0" w:color="000000"/>
            </w:tcBorders>
          </w:tcPr>
          <w:p w14:paraId="7AE3ECA1"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75,13%</w:t>
            </w:r>
          </w:p>
        </w:tc>
        <w:tc>
          <w:tcPr>
            <w:tcW w:w="4884" w:type="dxa"/>
            <w:tcBorders>
              <w:top w:val="single" w:sz="4" w:space="0" w:color="000000"/>
              <w:left w:val="single" w:sz="4" w:space="0" w:color="000000"/>
              <w:bottom w:val="single" w:sz="4" w:space="0" w:color="000000"/>
              <w:right w:val="single" w:sz="4" w:space="0" w:color="000000"/>
            </w:tcBorders>
          </w:tcPr>
          <w:p w14:paraId="0D7B0048"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98,17%</w:t>
            </w:r>
          </w:p>
        </w:tc>
      </w:tr>
    </w:tbl>
    <w:p w14:paraId="15342E60" w14:textId="77777777" w:rsidR="00766103" w:rsidRDefault="00766103">
      <w:pPr>
        <w:widowControl w:val="0"/>
        <w:spacing w:after="0" w:line="360" w:lineRule="auto"/>
        <w:ind w:right="588" w:firstLine="181"/>
        <w:rPr>
          <w:rFonts w:ascii="Arial" w:eastAsia="Calibri" w:hAnsi="Arial" w:cs="Arial"/>
          <w:sz w:val="20"/>
          <w:szCs w:val="20"/>
        </w:rPr>
      </w:pPr>
    </w:p>
    <w:tbl>
      <w:tblPr>
        <w:tblStyle w:val="TableNormal17"/>
        <w:tblW w:w="9072" w:type="dxa"/>
        <w:tblInd w:w="-5" w:type="dxa"/>
        <w:tblLayout w:type="fixed"/>
        <w:tblCellMar>
          <w:left w:w="5" w:type="dxa"/>
          <w:right w:w="5" w:type="dxa"/>
        </w:tblCellMar>
        <w:tblLook w:val="01E0" w:firstRow="1" w:lastRow="1" w:firstColumn="1" w:lastColumn="1" w:noHBand="0" w:noVBand="0"/>
      </w:tblPr>
      <w:tblGrid>
        <w:gridCol w:w="4188"/>
        <w:gridCol w:w="4884"/>
      </w:tblGrid>
      <w:tr w:rsidR="00766103" w14:paraId="05344E25" w14:textId="77777777" w:rsidTr="004F1E51">
        <w:trPr>
          <w:trHeight w:val="412"/>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3DCE2"/>
          </w:tcPr>
          <w:p w14:paraId="18CA3E02" w14:textId="77777777" w:rsidR="00766103" w:rsidRDefault="00D05BD7" w:rsidP="00DF3AC3">
            <w:pPr>
              <w:widowControl w:val="0"/>
              <w:spacing w:after="0" w:line="360" w:lineRule="auto"/>
              <w:ind w:right="588" w:firstLine="181"/>
              <w:jc w:val="center"/>
              <w:rPr>
                <w:rFonts w:ascii="Arial" w:hAnsi="Arial" w:cs="Arial"/>
                <w:sz w:val="20"/>
                <w:szCs w:val="20"/>
              </w:rPr>
            </w:pPr>
            <w:r>
              <w:rPr>
                <w:rFonts w:eastAsia="Calibri" w:cs="Arial"/>
                <w:sz w:val="20"/>
                <w:szCs w:val="20"/>
              </w:rPr>
              <w:t>Indicador:</w:t>
            </w:r>
            <w:r>
              <w:rPr>
                <w:rFonts w:eastAsia="Calibri" w:cs="Arial"/>
                <w:spacing w:val="-10"/>
                <w:sz w:val="20"/>
                <w:szCs w:val="20"/>
              </w:rPr>
              <w:t xml:space="preserve"> </w:t>
            </w:r>
            <w:r>
              <w:rPr>
                <w:rFonts w:eastAsia="Calibri" w:cs="Arial"/>
                <w:sz w:val="20"/>
                <w:szCs w:val="20"/>
              </w:rPr>
              <w:t>Taxa</w:t>
            </w:r>
            <w:r>
              <w:rPr>
                <w:rFonts w:eastAsia="Calibri" w:cs="Arial"/>
                <w:spacing w:val="-4"/>
                <w:sz w:val="20"/>
                <w:szCs w:val="20"/>
              </w:rPr>
              <w:t xml:space="preserve"> </w:t>
            </w:r>
            <w:r>
              <w:rPr>
                <w:rFonts w:eastAsia="Calibri" w:cs="Arial"/>
                <w:sz w:val="20"/>
                <w:szCs w:val="20"/>
              </w:rPr>
              <w:t>de</w:t>
            </w:r>
            <w:r>
              <w:rPr>
                <w:rFonts w:eastAsia="Calibri" w:cs="Arial"/>
                <w:spacing w:val="-10"/>
                <w:sz w:val="20"/>
                <w:szCs w:val="20"/>
              </w:rPr>
              <w:t xml:space="preserve"> </w:t>
            </w:r>
            <w:r>
              <w:rPr>
                <w:rFonts w:eastAsia="Calibri" w:cs="Arial"/>
                <w:sz w:val="20"/>
                <w:szCs w:val="20"/>
              </w:rPr>
              <w:t>mortalidade</w:t>
            </w:r>
            <w:r>
              <w:rPr>
                <w:rFonts w:eastAsia="Calibri" w:cs="Arial"/>
                <w:spacing w:val="-9"/>
                <w:sz w:val="20"/>
                <w:szCs w:val="20"/>
              </w:rPr>
              <w:t xml:space="preserve"> </w:t>
            </w:r>
            <w:r>
              <w:rPr>
                <w:rFonts w:eastAsia="Calibri" w:cs="Arial"/>
                <w:sz w:val="20"/>
                <w:szCs w:val="20"/>
              </w:rPr>
              <w:t>infantil</w:t>
            </w:r>
            <w:r>
              <w:rPr>
                <w:rFonts w:eastAsia="Calibri" w:cs="Arial"/>
                <w:spacing w:val="-6"/>
                <w:sz w:val="20"/>
                <w:szCs w:val="20"/>
              </w:rPr>
              <w:t xml:space="preserve"> </w:t>
            </w:r>
            <w:r>
              <w:rPr>
                <w:rFonts w:eastAsia="Calibri" w:cs="Arial"/>
                <w:sz w:val="20"/>
                <w:szCs w:val="20"/>
              </w:rPr>
              <w:t>(por</w:t>
            </w:r>
            <w:r>
              <w:rPr>
                <w:rFonts w:eastAsia="Calibri" w:cs="Arial"/>
                <w:spacing w:val="-6"/>
                <w:sz w:val="20"/>
                <w:szCs w:val="20"/>
              </w:rPr>
              <w:t xml:space="preserve"> </w:t>
            </w:r>
            <w:r>
              <w:rPr>
                <w:rFonts w:eastAsia="Calibri" w:cs="Arial"/>
                <w:sz w:val="20"/>
                <w:szCs w:val="20"/>
              </w:rPr>
              <w:t>1.000</w:t>
            </w:r>
            <w:r>
              <w:rPr>
                <w:rFonts w:eastAsia="Calibri" w:cs="Arial"/>
                <w:spacing w:val="-10"/>
                <w:sz w:val="20"/>
                <w:szCs w:val="20"/>
              </w:rPr>
              <w:t xml:space="preserve"> </w:t>
            </w:r>
            <w:r>
              <w:rPr>
                <w:rFonts w:eastAsia="Calibri" w:cs="Arial"/>
                <w:sz w:val="20"/>
                <w:szCs w:val="20"/>
              </w:rPr>
              <w:t>nascidos</w:t>
            </w:r>
            <w:r>
              <w:rPr>
                <w:rFonts w:eastAsia="Calibri" w:cs="Arial"/>
                <w:spacing w:val="-5"/>
                <w:sz w:val="20"/>
                <w:szCs w:val="20"/>
              </w:rPr>
              <w:t xml:space="preserve"> </w:t>
            </w:r>
            <w:r>
              <w:rPr>
                <w:rFonts w:eastAsia="Calibri" w:cs="Arial"/>
                <w:spacing w:val="-2"/>
                <w:sz w:val="20"/>
                <w:szCs w:val="20"/>
              </w:rPr>
              <w:t>vivos)</w:t>
            </w:r>
          </w:p>
        </w:tc>
      </w:tr>
      <w:tr w:rsidR="00766103" w14:paraId="4ED5AE8E" w14:textId="77777777" w:rsidTr="004F1E51">
        <w:trPr>
          <w:trHeight w:val="421"/>
        </w:trPr>
        <w:tc>
          <w:tcPr>
            <w:tcW w:w="4188" w:type="dxa"/>
            <w:tcBorders>
              <w:top w:val="single" w:sz="4" w:space="0" w:color="000000"/>
              <w:left w:val="single" w:sz="4" w:space="0" w:color="000000"/>
              <w:bottom w:val="single" w:sz="4" w:space="0" w:color="000000"/>
              <w:right w:val="single" w:sz="4" w:space="0" w:color="000000"/>
            </w:tcBorders>
          </w:tcPr>
          <w:p w14:paraId="30F45B9A"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Medição</w:t>
            </w:r>
            <w:r>
              <w:rPr>
                <w:rFonts w:eastAsia="Calibri" w:cs="Arial"/>
                <w:spacing w:val="-8"/>
                <w:sz w:val="20"/>
                <w:szCs w:val="20"/>
              </w:rPr>
              <w:t xml:space="preserve"> </w:t>
            </w:r>
            <w:r>
              <w:rPr>
                <w:rFonts w:eastAsia="Calibri" w:cs="Arial"/>
                <w:spacing w:val="-4"/>
                <w:sz w:val="20"/>
                <w:szCs w:val="20"/>
              </w:rPr>
              <w:t>2024</w:t>
            </w:r>
          </w:p>
        </w:tc>
        <w:tc>
          <w:tcPr>
            <w:tcW w:w="4884" w:type="dxa"/>
            <w:tcBorders>
              <w:top w:val="single" w:sz="4" w:space="0" w:color="000000"/>
              <w:left w:val="single" w:sz="4" w:space="0" w:color="000000"/>
              <w:bottom w:val="single" w:sz="4" w:space="0" w:color="000000"/>
              <w:right w:val="single" w:sz="4" w:space="0" w:color="000000"/>
            </w:tcBorders>
          </w:tcPr>
          <w:p w14:paraId="3F36F405"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Medição</w:t>
            </w:r>
            <w:r>
              <w:rPr>
                <w:rFonts w:eastAsia="Calibri" w:cs="Arial"/>
                <w:spacing w:val="-15"/>
                <w:sz w:val="20"/>
                <w:szCs w:val="20"/>
              </w:rPr>
              <w:t xml:space="preserve"> </w:t>
            </w:r>
            <w:r>
              <w:rPr>
                <w:rFonts w:eastAsia="Calibri" w:cs="Arial"/>
                <w:sz w:val="20"/>
                <w:szCs w:val="20"/>
              </w:rPr>
              <w:t>atual</w:t>
            </w:r>
            <w:r>
              <w:rPr>
                <w:rFonts w:eastAsia="Calibri" w:cs="Arial"/>
                <w:spacing w:val="-4"/>
                <w:sz w:val="20"/>
                <w:szCs w:val="20"/>
              </w:rPr>
              <w:t xml:space="preserve"> 2025</w:t>
            </w:r>
          </w:p>
        </w:tc>
      </w:tr>
      <w:tr w:rsidR="00766103" w14:paraId="183E34D5" w14:textId="77777777" w:rsidTr="004F1E51">
        <w:trPr>
          <w:trHeight w:val="417"/>
        </w:trPr>
        <w:tc>
          <w:tcPr>
            <w:tcW w:w="4188" w:type="dxa"/>
            <w:tcBorders>
              <w:top w:val="single" w:sz="4" w:space="0" w:color="000000"/>
              <w:left w:val="single" w:sz="4" w:space="0" w:color="000000"/>
              <w:bottom w:val="single" w:sz="4" w:space="0" w:color="000000"/>
              <w:right w:val="single" w:sz="4" w:space="0" w:color="000000"/>
            </w:tcBorders>
          </w:tcPr>
          <w:p w14:paraId="566D53BC"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10,69%</w:t>
            </w:r>
          </w:p>
        </w:tc>
        <w:tc>
          <w:tcPr>
            <w:tcW w:w="4884" w:type="dxa"/>
            <w:tcBorders>
              <w:top w:val="single" w:sz="4" w:space="0" w:color="000000"/>
              <w:left w:val="single" w:sz="4" w:space="0" w:color="000000"/>
              <w:bottom w:val="single" w:sz="4" w:space="0" w:color="000000"/>
              <w:right w:val="single" w:sz="4" w:space="0" w:color="000000"/>
            </w:tcBorders>
          </w:tcPr>
          <w:p w14:paraId="086B9F5E"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10,64%</w:t>
            </w:r>
          </w:p>
        </w:tc>
      </w:tr>
    </w:tbl>
    <w:p w14:paraId="5EB89DE8" w14:textId="77777777" w:rsidR="00766103" w:rsidRDefault="00766103">
      <w:pPr>
        <w:widowControl w:val="0"/>
        <w:spacing w:after="0" w:line="360" w:lineRule="auto"/>
        <w:ind w:right="588" w:firstLine="181"/>
        <w:rPr>
          <w:rFonts w:ascii="Arial" w:eastAsia="Calibri" w:hAnsi="Arial" w:cs="Arial"/>
          <w:sz w:val="20"/>
          <w:szCs w:val="20"/>
        </w:rPr>
      </w:pPr>
    </w:p>
    <w:tbl>
      <w:tblPr>
        <w:tblStyle w:val="TableNormal17"/>
        <w:tblW w:w="9072" w:type="dxa"/>
        <w:tblInd w:w="-5" w:type="dxa"/>
        <w:tblLayout w:type="fixed"/>
        <w:tblCellMar>
          <w:left w:w="5" w:type="dxa"/>
          <w:right w:w="5" w:type="dxa"/>
        </w:tblCellMar>
        <w:tblLook w:val="01E0" w:firstRow="1" w:lastRow="1" w:firstColumn="1" w:lastColumn="1" w:noHBand="0" w:noVBand="0"/>
      </w:tblPr>
      <w:tblGrid>
        <w:gridCol w:w="4188"/>
        <w:gridCol w:w="4884"/>
      </w:tblGrid>
      <w:tr w:rsidR="00766103" w14:paraId="68648B0B" w14:textId="77777777" w:rsidTr="004F1E51">
        <w:trPr>
          <w:trHeight w:val="724"/>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3DCE2"/>
          </w:tcPr>
          <w:p w14:paraId="0FAFE166" w14:textId="77777777" w:rsidR="00766103" w:rsidRDefault="00D05BD7" w:rsidP="00DF3AC3">
            <w:pPr>
              <w:widowControl w:val="0"/>
              <w:spacing w:after="0" w:line="360" w:lineRule="auto"/>
              <w:ind w:right="588" w:firstLine="181"/>
              <w:jc w:val="center"/>
              <w:rPr>
                <w:rFonts w:ascii="Arial" w:hAnsi="Arial" w:cs="Arial"/>
                <w:sz w:val="20"/>
                <w:szCs w:val="20"/>
              </w:rPr>
            </w:pPr>
            <w:r>
              <w:rPr>
                <w:rFonts w:eastAsia="Calibri" w:cs="Arial"/>
                <w:sz w:val="20"/>
                <w:szCs w:val="20"/>
              </w:rPr>
              <w:t>Indicador:</w:t>
            </w:r>
            <w:r>
              <w:rPr>
                <w:rFonts w:eastAsia="Calibri" w:cs="Arial"/>
                <w:spacing w:val="-7"/>
                <w:sz w:val="20"/>
                <w:szCs w:val="20"/>
              </w:rPr>
              <w:t xml:space="preserve"> </w:t>
            </w:r>
            <w:r>
              <w:rPr>
                <w:rFonts w:eastAsia="Calibri" w:cs="Arial"/>
                <w:sz w:val="20"/>
                <w:szCs w:val="20"/>
              </w:rPr>
              <w:t>Taxa</w:t>
            </w:r>
            <w:r>
              <w:rPr>
                <w:rFonts w:eastAsia="Calibri" w:cs="Arial"/>
                <w:spacing w:val="-4"/>
                <w:sz w:val="20"/>
                <w:szCs w:val="20"/>
              </w:rPr>
              <w:t xml:space="preserve"> </w:t>
            </w:r>
            <w:r>
              <w:rPr>
                <w:rFonts w:eastAsia="Calibri" w:cs="Arial"/>
                <w:sz w:val="20"/>
                <w:szCs w:val="20"/>
              </w:rPr>
              <w:t>de</w:t>
            </w:r>
            <w:r>
              <w:rPr>
                <w:rFonts w:eastAsia="Calibri" w:cs="Arial"/>
                <w:spacing w:val="-10"/>
                <w:sz w:val="20"/>
                <w:szCs w:val="20"/>
              </w:rPr>
              <w:t xml:space="preserve"> </w:t>
            </w:r>
            <w:r>
              <w:rPr>
                <w:rFonts w:eastAsia="Calibri" w:cs="Arial"/>
                <w:sz w:val="20"/>
                <w:szCs w:val="20"/>
              </w:rPr>
              <w:t>mortalidade</w:t>
            </w:r>
            <w:r>
              <w:rPr>
                <w:rFonts w:eastAsia="Calibri" w:cs="Arial"/>
                <w:spacing w:val="-13"/>
                <w:sz w:val="20"/>
                <w:szCs w:val="20"/>
              </w:rPr>
              <w:t xml:space="preserve"> </w:t>
            </w:r>
            <w:r>
              <w:rPr>
                <w:rFonts w:eastAsia="Calibri" w:cs="Arial"/>
                <w:sz w:val="20"/>
                <w:szCs w:val="20"/>
              </w:rPr>
              <w:t>prematura</w:t>
            </w:r>
            <w:r>
              <w:rPr>
                <w:rFonts w:eastAsia="Calibri" w:cs="Arial"/>
                <w:spacing w:val="-6"/>
                <w:sz w:val="20"/>
                <w:szCs w:val="20"/>
              </w:rPr>
              <w:t xml:space="preserve"> </w:t>
            </w:r>
            <w:r>
              <w:rPr>
                <w:rFonts w:eastAsia="Calibri" w:cs="Arial"/>
                <w:sz w:val="20"/>
                <w:szCs w:val="20"/>
              </w:rPr>
              <w:t>(30</w:t>
            </w:r>
            <w:r>
              <w:rPr>
                <w:rFonts w:eastAsia="Calibri" w:cs="Arial"/>
                <w:spacing w:val="-10"/>
                <w:sz w:val="20"/>
                <w:szCs w:val="20"/>
              </w:rPr>
              <w:t xml:space="preserve"> </w:t>
            </w:r>
            <w:r>
              <w:rPr>
                <w:rFonts w:eastAsia="Calibri" w:cs="Arial"/>
                <w:sz w:val="20"/>
                <w:szCs w:val="20"/>
              </w:rPr>
              <w:t>a</w:t>
            </w:r>
            <w:r>
              <w:rPr>
                <w:rFonts w:eastAsia="Calibri" w:cs="Arial"/>
                <w:spacing w:val="-4"/>
                <w:sz w:val="20"/>
                <w:szCs w:val="20"/>
              </w:rPr>
              <w:t xml:space="preserve"> </w:t>
            </w:r>
            <w:r>
              <w:rPr>
                <w:rFonts w:eastAsia="Calibri" w:cs="Arial"/>
                <w:sz w:val="20"/>
                <w:szCs w:val="20"/>
              </w:rPr>
              <w:t>69</w:t>
            </w:r>
            <w:r>
              <w:rPr>
                <w:rFonts w:eastAsia="Calibri" w:cs="Arial"/>
                <w:spacing w:val="-11"/>
                <w:sz w:val="20"/>
                <w:szCs w:val="20"/>
              </w:rPr>
              <w:t xml:space="preserve"> </w:t>
            </w:r>
            <w:r>
              <w:rPr>
                <w:rFonts w:eastAsia="Calibri" w:cs="Arial"/>
                <w:sz w:val="20"/>
                <w:szCs w:val="20"/>
              </w:rPr>
              <w:t>anos)</w:t>
            </w:r>
            <w:r>
              <w:rPr>
                <w:rFonts w:eastAsia="Calibri" w:cs="Arial"/>
                <w:spacing w:val="-5"/>
                <w:sz w:val="20"/>
                <w:szCs w:val="20"/>
              </w:rPr>
              <w:t xml:space="preserve"> </w:t>
            </w:r>
            <w:r>
              <w:rPr>
                <w:rFonts w:eastAsia="Calibri" w:cs="Arial"/>
                <w:sz w:val="20"/>
                <w:szCs w:val="20"/>
              </w:rPr>
              <w:t>por</w:t>
            </w:r>
            <w:r>
              <w:rPr>
                <w:rFonts w:eastAsia="Calibri" w:cs="Arial"/>
                <w:spacing w:val="-6"/>
                <w:sz w:val="20"/>
                <w:szCs w:val="20"/>
              </w:rPr>
              <w:t xml:space="preserve"> </w:t>
            </w:r>
            <w:r>
              <w:rPr>
                <w:rFonts w:eastAsia="Calibri" w:cs="Arial"/>
                <w:sz w:val="20"/>
                <w:szCs w:val="20"/>
              </w:rPr>
              <w:t>doenças</w:t>
            </w:r>
            <w:r>
              <w:rPr>
                <w:rFonts w:eastAsia="Calibri" w:cs="Arial"/>
                <w:spacing w:val="-5"/>
                <w:sz w:val="20"/>
                <w:szCs w:val="20"/>
              </w:rPr>
              <w:t xml:space="preserve"> </w:t>
            </w:r>
            <w:r>
              <w:rPr>
                <w:rFonts w:eastAsia="Calibri" w:cs="Arial"/>
                <w:sz w:val="20"/>
                <w:szCs w:val="20"/>
              </w:rPr>
              <w:t>crônicas</w:t>
            </w:r>
            <w:r>
              <w:rPr>
                <w:rFonts w:eastAsia="Calibri" w:cs="Arial"/>
                <w:spacing w:val="-10"/>
                <w:sz w:val="20"/>
                <w:szCs w:val="20"/>
              </w:rPr>
              <w:t xml:space="preserve"> </w:t>
            </w:r>
            <w:r>
              <w:rPr>
                <w:rFonts w:eastAsia="Calibri" w:cs="Arial"/>
                <w:sz w:val="20"/>
                <w:szCs w:val="20"/>
              </w:rPr>
              <w:t>não</w:t>
            </w:r>
            <w:r>
              <w:rPr>
                <w:rFonts w:eastAsia="Calibri" w:cs="Arial"/>
                <w:spacing w:val="-3"/>
                <w:sz w:val="20"/>
                <w:szCs w:val="20"/>
              </w:rPr>
              <w:t xml:space="preserve"> </w:t>
            </w:r>
            <w:r>
              <w:rPr>
                <w:rFonts w:eastAsia="Calibri" w:cs="Arial"/>
                <w:sz w:val="20"/>
                <w:szCs w:val="20"/>
              </w:rPr>
              <w:t>transmissíveis (Taxa por 100 mil habitantes)</w:t>
            </w:r>
          </w:p>
        </w:tc>
      </w:tr>
      <w:tr w:rsidR="00766103" w14:paraId="642DF4C4" w14:textId="77777777" w:rsidTr="004F1E51">
        <w:trPr>
          <w:trHeight w:val="300"/>
        </w:trPr>
        <w:tc>
          <w:tcPr>
            <w:tcW w:w="4188" w:type="dxa"/>
            <w:tcBorders>
              <w:top w:val="single" w:sz="4" w:space="0" w:color="000000"/>
              <w:left w:val="single" w:sz="4" w:space="0" w:color="000000"/>
              <w:bottom w:val="single" w:sz="4" w:space="0" w:color="000000"/>
              <w:right w:val="single" w:sz="4" w:space="0" w:color="000000"/>
            </w:tcBorders>
          </w:tcPr>
          <w:p w14:paraId="406F3C88"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Medição</w:t>
            </w:r>
            <w:r>
              <w:rPr>
                <w:rFonts w:eastAsia="Calibri" w:cs="Arial"/>
                <w:spacing w:val="-8"/>
                <w:sz w:val="20"/>
                <w:szCs w:val="20"/>
              </w:rPr>
              <w:t xml:space="preserve"> </w:t>
            </w:r>
            <w:r>
              <w:rPr>
                <w:rFonts w:eastAsia="Calibri" w:cs="Arial"/>
                <w:spacing w:val="-4"/>
                <w:sz w:val="20"/>
                <w:szCs w:val="20"/>
              </w:rPr>
              <w:t>2024</w:t>
            </w:r>
          </w:p>
        </w:tc>
        <w:tc>
          <w:tcPr>
            <w:tcW w:w="4884" w:type="dxa"/>
            <w:tcBorders>
              <w:top w:val="single" w:sz="4" w:space="0" w:color="000000"/>
              <w:left w:val="single" w:sz="4" w:space="0" w:color="000000"/>
              <w:bottom w:val="single" w:sz="4" w:space="0" w:color="000000"/>
              <w:right w:val="single" w:sz="4" w:space="0" w:color="000000"/>
            </w:tcBorders>
          </w:tcPr>
          <w:p w14:paraId="6D6DBF7C"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Medição</w:t>
            </w:r>
            <w:r>
              <w:rPr>
                <w:rFonts w:eastAsia="Calibri" w:cs="Arial"/>
                <w:spacing w:val="-15"/>
                <w:sz w:val="20"/>
                <w:szCs w:val="20"/>
              </w:rPr>
              <w:t xml:space="preserve"> </w:t>
            </w:r>
            <w:r>
              <w:rPr>
                <w:rFonts w:eastAsia="Calibri" w:cs="Arial"/>
                <w:sz w:val="20"/>
                <w:szCs w:val="20"/>
              </w:rPr>
              <w:t>atual</w:t>
            </w:r>
            <w:r>
              <w:rPr>
                <w:rFonts w:eastAsia="Calibri" w:cs="Arial"/>
                <w:spacing w:val="-4"/>
                <w:sz w:val="20"/>
                <w:szCs w:val="20"/>
              </w:rPr>
              <w:t xml:space="preserve"> 2025</w:t>
            </w:r>
          </w:p>
        </w:tc>
      </w:tr>
      <w:tr w:rsidR="00766103" w14:paraId="49D893E3" w14:textId="77777777" w:rsidTr="004F1E51">
        <w:trPr>
          <w:trHeight w:val="417"/>
        </w:trPr>
        <w:tc>
          <w:tcPr>
            <w:tcW w:w="4188" w:type="dxa"/>
            <w:tcBorders>
              <w:top w:val="single" w:sz="4" w:space="0" w:color="000000"/>
              <w:left w:val="single" w:sz="4" w:space="0" w:color="000000"/>
              <w:bottom w:val="single" w:sz="4" w:space="0" w:color="000000"/>
              <w:right w:val="single" w:sz="4" w:space="0" w:color="000000"/>
            </w:tcBorders>
          </w:tcPr>
          <w:p w14:paraId="66E239DC"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269,50</w:t>
            </w:r>
          </w:p>
        </w:tc>
        <w:tc>
          <w:tcPr>
            <w:tcW w:w="4884" w:type="dxa"/>
            <w:tcBorders>
              <w:top w:val="single" w:sz="4" w:space="0" w:color="000000"/>
              <w:left w:val="single" w:sz="4" w:space="0" w:color="000000"/>
              <w:bottom w:val="single" w:sz="4" w:space="0" w:color="000000"/>
              <w:right w:val="single" w:sz="4" w:space="0" w:color="000000"/>
            </w:tcBorders>
          </w:tcPr>
          <w:p w14:paraId="391B778C"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259,12</w:t>
            </w:r>
          </w:p>
        </w:tc>
      </w:tr>
    </w:tbl>
    <w:p w14:paraId="7D62D461" w14:textId="77777777" w:rsidR="00766103" w:rsidRDefault="00766103" w:rsidP="00281B1F">
      <w:pPr>
        <w:pStyle w:val="Corpodetexto"/>
        <w:ind w:firstLine="0"/>
        <w:rPr>
          <w:lang w:val="pt-BR"/>
        </w:rPr>
      </w:pPr>
    </w:p>
    <w:p w14:paraId="3632A31C" w14:textId="69A0C1BA" w:rsidR="00766103" w:rsidRDefault="0049392F" w:rsidP="00C158CC">
      <w:pPr>
        <w:pStyle w:val="Titulo3"/>
        <w:rPr>
          <w:lang w:val="pt-BR"/>
        </w:rPr>
      </w:pPr>
      <w:bookmarkStart w:id="97" w:name="_Toc222904831"/>
      <w:bookmarkStart w:id="98" w:name="_Toc222922246"/>
      <w:r w:rsidRPr="290C8D05">
        <w:rPr>
          <w:lang w:val="pt-BR"/>
        </w:rPr>
        <w:t>DIRETRIZ</w:t>
      </w:r>
      <w:r w:rsidR="00457BA9" w:rsidRPr="290C8D05">
        <w:rPr>
          <w:lang w:val="pt-BR"/>
        </w:rPr>
        <w:t xml:space="preserve">: </w:t>
      </w:r>
      <w:r w:rsidRPr="290C8D05">
        <w:rPr>
          <w:lang w:val="pt-BR"/>
        </w:rPr>
        <w:t>vitória da</w:t>
      </w:r>
      <w:r>
        <w:rPr>
          <w:lang w:val="pt-BR"/>
        </w:rPr>
        <w:t xml:space="preserve"> P</w:t>
      </w:r>
      <w:r w:rsidRPr="290C8D05">
        <w:rPr>
          <w:lang w:val="pt-BR"/>
        </w:rPr>
        <w:t xml:space="preserve">az e </w:t>
      </w:r>
      <w:r>
        <w:rPr>
          <w:lang w:val="pt-BR"/>
        </w:rPr>
        <w:t>I</w:t>
      </w:r>
      <w:r w:rsidRPr="290C8D05">
        <w:rPr>
          <w:lang w:val="pt-BR"/>
        </w:rPr>
        <w:t>gualdade</w:t>
      </w:r>
      <w:bookmarkEnd w:id="97"/>
      <w:bookmarkEnd w:id="98"/>
    </w:p>
    <w:p w14:paraId="06991122" w14:textId="17472758" w:rsidR="00766103" w:rsidRDefault="290C8D05" w:rsidP="00C158CC">
      <w:pPr>
        <w:pStyle w:val="Titulo3"/>
        <w:rPr>
          <w:lang w:val="pt-BR"/>
        </w:rPr>
      </w:pPr>
      <w:bookmarkStart w:id="99" w:name="_Toc222904832"/>
      <w:bookmarkStart w:id="100" w:name="_Toc222922247"/>
      <w:r w:rsidRPr="290C8D05">
        <w:rPr>
          <w:lang w:val="pt-BR"/>
        </w:rPr>
        <w:t xml:space="preserve">PROGRAMA 0004 </w:t>
      </w:r>
      <w:r w:rsidR="00C3214F">
        <w:rPr>
          <w:lang w:val="pt-BR"/>
        </w:rPr>
        <w:t>- S</w:t>
      </w:r>
      <w:r w:rsidR="00C3214F" w:rsidRPr="290C8D05">
        <w:rPr>
          <w:lang w:val="pt-BR"/>
        </w:rPr>
        <w:t xml:space="preserve">aúde digital, </w:t>
      </w:r>
      <w:r w:rsidR="00C3214F">
        <w:rPr>
          <w:lang w:val="pt-BR"/>
        </w:rPr>
        <w:t>I</w:t>
      </w:r>
      <w:r w:rsidR="00C3214F" w:rsidRPr="290C8D05">
        <w:rPr>
          <w:lang w:val="pt-BR"/>
        </w:rPr>
        <w:t xml:space="preserve">novação e </w:t>
      </w:r>
      <w:r w:rsidR="00C3214F">
        <w:rPr>
          <w:lang w:val="pt-BR"/>
        </w:rPr>
        <w:t>T</w:t>
      </w:r>
      <w:r w:rsidR="00C3214F" w:rsidRPr="290C8D05">
        <w:rPr>
          <w:lang w:val="pt-BR"/>
        </w:rPr>
        <w:t>ecnologia</w:t>
      </w:r>
      <w:bookmarkEnd w:id="99"/>
      <w:bookmarkEnd w:id="100"/>
    </w:p>
    <w:p w14:paraId="723B19C7" w14:textId="77777777" w:rsidR="00766103" w:rsidRDefault="00D05BD7" w:rsidP="00281B1F">
      <w:pPr>
        <w:pStyle w:val="Corpodetexto"/>
        <w:ind w:firstLine="0"/>
        <w:jc w:val="both"/>
        <w:rPr>
          <w:lang w:val="pt-BR"/>
        </w:rPr>
      </w:pPr>
      <w:r>
        <w:rPr>
          <w:lang w:val="pt-BR"/>
        </w:rPr>
        <w:t>Objetivo: O programa tem como objetivo modernizar, ampliar e reestruturar a infraestrutura de TIC (Tecnologia da Informação e Comunicação) para que a conectividade e a participação do cidadão sejam eficazes e segura na gestão pública no SUS.</w:t>
      </w:r>
    </w:p>
    <w:p w14:paraId="31485F5B" w14:textId="77777777" w:rsidR="00462F9C" w:rsidRDefault="00D05BD7" w:rsidP="00281B1F">
      <w:pPr>
        <w:pStyle w:val="Corpodetexto"/>
        <w:ind w:firstLine="0"/>
        <w:jc w:val="both"/>
        <w:rPr>
          <w:lang w:val="pt-BR"/>
        </w:rPr>
      </w:pPr>
      <w:r>
        <w:rPr>
          <w:lang w:val="pt-BR"/>
        </w:rPr>
        <w:t>O Programa conta com 02 (DOIS) Indicadores de desempenho que permitem avaliar continuamente a posição e evolução de cada um com base em informações que são inseridas pelo OBSERVA VIX. Ao término da apresentação das Ações dos Programas exibiremos os Indicadores com suas medições.</w:t>
      </w:r>
    </w:p>
    <w:p w14:paraId="625735CB" w14:textId="77777777" w:rsidR="00462F9C" w:rsidRDefault="00462F9C" w:rsidP="00281B1F">
      <w:pPr>
        <w:pStyle w:val="Corpodetexto"/>
        <w:ind w:firstLine="0"/>
        <w:jc w:val="both"/>
        <w:rPr>
          <w:lang w:val="pt-BR"/>
        </w:rPr>
      </w:pPr>
    </w:p>
    <w:p w14:paraId="0F16BC17" w14:textId="77777777" w:rsidR="00462F9C" w:rsidRDefault="00462F9C" w:rsidP="00281B1F">
      <w:pPr>
        <w:pStyle w:val="Corpodetexto"/>
        <w:ind w:firstLine="0"/>
        <w:jc w:val="both"/>
        <w:rPr>
          <w:lang w:val="pt-BR"/>
        </w:rPr>
      </w:pPr>
    </w:p>
    <w:p w14:paraId="68703BA2" w14:textId="46B7AA8D" w:rsidR="00766103" w:rsidRDefault="00D05BD7" w:rsidP="00281B1F">
      <w:pPr>
        <w:pStyle w:val="Corpodetexto"/>
        <w:ind w:firstLine="0"/>
        <w:jc w:val="both"/>
        <w:rPr>
          <w:lang w:val="pt-BR"/>
        </w:rPr>
      </w:pPr>
      <w:r>
        <w:rPr>
          <w:rStyle w:val="Titulo4Char"/>
        </w:rPr>
        <w:lastRenderedPageBreak/>
        <w:t>Ação 1029</w:t>
      </w:r>
      <w:r>
        <w:rPr>
          <w:lang w:val="pt-BR"/>
        </w:rPr>
        <w:t xml:space="preserve"> – Ampliar e Reestruturar a Infraestrutura do Parque Tecnológico. A ação tem por objetivo ampliar e reestruturar a infraestrutura de TIC (Tecnologia da Informação e Comunicação) da Prefeitura de forma a tornar a Cidade mais humana, inteligente e conectada, oferecendo aos cidadãos serviços de qualidade, podendo o mesmo solicitar e acompanhar suas demandas/necessidades de forma on-line.</w:t>
      </w:r>
    </w:p>
    <w:tbl>
      <w:tblPr>
        <w:tblStyle w:val="TableNormal18"/>
        <w:tblW w:w="9072" w:type="dxa"/>
        <w:tblInd w:w="-5" w:type="dxa"/>
        <w:tblLayout w:type="fixed"/>
        <w:tblCellMar>
          <w:left w:w="5" w:type="dxa"/>
          <w:right w:w="5" w:type="dxa"/>
        </w:tblCellMar>
        <w:tblLook w:val="01E0" w:firstRow="1" w:lastRow="1" w:firstColumn="1" w:lastColumn="1" w:noHBand="0" w:noVBand="0"/>
      </w:tblPr>
      <w:tblGrid>
        <w:gridCol w:w="4537"/>
        <w:gridCol w:w="4535"/>
      </w:tblGrid>
      <w:tr w:rsidR="00766103" w14:paraId="77339E5E" w14:textId="77777777" w:rsidTr="00933D6D">
        <w:trPr>
          <w:trHeight w:val="475"/>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3DCE2"/>
          </w:tcPr>
          <w:p w14:paraId="25A48D50" w14:textId="77777777" w:rsidR="00766103" w:rsidRDefault="00D05BD7" w:rsidP="00DF3AC3">
            <w:pPr>
              <w:widowControl w:val="0"/>
              <w:spacing w:after="0" w:line="360" w:lineRule="auto"/>
              <w:ind w:right="588" w:firstLine="181"/>
              <w:jc w:val="center"/>
              <w:rPr>
                <w:rFonts w:ascii="Arial" w:hAnsi="Arial" w:cs="Arial"/>
                <w:sz w:val="20"/>
                <w:szCs w:val="20"/>
              </w:rPr>
            </w:pPr>
            <w:r>
              <w:rPr>
                <w:rFonts w:eastAsia="Calibri" w:cs="Arial"/>
                <w:sz w:val="20"/>
                <w:szCs w:val="20"/>
              </w:rPr>
              <w:t>Produto:</w:t>
            </w:r>
            <w:r>
              <w:rPr>
                <w:rFonts w:eastAsia="Calibri" w:cs="Arial"/>
                <w:spacing w:val="1"/>
                <w:sz w:val="20"/>
                <w:szCs w:val="20"/>
              </w:rPr>
              <w:t xml:space="preserve"> </w:t>
            </w:r>
            <w:r>
              <w:rPr>
                <w:rFonts w:eastAsia="Calibri" w:cs="Arial"/>
                <w:sz w:val="20"/>
                <w:szCs w:val="20"/>
              </w:rPr>
              <w:t>Equipamento</w:t>
            </w:r>
            <w:r>
              <w:rPr>
                <w:rFonts w:eastAsia="Calibri" w:cs="Arial"/>
                <w:spacing w:val="8"/>
                <w:sz w:val="20"/>
                <w:szCs w:val="20"/>
              </w:rPr>
              <w:t xml:space="preserve"> </w:t>
            </w:r>
            <w:r>
              <w:rPr>
                <w:rFonts w:eastAsia="Calibri" w:cs="Arial"/>
                <w:sz w:val="20"/>
                <w:szCs w:val="20"/>
              </w:rPr>
              <w:t>adquirido</w:t>
            </w:r>
            <w:r>
              <w:rPr>
                <w:rFonts w:eastAsia="Calibri" w:cs="Arial"/>
                <w:spacing w:val="8"/>
                <w:sz w:val="20"/>
                <w:szCs w:val="20"/>
              </w:rPr>
              <w:t xml:space="preserve"> </w:t>
            </w:r>
            <w:r>
              <w:rPr>
                <w:rFonts w:eastAsia="Calibri" w:cs="Arial"/>
                <w:sz w:val="20"/>
                <w:szCs w:val="20"/>
              </w:rPr>
              <w:t>(Unidade)</w:t>
            </w:r>
          </w:p>
        </w:tc>
      </w:tr>
      <w:tr w:rsidR="00766103" w14:paraId="3CA35E81" w14:textId="77777777" w:rsidTr="00933D6D">
        <w:trPr>
          <w:trHeight w:val="417"/>
        </w:trPr>
        <w:tc>
          <w:tcPr>
            <w:tcW w:w="4537" w:type="dxa"/>
            <w:tcBorders>
              <w:top w:val="single" w:sz="4" w:space="0" w:color="000000"/>
              <w:left w:val="single" w:sz="4" w:space="0" w:color="000000"/>
              <w:bottom w:val="single" w:sz="4" w:space="0" w:color="000000"/>
              <w:right w:val="single" w:sz="4" w:space="0" w:color="000000"/>
            </w:tcBorders>
          </w:tcPr>
          <w:p w14:paraId="32605D01"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Previsto</w:t>
            </w:r>
            <w:r>
              <w:rPr>
                <w:rFonts w:eastAsia="Calibri" w:cs="Arial"/>
                <w:spacing w:val="-8"/>
                <w:sz w:val="20"/>
                <w:szCs w:val="20"/>
              </w:rPr>
              <w:t xml:space="preserve"> </w:t>
            </w:r>
            <w:r>
              <w:rPr>
                <w:rFonts w:eastAsia="Calibri" w:cs="Arial"/>
                <w:spacing w:val="-4"/>
                <w:sz w:val="20"/>
                <w:szCs w:val="20"/>
              </w:rPr>
              <w:t>2025</w:t>
            </w:r>
          </w:p>
        </w:tc>
        <w:tc>
          <w:tcPr>
            <w:tcW w:w="4535" w:type="dxa"/>
            <w:tcBorders>
              <w:top w:val="single" w:sz="4" w:space="0" w:color="000000"/>
              <w:left w:val="single" w:sz="4" w:space="0" w:color="000000"/>
              <w:bottom w:val="single" w:sz="4" w:space="0" w:color="000000"/>
              <w:right w:val="single" w:sz="4" w:space="0" w:color="000000"/>
            </w:tcBorders>
          </w:tcPr>
          <w:p w14:paraId="25366ADE"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Realizado</w:t>
            </w:r>
            <w:r>
              <w:rPr>
                <w:rFonts w:eastAsia="Calibri" w:cs="Arial"/>
                <w:spacing w:val="-7"/>
                <w:sz w:val="20"/>
                <w:szCs w:val="20"/>
              </w:rPr>
              <w:t xml:space="preserve"> </w:t>
            </w:r>
            <w:r>
              <w:rPr>
                <w:rFonts w:eastAsia="Calibri" w:cs="Arial"/>
                <w:spacing w:val="-4"/>
                <w:sz w:val="20"/>
                <w:szCs w:val="20"/>
              </w:rPr>
              <w:t>2025</w:t>
            </w:r>
          </w:p>
        </w:tc>
      </w:tr>
      <w:tr w:rsidR="00766103" w14:paraId="18FAC257" w14:textId="77777777" w:rsidTr="00933D6D">
        <w:trPr>
          <w:trHeight w:val="422"/>
        </w:trPr>
        <w:tc>
          <w:tcPr>
            <w:tcW w:w="4537" w:type="dxa"/>
            <w:tcBorders>
              <w:top w:val="single" w:sz="4" w:space="0" w:color="000000"/>
              <w:left w:val="single" w:sz="4" w:space="0" w:color="000000"/>
              <w:bottom w:val="single" w:sz="4" w:space="0" w:color="000000"/>
              <w:right w:val="single" w:sz="4" w:space="0" w:color="000000"/>
            </w:tcBorders>
          </w:tcPr>
          <w:p w14:paraId="382DC431"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250,0</w:t>
            </w:r>
          </w:p>
        </w:tc>
        <w:tc>
          <w:tcPr>
            <w:tcW w:w="4535" w:type="dxa"/>
            <w:tcBorders>
              <w:top w:val="single" w:sz="4" w:space="0" w:color="000000"/>
              <w:left w:val="single" w:sz="4" w:space="0" w:color="000000"/>
              <w:bottom w:val="single" w:sz="4" w:space="0" w:color="000000"/>
              <w:right w:val="single" w:sz="4" w:space="0" w:color="000000"/>
            </w:tcBorders>
          </w:tcPr>
          <w:p w14:paraId="5952E2BA"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465</w:t>
            </w:r>
          </w:p>
        </w:tc>
      </w:tr>
    </w:tbl>
    <w:p w14:paraId="078B034E" w14:textId="77777777" w:rsidR="00766103" w:rsidRDefault="00766103">
      <w:pPr>
        <w:widowControl w:val="0"/>
        <w:spacing w:after="0" w:line="360" w:lineRule="auto"/>
        <w:ind w:right="588" w:firstLine="181"/>
        <w:rPr>
          <w:rFonts w:ascii="Arial" w:eastAsia="Calibri" w:hAnsi="Arial" w:cs="Arial"/>
          <w:sz w:val="20"/>
          <w:szCs w:val="20"/>
        </w:rPr>
      </w:pPr>
    </w:p>
    <w:p w14:paraId="5454CC7C" w14:textId="77777777" w:rsidR="00766103" w:rsidRDefault="00D05BD7" w:rsidP="008D72FA">
      <w:pPr>
        <w:pStyle w:val="Corpodetexto"/>
        <w:ind w:firstLine="0"/>
        <w:jc w:val="both"/>
      </w:pPr>
      <w:r>
        <w:rPr>
          <w:rStyle w:val="Titulo4Char"/>
        </w:rPr>
        <w:t>Ação 2030</w:t>
      </w:r>
      <w:r>
        <w:t xml:space="preserve"> – Ampliar o Acesso Digital e a Tecnologia da Informação em Saúde</w:t>
      </w:r>
    </w:p>
    <w:p w14:paraId="5A9C6262" w14:textId="77777777" w:rsidR="00766103" w:rsidRDefault="00D05BD7" w:rsidP="008D72FA">
      <w:pPr>
        <w:pStyle w:val="Corpodetexto"/>
        <w:ind w:firstLine="0"/>
        <w:jc w:val="both"/>
      </w:pPr>
      <w:r>
        <w:t>A ação tem por objetivo promover a manutenção e a continuidade dos serviços de TIC (Tecnologia da Informação e Comunicação) da SEMUS.</w:t>
      </w:r>
    </w:p>
    <w:p w14:paraId="492506DD" w14:textId="77777777" w:rsidR="00766103" w:rsidRDefault="00766103">
      <w:pPr>
        <w:widowControl w:val="0"/>
        <w:spacing w:after="0" w:line="360" w:lineRule="auto"/>
        <w:ind w:right="588" w:firstLine="181"/>
        <w:rPr>
          <w:rFonts w:ascii="Arial" w:eastAsia="Calibri" w:hAnsi="Arial" w:cs="Arial"/>
          <w:sz w:val="20"/>
          <w:szCs w:val="20"/>
        </w:rPr>
      </w:pPr>
    </w:p>
    <w:tbl>
      <w:tblPr>
        <w:tblStyle w:val="TableNormal18"/>
        <w:tblW w:w="9072" w:type="dxa"/>
        <w:tblInd w:w="-5" w:type="dxa"/>
        <w:tblLayout w:type="fixed"/>
        <w:tblCellMar>
          <w:left w:w="5" w:type="dxa"/>
          <w:right w:w="5" w:type="dxa"/>
        </w:tblCellMar>
        <w:tblLook w:val="01E0" w:firstRow="1" w:lastRow="1" w:firstColumn="1" w:lastColumn="1" w:noHBand="0" w:noVBand="0"/>
      </w:tblPr>
      <w:tblGrid>
        <w:gridCol w:w="4537"/>
        <w:gridCol w:w="4535"/>
      </w:tblGrid>
      <w:tr w:rsidR="00766103" w14:paraId="5F12AEEF" w14:textId="77777777" w:rsidTr="00933D6D">
        <w:trPr>
          <w:trHeight w:val="474"/>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3DCE2"/>
          </w:tcPr>
          <w:p w14:paraId="33C72969" w14:textId="77777777" w:rsidR="00766103" w:rsidRDefault="00D05BD7" w:rsidP="00DF3AC3">
            <w:pPr>
              <w:widowControl w:val="0"/>
              <w:spacing w:after="0" w:line="360" w:lineRule="auto"/>
              <w:ind w:right="588" w:firstLine="181"/>
              <w:jc w:val="center"/>
              <w:rPr>
                <w:rFonts w:ascii="Arial" w:hAnsi="Arial" w:cs="Arial"/>
                <w:sz w:val="20"/>
                <w:szCs w:val="20"/>
              </w:rPr>
            </w:pPr>
            <w:r>
              <w:rPr>
                <w:rFonts w:eastAsia="Calibri" w:cs="Arial"/>
                <w:sz w:val="20"/>
                <w:szCs w:val="20"/>
              </w:rPr>
              <w:t>Produto:</w:t>
            </w:r>
            <w:r>
              <w:rPr>
                <w:rFonts w:eastAsia="Calibri" w:cs="Arial"/>
                <w:spacing w:val="-9"/>
                <w:sz w:val="20"/>
                <w:szCs w:val="20"/>
              </w:rPr>
              <w:t xml:space="preserve"> </w:t>
            </w:r>
            <w:r>
              <w:rPr>
                <w:rFonts w:eastAsia="Calibri" w:cs="Arial"/>
                <w:sz w:val="20"/>
                <w:szCs w:val="20"/>
              </w:rPr>
              <w:t>Serviço</w:t>
            </w:r>
            <w:r>
              <w:rPr>
                <w:rFonts w:eastAsia="Calibri" w:cs="Arial"/>
                <w:spacing w:val="-8"/>
                <w:sz w:val="20"/>
                <w:szCs w:val="20"/>
              </w:rPr>
              <w:t xml:space="preserve"> </w:t>
            </w:r>
            <w:r>
              <w:rPr>
                <w:rFonts w:eastAsia="Calibri" w:cs="Arial"/>
                <w:sz w:val="20"/>
                <w:szCs w:val="20"/>
              </w:rPr>
              <w:t>de</w:t>
            </w:r>
            <w:r>
              <w:rPr>
                <w:rFonts w:eastAsia="Calibri" w:cs="Arial"/>
                <w:spacing w:val="-11"/>
                <w:sz w:val="20"/>
                <w:szCs w:val="20"/>
              </w:rPr>
              <w:t xml:space="preserve"> </w:t>
            </w:r>
            <w:r>
              <w:rPr>
                <w:rFonts w:eastAsia="Calibri" w:cs="Arial"/>
                <w:sz w:val="20"/>
                <w:szCs w:val="20"/>
              </w:rPr>
              <w:t>infraestrutura</w:t>
            </w:r>
            <w:r>
              <w:rPr>
                <w:rFonts w:eastAsia="Calibri" w:cs="Arial"/>
                <w:spacing w:val="-2"/>
                <w:sz w:val="20"/>
                <w:szCs w:val="20"/>
              </w:rPr>
              <w:t xml:space="preserve"> </w:t>
            </w:r>
            <w:r>
              <w:rPr>
                <w:rFonts w:eastAsia="Calibri" w:cs="Arial"/>
                <w:sz w:val="20"/>
                <w:szCs w:val="20"/>
              </w:rPr>
              <w:t>de</w:t>
            </w:r>
            <w:r>
              <w:rPr>
                <w:rFonts w:eastAsia="Calibri" w:cs="Arial"/>
                <w:spacing w:val="-13"/>
                <w:sz w:val="20"/>
                <w:szCs w:val="20"/>
              </w:rPr>
              <w:t xml:space="preserve"> </w:t>
            </w:r>
            <w:r>
              <w:rPr>
                <w:rFonts w:eastAsia="Calibri" w:cs="Arial"/>
                <w:sz w:val="20"/>
                <w:szCs w:val="20"/>
              </w:rPr>
              <w:t>TI</w:t>
            </w:r>
            <w:r>
              <w:rPr>
                <w:rFonts w:eastAsia="Calibri" w:cs="Arial"/>
                <w:spacing w:val="-7"/>
                <w:sz w:val="20"/>
                <w:szCs w:val="20"/>
              </w:rPr>
              <w:t xml:space="preserve"> </w:t>
            </w:r>
            <w:r>
              <w:rPr>
                <w:rFonts w:eastAsia="Calibri" w:cs="Arial"/>
                <w:sz w:val="20"/>
                <w:szCs w:val="20"/>
              </w:rPr>
              <w:t>mantidos</w:t>
            </w:r>
            <w:r>
              <w:rPr>
                <w:rFonts w:eastAsia="Calibri" w:cs="Arial"/>
                <w:spacing w:val="-5"/>
                <w:sz w:val="20"/>
                <w:szCs w:val="20"/>
              </w:rPr>
              <w:t xml:space="preserve"> </w:t>
            </w:r>
            <w:r>
              <w:rPr>
                <w:rFonts w:eastAsia="Calibri" w:cs="Arial"/>
                <w:spacing w:val="-2"/>
                <w:sz w:val="20"/>
                <w:szCs w:val="20"/>
              </w:rPr>
              <w:t>(Percentual)</w:t>
            </w:r>
          </w:p>
        </w:tc>
      </w:tr>
      <w:tr w:rsidR="00766103" w14:paraId="47A321B5" w14:textId="77777777" w:rsidTr="00933D6D">
        <w:trPr>
          <w:trHeight w:val="422"/>
        </w:trPr>
        <w:tc>
          <w:tcPr>
            <w:tcW w:w="4537" w:type="dxa"/>
            <w:tcBorders>
              <w:top w:val="single" w:sz="4" w:space="0" w:color="000000"/>
              <w:left w:val="single" w:sz="4" w:space="0" w:color="000000"/>
              <w:bottom w:val="single" w:sz="4" w:space="0" w:color="000000"/>
              <w:right w:val="single" w:sz="4" w:space="0" w:color="000000"/>
            </w:tcBorders>
          </w:tcPr>
          <w:p w14:paraId="186C471C"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Previsto</w:t>
            </w:r>
            <w:r>
              <w:rPr>
                <w:rFonts w:eastAsia="Calibri" w:cs="Arial"/>
                <w:spacing w:val="-8"/>
                <w:sz w:val="20"/>
                <w:szCs w:val="20"/>
              </w:rPr>
              <w:t xml:space="preserve"> </w:t>
            </w:r>
            <w:r>
              <w:rPr>
                <w:rFonts w:eastAsia="Calibri" w:cs="Arial"/>
                <w:spacing w:val="-4"/>
                <w:sz w:val="20"/>
                <w:szCs w:val="20"/>
              </w:rPr>
              <w:t>2025</w:t>
            </w:r>
          </w:p>
        </w:tc>
        <w:tc>
          <w:tcPr>
            <w:tcW w:w="4535" w:type="dxa"/>
            <w:tcBorders>
              <w:top w:val="single" w:sz="4" w:space="0" w:color="000000"/>
              <w:left w:val="single" w:sz="4" w:space="0" w:color="000000"/>
              <w:bottom w:val="single" w:sz="4" w:space="0" w:color="000000"/>
              <w:right w:val="single" w:sz="4" w:space="0" w:color="000000"/>
            </w:tcBorders>
          </w:tcPr>
          <w:p w14:paraId="227BC427"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Realizado</w:t>
            </w:r>
            <w:r>
              <w:rPr>
                <w:rFonts w:eastAsia="Calibri" w:cs="Arial"/>
                <w:spacing w:val="-7"/>
                <w:sz w:val="20"/>
                <w:szCs w:val="20"/>
              </w:rPr>
              <w:t xml:space="preserve"> </w:t>
            </w:r>
            <w:r>
              <w:rPr>
                <w:rFonts w:eastAsia="Calibri" w:cs="Arial"/>
                <w:spacing w:val="-4"/>
                <w:sz w:val="20"/>
                <w:szCs w:val="20"/>
              </w:rPr>
              <w:t>2025</w:t>
            </w:r>
          </w:p>
        </w:tc>
      </w:tr>
      <w:tr w:rsidR="00766103" w14:paraId="26A1B0B0" w14:textId="77777777" w:rsidTr="00933D6D">
        <w:trPr>
          <w:trHeight w:val="417"/>
        </w:trPr>
        <w:tc>
          <w:tcPr>
            <w:tcW w:w="4537" w:type="dxa"/>
            <w:tcBorders>
              <w:top w:val="single" w:sz="4" w:space="0" w:color="000000"/>
              <w:left w:val="single" w:sz="4" w:space="0" w:color="000000"/>
              <w:bottom w:val="single" w:sz="4" w:space="0" w:color="000000"/>
              <w:right w:val="single" w:sz="4" w:space="0" w:color="000000"/>
            </w:tcBorders>
          </w:tcPr>
          <w:p w14:paraId="3CF52211"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90%</w:t>
            </w:r>
          </w:p>
        </w:tc>
        <w:tc>
          <w:tcPr>
            <w:tcW w:w="4535" w:type="dxa"/>
            <w:tcBorders>
              <w:top w:val="single" w:sz="4" w:space="0" w:color="000000"/>
              <w:left w:val="single" w:sz="4" w:space="0" w:color="000000"/>
              <w:bottom w:val="single" w:sz="4" w:space="0" w:color="000000"/>
              <w:right w:val="single" w:sz="4" w:space="0" w:color="000000"/>
            </w:tcBorders>
          </w:tcPr>
          <w:p w14:paraId="39D59C2A"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100%</w:t>
            </w:r>
          </w:p>
        </w:tc>
      </w:tr>
    </w:tbl>
    <w:p w14:paraId="31CD0C16" w14:textId="0C88CAAD" w:rsidR="00766103" w:rsidRPr="00462F9C" w:rsidRDefault="00D05BD7" w:rsidP="00462F9C">
      <w:pPr>
        <w:pStyle w:val="Corpodetexto"/>
        <w:ind w:firstLine="0"/>
      </w:pPr>
      <w:r>
        <w:t>A infraestrutura de tecnologia de informação da rede</w:t>
      </w:r>
      <w:r>
        <w:rPr>
          <w:spacing w:val="-3"/>
        </w:rPr>
        <w:t xml:space="preserve"> </w:t>
      </w:r>
      <w:r>
        <w:t>municipal de saúde foi mantida de forma contínua pela equipe técnica responsável.</w:t>
      </w:r>
    </w:p>
    <w:p w14:paraId="7FD8715F" w14:textId="204B0210" w:rsidR="00766103" w:rsidRPr="00462F9C" w:rsidRDefault="290C8D05" w:rsidP="00C158CC">
      <w:pPr>
        <w:pStyle w:val="Titulo3"/>
      </w:pPr>
      <w:bookmarkStart w:id="101" w:name="_Toc222904833"/>
      <w:bookmarkStart w:id="102" w:name="_Toc222922248"/>
      <w:r>
        <w:t>INDICADORES DO PROGRAMA 0004 – Saúde Digital, Inovação e Tecnologia</w:t>
      </w:r>
      <w:bookmarkEnd w:id="101"/>
      <w:bookmarkEnd w:id="102"/>
    </w:p>
    <w:tbl>
      <w:tblPr>
        <w:tblStyle w:val="TableNormal18"/>
        <w:tblW w:w="8789" w:type="dxa"/>
        <w:tblInd w:w="137" w:type="dxa"/>
        <w:tblLayout w:type="fixed"/>
        <w:tblCellMar>
          <w:left w:w="5" w:type="dxa"/>
          <w:right w:w="5" w:type="dxa"/>
        </w:tblCellMar>
        <w:tblLook w:val="01E0" w:firstRow="1" w:lastRow="1" w:firstColumn="1" w:lastColumn="1" w:noHBand="0" w:noVBand="0"/>
      </w:tblPr>
      <w:tblGrid>
        <w:gridCol w:w="4188"/>
        <w:gridCol w:w="4601"/>
      </w:tblGrid>
      <w:tr w:rsidR="00766103" w14:paraId="0836C5B2" w14:textId="77777777" w:rsidTr="00933D6D">
        <w:trPr>
          <w:trHeight w:val="729"/>
        </w:trPr>
        <w:tc>
          <w:tcPr>
            <w:tcW w:w="8789" w:type="dxa"/>
            <w:gridSpan w:val="2"/>
            <w:tcBorders>
              <w:top w:val="single" w:sz="4" w:space="0" w:color="000000"/>
              <w:left w:val="single" w:sz="4" w:space="0" w:color="000000"/>
              <w:bottom w:val="single" w:sz="4" w:space="0" w:color="000000"/>
              <w:right w:val="single" w:sz="4" w:space="0" w:color="000000"/>
            </w:tcBorders>
            <w:shd w:val="clear" w:color="auto" w:fill="D3DCE2"/>
          </w:tcPr>
          <w:p w14:paraId="3ADFCF10" w14:textId="77777777" w:rsidR="00766103" w:rsidRPr="00933D6D" w:rsidRDefault="00D05BD7" w:rsidP="00DF3AC3">
            <w:pPr>
              <w:pStyle w:val="Corpodetexto"/>
              <w:widowControl w:val="0"/>
              <w:spacing w:before="0" w:after="0"/>
              <w:ind w:firstLine="0"/>
              <w:jc w:val="center"/>
              <w:rPr>
                <w:rFonts w:ascii="Arial" w:eastAsia="Calibri" w:hAnsi="Arial"/>
                <w:sz w:val="20"/>
                <w:szCs w:val="20"/>
              </w:rPr>
            </w:pPr>
            <w:r w:rsidRPr="00933D6D">
              <w:rPr>
                <w:rFonts w:eastAsia="Calibri"/>
                <w:sz w:val="20"/>
                <w:szCs w:val="20"/>
              </w:rPr>
              <w:t>Indicador:</w:t>
            </w:r>
            <w:r w:rsidRPr="00933D6D">
              <w:rPr>
                <w:rFonts w:eastAsia="Calibri"/>
                <w:spacing w:val="-1"/>
                <w:sz w:val="20"/>
                <w:szCs w:val="20"/>
              </w:rPr>
              <w:t xml:space="preserve"> </w:t>
            </w:r>
            <w:r w:rsidRPr="00933D6D">
              <w:rPr>
                <w:rFonts w:eastAsia="Calibri"/>
                <w:sz w:val="20"/>
                <w:szCs w:val="20"/>
              </w:rPr>
              <w:t>Número</w:t>
            </w:r>
            <w:r w:rsidRPr="00933D6D">
              <w:rPr>
                <w:rFonts w:eastAsia="Calibri"/>
                <w:spacing w:val="-7"/>
                <w:sz w:val="20"/>
                <w:szCs w:val="20"/>
              </w:rPr>
              <w:t xml:space="preserve"> </w:t>
            </w:r>
            <w:r w:rsidRPr="00933D6D">
              <w:rPr>
                <w:rFonts w:eastAsia="Calibri"/>
                <w:sz w:val="20"/>
                <w:szCs w:val="20"/>
              </w:rPr>
              <w:t>de</w:t>
            </w:r>
            <w:r w:rsidRPr="00933D6D">
              <w:rPr>
                <w:rFonts w:eastAsia="Calibri"/>
                <w:spacing w:val="-5"/>
                <w:sz w:val="20"/>
                <w:szCs w:val="20"/>
              </w:rPr>
              <w:t xml:space="preserve"> </w:t>
            </w:r>
            <w:r w:rsidRPr="00933D6D">
              <w:rPr>
                <w:rFonts w:eastAsia="Calibri"/>
                <w:sz w:val="20"/>
                <w:szCs w:val="20"/>
              </w:rPr>
              <w:t>atendimentos</w:t>
            </w:r>
            <w:r w:rsidRPr="00933D6D">
              <w:rPr>
                <w:rFonts w:eastAsia="Calibri"/>
                <w:spacing w:val="-9"/>
                <w:sz w:val="20"/>
                <w:szCs w:val="20"/>
              </w:rPr>
              <w:t xml:space="preserve"> </w:t>
            </w:r>
            <w:r w:rsidRPr="00933D6D">
              <w:rPr>
                <w:rFonts w:eastAsia="Calibri"/>
                <w:sz w:val="20"/>
                <w:szCs w:val="20"/>
              </w:rPr>
              <w:t>de</w:t>
            </w:r>
            <w:r w:rsidRPr="00933D6D">
              <w:rPr>
                <w:rFonts w:eastAsia="Calibri"/>
                <w:spacing w:val="-4"/>
                <w:sz w:val="20"/>
                <w:szCs w:val="20"/>
              </w:rPr>
              <w:t xml:space="preserve"> </w:t>
            </w:r>
            <w:r w:rsidRPr="00933D6D">
              <w:rPr>
                <w:rFonts w:eastAsia="Calibri"/>
                <w:sz w:val="20"/>
                <w:szCs w:val="20"/>
              </w:rPr>
              <w:t>saúde</w:t>
            </w:r>
            <w:r w:rsidRPr="00933D6D">
              <w:rPr>
                <w:rFonts w:eastAsia="Calibri"/>
                <w:spacing w:val="-13"/>
                <w:sz w:val="20"/>
                <w:szCs w:val="20"/>
              </w:rPr>
              <w:t xml:space="preserve"> </w:t>
            </w:r>
            <w:r w:rsidRPr="00933D6D">
              <w:rPr>
                <w:rFonts w:eastAsia="Calibri"/>
                <w:sz w:val="20"/>
                <w:szCs w:val="20"/>
              </w:rPr>
              <w:t>por</w:t>
            </w:r>
            <w:r w:rsidRPr="00933D6D">
              <w:rPr>
                <w:rFonts w:eastAsia="Calibri"/>
                <w:spacing w:val="-5"/>
                <w:sz w:val="20"/>
                <w:szCs w:val="20"/>
              </w:rPr>
              <w:t xml:space="preserve"> </w:t>
            </w:r>
            <w:r w:rsidRPr="00933D6D">
              <w:rPr>
                <w:rFonts w:eastAsia="Calibri"/>
                <w:sz w:val="20"/>
                <w:szCs w:val="20"/>
              </w:rPr>
              <w:t>meio</w:t>
            </w:r>
            <w:r w:rsidRPr="00933D6D">
              <w:rPr>
                <w:rFonts w:eastAsia="Calibri"/>
                <w:spacing w:val="-7"/>
                <w:sz w:val="20"/>
                <w:szCs w:val="20"/>
              </w:rPr>
              <w:t xml:space="preserve"> </w:t>
            </w:r>
            <w:r w:rsidRPr="00933D6D">
              <w:rPr>
                <w:rFonts w:eastAsia="Calibri"/>
                <w:sz w:val="20"/>
                <w:szCs w:val="20"/>
              </w:rPr>
              <w:t>digital</w:t>
            </w:r>
            <w:r w:rsidRPr="00933D6D">
              <w:rPr>
                <w:rFonts w:eastAsia="Calibri"/>
                <w:spacing w:val="-10"/>
                <w:sz w:val="20"/>
                <w:szCs w:val="20"/>
              </w:rPr>
              <w:t xml:space="preserve"> </w:t>
            </w:r>
            <w:r w:rsidRPr="00933D6D">
              <w:rPr>
                <w:rFonts w:eastAsia="Calibri"/>
                <w:sz w:val="20"/>
                <w:szCs w:val="20"/>
              </w:rPr>
              <w:t>na</w:t>
            </w:r>
            <w:r w:rsidRPr="00933D6D">
              <w:rPr>
                <w:rFonts w:eastAsia="Calibri"/>
                <w:spacing w:val="-3"/>
                <w:sz w:val="20"/>
                <w:szCs w:val="20"/>
              </w:rPr>
              <w:t xml:space="preserve"> </w:t>
            </w:r>
            <w:r w:rsidRPr="00933D6D">
              <w:rPr>
                <w:rFonts w:eastAsia="Calibri"/>
                <w:sz w:val="20"/>
                <w:szCs w:val="20"/>
              </w:rPr>
              <w:t>rede</w:t>
            </w:r>
            <w:r w:rsidRPr="00933D6D">
              <w:rPr>
                <w:rFonts w:eastAsia="Calibri"/>
                <w:spacing w:val="-3"/>
                <w:sz w:val="20"/>
                <w:szCs w:val="20"/>
              </w:rPr>
              <w:t xml:space="preserve"> </w:t>
            </w:r>
            <w:r w:rsidRPr="00933D6D">
              <w:rPr>
                <w:rFonts w:eastAsia="Calibri"/>
                <w:sz w:val="20"/>
                <w:szCs w:val="20"/>
              </w:rPr>
              <w:t>municipal</w:t>
            </w:r>
            <w:r w:rsidRPr="00933D6D">
              <w:rPr>
                <w:rFonts w:eastAsia="Calibri"/>
                <w:spacing w:val="-9"/>
                <w:sz w:val="20"/>
                <w:szCs w:val="20"/>
              </w:rPr>
              <w:t xml:space="preserve"> </w:t>
            </w:r>
            <w:r w:rsidRPr="00933D6D">
              <w:rPr>
                <w:rFonts w:eastAsia="Calibri"/>
                <w:sz w:val="20"/>
                <w:szCs w:val="20"/>
              </w:rPr>
              <w:t>de</w:t>
            </w:r>
            <w:r w:rsidRPr="00933D6D">
              <w:rPr>
                <w:rFonts w:eastAsia="Calibri"/>
                <w:spacing w:val="-5"/>
                <w:sz w:val="20"/>
                <w:szCs w:val="20"/>
              </w:rPr>
              <w:t xml:space="preserve"> </w:t>
            </w:r>
            <w:r w:rsidRPr="00933D6D">
              <w:rPr>
                <w:rFonts w:eastAsia="Calibri"/>
                <w:sz w:val="20"/>
                <w:szCs w:val="20"/>
              </w:rPr>
              <w:t xml:space="preserve">saúde </w:t>
            </w:r>
            <w:r w:rsidRPr="00933D6D">
              <w:rPr>
                <w:rFonts w:eastAsia="Calibri"/>
                <w:spacing w:val="-2"/>
                <w:sz w:val="20"/>
                <w:szCs w:val="20"/>
              </w:rPr>
              <w:t>(Atendimentos)</w:t>
            </w:r>
          </w:p>
        </w:tc>
      </w:tr>
      <w:tr w:rsidR="00766103" w14:paraId="02F6356F" w14:textId="77777777" w:rsidTr="00933D6D">
        <w:trPr>
          <w:trHeight w:val="417"/>
        </w:trPr>
        <w:tc>
          <w:tcPr>
            <w:tcW w:w="4188" w:type="dxa"/>
            <w:tcBorders>
              <w:top w:val="single" w:sz="4" w:space="0" w:color="000000"/>
              <w:left w:val="single" w:sz="4" w:space="0" w:color="000000"/>
              <w:bottom w:val="single" w:sz="4" w:space="0" w:color="000000"/>
              <w:right w:val="single" w:sz="4" w:space="0" w:color="000000"/>
            </w:tcBorders>
          </w:tcPr>
          <w:p w14:paraId="3006F490"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Medição</w:t>
            </w:r>
            <w:r>
              <w:rPr>
                <w:rFonts w:eastAsia="Calibri" w:cs="Arial"/>
                <w:spacing w:val="-8"/>
                <w:sz w:val="20"/>
                <w:szCs w:val="20"/>
              </w:rPr>
              <w:t xml:space="preserve"> </w:t>
            </w:r>
            <w:r>
              <w:rPr>
                <w:rFonts w:eastAsia="Calibri" w:cs="Arial"/>
                <w:spacing w:val="-4"/>
                <w:sz w:val="20"/>
                <w:szCs w:val="20"/>
              </w:rPr>
              <w:t>2024</w:t>
            </w:r>
          </w:p>
        </w:tc>
        <w:tc>
          <w:tcPr>
            <w:tcW w:w="4601" w:type="dxa"/>
            <w:tcBorders>
              <w:top w:val="single" w:sz="4" w:space="0" w:color="000000"/>
              <w:left w:val="single" w:sz="4" w:space="0" w:color="000000"/>
              <w:bottom w:val="single" w:sz="4" w:space="0" w:color="000000"/>
              <w:right w:val="single" w:sz="4" w:space="0" w:color="000000"/>
            </w:tcBorders>
          </w:tcPr>
          <w:p w14:paraId="1853E9F4"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Medição</w:t>
            </w:r>
            <w:r>
              <w:rPr>
                <w:rFonts w:eastAsia="Calibri" w:cs="Arial"/>
                <w:spacing w:val="-15"/>
                <w:sz w:val="20"/>
                <w:szCs w:val="20"/>
              </w:rPr>
              <w:t xml:space="preserve"> </w:t>
            </w:r>
            <w:r>
              <w:rPr>
                <w:rFonts w:eastAsia="Calibri" w:cs="Arial"/>
                <w:sz w:val="20"/>
                <w:szCs w:val="20"/>
              </w:rPr>
              <w:t>atual</w:t>
            </w:r>
            <w:r>
              <w:rPr>
                <w:rFonts w:eastAsia="Calibri" w:cs="Arial"/>
                <w:spacing w:val="-4"/>
                <w:sz w:val="20"/>
                <w:szCs w:val="20"/>
              </w:rPr>
              <w:t xml:space="preserve"> 2025</w:t>
            </w:r>
          </w:p>
        </w:tc>
      </w:tr>
      <w:tr w:rsidR="00766103" w14:paraId="787C6EA1" w14:textId="77777777" w:rsidTr="00933D6D">
        <w:trPr>
          <w:trHeight w:val="417"/>
        </w:trPr>
        <w:tc>
          <w:tcPr>
            <w:tcW w:w="4188" w:type="dxa"/>
            <w:tcBorders>
              <w:top w:val="single" w:sz="4" w:space="0" w:color="000000"/>
              <w:left w:val="single" w:sz="4" w:space="0" w:color="000000"/>
              <w:bottom w:val="single" w:sz="4" w:space="0" w:color="000000"/>
              <w:right w:val="single" w:sz="4" w:space="0" w:color="000000"/>
            </w:tcBorders>
          </w:tcPr>
          <w:p w14:paraId="5C12515B"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2.816</w:t>
            </w:r>
          </w:p>
        </w:tc>
        <w:tc>
          <w:tcPr>
            <w:tcW w:w="4601" w:type="dxa"/>
            <w:tcBorders>
              <w:top w:val="single" w:sz="4" w:space="0" w:color="000000"/>
              <w:left w:val="single" w:sz="4" w:space="0" w:color="000000"/>
              <w:bottom w:val="single" w:sz="4" w:space="0" w:color="000000"/>
              <w:right w:val="single" w:sz="4" w:space="0" w:color="000000"/>
            </w:tcBorders>
          </w:tcPr>
          <w:p w14:paraId="5D84B681"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2.983</w:t>
            </w:r>
          </w:p>
        </w:tc>
      </w:tr>
    </w:tbl>
    <w:p w14:paraId="6BDFDFC2" w14:textId="77777777" w:rsidR="00766103" w:rsidRDefault="00766103">
      <w:pPr>
        <w:widowControl w:val="0"/>
        <w:spacing w:after="0" w:line="360" w:lineRule="auto"/>
        <w:ind w:right="588" w:firstLine="181"/>
        <w:rPr>
          <w:rFonts w:ascii="Arial" w:eastAsia="Calibri" w:hAnsi="Arial" w:cs="Arial"/>
          <w:sz w:val="20"/>
          <w:szCs w:val="20"/>
        </w:rPr>
      </w:pPr>
    </w:p>
    <w:p w14:paraId="3ECB552E" w14:textId="77777777" w:rsidR="00A949A9" w:rsidRDefault="00A949A9">
      <w:pPr>
        <w:widowControl w:val="0"/>
        <w:spacing w:after="0" w:line="360" w:lineRule="auto"/>
        <w:ind w:right="588" w:firstLine="181"/>
        <w:rPr>
          <w:rFonts w:ascii="Arial" w:eastAsia="Calibri" w:hAnsi="Arial" w:cs="Arial"/>
          <w:sz w:val="20"/>
          <w:szCs w:val="20"/>
        </w:rPr>
      </w:pPr>
    </w:p>
    <w:p w14:paraId="41F9AE5E" w14:textId="53D4FC72" w:rsidR="00766103" w:rsidRPr="00462F9C" w:rsidRDefault="00D05BD7" w:rsidP="00462F9C">
      <w:pPr>
        <w:pStyle w:val="Corpodetexto"/>
        <w:ind w:firstLine="0"/>
        <w:jc w:val="both"/>
      </w:pPr>
      <w:r>
        <w:lastRenderedPageBreak/>
        <w:t>A queda do número de atendimentos digitais reflete a retomada dos atendimentos presenciais nos serviços. Em</w:t>
      </w:r>
      <w:r>
        <w:rPr>
          <w:spacing w:val="40"/>
        </w:rPr>
        <w:t xml:space="preserve"> </w:t>
      </w:r>
      <w:r>
        <w:t>2023</w:t>
      </w:r>
      <w:r>
        <w:rPr>
          <w:spacing w:val="-1"/>
        </w:rPr>
        <w:t xml:space="preserve"> </w:t>
      </w:r>
      <w:r>
        <w:t>iniciamos o</w:t>
      </w:r>
      <w:r>
        <w:rPr>
          <w:spacing w:val="-1"/>
        </w:rPr>
        <w:t xml:space="preserve"> </w:t>
      </w:r>
      <w:r>
        <w:t>processo de revisão</w:t>
      </w:r>
      <w:r>
        <w:rPr>
          <w:spacing w:val="-1"/>
        </w:rPr>
        <w:t xml:space="preserve"> </w:t>
      </w:r>
      <w:r>
        <w:t>do uso</w:t>
      </w:r>
      <w:r>
        <w:rPr>
          <w:spacing w:val="-1"/>
        </w:rPr>
        <w:t xml:space="preserve"> </w:t>
      </w:r>
      <w:r>
        <w:t>da tecnologia de teleconsulta.</w:t>
      </w:r>
      <w:r>
        <w:rPr>
          <w:spacing w:val="-3"/>
        </w:rPr>
        <w:t xml:space="preserve"> </w:t>
      </w:r>
      <w:r>
        <w:t>Atualmente temos alguns novos</w:t>
      </w:r>
      <w:r>
        <w:rPr>
          <w:spacing w:val="-4"/>
        </w:rPr>
        <w:t xml:space="preserve"> </w:t>
      </w:r>
      <w:r>
        <w:t>projetos pilotos em andamento, que irão possibilitar uma melhor utilização e potencialização da ferramenta.</w:t>
      </w:r>
    </w:p>
    <w:tbl>
      <w:tblPr>
        <w:tblStyle w:val="TableNormal18"/>
        <w:tblW w:w="9072" w:type="dxa"/>
        <w:tblInd w:w="-5" w:type="dxa"/>
        <w:tblLayout w:type="fixed"/>
        <w:tblCellMar>
          <w:left w:w="5" w:type="dxa"/>
          <w:right w:w="5" w:type="dxa"/>
        </w:tblCellMar>
        <w:tblLook w:val="01E0" w:firstRow="1" w:lastRow="1" w:firstColumn="1" w:lastColumn="1" w:noHBand="0" w:noVBand="0"/>
      </w:tblPr>
      <w:tblGrid>
        <w:gridCol w:w="4330"/>
        <w:gridCol w:w="4742"/>
      </w:tblGrid>
      <w:tr w:rsidR="00766103" w14:paraId="1BDFD48A" w14:textId="77777777" w:rsidTr="00F349D2">
        <w:trPr>
          <w:trHeight w:val="422"/>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3DCE2"/>
          </w:tcPr>
          <w:p w14:paraId="57C048DF" w14:textId="77777777" w:rsidR="00766103" w:rsidRDefault="00D05BD7" w:rsidP="00587BDE">
            <w:pPr>
              <w:widowControl w:val="0"/>
              <w:spacing w:after="0" w:line="360" w:lineRule="auto"/>
              <w:ind w:right="588" w:firstLine="181"/>
              <w:jc w:val="center"/>
              <w:rPr>
                <w:rFonts w:ascii="Arial" w:hAnsi="Arial" w:cs="Arial"/>
                <w:sz w:val="20"/>
                <w:szCs w:val="20"/>
              </w:rPr>
            </w:pPr>
            <w:r>
              <w:rPr>
                <w:rFonts w:eastAsia="Calibri" w:cs="Arial"/>
                <w:sz w:val="20"/>
                <w:szCs w:val="20"/>
              </w:rPr>
              <w:t>Indicador:</w:t>
            </w:r>
            <w:r>
              <w:rPr>
                <w:rFonts w:eastAsia="Calibri" w:cs="Arial"/>
                <w:spacing w:val="-10"/>
                <w:sz w:val="20"/>
                <w:szCs w:val="20"/>
              </w:rPr>
              <w:t xml:space="preserve"> </w:t>
            </w:r>
            <w:r>
              <w:rPr>
                <w:rFonts w:eastAsia="Calibri" w:cs="Arial"/>
                <w:sz w:val="20"/>
                <w:szCs w:val="20"/>
              </w:rPr>
              <w:t>Percentual</w:t>
            </w:r>
            <w:r>
              <w:rPr>
                <w:rFonts w:eastAsia="Calibri" w:cs="Arial"/>
                <w:spacing w:val="-10"/>
                <w:sz w:val="20"/>
                <w:szCs w:val="20"/>
              </w:rPr>
              <w:t xml:space="preserve"> </w:t>
            </w:r>
            <w:r>
              <w:rPr>
                <w:rFonts w:eastAsia="Calibri" w:cs="Arial"/>
                <w:sz w:val="20"/>
                <w:szCs w:val="20"/>
              </w:rPr>
              <w:t>de</w:t>
            </w:r>
            <w:r>
              <w:rPr>
                <w:rFonts w:eastAsia="Calibri" w:cs="Arial"/>
                <w:spacing w:val="-5"/>
                <w:sz w:val="20"/>
                <w:szCs w:val="20"/>
              </w:rPr>
              <w:t xml:space="preserve"> </w:t>
            </w:r>
            <w:r>
              <w:rPr>
                <w:rFonts w:eastAsia="Calibri" w:cs="Arial"/>
                <w:sz w:val="20"/>
                <w:szCs w:val="20"/>
              </w:rPr>
              <w:t>serviços</w:t>
            </w:r>
            <w:r>
              <w:rPr>
                <w:rFonts w:eastAsia="Calibri" w:cs="Arial"/>
                <w:spacing w:val="-8"/>
                <w:sz w:val="20"/>
                <w:szCs w:val="20"/>
              </w:rPr>
              <w:t xml:space="preserve"> </w:t>
            </w:r>
            <w:r>
              <w:rPr>
                <w:rFonts w:eastAsia="Calibri" w:cs="Arial"/>
                <w:sz w:val="20"/>
                <w:szCs w:val="20"/>
              </w:rPr>
              <w:t>com</w:t>
            </w:r>
            <w:r>
              <w:rPr>
                <w:rFonts w:eastAsia="Calibri" w:cs="Arial"/>
                <w:spacing w:val="-10"/>
                <w:sz w:val="20"/>
                <w:szCs w:val="20"/>
              </w:rPr>
              <w:t xml:space="preserve"> </w:t>
            </w:r>
            <w:r>
              <w:rPr>
                <w:rFonts w:eastAsia="Calibri" w:cs="Arial"/>
                <w:sz w:val="20"/>
                <w:szCs w:val="20"/>
              </w:rPr>
              <w:t>acesso</w:t>
            </w:r>
            <w:r>
              <w:rPr>
                <w:rFonts w:eastAsia="Calibri" w:cs="Arial"/>
                <w:spacing w:val="-8"/>
                <w:sz w:val="20"/>
                <w:szCs w:val="20"/>
              </w:rPr>
              <w:t xml:space="preserve"> </w:t>
            </w:r>
            <w:r>
              <w:rPr>
                <w:rFonts w:eastAsia="Calibri" w:cs="Arial"/>
                <w:sz w:val="20"/>
                <w:szCs w:val="20"/>
              </w:rPr>
              <w:t>digital</w:t>
            </w:r>
            <w:r>
              <w:rPr>
                <w:rFonts w:eastAsia="Calibri" w:cs="Arial"/>
                <w:spacing w:val="-10"/>
                <w:sz w:val="20"/>
                <w:szCs w:val="20"/>
              </w:rPr>
              <w:t xml:space="preserve"> </w:t>
            </w:r>
            <w:r>
              <w:rPr>
                <w:rFonts w:eastAsia="Calibri" w:cs="Arial"/>
                <w:sz w:val="20"/>
                <w:szCs w:val="20"/>
              </w:rPr>
              <w:t>em</w:t>
            </w:r>
            <w:r>
              <w:rPr>
                <w:rFonts w:eastAsia="Calibri" w:cs="Arial"/>
                <w:spacing w:val="-12"/>
                <w:sz w:val="20"/>
                <w:szCs w:val="20"/>
              </w:rPr>
              <w:t xml:space="preserve"> </w:t>
            </w:r>
            <w:r>
              <w:rPr>
                <w:rFonts w:eastAsia="Calibri" w:cs="Arial"/>
                <w:sz w:val="20"/>
                <w:szCs w:val="20"/>
              </w:rPr>
              <w:t>saúdes</w:t>
            </w:r>
            <w:r>
              <w:rPr>
                <w:rFonts w:eastAsia="Calibri" w:cs="Arial"/>
                <w:spacing w:val="-8"/>
                <w:sz w:val="20"/>
                <w:szCs w:val="20"/>
              </w:rPr>
              <w:t xml:space="preserve"> </w:t>
            </w:r>
            <w:r>
              <w:rPr>
                <w:rFonts w:eastAsia="Calibri" w:cs="Arial"/>
                <w:sz w:val="20"/>
                <w:szCs w:val="20"/>
              </w:rPr>
              <w:t xml:space="preserve">ofertadas </w:t>
            </w:r>
            <w:r>
              <w:rPr>
                <w:rFonts w:eastAsia="Calibri" w:cs="Arial"/>
                <w:spacing w:val="-2"/>
                <w:sz w:val="20"/>
                <w:szCs w:val="20"/>
              </w:rPr>
              <w:t>(Porcentagem)</w:t>
            </w:r>
          </w:p>
        </w:tc>
      </w:tr>
      <w:tr w:rsidR="00766103" w14:paraId="7890B345" w14:textId="77777777" w:rsidTr="00F349D2">
        <w:trPr>
          <w:trHeight w:val="417"/>
        </w:trPr>
        <w:tc>
          <w:tcPr>
            <w:tcW w:w="4330" w:type="dxa"/>
            <w:tcBorders>
              <w:top w:val="single" w:sz="4" w:space="0" w:color="000000"/>
              <w:left w:val="single" w:sz="4" w:space="0" w:color="000000"/>
              <w:bottom w:val="single" w:sz="4" w:space="0" w:color="000000"/>
              <w:right w:val="single" w:sz="4" w:space="0" w:color="000000"/>
            </w:tcBorders>
          </w:tcPr>
          <w:p w14:paraId="6ACEA9D5"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Medição</w:t>
            </w:r>
            <w:r>
              <w:rPr>
                <w:rFonts w:eastAsia="Calibri" w:cs="Arial"/>
                <w:spacing w:val="-8"/>
                <w:sz w:val="20"/>
                <w:szCs w:val="20"/>
              </w:rPr>
              <w:t xml:space="preserve"> </w:t>
            </w:r>
            <w:r>
              <w:rPr>
                <w:rFonts w:eastAsia="Calibri" w:cs="Arial"/>
                <w:spacing w:val="-4"/>
                <w:sz w:val="20"/>
                <w:szCs w:val="20"/>
              </w:rPr>
              <w:t>2024</w:t>
            </w:r>
          </w:p>
        </w:tc>
        <w:tc>
          <w:tcPr>
            <w:tcW w:w="4742" w:type="dxa"/>
            <w:tcBorders>
              <w:top w:val="single" w:sz="4" w:space="0" w:color="000000"/>
              <w:left w:val="single" w:sz="4" w:space="0" w:color="000000"/>
              <w:bottom w:val="single" w:sz="4" w:space="0" w:color="000000"/>
              <w:right w:val="single" w:sz="4" w:space="0" w:color="000000"/>
            </w:tcBorders>
          </w:tcPr>
          <w:p w14:paraId="4C72CE1D"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Medição</w:t>
            </w:r>
            <w:r>
              <w:rPr>
                <w:rFonts w:eastAsia="Calibri" w:cs="Arial"/>
                <w:spacing w:val="-15"/>
                <w:sz w:val="20"/>
                <w:szCs w:val="20"/>
              </w:rPr>
              <w:t xml:space="preserve"> </w:t>
            </w:r>
            <w:r>
              <w:rPr>
                <w:rFonts w:eastAsia="Calibri" w:cs="Arial"/>
                <w:sz w:val="20"/>
                <w:szCs w:val="20"/>
              </w:rPr>
              <w:t>atual</w:t>
            </w:r>
            <w:r>
              <w:rPr>
                <w:rFonts w:eastAsia="Calibri" w:cs="Arial"/>
                <w:spacing w:val="-4"/>
                <w:sz w:val="20"/>
                <w:szCs w:val="20"/>
              </w:rPr>
              <w:t xml:space="preserve"> 2025</w:t>
            </w:r>
          </w:p>
        </w:tc>
      </w:tr>
      <w:tr w:rsidR="00766103" w14:paraId="5FDBF7D9" w14:textId="77777777" w:rsidTr="00F349D2">
        <w:trPr>
          <w:trHeight w:val="417"/>
        </w:trPr>
        <w:tc>
          <w:tcPr>
            <w:tcW w:w="4330" w:type="dxa"/>
            <w:tcBorders>
              <w:top w:val="single" w:sz="4" w:space="0" w:color="000000"/>
              <w:left w:val="single" w:sz="4" w:space="0" w:color="000000"/>
              <w:bottom w:val="single" w:sz="4" w:space="0" w:color="000000"/>
              <w:right w:val="single" w:sz="4" w:space="0" w:color="000000"/>
            </w:tcBorders>
          </w:tcPr>
          <w:p w14:paraId="4750EA16"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94,12%</w:t>
            </w:r>
          </w:p>
        </w:tc>
        <w:tc>
          <w:tcPr>
            <w:tcW w:w="4742" w:type="dxa"/>
            <w:tcBorders>
              <w:top w:val="single" w:sz="4" w:space="0" w:color="000000"/>
              <w:left w:val="single" w:sz="4" w:space="0" w:color="000000"/>
              <w:bottom w:val="single" w:sz="4" w:space="0" w:color="000000"/>
              <w:right w:val="single" w:sz="4" w:space="0" w:color="000000"/>
            </w:tcBorders>
          </w:tcPr>
          <w:p w14:paraId="58913B73"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97,06%</w:t>
            </w:r>
          </w:p>
        </w:tc>
      </w:tr>
    </w:tbl>
    <w:p w14:paraId="334FF0DA" w14:textId="77777777" w:rsidR="00766103" w:rsidRDefault="00D05BD7" w:rsidP="00F629BD">
      <w:pPr>
        <w:pStyle w:val="Corpodetexto"/>
        <w:ind w:firstLine="0"/>
        <w:jc w:val="both"/>
      </w:pPr>
      <w:r>
        <w:t xml:space="preserve">Todas as Unidades de serviço possuem acesso aos serviços digitais, a diminuição se deve a uma estratégia de utilização por parte do gestor. </w:t>
      </w:r>
    </w:p>
    <w:p w14:paraId="3F84B790" w14:textId="77777777" w:rsidR="00766103" w:rsidRDefault="290C8D05" w:rsidP="00C158CC">
      <w:pPr>
        <w:pStyle w:val="Titulo3"/>
      </w:pPr>
      <w:bookmarkStart w:id="103" w:name="_Toc222904834"/>
      <w:bookmarkStart w:id="104" w:name="_Toc222922249"/>
      <w:r>
        <w:t>DIRETRIZ: Vitória da Paz</w:t>
      </w:r>
      <w:r>
        <w:rPr>
          <w:spacing w:val="-3"/>
        </w:rPr>
        <w:t xml:space="preserve"> </w:t>
      </w:r>
      <w:r>
        <w:t>e</w:t>
      </w:r>
      <w:r>
        <w:rPr>
          <w:spacing w:val="-2"/>
        </w:rPr>
        <w:t xml:space="preserve"> </w:t>
      </w:r>
      <w:r>
        <w:t xml:space="preserve">Igualdade </w:t>
      </w:r>
      <w:r>
        <w:rPr>
          <w:spacing w:val="-2"/>
        </w:rPr>
        <w:t>PROGRAMA</w:t>
      </w:r>
      <w:r>
        <w:rPr>
          <w:spacing w:val="-4"/>
        </w:rPr>
        <w:t xml:space="preserve"> </w:t>
      </w:r>
      <w:r>
        <w:rPr>
          <w:spacing w:val="-2"/>
        </w:rPr>
        <w:t>0005</w:t>
      </w:r>
      <w:r>
        <w:rPr>
          <w:spacing w:val="-5"/>
        </w:rPr>
        <w:t xml:space="preserve"> </w:t>
      </w:r>
      <w:r>
        <w:rPr>
          <w:spacing w:val="-2"/>
        </w:rPr>
        <w:t>Edificações</w:t>
      </w:r>
      <w:r>
        <w:rPr>
          <w:spacing w:val="-4"/>
        </w:rPr>
        <w:t xml:space="preserve"> SEMUS</w:t>
      </w:r>
      <w:bookmarkEnd w:id="103"/>
      <w:bookmarkEnd w:id="104"/>
    </w:p>
    <w:p w14:paraId="0D87D204" w14:textId="77777777" w:rsidR="00766103" w:rsidRDefault="00D05BD7" w:rsidP="00462F9C">
      <w:pPr>
        <w:pStyle w:val="Corpodetexto"/>
        <w:ind w:firstLine="0"/>
        <w:jc w:val="both"/>
      </w:pPr>
      <w:r>
        <w:t>Objetivo: O programa tem como objetivo construir novas edificações e manter em plenas condições de funcionamento as edificações utilizadas pela Rede SEMUS, bem como fornecer ao munícipe atendimento em</w:t>
      </w:r>
      <w:r>
        <w:rPr>
          <w:spacing w:val="40"/>
        </w:rPr>
        <w:t xml:space="preserve"> </w:t>
      </w:r>
      <w:r>
        <w:t>espaços adequados.</w:t>
      </w:r>
    </w:p>
    <w:p w14:paraId="04A88EB7" w14:textId="3B4A6DFA" w:rsidR="00671459" w:rsidRPr="00462F9C" w:rsidRDefault="00D05BD7" w:rsidP="00BD3AE4">
      <w:pPr>
        <w:pStyle w:val="Corpodetexto"/>
        <w:ind w:firstLine="0"/>
        <w:jc w:val="both"/>
        <w:rPr>
          <w:rStyle w:val="Titulo4Char"/>
          <w:b w:val="0"/>
          <w:bCs w:val="0"/>
          <w:szCs w:val="22"/>
        </w:rPr>
      </w:pPr>
      <w:r>
        <w:t>O Programa conta com 01 (um) Indicador de desempenho que permite avaliar continuamente a posição e evolução de cada um com base em informações que são inseridas pelo OBSERVA VIX. Ao término da apresentação das Ações dos Programas exibiremos o Indicador com suas medições.</w:t>
      </w:r>
    </w:p>
    <w:p w14:paraId="6BEB855D" w14:textId="59BEB813" w:rsidR="00766103" w:rsidRDefault="00D05BD7" w:rsidP="00BD3AE4">
      <w:pPr>
        <w:pStyle w:val="Corpodetexto"/>
        <w:ind w:firstLine="0"/>
        <w:jc w:val="both"/>
      </w:pPr>
      <w:r>
        <w:rPr>
          <w:rStyle w:val="Titulo4Char"/>
        </w:rPr>
        <w:t>Ação 1031</w:t>
      </w:r>
      <w:r>
        <w:t xml:space="preserve"> – Construção, Reforma e/ou Ampliação na Rede SEMUS</w:t>
      </w:r>
    </w:p>
    <w:p w14:paraId="00FDADB9" w14:textId="77777777" w:rsidR="00766103" w:rsidRDefault="00D05BD7" w:rsidP="00BD3AE4">
      <w:pPr>
        <w:pStyle w:val="Corpodetexto"/>
        <w:ind w:firstLine="0"/>
        <w:jc w:val="both"/>
      </w:pPr>
      <w:r>
        <w:t>A ação tem por objetivo realizar obras de construção, reforma e/ou ampliação de acordo com as necessidades da Rede SEMUS.</w:t>
      </w:r>
    </w:p>
    <w:tbl>
      <w:tblPr>
        <w:tblStyle w:val="TableNormal18"/>
        <w:tblW w:w="9072" w:type="dxa"/>
        <w:tblInd w:w="-5" w:type="dxa"/>
        <w:tblLayout w:type="fixed"/>
        <w:tblCellMar>
          <w:left w:w="5" w:type="dxa"/>
          <w:right w:w="5" w:type="dxa"/>
        </w:tblCellMar>
        <w:tblLook w:val="01E0" w:firstRow="1" w:lastRow="1" w:firstColumn="1" w:lastColumn="1" w:noHBand="0" w:noVBand="0"/>
      </w:tblPr>
      <w:tblGrid>
        <w:gridCol w:w="4537"/>
        <w:gridCol w:w="4535"/>
      </w:tblGrid>
      <w:tr w:rsidR="00766103" w14:paraId="35899C36" w14:textId="77777777" w:rsidTr="00046245">
        <w:trPr>
          <w:trHeight w:val="474"/>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3DCE2"/>
          </w:tcPr>
          <w:p w14:paraId="3C22AB14" w14:textId="77777777" w:rsidR="00766103" w:rsidRPr="00F629BD" w:rsidRDefault="00D05BD7" w:rsidP="00046245">
            <w:pPr>
              <w:pStyle w:val="Corpodetexto"/>
              <w:widowControl w:val="0"/>
              <w:ind w:firstLine="0"/>
              <w:jc w:val="center"/>
              <w:rPr>
                <w:rFonts w:ascii="Arial" w:eastAsia="Calibri" w:hAnsi="Arial"/>
                <w:sz w:val="22"/>
              </w:rPr>
            </w:pPr>
            <w:r w:rsidRPr="00F629BD">
              <w:rPr>
                <w:rFonts w:eastAsia="Calibri"/>
                <w:sz w:val="22"/>
              </w:rPr>
              <w:t>Produto:</w:t>
            </w:r>
            <w:r w:rsidRPr="00F629BD">
              <w:rPr>
                <w:rFonts w:eastAsia="Calibri"/>
                <w:spacing w:val="-15"/>
                <w:sz w:val="22"/>
              </w:rPr>
              <w:t xml:space="preserve"> </w:t>
            </w:r>
            <w:r w:rsidRPr="00F629BD">
              <w:rPr>
                <w:rFonts w:eastAsia="Calibri"/>
                <w:sz w:val="22"/>
              </w:rPr>
              <w:t>Edificações</w:t>
            </w:r>
            <w:r w:rsidRPr="00F629BD">
              <w:rPr>
                <w:rFonts w:eastAsia="Calibri"/>
                <w:spacing w:val="-7"/>
                <w:sz w:val="22"/>
              </w:rPr>
              <w:t xml:space="preserve"> </w:t>
            </w:r>
            <w:r w:rsidRPr="00F629BD">
              <w:rPr>
                <w:rFonts w:eastAsia="Calibri"/>
                <w:sz w:val="22"/>
              </w:rPr>
              <w:t>da</w:t>
            </w:r>
            <w:r w:rsidRPr="00F629BD">
              <w:rPr>
                <w:rFonts w:eastAsia="Calibri"/>
                <w:spacing w:val="-10"/>
                <w:sz w:val="22"/>
              </w:rPr>
              <w:t xml:space="preserve"> </w:t>
            </w:r>
            <w:r w:rsidRPr="00F629BD">
              <w:rPr>
                <w:rFonts w:eastAsia="Calibri"/>
                <w:sz w:val="22"/>
              </w:rPr>
              <w:t>rede</w:t>
            </w:r>
            <w:r w:rsidRPr="00F629BD">
              <w:rPr>
                <w:rFonts w:eastAsia="Calibri"/>
                <w:spacing w:val="-7"/>
                <w:sz w:val="22"/>
              </w:rPr>
              <w:t xml:space="preserve"> </w:t>
            </w:r>
            <w:r w:rsidRPr="00F629BD">
              <w:rPr>
                <w:rFonts w:eastAsia="Calibri"/>
                <w:sz w:val="22"/>
              </w:rPr>
              <w:t>SEMUS</w:t>
            </w:r>
            <w:r w:rsidRPr="00F629BD">
              <w:rPr>
                <w:rFonts w:eastAsia="Calibri"/>
                <w:spacing w:val="-7"/>
                <w:sz w:val="22"/>
              </w:rPr>
              <w:t xml:space="preserve"> </w:t>
            </w:r>
            <w:r w:rsidRPr="00F629BD">
              <w:rPr>
                <w:rFonts w:eastAsia="Calibri"/>
                <w:sz w:val="22"/>
              </w:rPr>
              <w:t>construídas,</w:t>
            </w:r>
            <w:r w:rsidRPr="00F629BD">
              <w:rPr>
                <w:rFonts w:eastAsia="Calibri"/>
                <w:spacing w:val="-7"/>
                <w:sz w:val="22"/>
              </w:rPr>
              <w:t xml:space="preserve"> </w:t>
            </w:r>
            <w:r w:rsidRPr="00F629BD">
              <w:rPr>
                <w:rFonts w:eastAsia="Calibri"/>
                <w:sz w:val="22"/>
              </w:rPr>
              <w:t>reformadas</w:t>
            </w:r>
            <w:r w:rsidRPr="00F629BD">
              <w:rPr>
                <w:rFonts w:eastAsia="Calibri"/>
                <w:spacing w:val="-3"/>
                <w:sz w:val="22"/>
              </w:rPr>
              <w:t xml:space="preserve"> </w:t>
            </w:r>
            <w:r w:rsidRPr="00F629BD">
              <w:rPr>
                <w:rFonts w:eastAsia="Calibri"/>
                <w:sz w:val="22"/>
              </w:rPr>
              <w:t>ou</w:t>
            </w:r>
            <w:r w:rsidRPr="00F629BD">
              <w:rPr>
                <w:rFonts w:eastAsia="Calibri"/>
                <w:spacing w:val="-10"/>
                <w:sz w:val="22"/>
              </w:rPr>
              <w:t xml:space="preserve"> </w:t>
            </w:r>
            <w:r w:rsidRPr="00F629BD">
              <w:rPr>
                <w:rFonts w:eastAsia="Calibri"/>
                <w:sz w:val="22"/>
              </w:rPr>
              <w:t>ampliadas</w:t>
            </w:r>
            <w:r w:rsidRPr="00F629BD">
              <w:rPr>
                <w:rFonts w:eastAsia="Calibri"/>
                <w:spacing w:val="-6"/>
                <w:sz w:val="22"/>
              </w:rPr>
              <w:t xml:space="preserve"> </w:t>
            </w:r>
            <w:r w:rsidRPr="00F629BD">
              <w:rPr>
                <w:rFonts w:eastAsia="Calibri"/>
                <w:spacing w:val="-2"/>
                <w:sz w:val="22"/>
              </w:rPr>
              <w:t>(Unidade)</w:t>
            </w:r>
          </w:p>
        </w:tc>
      </w:tr>
      <w:tr w:rsidR="00766103" w14:paraId="5FD8BD3F" w14:textId="77777777" w:rsidTr="00046245">
        <w:trPr>
          <w:trHeight w:val="412"/>
        </w:trPr>
        <w:tc>
          <w:tcPr>
            <w:tcW w:w="4537" w:type="dxa"/>
            <w:tcBorders>
              <w:top w:val="single" w:sz="4" w:space="0" w:color="000000"/>
              <w:left w:val="single" w:sz="4" w:space="0" w:color="000000"/>
              <w:bottom w:val="single" w:sz="4" w:space="0" w:color="000000"/>
              <w:right w:val="single" w:sz="4" w:space="0" w:color="000000"/>
            </w:tcBorders>
          </w:tcPr>
          <w:p w14:paraId="54CC5461" w14:textId="4F572AB4"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Previsto</w:t>
            </w:r>
            <w:r>
              <w:rPr>
                <w:rFonts w:eastAsia="Calibri" w:cs="Arial"/>
                <w:spacing w:val="-8"/>
                <w:sz w:val="20"/>
                <w:szCs w:val="20"/>
              </w:rPr>
              <w:t xml:space="preserve"> </w:t>
            </w:r>
            <w:r>
              <w:rPr>
                <w:rFonts w:eastAsia="Calibri" w:cs="Arial"/>
                <w:spacing w:val="-4"/>
                <w:sz w:val="20"/>
                <w:szCs w:val="20"/>
              </w:rPr>
              <w:t>202</w:t>
            </w:r>
            <w:r w:rsidR="00C7579D">
              <w:rPr>
                <w:rFonts w:eastAsia="Calibri" w:cs="Arial"/>
                <w:spacing w:val="-4"/>
                <w:sz w:val="20"/>
                <w:szCs w:val="20"/>
              </w:rPr>
              <w:t>5</w:t>
            </w:r>
          </w:p>
        </w:tc>
        <w:tc>
          <w:tcPr>
            <w:tcW w:w="4535" w:type="dxa"/>
            <w:tcBorders>
              <w:top w:val="single" w:sz="4" w:space="0" w:color="000000"/>
              <w:left w:val="single" w:sz="4" w:space="0" w:color="000000"/>
              <w:bottom w:val="single" w:sz="4" w:space="0" w:color="000000"/>
              <w:right w:val="single" w:sz="4" w:space="0" w:color="000000"/>
            </w:tcBorders>
          </w:tcPr>
          <w:p w14:paraId="3EC87213" w14:textId="77777777" w:rsidR="00766103" w:rsidRDefault="00D05BD7" w:rsidP="00753920">
            <w:pPr>
              <w:widowControl w:val="0"/>
              <w:spacing w:after="0" w:line="360" w:lineRule="auto"/>
              <w:ind w:right="588" w:firstLine="1"/>
              <w:jc w:val="center"/>
              <w:rPr>
                <w:rFonts w:ascii="Arial" w:hAnsi="Arial" w:cs="Arial"/>
                <w:sz w:val="20"/>
                <w:szCs w:val="20"/>
              </w:rPr>
            </w:pPr>
            <w:r>
              <w:rPr>
                <w:rFonts w:eastAsia="Calibri" w:cs="Arial"/>
                <w:sz w:val="20"/>
                <w:szCs w:val="20"/>
              </w:rPr>
              <w:t>Realizado</w:t>
            </w:r>
            <w:r>
              <w:rPr>
                <w:rFonts w:eastAsia="Calibri" w:cs="Arial"/>
                <w:spacing w:val="-7"/>
                <w:sz w:val="20"/>
                <w:szCs w:val="20"/>
              </w:rPr>
              <w:t xml:space="preserve"> </w:t>
            </w:r>
            <w:r>
              <w:rPr>
                <w:rFonts w:eastAsia="Calibri" w:cs="Arial"/>
                <w:spacing w:val="-4"/>
                <w:sz w:val="20"/>
                <w:szCs w:val="20"/>
              </w:rPr>
              <w:t>2025</w:t>
            </w:r>
          </w:p>
        </w:tc>
      </w:tr>
      <w:tr w:rsidR="00766103" w14:paraId="6A6A9027" w14:textId="77777777" w:rsidTr="00046245">
        <w:trPr>
          <w:trHeight w:val="422"/>
        </w:trPr>
        <w:tc>
          <w:tcPr>
            <w:tcW w:w="4537" w:type="dxa"/>
            <w:tcBorders>
              <w:top w:val="single" w:sz="4" w:space="0" w:color="000000"/>
              <w:left w:val="single" w:sz="4" w:space="0" w:color="000000"/>
              <w:bottom w:val="single" w:sz="4" w:space="0" w:color="000000"/>
              <w:right w:val="single" w:sz="4" w:space="0" w:color="000000"/>
            </w:tcBorders>
          </w:tcPr>
          <w:p w14:paraId="18B4C29E"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2</w:t>
            </w:r>
          </w:p>
        </w:tc>
        <w:tc>
          <w:tcPr>
            <w:tcW w:w="4535" w:type="dxa"/>
            <w:tcBorders>
              <w:top w:val="single" w:sz="4" w:space="0" w:color="000000"/>
              <w:left w:val="single" w:sz="4" w:space="0" w:color="000000"/>
              <w:bottom w:val="single" w:sz="4" w:space="0" w:color="000000"/>
              <w:right w:val="single" w:sz="4" w:space="0" w:color="000000"/>
            </w:tcBorders>
          </w:tcPr>
          <w:p w14:paraId="5D56E414"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0</w:t>
            </w:r>
          </w:p>
        </w:tc>
      </w:tr>
    </w:tbl>
    <w:p w14:paraId="6930E822" w14:textId="77777777" w:rsidR="00766103" w:rsidRDefault="00766103">
      <w:pPr>
        <w:widowControl w:val="0"/>
        <w:spacing w:after="0" w:line="360" w:lineRule="auto"/>
        <w:ind w:right="588" w:firstLine="181"/>
        <w:rPr>
          <w:rFonts w:ascii="Arial" w:eastAsia="Calibri" w:hAnsi="Arial" w:cs="Arial"/>
          <w:sz w:val="20"/>
          <w:szCs w:val="20"/>
        </w:rPr>
      </w:pPr>
    </w:p>
    <w:p w14:paraId="20E36DAB" w14:textId="4436CD5D" w:rsidR="00766103" w:rsidRPr="00462F9C" w:rsidRDefault="00D05BD7" w:rsidP="00462F9C">
      <w:pPr>
        <w:pStyle w:val="Corpodetexto"/>
        <w:ind w:firstLine="0"/>
        <w:jc w:val="both"/>
      </w:pPr>
      <w:r>
        <w:lastRenderedPageBreak/>
        <w:t>Estamos com 03 obras de UBS iniciadas em 2023, a UBS Santo Antônio, a UBS Grande Vitória e o CRAI Ilha de Santa Maria com previsão para conclusão no 1º quadrimestre de 2026.</w:t>
      </w:r>
    </w:p>
    <w:p w14:paraId="70ED4E49" w14:textId="77777777" w:rsidR="00766103" w:rsidRDefault="00D05BD7" w:rsidP="00BD3AE4">
      <w:pPr>
        <w:pStyle w:val="Corpodetexto"/>
        <w:ind w:firstLine="0"/>
        <w:jc w:val="both"/>
      </w:pPr>
      <w:r>
        <w:rPr>
          <w:rStyle w:val="Titulo4Char"/>
        </w:rPr>
        <w:t>Ação 2032</w:t>
      </w:r>
      <w:r>
        <w:t xml:space="preserve"> – Manutenção das Edificações Públicas - SEMUS</w:t>
      </w:r>
    </w:p>
    <w:p w14:paraId="72D276F1" w14:textId="77777777" w:rsidR="00766103" w:rsidRDefault="00D05BD7" w:rsidP="00BD3AE4">
      <w:pPr>
        <w:pStyle w:val="Corpodetexto"/>
        <w:ind w:firstLine="0"/>
        <w:jc w:val="both"/>
      </w:pPr>
      <w:r>
        <w:t>A</w:t>
      </w:r>
      <w:r>
        <w:rPr>
          <w:spacing w:val="-9"/>
        </w:rPr>
        <w:t xml:space="preserve"> </w:t>
      </w:r>
      <w:r>
        <w:t>ação</w:t>
      </w:r>
      <w:r>
        <w:rPr>
          <w:spacing w:val="-11"/>
        </w:rPr>
        <w:t xml:space="preserve"> </w:t>
      </w:r>
      <w:r>
        <w:t>tem</w:t>
      </w:r>
      <w:r>
        <w:rPr>
          <w:spacing w:val="-4"/>
        </w:rPr>
        <w:t xml:space="preserve"> </w:t>
      </w:r>
      <w:r>
        <w:t>por</w:t>
      </w:r>
      <w:r>
        <w:rPr>
          <w:spacing w:val="-11"/>
        </w:rPr>
        <w:t xml:space="preserve"> </w:t>
      </w:r>
      <w:r>
        <w:t>objetivo</w:t>
      </w:r>
      <w:r>
        <w:rPr>
          <w:spacing w:val="-6"/>
        </w:rPr>
        <w:t xml:space="preserve"> </w:t>
      </w:r>
      <w:r>
        <w:t>garantir</w:t>
      </w:r>
      <w:r>
        <w:rPr>
          <w:spacing w:val="-10"/>
        </w:rPr>
        <w:t xml:space="preserve"> </w:t>
      </w:r>
      <w:r>
        <w:t>as</w:t>
      </w:r>
      <w:r>
        <w:rPr>
          <w:spacing w:val="-10"/>
        </w:rPr>
        <w:t xml:space="preserve"> </w:t>
      </w:r>
      <w:r>
        <w:t>condições</w:t>
      </w:r>
      <w:r>
        <w:rPr>
          <w:spacing w:val="-5"/>
        </w:rPr>
        <w:t xml:space="preserve"> </w:t>
      </w:r>
      <w:r>
        <w:t>adequadas</w:t>
      </w:r>
      <w:r>
        <w:rPr>
          <w:spacing w:val="-5"/>
        </w:rPr>
        <w:t xml:space="preserve"> </w:t>
      </w:r>
      <w:r>
        <w:t>para</w:t>
      </w:r>
      <w:r>
        <w:rPr>
          <w:spacing w:val="-11"/>
        </w:rPr>
        <w:t xml:space="preserve"> </w:t>
      </w:r>
      <w:r>
        <w:t>o</w:t>
      </w:r>
      <w:r>
        <w:rPr>
          <w:spacing w:val="-7"/>
        </w:rPr>
        <w:t xml:space="preserve"> </w:t>
      </w:r>
      <w:r>
        <w:t>funcionamento</w:t>
      </w:r>
      <w:r>
        <w:rPr>
          <w:spacing w:val="-6"/>
        </w:rPr>
        <w:t xml:space="preserve"> </w:t>
      </w:r>
      <w:r>
        <w:t>das</w:t>
      </w:r>
      <w:r>
        <w:rPr>
          <w:spacing w:val="-10"/>
        </w:rPr>
        <w:t xml:space="preserve"> </w:t>
      </w:r>
      <w:r>
        <w:t>edificações</w:t>
      </w:r>
      <w:r>
        <w:rPr>
          <w:spacing w:val="-5"/>
        </w:rPr>
        <w:t xml:space="preserve"> </w:t>
      </w:r>
      <w:r>
        <w:t>da</w:t>
      </w:r>
      <w:r>
        <w:rPr>
          <w:spacing w:val="-10"/>
        </w:rPr>
        <w:t xml:space="preserve"> </w:t>
      </w:r>
      <w:r>
        <w:t>rede</w:t>
      </w:r>
      <w:r>
        <w:rPr>
          <w:spacing w:val="-2"/>
        </w:rPr>
        <w:t xml:space="preserve"> SEMUS.</w:t>
      </w:r>
    </w:p>
    <w:p w14:paraId="32D85219" w14:textId="77777777" w:rsidR="00766103" w:rsidRDefault="00766103" w:rsidP="003B01FB">
      <w:pPr>
        <w:widowControl w:val="0"/>
        <w:spacing w:after="0" w:line="360" w:lineRule="auto"/>
        <w:ind w:right="588" w:firstLine="181"/>
        <w:jc w:val="center"/>
        <w:rPr>
          <w:rFonts w:ascii="Arial" w:eastAsia="Calibri" w:hAnsi="Arial" w:cs="Arial"/>
          <w:sz w:val="20"/>
          <w:szCs w:val="20"/>
        </w:rPr>
      </w:pPr>
    </w:p>
    <w:tbl>
      <w:tblPr>
        <w:tblStyle w:val="TableNormal18"/>
        <w:tblW w:w="9072" w:type="dxa"/>
        <w:tblInd w:w="-5" w:type="dxa"/>
        <w:tblLayout w:type="fixed"/>
        <w:tblCellMar>
          <w:left w:w="5" w:type="dxa"/>
          <w:right w:w="5" w:type="dxa"/>
        </w:tblCellMar>
        <w:tblLook w:val="01E0" w:firstRow="1" w:lastRow="1" w:firstColumn="1" w:lastColumn="1" w:noHBand="0" w:noVBand="0"/>
      </w:tblPr>
      <w:tblGrid>
        <w:gridCol w:w="4537"/>
        <w:gridCol w:w="4535"/>
      </w:tblGrid>
      <w:tr w:rsidR="00766103" w14:paraId="6AA30C60" w14:textId="77777777" w:rsidTr="008E573D">
        <w:trPr>
          <w:trHeight w:val="474"/>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3DCE2"/>
          </w:tcPr>
          <w:p w14:paraId="2F8A9FB0" w14:textId="77777777" w:rsidR="00766103" w:rsidRDefault="00D05BD7" w:rsidP="003B01FB">
            <w:pPr>
              <w:pStyle w:val="Corpodetexto"/>
              <w:widowControl w:val="0"/>
              <w:jc w:val="center"/>
              <w:rPr>
                <w:rFonts w:ascii="Arial" w:eastAsia="Calibri" w:hAnsi="Arial"/>
              </w:rPr>
            </w:pPr>
            <w:r>
              <w:rPr>
                <w:rFonts w:eastAsia="Calibri"/>
              </w:rPr>
              <w:t>Produto:</w:t>
            </w:r>
            <w:r>
              <w:rPr>
                <w:rFonts w:eastAsia="Calibri"/>
                <w:spacing w:val="-9"/>
              </w:rPr>
              <w:t xml:space="preserve"> </w:t>
            </w:r>
            <w:r>
              <w:rPr>
                <w:rFonts w:eastAsia="Calibri"/>
              </w:rPr>
              <w:t>Contratos</w:t>
            </w:r>
            <w:r>
              <w:rPr>
                <w:rFonts w:eastAsia="Calibri"/>
                <w:spacing w:val="-11"/>
              </w:rPr>
              <w:t xml:space="preserve"> </w:t>
            </w:r>
            <w:r>
              <w:rPr>
                <w:rFonts w:eastAsia="Calibri"/>
              </w:rPr>
              <w:t>renovados</w:t>
            </w:r>
            <w:r>
              <w:rPr>
                <w:rFonts w:eastAsia="Calibri"/>
                <w:spacing w:val="-11"/>
              </w:rPr>
              <w:t xml:space="preserve"> </w:t>
            </w:r>
            <w:r>
              <w:rPr>
                <w:rFonts w:eastAsia="Calibri"/>
              </w:rPr>
              <w:t>e</w:t>
            </w:r>
            <w:r>
              <w:rPr>
                <w:rFonts w:eastAsia="Calibri"/>
                <w:spacing w:val="-12"/>
              </w:rPr>
              <w:t xml:space="preserve"> </w:t>
            </w:r>
            <w:r>
              <w:rPr>
                <w:rFonts w:eastAsia="Calibri"/>
              </w:rPr>
              <w:t>executados</w:t>
            </w:r>
            <w:r>
              <w:rPr>
                <w:rFonts w:eastAsia="Calibri"/>
                <w:spacing w:val="-6"/>
              </w:rPr>
              <w:t xml:space="preserve"> </w:t>
            </w:r>
            <w:r>
              <w:rPr>
                <w:rFonts w:eastAsia="Calibri"/>
                <w:spacing w:val="-2"/>
              </w:rPr>
              <w:t>(Percentual)</w:t>
            </w:r>
          </w:p>
        </w:tc>
      </w:tr>
      <w:tr w:rsidR="00766103" w14:paraId="271A8A02" w14:textId="77777777" w:rsidTr="008E573D">
        <w:trPr>
          <w:trHeight w:val="412"/>
        </w:trPr>
        <w:tc>
          <w:tcPr>
            <w:tcW w:w="4537" w:type="dxa"/>
            <w:tcBorders>
              <w:top w:val="single" w:sz="4" w:space="0" w:color="000000"/>
              <w:left w:val="single" w:sz="4" w:space="0" w:color="000000"/>
              <w:bottom w:val="single" w:sz="4" w:space="0" w:color="000000"/>
              <w:right w:val="single" w:sz="4" w:space="0" w:color="000000"/>
            </w:tcBorders>
          </w:tcPr>
          <w:p w14:paraId="0117C4F4" w14:textId="46D141D9"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Previsto</w:t>
            </w:r>
            <w:r>
              <w:rPr>
                <w:rFonts w:eastAsia="Calibri" w:cs="Arial"/>
                <w:spacing w:val="-8"/>
                <w:sz w:val="20"/>
                <w:szCs w:val="20"/>
              </w:rPr>
              <w:t xml:space="preserve"> </w:t>
            </w:r>
            <w:r>
              <w:rPr>
                <w:rFonts w:eastAsia="Calibri" w:cs="Arial"/>
                <w:spacing w:val="-4"/>
                <w:sz w:val="20"/>
                <w:szCs w:val="20"/>
              </w:rPr>
              <w:t>202</w:t>
            </w:r>
            <w:r w:rsidR="00C7579D">
              <w:rPr>
                <w:rFonts w:eastAsia="Calibri" w:cs="Arial"/>
                <w:spacing w:val="-4"/>
                <w:sz w:val="20"/>
                <w:szCs w:val="20"/>
              </w:rPr>
              <w:t>5</w:t>
            </w:r>
          </w:p>
        </w:tc>
        <w:tc>
          <w:tcPr>
            <w:tcW w:w="4535" w:type="dxa"/>
            <w:tcBorders>
              <w:top w:val="single" w:sz="4" w:space="0" w:color="000000"/>
              <w:left w:val="single" w:sz="4" w:space="0" w:color="000000"/>
              <w:bottom w:val="single" w:sz="4" w:space="0" w:color="000000"/>
              <w:right w:val="single" w:sz="4" w:space="0" w:color="000000"/>
            </w:tcBorders>
          </w:tcPr>
          <w:p w14:paraId="3AE225A8"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Realizado</w:t>
            </w:r>
            <w:r>
              <w:rPr>
                <w:rFonts w:eastAsia="Calibri" w:cs="Arial"/>
                <w:spacing w:val="-7"/>
                <w:sz w:val="20"/>
                <w:szCs w:val="20"/>
              </w:rPr>
              <w:t xml:space="preserve"> </w:t>
            </w:r>
            <w:r>
              <w:rPr>
                <w:rFonts w:eastAsia="Calibri" w:cs="Arial"/>
                <w:spacing w:val="-4"/>
                <w:sz w:val="20"/>
                <w:szCs w:val="20"/>
              </w:rPr>
              <w:t>2025</w:t>
            </w:r>
          </w:p>
        </w:tc>
      </w:tr>
      <w:tr w:rsidR="00766103" w14:paraId="2E0CA3C8" w14:textId="77777777" w:rsidTr="008E573D">
        <w:trPr>
          <w:trHeight w:val="422"/>
        </w:trPr>
        <w:tc>
          <w:tcPr>
            <w:tcW w:w="4537" w:type="dxa"/>
            <w:tcBorders>
              <w:top w:val="single" w:sz="4" w:space="0" w:color="000000"/>
              <w:left w:val="single" w:sz="4" w:space="0" w:color="000000"/>
              <w:bottom w:val="single" w:sz="4" w:space="0" w:color="000000"/>
              <w:right w:val="single" w:sz="4" w:space="0" w:color="000000"/>
            </w:tcBorders>
          </w:tcPr>
          <w:p w14:paraId="59D7C4AE"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90,0</w:t>
            </w:r>
          </w:p>
        </w:tc>
        <w:tc>
          <w:tcPr>
            <w:tcW w:w="4535" w:type="dxa"/>
            <w:tcBorders>
              <w:top w:val="single" w:sz="4" w:space="0" w:color="000000"/>
              <w:left w:val="single" w:sz="4" w:space="0" w:color="000000"/>
              <w:bottom w:val="single" w:sz="4" w:space="0" w:color="000000"/>
              <w:right w:val="single" w:sz="4" w:space="0" w:color="000000"/>
            </w:tcBorders>
          </w:tcPr>
          <w:p w14:paraId="381228AC"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100,0</w:t>
            </w:r>
          </w:p>
        </w:tc>
      </w:tr>
    </w:tbl>
    <w:p w14:paraId="58208B60" w14:textId="275DD136" w:rsidR="003B01FB" w:rsidRPr="00B530FF" w:rsidRDefault="00D05BD7" w:rsidP="00B530FF">
      <w:pPr>
        <w:pStyle w:val="Corpodetexto"/>
        <w:ind w:firstLine="0"/>
        <w:jc w:val="both"/>
      </w:pPr>
      <w:r>
        <w:t xml:space="preserve">Os Contratos de Prestação de Serviços relacionados para manutenção da Estrutura Física da Rede SEMUS estão em plena vigência e em execução. </w:t>
      </w:r>
    </w:p>
    <w:p w14:paraId="63966B72" w14:textId="1699E0EB" w:rsidR="00766103" w:rsidRPr="003B01FB" w:rsidRDefault="290C8D05" w:rsidP="00C158CC">
      <w:pPr>
        <w:pStyle w:val="Titulo3"/>
      </w:pPr>
      <w:bookmarkStart w:id="105" w:name="_Toc222904835"/>
      <w:bookmarkStart w:id="106" w:name="_Toc222922250"/>
      <w:r>
        <w:t>INDICADORES</w:t>
      </w:r>
      <w:r>
        <w:rPr>
          <w:spacing w:val="-11"/>
        </w:rPr>
        <w:t xml:space="preserve"> </w:t>
      </w:r>
      <w:r>
        <w:t>DO</w:t>
      </w:r>
      <w:r>
        <w:rPr>
          <w:spacing w:val="-9"/>
        </w:rPr>
        <w:t xml:space="preserve"> </w:t>
      </w:r>
      <w:r>
        <w:t>PROGRAMA</w:t>
      </w:r>
      <w:r>
        <w:rPr>
          <w:spacing w:val="-7"/>
        </w:rPr>
        <w:t xml:space="preserve"> </w:t>
      </w:r>
      <w:r>
        <w:t>0005</w:t>
      </w:r>
      <w:r>
        <w:rPr>
          <w:spacing w:val="-5"/>
        </w:rPr>
        <w:t xml:space="preserve"> </w:t>
      </w:r>
      <w:r>
        <w:t>–</w:t>
      </w:r>
      <w:r>
        <w:rPr>
          <w:spacing w:val="-7"/>
        </w:rPr>
        <w:t xml:space="preserve"> </w:t>
      </w:r>
      <w:r>
        <w:t>Edificações</w:t>
      </w:r>
      <w:r>
        <w:rPr>
          <w:spacing w:val="-8"/>
        </w:rPr>
        <w:t xml:space="preserve"> </w:t>
      </w:r>
      <w:r>
        <w:rPr>
          <w:spacing w:val="-4"/>
        </w:rPr>
        <w:t>SEMUS</w:t>
      </w:r>
      <w:bookmarkEnd w:id="105"/>
      <w:bookmarkEnd w:id="106"/>
    </w:p>
    <w:tbl>
      <w:tblPr>
        <w:tblStyle w:val="TableNormal18"/>
        <w:tblW w:w="9072" w:type="dxa"/>
        <w:tblInd w:w="-5" w:type="dxa"/>
        <w:tblLayout w:type="fixed"/>
        <w:tblCellMar>
          <w:left w:w="5" w:type="dxa"/>
          <w:right w:w="5" w:type="dxa"/>
        </w:tblCellMar>
        <w:tblLook w:val="01E0" w:firstRow="1" w:lastRow="1" w:firstColumn="1" w:lastColumn="1" w:noHBand="0" w:noVBand="0"/>
      </w:tblPr>
      <w:tblGrid>
        <w:gridCol w:w="4046"/>
        <w:gridCol w:w="5026"/>
      </w:tblGrid>
      <w:tr w:rsidR="00766103" w14:paraId="2EC6D0F5" w14:textId="77777777" w:rsidTr="00AC2F06">
        <w:trPr>
          <w:trHeight w:val="724"/>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3DCE2"/>
          </w:tcPr>
          <w:p w14:paraId="45B118B7" w14:textId="77777777" w:rsidR="00766103" w:rsidRPr="00933D6D" w:rsidRDefault="00D05BD7" w:rsidP="003B01FB">
            <w:pPr>
              <w:pStyle w:val="Corpodetexto"/>
              <w:widowControl w:val="0"/>
              <w:spacing w:before="0" w:after="0"/>
              <w:ind w:firstLine="0"/>
              <w:jc w:val="center"/>
              <w:rPr>
                <w:rFonts w:ascii="Arial" w:eastAsia="Calibri" w:hAnsi="Arial"/>
                <w:sz w:val="20"/>
                <w:szCs w:val="20"/>
              </w:rPr>
            </w:pPr>
            <w:r w:rsidRPr="00933D6D">
              <w:rPr>
                <w:rFonts w:eastAsia="Calibri"/>
                <w:sz w:val="20"/>
                <w:szCs w:val="20"/>
              </w:rPr>
              <w:t>Indicador:</w:t>
            </w:r>
            <w:r w:rsidRPr="00933D6D">
              <w:rPr>
                <w:rFonts w:eastAsia="Calibri"/>
                <w:spacing w:val="-6"/>
                <w:sz w:val="20"/>
                <w:szCs w:val="20"/>
              </w:rPr>
              <w:t xml:space="preserve"> </w:t>
            </w:r>
            <w:r w:rsidRPr="00933D6D">
              <w:rPr>
                <w:rFonts w:eastAsia="Calibri"/>
                <w:sz w:val="20"/>
                <w:szCs w:val="20"/>
              </w:rPr>
              <w:t>Percentual</w:t>
            </w:r>
            <w:r w:rsidRPr="00933D6D">
              <w:rPr>
                <w:rFonts w:eastAsia="Calibri"/>
                <w:spacing w:val="-13"/>
                <w:sz w:val="20"/>
                <w:szCs w:val="20"/>
              </w:rPr>
              <w:t xml:space="preserve"> </w:t>
            </w:r>
            <w:r w:rsidRPr="00933D6D">
              <w:rPr>
                <w:rFonts w:eastAsia="Calibri"/>
                <w:sz w:val="20"/>
                <w:szCs w:val="20"/>
              </w:rPr>
              <w:t>de</w:t>
            </w:r>
            <w:r w:rsidRPr="00933D6D">
              <w:rPr>
                <w:rFonts w:eastAsia="Calibri"/>
                <w:spacing w:val="-9"/>
                <w:sz w:val="20"/>
                <w:szCs w:val="20"/>
              </w:rPr>
              <w:t xml:space="preserve"> </w:t>
            </w:r>
            <w:r w:rsidRPr="00933D6D">
              <w:rPr>
                <w:rFonts w:eastAsia="Calibri"/>
                <w:sz w:val="20"/>
                <w:szCs w:val="20"/>
              </w:rPr>
              <w:t>execução</w:t>
            </w:r>
            <w:r w:rsidRPr="00933D6D">
              <w:rPr>
                <w:rFonts w:eastAsia="Calibri"/>
                <w:spacing w:val="-7"/>
                <w:sz w:val="20"/>
                <w:szCs w:val="20"/>
              </w:rPr>
              <w:t xml:space="preserve"> </w:t>
            </w:r>
            <w:r w:rsidRPr="00933D6D">
              <w:rPr>
                <w:rFonts w:eastAsia="Calibri"/>
                <w:sz w:val="20"/>
                <w:szCs w:val="20"/>
              </w:rPr>
              <w:t>financeira</w:t>
            </w:r>
            <w:r w:rsidRPr="00933D6D">
              <w:rPr>
                <w:rFonts w:eastAsia="Calibri"/>
                <w:spacing w:val="-6"/>
                <w:sz w:val="20"/>
                <w:szCs w:val="20"/>
              </w:rPr>
              <w:t xml:space="preserve"> </w:t>
            </w:r>
            <w:r w:rsidRPr="00933D6D">
              <w:rPr>
                <w:rFonts w:eastAsia="Calibri"/>
                <w:sz w:val="20"/>
                <w:szCs w:val="20"/>
              </w:rPr>
              <w:t>da</w:t>
            </w:r>
            <w:r w:rsidRPr="00933D6D">
              <w:rPr>
                <w:rFonts w:eastAsia="Calibri"/>
                <w:spacing w:val="-8"/>
                <w:sz w:val="20"/>
                <w:szCs w:val="20"/>
              </w:rPr>
              <w:t xml:space="preserve"> </w:t>
            </w:r>
            <w:r w:rsidRPr="00933D6D">
              <w:rPr>
                <w:rFonts w:eastAsia="Calibri"/>
                <w:sz w:val="20"/>
                <w:szCs w:val="20"/>
              </w:rPr>
              <w:t>previsão</w:t>
            </w:r>
            <w:r w:rsidRPr="00933D6D">
              <w:rPr>
                <w:rFonts w:eastAsia="Calibri"/>
                <w:spacing w:val="-6"/>
                <w:sz w:val="20"/>
                <w:szCs w:val="20"/>
              </w:rPr>
              <w:t xml:space="preserve"> </w:t>
            </w:r>
            <w:r w:rsidRPr="00933D6D">
              <w:rPr>
                <w:rFonts w:eastAsia="Calibri"/>
                <w:sz w:val="20"/>
                <w:szCs w:val="20"/>
              </w:rPr>
              <w:t>orçamentária</w:t>
            </w:r>
            <w:r w:rsidRPr="00933D6D">
              <w:rPr>
                <w:rFonts w:eastAsia="Calibri"/>
                <w:spacing w:val="-11"/>
                <w:sz w:val="20"/>
                <w:szCs w:val="20"/>
              </w:rPr>
              <w:t xml:space="preserve"> </w:t>
            </w:r>
            <w:r w:rsidRPr="00933D6D">
              <w:rPr>
                <w:rFonts w:eastAsia="Calibri"/>
                <w:sz w:val="20"/>
                <w:szCs w:val="20"/>
              </w:rPr>
              <w:t>para</w:t>
            </w:r>
            <w:r w:rsidRPr="00933D6D">
              <w:rPr>
                <w:rFonts w:eastAsia="Calibri"/>
                <w:spacing w:val="-3"/>
                <w:sz w:val="20"/>
                <w:szCs w:val="20"/>
              </w:rPr>
              <w:t xml:space="preserve"> </w:t>
            </w:r>
            <w:r w:rsidRPr="00933D6D">
              <w:rPr>
                <w:rFonts w:eastAsia="Calibri"/>
                <w:sz w:val="20"/>
                <w:szCs w:val="20"/>
              </w:rPr>
              <w:t>manutenção</w:t>
            </w:r>
            <w:r w:rsidRPr="00933D6D">
              <w:rPr>
                <w:rFonts w:eastAsia="Calibri"/>
                <w:spacing w:val="-5"/>
                <w:sz w:val="20"/>
                <w:szCs w:val="20"/>
              </w:rPr>
              <w:t xml:space="preserve"> </w:t>
            </w:r>
            <w:r w:rsidRPr="00933D6D">
              <w:rPr>
                <w:rFonts w:eastAsia="Calibri"/>
                <w:sz w:val="20"/>
                <w:szCs w:val="20"/>
              </w:rPr>
              <w:t>e</w:t>
            </w:r>
            <w:r w:rsidRPr="00933D6D">
              <w:rPr>
                <w:rFonts w:eastAsia="Calibri"/>
                <w:spacing w:val="-10"/>
                <w:sz w:val="20"/>
                <w:szCs w:val="20"/>
              </w:rPr>
              <w:t xml:space="preserve"> </w:t>
            </w:r>
            <w:r w:rsidRPr="00933D6D">
              <w:rPr>
                <w:rFonts w:eastAsia="Calibri"/>
                <w:sz w:val="20"/>
                <w:szCs w:val="20"/>
              </w:rPr>
              <w:t>novas edificações da SEMUS (Porcentagem)</w:t>
            </w:r>
          </w:p>
        </w:tc>
      </w:tr>
      <w:tr w:rsidR="00766103" w14:paraId="1CDD6D81" w14:textId="77777777" w:rsidTr="00AC2F06">
        <w:trPr>
          <w:trHeight w:val="417"/>
        </w:trPr>
        <w:tc>
          <w:tcPr>
            <w:tcW w:w="4046" w:type="dxa"/>
            <w:tcBorders>
              <w:top w:val="single" w:sz="4" w:space="0" w:color="000000"/>
              <w:left w:val="single" w:sz="4" w:space="0" w:color="000000"/>
              <w:bottom w:val="single" w:sz="4" w:space="0" w:color="000000"/>
              <w:right w:val="single" w:sz="4" w:space="0" w:color="000000"/>
            </w:tcBorders>
          </w:tcPr>
          <w:p w14:paraId="5DDB905F"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Medição</w:t>
            </w:r>
            <w:r>
              <w:rPr>
                <w:rFonts w:eastAsia="Calibri" w:cs="Arial"/>
                <w:spacing w:val="-8"/>
                <w:sz w:val="20"/>
                <w:szCs w:val="20"/>
              </w:rPr>
              <w:t xml:space="preserve"> </w:t>
            </w:r>
            <w:r>
              <w:rPr>
                <w:rFonts w:eastAsia="Calibri" w:cs="Arial"/>
                <w:spacing w:val="-4"/>
                <w:sz w:val="20"/>
                <w:szCs w:val="20"/>
              </w:rPr>
              <w:t>2024</w:t>
            </w:r>
          </w:p>
        </w:tc>
        <w:tc>
          <w:tcPr>
            <w:tcW w:w="5026" w:type="dxa"/>
            <w:tcBorders>
              <w:top w:val="single" w:sz="4" w:space="0" w:color="000000"/>
              <w:left w:val="single" w:sz="4" w:space="0" w:color="000000"/>
              <w:bottom w:val="single" w:sz="4" w:space="0" w:color="000000"/>
              <w:right w:val="single" w:sz="4" w:space="0" w:color="000000"/>
            </w:tcBorders>
          </w:tcPr>
          <w:p w14:paraId="3B6E2139" w14:textId="77777777" w:rsidR="00766103" w:rsidRDefault="00D05BD7" w:rsidP="00753920">
            <w:pPr>
              <w:widowControl w:val="0"/>
              <w:spacing w:after="0" w:line="360" w:lineRule="auto"/>
              <w:ind w:right="588" w:firstLine="181"/>
              <w:jc w:val="center"/>
              <w:rPr>
                <w:rFonts w:ascii="Arial" w:eastAsia="Calibri" w:hAnsi="Arial" w:cs="Arial"/>
                <w:shd w:val="clear" w:color="auto" w:fill="FFFFFF"/>
              </w:rPr>
            </w:pPr>
            <w:r>
              <w:rPr>
                <w:rFonts w:eastAsia="Calibri" w:cs="Arial"/>
                <w:sz w:val="20"/>
                <w:szCs w:val="20"/>
                <w:shd w:val="clear" w:color="auto" w:fill="FFFFFF"/>
              </w:rPr>
              <w:t>Medição</w:t>
            </w:r>
            <w:r>
              <w:rPr>
                <w:rFonts w:eastAsia="Calibri" w:cs="Arial"/>
                <w:spacing w:val="-15"/>
                <w:sz w:val="20"/>
                <w:szCs w:val="20"/>
                <w:shd w:val="clear" w:color="auto" w:fill="FFFFFF"/>
              </w:rPr>
              <w:t xml:space="preserve"> </w:t>
            </w:r>
            <w:r>
              <w:rPr>
                <w:rFonts w:eastAsia="Calibri" w:cs="Arial"/>
                <w:sz w:val="20"/>
                <w:szCs w:val="20"/>
                <w:shd w:val="clear" w:color="auto" w:fill="FFFFFF"/>
              </w:rPr>
              <w:t>atual</w:t>
            </w:r>
            <w:r>
              <w:rPr>
                <w:rFonts w:eastAsia="Calibri" w:cs="Arial"/>
                <w:spacing w:val="-4"/>
                <w:sz w:val="20"/>
                <w:szCs w:val="20"/>
                <w:shd w:val="clear" w:color="auto" w:fill="FFFFFF"/>
              </w:rPr>
              <w:t xml:space="preserve"> 2025</w:t>
            </w:r>
          </w:p>
        </w:tc>
      </w:tr>
      <w:tr w:rsidR="00766103" w14:paraId="40EB7AD0" w14:textId="77777777" w:rsidTr="00AC2F06">
        <w:trPr>
          <w:trHeight w:val="421"/>
        </w:trPr>
        <w:tc>
          <w:tcPr>
            <w:tcW w:w="4046" w:type="dxa"/>
            <w:tcBorders>
              <w:top w:val="single" w:sz="4" w:space="0" w:color="000000"/>
              <w:left w:val="single" w:sz="4" w:space="0" w:color="000000"/>
              <w:bottom w:val="single" w:sz="4" w:space="0" w:color="000000"/>
              <w:right w:val="single" w:sz="4" w:space="0" w:color="000000"/>
            </w:tcBorders>
          </w:tcPr>
          <w:p w14:paraId="31961181"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69,65%</w:t>
            </w:r>
          </w:p>
        </w:tc>
        <w:tc>
          <w:tcPr>
            <w:tcW w:w="5026" w:type="dxa"/>
            <w:tcBorders>
              <w:top w:val="single" w:sz="4" w:space="0" w:color="000000"/>
              <w:left w:val="single" w:sz="4" w:space="0" w:color="000000"/>
              <w:bottom w:val="single" w:sz="4" w:space="0" w:color="000000"/>
              <w:right w:val="single" w:sz="4" w:space="0" w:color="000000"/>
            </w:tcBorders>
          </w:tcPr>
          <w:p w14:paraId="283042C8"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90,51%</w:t>
            </w:r>
          </w:p>
        </w:tc>
      </w:tr>
    </w:tbl>
    <w:p w14:paraId="4344CB26" w14:textId="35EA7AFB" w:rsidR="00766103" w:rsidRDefault="290C8D05" w:rsidP="00D250D0">
      <w:pPr>
        <w:pStyle w:val="Ttulo1"/>
      </w:pPr>
      <w:bookmarkStart w:id="107" w:name="_Toc222922251"/>
      <w:r>
        <w:lastRenderedPageBreak/>
        <w:t>PROGRAMAÇÃO E EXECUÇÃO ORÇAMENTÁRIA E FINANCEIRA</w:t>
      </w:r>
      <w:bookmarkEnd w:id="107"/>
      <w:r>
        <w:t xml:space="preserve"> </w:t>
      </w:r>
    </w:p>
    <w:p w14:paraId="429C0713" w14:textId="77777777" w:rsidR="00766103" w:rsidRDefault="00D05BD7" w:rsidP="00BE71F0">
      <w:pPr>
        <w:pStyle w:val="Corpodetexto"/>
        <w:ind w:firstLine="0"/>
        <w:jc w:val="both"/>
        <w:rPr>
          <w:lang w:val="pt-BR"/>
        </w:rPr>
      </w:pPr>
      <w:r>
        <w:rPr>
          <w:lang w:val="pt-BR"/>
        </w:rPr>
        <w:t xml:space="preserve">A Programação e a Execução Orçamentária e Financeira no município de Vitória, através da Secretaria Municipal de Saúde, promoveu a alocação e utilização de recursos orçamentários e financeiros para atender às necessidades de saúde da população. </w:t>
      </w:r>
    </w:p>
    <w:p w14:paraId="533BF806" w14:textId="77777777" w:rsidR="00766103" w:rsidRDefault="00D05BD7" w:rsidP="00BE71F0">
      <w:pPr>
        <w:pStyle w:val="Corpodetexto"/>
        <w:ind w:firstLine="0"/>
        <w:jc w:val="both"/>
        <w:rPr>
          <w:lang w:val="pt-BR"/>
        </w:rPr>
      </w:pPr>
      <w:r>
        <w:rPr>
          <w:lang w:val="pt-BR"/>
        </w:rPr>
        <w:t>Desse modo, e para garantir a eficiência e eficácia na utilização dos recursos na apuração da aplicação do percentual mínimo em Ações e Serviços Públicos de Saúde (ASPS), em prol dos munícipes de Vitória, o Fundo Municipal de Saúde/Secretaria Municipal de Saúde, conduziu em conformidade com a Lei Federal nº 4.320/1964 e em especial os incs. I, II, III, IV, V, VI, VII, VIII, IX, X, XI, XII e XIII, do art. 3º da Lei Complementar nº 141/2012, a qual estabelecem as seguintes despesas que serão contempladas na saúde:</w:t>
      </w:r>
    </w:p>
    <w:p w14:paraId="1C2A9A05" w14:textId="77777777" w:rsidR="00766103" w:rsidRDefault="00D05BD7" w:rsidP="00BE71F0">
      <w:pPr>
        <w:pStyle w:val="Corpodetexto"/>
        <w:ind w:firstLine="0"/>
        <w:jc w:val="both"/>
        <w:rPr>
          <w:lang w:val="pt-BR"/>
        </w:rPr>
      </w:pPr>
      <w:r>
        <w:rPr>
          <w:lang w:val="pt-BR"/>
        </w:rPr>
        <w:t>Vigilância em saúde, incluindo a epidemiológica e a sanitária;</w:t>
      </w:r>
    </w:p>
    <w:p w14:paraId="75538BD9" w14:textId="77777777" w:rsidR="00766103" w:rsidRDefault="00D05BD7" w:rsidP="00BE71F0">
      <w:pPr>
        <w:pStyle w:val="Corpodetexto"/>
        <w:ind w:firstLine="0"/>
        <w:jc w:val="both"/>
        <w:rPr>
          <w:lang w:val="pt-BR"/>
        </w:rPr>
      </w:pPr>
      <w:r>
        <w:rPr>
          <w:lang w:val="pt-BR"/>
        </w:rPr>
        <w:t>Atenção integral e universal à saúde em todos os níveis de complexidade, incluindo assistência terapêutica e recuperação de deficiências nutricionais;</w:t>
      </w:r>
    </w:p>
    <w:p w14:paraId="63A38B0C" w14:textId="77777777" w:rsidR="00766103" w:rsidRDefault="00D05BD7" w:rsidP="00BE71F0">
      <w:pPr>
        <w:pStyle w:val="Corpodetexto"/>
        <w:ind w:firstLine="0"/>
        <w:jc w:val="both"/>
        <w:rPr>
          <w:lang w:val="pt-BR"/>
        </w:rPr>
      </w:pPr>
      <w:r>
        <w:rPr>
          <w:lang w:val="pt-BR"/>
        </w:rPr>
        <w:t>Capacitação do pessoal de saúde do Sistema Único de Saúde;</w:t>
      </w:r>
    </w:p>
    <w:p w14:paraId="3C4D5402" w14:textId="77777777" w:rsidR="00766103" w:rsidRDefault="00D05BD7" w:rsidP="00BE71F0">
      <w:pPr>
        <w:pStyle w:val="Corpodetexto"/>
        <w:ind w:firstLine="0"/>
        <w:jc w:val="both"/>
        <w:rPr>
          <w:lang w:val="pt-BR"/>
        </w:rPr>
      </w:pPr>
      <w:r>
        <w:rPr>
          <w:lang w:val="pt-BR"/>
        </w:rPr>
        <w:t>Desenvolvimento científico e tecnológico e controle de qualidade promovido por instituições do SUS;</w:t>
      </w:r>
    </w:p>
    <w:p w14:paraId="1EB6CD7A" w14:textId="77777777" w:rsidR="00766103" w:rsidRDefault="00D05BD7" w:rsidP="00BE71F0">
      <w:pPr>
        <w:pStyle w:val="Corpodetexto"/>
        <w:ind w:firstLine="0"/>
        <w:jc w:val="both"/>
        <w:rPr>
          <w:lang w:val="pt-BR"/>
        </w:rPr>
      </w:pPr>
      <w:r>
        <w:rPr>
          <w:lang w:val="pt-BR"/>
        </w:rPr>
        <w:t>Produção, aquisição e distribuição de insumos específicos dos serviços de saúde do SUS, tais como: imunobiológicos, sangue e hemoderivados, medicamentos e equipamentos médico-odontológicos;</w:t>
      </w:r>
    </w:p>
    <w:p w14:paraId="42154CB0" w14:textId="77777777" w:rsidR="00766103" w:rsidRDefault="00D05BD7" w:rsidP="00BE71F0">
      <w:pPr>
        <w:pStyle w:val="Corpodetexto"/>
        <w:ind w:firstLine="0"/>
        <w:jc w:val="both"/>
        <w:rPr>
          <w:lang w:val="pt-BR"/>
        </w:rPr>
      </w:pPr>
      <w:r>
        <w:rPr>
          <w:lang w:val="pt-BR"/>
        </w:rPr>
        <w:t>Saneamento básico de domicílios ou de pequenas comunidades, desde que seja aprovado pelo conselho de saúde do ente da federação financiador da ação e esteja de acordo com as diretrizes das demais determinações previstas nesta lei complementar;</w:t>
      </w:r>
    </w:p>
    <w:p w14:paraId="1DA275AA" w14:textId="77777777" w:rsidR="00766103" w:rsidRDefault="00D05BD7" w:rsidP="004139E5">
      <w:pPr>
        <w:pStyle w:val="Corpodetexto"/>
        <w:ind w:firstLine="0"/>
        <w:jc w:val="both"/>
        <w:rPr>
          <w:lang w:val="pt-BR"/>
        </w:rPr>
      </w:pPr>
      <w:r>
        <w:rPr>
          <w:lang w:val="pt-BR"/>
        </w:rPr>
        <w:lastRenderedPageBreak/>
        <w:t>Saneamento básico dos distritos sanitários especiais indígenas e de comunidades remanescentes de quilombos;</w:t>
      </w:r>
    </w:p>
    <w:p w14:paraId="4B8CCA63" w14:textId="77777777" w:rsidR="00766103" w:rsidRDefault="00D05BD7" w:rsidP="004139E5">
      <w:pPr>
        <w:pStyle w:val="Corpodetexto"/>
        <w:ind w:firstLine="0"/>
        <w:jc w:val="both"/>
        <w:rPr>
          <w:lang w:val="pt-BR"/>
        </w:rPr>
      </w:pPr>
      <w:r>
        <w:rPr>
          <w:lang w:val="pt-BR"/>
        </w:rPr>
        <w:t>Manejo ambiental vinculado diretamente ao controle de vetores de doenças;</w:t>
      </w:r>
    </w:p>
    <w:p w14:paraId="131E1D0A" w14:textId="77777777" w:rsidR="00766103" w:rsidRDefault="00D05BD7" w:rsidP="004139E5">
      <w:pPr>
        <w:pStyle w:val="Corpodetexto"/>
        <w:ind w:firstLine="0"/>
        <w:jc w:val="both"/>
        <w:rPr>
          <w:lang w:val="pt-BR"/>
        </w:rPr>
      </w:pPr>
      <w:r>
        <w:rPr>
          <w:lang w:val="pt-BR"/>
        </w:rPr>
        <w:t>Investimento na rede física do SUS, incluindo a execução de obras de recuperação, reforma, ampliação e construção de estabelecimentos públicos de saúde;</w:t>
      </w:r>
    </w:p>
    <w:p w14:paraId="5C13159C" w14:textId="77777777" w:rsidR="00766103" w:rsidRDefault="00D05BD7" w:rsidP="004139E5">
      <w:pPr>
        <w:pStyle w:val="Corpodetexto"/>
        <w:ind w:firstLine="0"/>
        <w:jc w:val="both"/>
        <w:rPr>
          <w:lang w:val="pt-BR"/>
        </w:rPr>
      </w:pPr>
      <w:r>
        <w:rPr>
          <w:lang w:val="pt-BR"/>
        </w:rPr>
        <w:t>Remuneração do pessoal ativo da área de saúde em atividade nas ações de que trata este artigo, incluindo os encargos sociais;</w:t>
      </w:r>
    </w:p>
    <w:p w14:paraId="1BBE5085" w14:textId="77777777" w:rsidR="00766103" w:rsidRDefault="00D05BD7" w:rsidP="004139E5">
      <w:pPr>
        <w:pStyle w:val="Corpodetexto"/>
        <w:ind w:firstLine="0"/>
        <w:jc w:val="both"/>
        <w:rPr>
          <w:lang w:val="pt-BR"/>
        </w:rPr>
      </w:pPr>
      <w:r>
        <w:rPr>
          <w:lang w:val="pt-BR"/>
        </w:rPr>
        <w:t xml:space="preserve">Ações de apoio administrativo realizadas pelas instituições públicas do SUS e imprescindíveis à execução das ações e serviços públicos de saúde; </w:t>
      </w:r>
    </w:p>
    <w:p w14:paraId="371A66A9" w14:textId="77777777" w:rsidR="00766103" w:rsidRDefault="00D05BD7" w:rsidP="004139E5">
      <w:pPr>
        <w:pStyle w:val="Corpodetexto"/>
        <w:ind w:firstLine="0"/>
        <w:jc w:val="both"/>
        <w:rPr>
          <w:lang w:val="pt-BR"/>
        </w:rPr>
      </w:pPr>
      <w:r>
        <w:rPr>
          <w:lang w:val="pt-BR"/>
        </w:rPr>
        <w:t>Gestão do sistema público de saúde e operação de unidades prestadoras de serviços públicos de saúde; e</w:t>
      </w:r>
    </w:p>
    <w:p w14:paraId="2A4AABCC" w14:textId="77777777" w:rsidR="00766103" w:rsidRDefault="00D05BD7" w:rsidP="004139E5">
      <w:pPr>
        <w:pStyle w:val="Corpodetexto"/>
        <w:ind w:firstLine="0"/>
        <w:jc w:val="both"/>
        <w:rPr>
          <w:lang w:val="pt-BR"/>
        </w:rPr>
      </w:pPr>
      <w:r>
        <w:rPr>
          <w:lang w:val="pt-BR"/>
        </w:rPr>
        <w:t>Custeio e investimento em hospitais universitários federais, inclusive por meio de entidade pública responsável por sua administração, desde que as despesas sejam aprovadas pelo Ministério da Saúde e estejam de acordo com as diretrizes das demais determinações previstas nesta Lei Complementar.  (Incluído pela Lei Complementar nº 209, de 2024)</w:t>
      </w:r>
    </w:p>
    <w:p w14:paraId="23CA920F" w14:textId="6B6CA140" w:rsidR="00766103" w:rsidRDefault="00D05BD7" w:rsidP="00A64837">
      <w:pPr>
        <w:pStyle w:val="Corpodetexto"/>
        <w:ind w:firstLine="0"/>
        <w:jc w:val="both"/>
        <w:rPr>
          <w:lang w:val="pt-BR"/>
        </w:rPr>
      </w:pPr>
      <w:r>
        <w:rPr>
          <w:lang w:val="pt-BR"/>
        </w:rPr>
        <w:t>Dessa forma, os Programas de Trabalho da Secretaria Municipal de Saúde de Vitória para o ano de 2025  estabelecido na Lei Orçamentária Anual de 2025, através da Lei Municipal nº 10.139/2024 e da Lei de Diretrizes Orçamentárias, Lei Municipal nº 10.110/2024, em que também contemplara as diretrizes estabelecidas pela União, Estado e ainda dando continuidade as ações voltadas para o Enfrentamento da Situação de Emergência de Saúde Pública Decorrente do Coronavírus (Covid-19), devido a existência de saldos de recursos específicos para essa finalidade. Destacam-se os seguintes saldos em conta do COVID-19, em 31/12/2025: 474,18 (quatrocentos e setenta e quatro reais e dezoito centavos). Transferências Fundo a Fundo de Recursos do SUS, provenientes do Governo Federal – Bloco de Manutenção das Ações e Serviços Públicos de Saúde - Recursos destinados do COVID-19 no bojo da ação 21C0; e</w:t>
      </w:r>
      <w:r w:rsidR="004A5512">
        <w:rPr>
          <w:lang w:val="pt-BR"/>
        </w:rPr>
        <w:t xml:space="preserve"> </w:t>
      </w:r>
      <w:r>
        <w:rPr>
          <w:lang w:val="pt-BR"/>
        </w:rPr>
        <w:t xml:space="preserve">41,17 (quarenta e um reais e dezessete centavos). Transferências Fundo a </w:t>
      </w:r>
      <w:r>
        <w:rPr>
          <w:lang w:val="pt-BR"/>
        </w:rPr>
        <w:lastRenderedPageBreak/>
        <w:t>Fundo de Recursos do SUS, provenientes do Governo Federal – Bloco de Estruturação da Rede de Serviços Públicos de Saúde - Recursos destinados do COVID-19 no bojo da ação 21C0.</w:t>
      </w:r>
    </w:p>
    <w:p w14:paraId="7DE3A1F2" w14:textId="77777777" w:rsidR="00766103" w:rsidRDefault="00D05BD7" w:rsidP="00A64837">
      <w:pPr>
        <w:pStyle w:val="Corpodetexto"/>
        <w:ind w:firstLine="0"/>
        <w:jc w:val="both"/>
        <w:rPr>
          <w:lang w:val="pt-BR"/>
        </w:rPr>
      </w:pPr>
      <w:r>
        <w:rPr>
          <w:lang w:val="pt-BR"/>
        </w:rPr>
        <w:t>Diante disso, a Lei Complementar nº 172, de 15 de abril de 2020, que dispõe sobre a transposição e transferência de saldos financeiros constantes dos Fundos de Saúde dos Estados, do Distrito Federal e dos Municípios, a qual estabeleceu a utilização dos recursos existentes em contas correntes/aplicações financeiras, provenientes dos saldos financeiros remanescentes de exercícios anteriores, na aplicação até o final do exercício financeiro de 2025 (Redação dada pela Lei Complementar nº 217, de 2025).</w:t>
      </w:r>
    </w:p>
    <w:p w14:paraId="15964C7F" w14:textId="77777777" w:rsidR="00766103" w:rsidRDefault="00D05BD7" w:rsidP="00A64837">
      <w:pPr>
        <w:pStyle w:val="Corpodetexto"/>
        <w:ind w:firstLine="0"/>
        <w:jc w:val="both"/>
        <w:rPr>
          <w:lang w:val="pt-BR"/>
        </w:rPr>
      </w:pPr>
      <w:r>
        <w:rPr>
          <w:lang w:val="pt-BR"/>
        </w:rPr>
        <w:t>Em relação às transferências da União, a Portaria GM/MS nº 3.992/2017 estabeleceu que a transferência dos recursos financeiros federais destinados ao custeio de ações e serviços de saúde na modalidade fundo a fundo, antes repassados em cinco blocos, deve ser realizada em apenas um bloco de financiamento, com todo o recurso sendo repassado em uma única conta de maneira complementar.</w:t>
      </w:r>
    </w:p>
    <w:p w14:paraId="23536548" w14:textId="77777777" w:rsidR="00766103" w:rsidRDefault="00766103">
      <w:pPr>
        <w:pStyle w:val="Corpodetexto"/>
        <w:rPr>
          <w:lang w:val="pt-BR"/>
        </w:rPr>
      </w:pPr>
    </w:p>
    <w:p w14:paraId="1C59F31E" w14:textId="77777777" w:rsidR="00A64837" w:rsidRDefault="00A64837">
      <w:pPr>
        <w:pStyle w:val="Corpodetexto"/>
        <w:rPr>
          <w:lang w:val="pt-BR"/>
        </w:rPr>
      </w:pPr>
    </w:p>
    <w:p w14:paraId="758DEC64" w14:textId="77777777" w:rsidR="00A64837" w:rsidRDefault="00A64837">
      <w:pPr>
        <w:pStyle w:val="Corpodetexto"/>
        <w:rPr>
          <w:lang w:val="pt-BR"/>
        </w:rPr>
      </w:pPr>
    </w:p>
    <w:p w14:paraId="1E4EA61F" w14:textId="77777777" w:rsidR="00A64837" w:rsidRDefault="00A64837">
      <w:pPr>
        <w:pStyle w:val="Corpodetexto"/>
        <w:rPr>
          <w:lang w:val="pt-BR"/>
        </w:rPr>
      </w:pPr>
    </w:p>
    <w:p w14:paraId="0D7182D6" w14:textId="77777777" w:rsidR="00A64837" w:rsidRDefault="00A64837">
      <w:pPr>
        <w:pStyle w:val="Corpodetexto"/>
        <w:rPr>
          <w:lang w:val="pt-BR"/>
        </w:rPr>
      </w:pPr>
    </w:p>
    <w:p w14:paraId="2055F8AE" w14:textId="77777777" w:rsidR="00A64837" w:rsidRDefault="00A64837">
      <w:pPr>
        <w:pStyle w:val="Corpodetexto"/>
        <w:rPr>
          <w:lang w:val="pt-BR"/>
        </w:rPr>
      </w:pPr>
    </w:p>
    <w:p w14:paraId="1AFB625A" w14:textId="77777777" w:rsidR="005C73C3" w:rsidRDefault="005C73C3">
      <w:pPr>
        <w:pStyle w:val="Corpodetexto"/>
        <w:rPr>
          <w:lang w:val="pt-BR"/>
        </w:rPr>
      </w:pPr>
    </w:p>
    <w:p w14:paraId="3E9E470F" w14:textId="77777777" w:rsidR="005C73C3" w:rsidRDefault="005C73C3">
      <w:pPr>
        <w:pStyle w:val="Corpodetexto"/>
        <w:rPr>
          <w:lang w:val="pt-BR"/>
        </w:rPr>
      </w:pPr>
    </w:p>
    <w:p w14:paraId="7D907BD8" w14:textId="77777777" w:rsidR="00A64837" w:rsidRDefault="00A64837">
      <w:pPr>
        <w:pStyle w:val="Corpodetexto"/>
        <w:rPr>
          <w:lang w:val="pt-BR"/>
        </w:rPr>
      </w:pPr>
    </w:p>
    <w:p w14:paraId="4D045202" w14:textId="77777777" w:rsidR="00A64837" w:rsidRDefault="00A64837">
      <w:pPr>
        <w:pStyle w:val="Corpodetexto"/>
        <w:rPr>
          <w:lang w:val="pt-BR"/>
        </w:rPr>
      </w:pPr>
    </w:p>
    <w:p w14:paraId="1D972365" w14:textId="77777777" w:rsidR="00766103" w:rsidRDefault="290C8D05" w:rsidP="00C158CC">
      <w:pPr>
        <w:pStyle w:val="Titulo3"/>
        <w:rPr>
          <w:lang w:val="pt-BR"/>
        </w:rPr>
      </w:pPr>
      <w:bookmarkStart w:id="108" w:name="_Toc222922252"/>
      <w:r w:rsidRPr="290C8D05">
        <w:rPr>
          <w:lang w:val="pt-BR"/>
        </w:rPr>
        <w:lastRenderedPageBreak/>
        <w:t>Programas de Trabalho - (Função/Subfunção/Programa/Ação)</w:t>
      </w:r>
      <w:bookmarkEnd w:id="108"/>
    </w:p>
    <w:p w14:paraId="558C6A54" w14:textId="3B966D09" w:rsidR="00766103" w:rsidRPr="00406D0A" w:rsidRDefault="00894224" w:rsidP="00406D0A">
      <w:pPr>
        <w:widowControl w:val="0"/>
        <w:spacing w:after="0" w:line="360" w:lineRule="auto"/>
        <w:ind w:right="588"/>
        <w:rPr>
          <w:rFonts w:asciiTheme="majorHAnsi" w:eastAsia="Calibri" w:hAnsiTheme="majorHAnsi" w:cstheme="majorHAnsi"/>
          <w:sz w:val="22"/>
          <w:szCs w:val="22"/>
        </w:rPr>
      </w:pPr>
      <w:r>
        <w:rPr>
          <w:rFonts w:eastAsia="Calibri" w:cstheme="majorHAnsi"/>
          <w:sz w:val="22"/>
          <w:szCs w:val="22"/>
        </w:rPr>
        <w:t>Quadro 3</w:t>
      </w:r>
      <w:r w:rsidR="00C27E68">
        <w:rPr>
          <w:rFonts w:eastAsia="Calibri" w:cstheme="majorHAnsi"/>
          <w:sz w:val="22"/>
          <w:szCs w:val="22"/>
        </w:rPr>
        <w:t>4</w:t>
      </w:r>
      <w:r w:rsidR="00D05BD7" w:rsidRPr="00406D0A">
        <w:rPr>
          <w:rFonts w:eastAsia="Calibri" w:cstheme="majorHAnsi"/>
          <w:sz w:val="22"/>
          <w:szCs w:val="22"/>
        </w:rPr>
        <w:t xml:space="preserve"> - Programação e execução orçamentária e financeira das despesas no ano: 2025</w:t>
      </w:r>
    </w:p>
    <w:tbl>
      <w:tblPr>
        <w:tblStyle w:val="TableNormal19"/>
        <w:tblW w:w="9072" w:type="dxa"/>
        <w:tblInd w:w="-10" w:type="dxa"/>
        <w:tblLayout w:type="fixed"/>
        <w:tblCellMar>
          <w:left w:w="10" w:type="dxa"/>
          <w:right w:w="10" w:type="dxa"/>
        </w:tblCellMar>
        <w:tblLook w:val="01E0" w:firstRow="1" w:lastRow="1" w:firstColumn="1" w:lastColumn="1" w:noHBand="0" w:noVBand="0"/>
      </w:tblPr>
      <w:tblGrid>
        <w:gridCol w:w="2132"/>
        <w:gridCol w:w="1701"/>
        <w:gridCol w:w="1275"/>
        <w:gridCol w:w="1276"/>
        <w:gridCol w:w="1418"/>
        <w:gridCol w:w="1270"/>
      </w:tblGrid>
      <w:tr w:rsidR="00766103" w14:paraId="728771EB" w14:textId="77777777" w:rsidTr="00C57F1C">
        <w:trPr>
          <w:trHeight w:val="479"/>
        </w:trPr>
        <w:tc>
          <w:tcPr>
            <w:tcW w:w="2132" w:type="dxa"/>
            <w:tcBorders>
              <w:top w:val="single" w:sz="4" w:space="0" w:color="auto"/>
              <w:left w:val="single" w:sz="4" w:space="0" w:color="auto"/>
              <w:bottom w:val="single" w:sz="4" w:space="0" w:color="auto"/>
              <w:right w:val="single" w:sz="4" w:space="0" w:color="auto"/>
            </w:tcBorders>
          </w:tcPr>
          <w:p w14:paraId="0279039E" w14:textId="77777777" w:rsidR="00766103" w:rsidRPr="00C57F1C" w:rsidRDefault="00D05BD7" w:rsidP="00406D0A">
            <w:pPr>
              <w:widowControl w:val="0"/>
              <w:spacing w:before="7" w:after="0" w:line="240" w:lineRule="auto"/>
              <w:ind w:left="23"/>
              <w:jc w:val="center"/>
              <w:rPr>
                <w:rFonts w:asciiTheme="majorHAnsi" w:hAnsiTheme="majorHAnsi" w:cstheme="majorHAnsi"/>
                <w:b/>
                <w:iCs/>
                <w:sz w:val="18"/>
                <w:szCs w:val="18"/>
              </w:rPr>
            </w:pPr>
            <w:r w:rsidRPr="00C57F1C">
              <w:rPr>
                <w:rFonts w:eastAsia="Calibri" w:cstheme="majorHAnsi"/>
                <w:b/>
                <w:iCs/>
                <w:spacing w:val="-2"/>
                <w:sz w:val="18"/>
                <w:szCs w:val="18"/>
              </w:rPr>
              <w:t>Classificação</w:t>
            </w:r>
            <w:r w:rsidRPr="00C57F1C">
              <w:rPr>
                <w:rFonts w:eastAsia="Calibri" w:cstheme="majorHAnsi"/>
                <w:b/>
                <w:iCs/>
                <w:spacing w:val="11"/>
                <w:sz w:val="18"/>
                <w:szCs w:val="18"/>
              </w:rPr>
              <w:t xml:space="preserve"> </w:t>
            </w:r>
            <w:r w:rsidRPr="00C57F1C">
              <w:rPr>
                <w:rFonts w:eastAsia="Calibri" w:cstheme="majorHAnsi"/>
                <w:b/>
                <w:iCs/>
                <w:spacing w:val="-2"/>
                <w:sz w:val="18"/>
                <w:szCs w:val="18"/>
              </w:rPr>
              <w:t>Funcional</w:t>
            </w:r>
          </w:p>
        </w:tc>
        <w:tc>
          <w:tcPr>
            <w:tcW w:w="1701" w:type="dxa"/>
            <w:tcBorders>
              <w:top w:val="single" w:sz="4" w:space="0" w:color="auto"/>
              <w:left w:val="single" w:sz="4" w:space="0" w:color="auto"/>
              <w:bottom w:val="single" w:sz="4" w:space="0" w:color="auto"/>
              <w:right w:val="single" w:sz="4" w:space="0" w:color="auto"/>
            </w:tcBorders>
          </w:tcPr>
          <w:p w14:paraId="13C47077" w14:textId="77777777" w:rsidR="00766103" w:rsidRPr="00C57F1C" w:rsidRDefault="00D05BD7" w:rsidP="00406D0A">
            <w:pPr>
              <w:widowControl w:val="0"/>
              <w:spacing w:before="7" w:after="0" w:line="240" w:lineRule="auto"/>
              <w:ind w:right="-15"/>
              <w:jc w:val="center"/>
              <w:rPr>
                <w:rFonts w:asciiTheme="majorHAnsi" w:hAnsiTheme="majorHAnsi" w:cstheme="majorHAnsi"/>
                <w:b/>
                <w:iCs/>
                <w:sz w:val="18"/>
                <w:szCs w:val="18"/>
              </w:rPr>
            </w:pPr>
            <w:r w:rsidRPr="00C57F1C">
              <w:rPr>
                <w:rFonts w:eastAsia="Calibri" w:cstheme="majorHAnsi"/>
                <w:b/>
                <w:iCs/>
                <w:spacing w:val="-2"/>
                <w:sz w:val="18"/>
                <w:szCs w:val="18"/>
              </w:rPr>
              <w:t>Dotação</w:t>
            </w:r>
            <w:r w:rsidRPr="00C57F1C">
              <w:rPr>
                <w:rFonts w:eastAsia="Calibri" w:cstheme="majorHAnsi"/>
                <w:b/>
                <w:iCs/>
                <w:spacing w:val="3"/>
                <w:sz w:val="18"/>
                <w:szCs w:val="18"/>
              </w:rPr>
              <w:t xml:space="preserve"> </w:t>
            </w:r>
            <w:r w:rsidRPr="00C57F1C">
              <w:rPr>
                <w:rFonts w:eastAsia="Calibri" w:cstheme="majorHAnsi"/>
                <w:b/>
                <w:iCs/>
                <w:spacing w:val="-2"/>
                <w:sz w:val="18"/>
                <w:szCs w:val="18"/>
              </w:rPr>
              <w:t>Inicial</w:t>
            </w:r>
          </w:p>
        </w:tc>
        <w:tc>
          <w:tcPr>
            <w:tcW w:w="1275" w:type="dxa"/>
            <w:tcBorders>
              <w:top w:val="single" w:sz="4" w:space="0" w:color="auto"/>
              <w:left w:val="single" w:sz="4" w:space="0" w:color="auto"/>
              <w:bottom w:val="single" w:sz="4" w:space="0" w:color="auto"/>
              <w:right w:val="single" w:sz="4" w:space="0" w:color="auto"/>
            </w:tcBorders>
          </w:tcPr>
          <w:p w14:paraId="411033B1" w14:textId="77777777" w:rsidR="00766103" w:rsidRPr="00C57F1C" w:rsidRDefault="00D05BD7" w:rsidP="00406D0A">
            <w:pPr>
              <w:widowControl w:val="0"/>
              <w:spacing w:before="7" w:after="0" w:line="276" w:lineRule="auto"/>
              <w:ind w:left="180" w:right="157" w:firstLine="86"/>
              <w:jc w:val="center"/>
              <w:rPr>
                <w:rFonts w:asciiTheme="majorHAnsi" w:hAnsiTheme="majorHAnsi" w:cstheme="majorHAnsi"/>
                <w:b/>
                <w:iCs/>
                <w:sz w:val="18"/>
                <w:szCs w:val="18"/>
              </w:rPr>
            </w:pPr>
            <w:r w:rsidRPr="00C57F1C">
              <w:rPr>
                <w:rFonts w:eastAsia="Calibri" w:cstheme="majorHAnsi"/>
                <w:b/>
                <w:iCs/>
                <w:spacing w:val="-2"/>
                <w:sz w:val="18"/>
                <w:szCs w:val="18"/>
              </w:rPr>
              <w:t>Dotação</w:t>
            </w:r>
            <w:r w:rsidRPr="00C57F1C">
              <w:rPr>
                <w:rFonts w:eastAsia="Calibri" w:cstheme="majorHAnsi"/>
                <w:b/>
                <w:iCs/>
                <w:spacing w:val="40"/>
                <w:sz w:val="18"/>
                <w:szCs w:val="18"/>
              </w:rPr>
              <w:t xml:space="preserve"> </w:t>
            </w:r>
            <w:r w:rsidRPr="00C57F1C">
              <w:rPr>
                <w:rFonts w:eastAsia="Calibri" w:cstheme="majorHAnsi"/>
                <w:b/>
                <w:iCs/>
                <w:spacing w:val="-2"/>
                <w:sz w:val="18"/>
                <w:szCs w:val="18"/>
              </w:rPr>
              <w:t>Autorizada</w:t>
            </w:r>
          </w:p>
        </w:tc>
        <w:tc>
          <w:tcPr>
            <w:tcW w:w="1276" w:type="dxa"/>
            <w:tcBorders>
              <w:top w:val="single" w:sz="4" w:space="0" w:color="auto"/>
              <w:left w:val="single" w:sz="4" w:space="0" w:color="auto"/>
              <w:bottom w:val="single" w:sz="4" w:space="0" w:color="auto"/>
              <w:right w:val="single" w:sz="4" w:space="0" w:color="auto"/>
            </w:tcBorders>
          </w:tcPr>
          <w:p w14:paraId="2CD77F3C" w14:textId="77777777" w:rsidR="00766103" w:rsidRPr="00C57F1C" w:rsidRDefault="00D05BD7" w:rsidP="00406D0A">
            <w:pPr>
              <w:widowControl w:val="0"/>
              <w:spacing w:before="7" w:after="0" w:line="276" w:lineRule="auto"/>
              <w:ind w:left="429" w:hanging="274"/>
              <w:jc w:val="center"/>
              <w:rPr>
                <w:rFonts w:asciiTheme="majorHAnsi" w:hAnsiTheme="majorHAnsi" w:cstheme="majorHAnsi"/>
                <w:b/>
                <w:iCs/>
                <w:sz w:val="18"/>
                <w:szCs w:val="18"/>
              </w:rPr>
            </w:pPr>
            <w:r w:rsidRPr="00C57F1C">
              <w:rPr>
                <w:rFonts w:eastAsia="Calibri" w:cstheme="majorHAnsi"/>
                <w:b/>
                <w:iCs/>
                <w:spacing w:val="-4"/>
                <w:sz w:val="18"/>
                <w:szCs w:val="18"/>
              </w:rPr>
              <w:t>Empenhado</w:t>
            </w:r>
            <w:r w:rsidRPr="00C57F1C">
              <w:rPr>
                <w:rFonts w:eastAsia="Calibri" w:cstheme="majorHAnsi"/>
                <w:b/>
                <w:iCs/>
                <w:spacing w:val="40"/>
                <w:sz w:val="18"/>
                <w:szCs w:val="18"/>
              </w:rPr>
              <w:t xml:space="preserve"> </w:t>
            </w:r>
            <w:r w:rsidRPr="00C57F1C">
              <w:rPr>
                <w:rFonts w:eastAsia="Calibri" w:cstheme="majorHAnsi"/>
                <w:b/>
                <w:iCs/>
                <w:spacing w:val="-4"/>
                <w:sz w:val="18"/>
                <w:szCs w:val="18"/>
              </w:rPr>
              <w:t>Ano</w:t>
            </w:r>
          </w:p>
        </w:tc>
        <w:tc>
          <w:tcPr>
            <w:tcW w:w="1418" w:type="dxa"/>
            <w:tcBorders>
              <w:top w:val="single" w:sz="4" w:space="0" w:color="auto"/>
              <w:left w:val="single" w:sz="4" w:space="0" w:color="auto"/>
              <w:bottom w:val="single" w:sz="4" w:space="0" w:color="auto"/>
              <w:right w:val="single" w:sz="4" w:space="0" w:color="auto"/>
            </w:tcBorders>
          </w:tcPr>
          <w:p w14:paraId="7BC67BD7" w14:textId="77777777" w:rsidR="00766103" w:rsidRPr="00C57F1C" w:rsidRDefault="00D05BD7" w:rsidP="00406D0A">
            <w:pPr>
              <w:widowControl w:val="0"/>
              <w:spacing w:before="7" w:after="0" w:line="240" w:lineRule="auto"/>
              <w:ind w:left="45"/>
              <w:jc w:val="center"/>
              <w:rPr>
                <w:rFonts w:asciiTheme="majorHAnsi" w:hAnsiTheme="majorHAnsi" w:cstheme="majorHAnsi"/>
                <w:b/>
                <w:iCs/>
                <w:sz w:val="18"/>
                <w:szCs w:val="18"/>
              </w:rPr>
            </w:pPr>
            <w:r w:rsidRPr="00C57F1C">
              <w:rPr>
                <w:rFonts w:eastAsia="Calibri" w:cstheme="majorHAnsi"/>
                <w:b/>
                <w:iCs/>
                <w:sz w:val="18"/>
                <w:szCs w:val="18"/>
              </w:rPr>
              <w:t xml:space="preserve">Liquidado </w:t>
            </w:r>
            <w:r w:rsidRPr="00C57F1C">
              <w:rPr>
                <w:rFonts w:eastAsia="Calibri" w:cstheme="majorHAnsi"/>
                <w:b/>
                <w:iCs/>
                <w:spacing w:val="-5"/>
                <w:sz w:val="18"/>
                <w:szCs w:val="18"/>
              </w:rPr>
              <w:t>Ano</w:t>
            </w:r>
          </w:p>
        </w:tc>
        <w:tc>
          <w:tcPr>
            <w:tcW w:w="1270" w:type="dxa"/>
            <w:tcBorders>
              <w:top w:val="single" w:sz="4" w:space="0" w:color="auto"/>
              <w:left w:val="single" w:sz="4" w:space="0" w:color="auto"/>
              <w:bottom w:val="single" w:sz="4" w:space="0" w:color="auto"/>
              <w:right w:val="single" w:sz="4" w:space="0" w:color="auto"/>
            </w:tcBorders>
          </w:tcPr>
          <w:p w14:paraId="7B42A345" w14:textId="77777777" w:rsidR="00766103" w:rsidRPr="00C57F1C" w:rsidRDefault="00D05BD7" w:rsidP="00406D0A">
            <w:pPr>
              <w:widowControl w:val="0"/>
              <w:spacing w:before="7" w:after="0" w:line="240" w:lineRule="auto"/>
              <w:ind w:left="221"/>
              <w:jc w:val="center"/>
              <w:rPr>
                <w:rFonts w:asciiTheme="majorHAnsi" w:hAnsiTheme="majorHAnsi" w:cstheme="majorHAnsi"/>
                <w:b/>
                <w:iCs/>
                <w:sz w:val="18"/>
                <w:szCs w:val="18"/>
              </w:rPr>
            </w:pPr>
            <w:r w:rsidRPr="00C57F1C">
              <w:rPr>
                <w:rFonts w:eastAsia="Calibri" w:cstheme="majorHAnsi"/>
                <w:b/>
                <w:iCs/>
                <w:sz w:val="18"/>
                <w:szCs w:val="18"/>
              </w:rPr>
              <w:t>Pago</w:t>
            </w:r>
            <w:r w:rsidRPr="00C57F1C">
              <w:rPr>
                <w:rFonts w:eastAsia="Calibri" w:cstheme="majorHAnsi"/>
                <w:b/>
                <w:iCs/>
                <w:spacing w:val="-6"/>
                <w:sz w:val="18"/>
                <w:szCs w:val="18"/>
              </w:rPr>
              <w:t xml:space="preserve"> </w:t>
            </w:r>
            <w:r w:rsidRPr="00C57F1C">
              <w:rPr>
                <w:rFonts w:eastAsia="Calibri" w:cstheme="majorHAnsi"/>
                <w:b/>
                <w:iCs/>
                <w:spacing w:val="-5"/>
                <w:sz w:val="18"/>
                <w:szCs w:val="18"/>
              </w:rPr>
              <w:t>Ano</w:t>
            </w:r>
          </w:p>
        </w:tc>
      </w:tr>
      <w:tr w:rsidR="00766103" w14:paraId="390210EC" w14:textId="77777777" w:rsidTr="00C57F1C">
        <w:trPr>
          <w:trHeight w:val="436"/>
        </w:trPr>
        <w:tc>
          <w:tcPr>
            <w:tcW w:w="2132" w:type="dxa"/>
            <w:tcBorders>
              <w:top w:val="single" w:sz="4" w:space="0" w:color="auto"/>
              <w:left w:val="single" w:sz="4" w:space="0" w:color="auto"/>
              <w:bottom w:val="single" w:sz="4" w:space="0" w:color="auto"/>
              <w:right w:val="single" w:sz="4" w:space="0" w:color="auto"/>
            </w:tcBorders>
          </w:tcPr>
          <w:p w14:paraId="5DF87734"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z w:val="18"/>
                <w:szCs w:val="18"/>
              </w:rPr>
              <w:t>10.122.0003.2.0024 - Controle Social no SUS</w:t>
            </w:r>
          </w:p>
          <w:p w14:paraId="271AE1F2" w14:textId="77777777" w:rsidR="00766103" w:rsidRPr="00C57F1C" w:rsidRDefault="00766103" w:rsidP="00406D0A">
            <w:pPr>
              <w:widowControl w:val="0"/>
              <w:spacing w:before="28" w:after="0" w:line="240" w:lineRule="auto"/>
              <w:ind w:left="23"/>
              <w:rPr>
                <w:rFonts w:asciiTheme="majorHAnsi" w:hAnsiTheme="majorHAnsi" w:cstheme="majorHAnsi"/>
                <w:iCs/>
                <w:sz w:val="18"/>
                <w:szCs w:val="18"/>
              </w:rPr>
            </w:pPr>
          </w:p>
        </w:tc>
        <w:tc>
          <w:tcPr>
            <w:tcW w:w="1701" w:type="dxa"/>
            <w:tcBorders>
              <w:top w:val="single" w:sz="4" w:space="0" w:color="auto"/>
              <w:left w:val="single" w:sz="4" w:space="0" w:color="auto"/>
              <w:bottom w:val="single" w:sz="4" w:space="0" w:color="auto"/>
              <w:right w:val="single" w:sz="4" w:space="0" w:color="auto"/>
            </w:tcBorders>
          </w:tcPr>
          <w:p w14:paraId="7545FBFC" w14:textId="77777777" w:rsidR="00766103" w:rsidRPr="00C57F1C" w:rsidRDefault="00D05BD7" w:rsidP="00406D0A">
            <w:pPr>
              <w:widowControl w:val="0"/>
              <w:spacing w:before="12" w:after="0" w:line="259" w:lineRule="auto"/>
              <w:ind w:right="-29"/>
              <w:jc w:val="center"/>
              <w:rPr>
                <w:rFonts w:asciiTheme="majorHAnsi" w:hAnsiTheme="majorHAnsi" w:cstheme="majorHAnsi"/>
                <w:iCs/>
                <w:sz w:val="18"/>
                <w:szCs w:val="18"/>
              </w:rPr>
            </w:pPr>
            <w:r w:rsidRPr="00C57F1C">
              <w:rPr>
                <w:rFonts w:eastAsia="Calibri" w:cstheme="majorHAnsi"/>
                <w:iCs/>
                <w:sz w:val="18"/>
                <w:szCs w:val="18"/>
              </w:rPr>
              <w:t>44.002,00</w:t>
            </w:r>
          </w:p>
        </w:tc>
        <w:tc>
          <w:tcPr>
            <w:tcW w:w="1275" w:type="dxa"/>
            <w:tcBorders>
              <w:top w:val="single" w:sz="4" w:space="0" w:color="auto"/>
              <w:left w:val="single" w:sz="4" w:space="0" w:color="auto"/>
              <w:bottom w:val="single" w:sz="4" w:space="0" w:color="auto"/>
              <w:right w:val="single" w:sz="4" w:space="0" w:color="auto"/>
            </w:tcBorders>
          </w:tcPr>
          <w:p w14:paraId="21E794B7" w14:textId="77777777" w:rsidR="00766103" w:rsidRPr="00C57F1C" w:rsidRDefault="00D05BD7" w:rsidP="00406D0A">
            <w:pPr>
              <w:widowControl w:val="0"/>
              <w:spacing w:before="12"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14.134,00</w:t>
            </w:r>
          </w:p>
        </w:tc>
        <w:tc>
          <w:tcPr>
            <w:tcW w:w="1276" w:type="dxa"/>
            <w:tcBorders>
              <w:top w:val="single" w:sz="4" w:space="0" w:color="auto"/>
              <w:left w:val="single" w:sz="4" w:space="0" w:color="auto"/>
              <w:bottom w:val="single" w:sz="4" w:space="0" w:color="auto"/>
              <w:right w:val="single" w:sz="4" w:space="0" w:color="auto"/>
            </w:tcBorders>
          </w:tcPr>
          <w:p w14:paraId="462B4C7D" w14:textId="77777777" w:rsidR="00766103" w:rsidRPr="00C57F1C" w:rsidRDefault="00D05BD7" w:rsidP="00406D0A">
            <w:pPr>
              <w:widowControl w:val="0"/>
              <w:spacing w:before="12" w:after="0" w:line="240" w:lineRule="auto"/>
              <w:ind w:right="-29"/>
              <w:jc w:val="center"/>
              <w:rPr>
                <w:rFonts w:asciiTheme="majorHAnsi" w:hAnsiTheme="majorHAnsi" w:cstheme="majorHAnsi"/>
                <w:iCs/>
                <w:sz w:val="18"/>
                <w:szCs w:val="18"/>
              </w:rPr>
            </w:pPr>
            <w:r w:rsidRPr="00C57F1C">
              <w:rPr>
                <w:rFonts w:eastAsia="Calibri" w:cstheme="majorHAnsi"/>
                <w:iCs/>
                <w:spacing w:val="-4"/>
                <w:sz w:val="18"/>
                <w:szCs w:val="18"/>
              </w:rPr>
              <w:t>11.526,39</w:t>
            </w:r>
          </w:p>
        </w:tc>
        <w:tc>
          <w:tcPr>
            <w:tcW w:w="1418" w:type="dxa"/>
            <w:tcBorders>
              <w:top w:val="single" w:sz="4" w:space="0" w:color="auto"/>
              <w:left w:val="single" w:sz="4" w:space="0" w:color="auto"/>
              <w:bottom w:val="single" w:sz="4" w:space="0" w:color="auto"/>
              <w:right w:val="single" w:sz="4" w:space="0" w:color="auto"/>
            </w:tcBorders>
          </w:tcPr>
          <w:p w14:paraId="60E5A414" w14:textId="77777777" w:rsidR="00766103" w:rsidRPr="00C57F1C" w:rsidRDefault="00D05BD7" w:rsidP="00406D0A">
            <w:pPr>
              <w:widowControl w:val="0"/>
              <w:spacing w:before="12" w:after="0" w:line="240" w:lineRule="auto"/>
              <w:ind w:right="-29"/>
              <w:jc w:val="center"/>
              <w:rPr>
                <w:rFonts w:asciiTheme="majorHAnsi" w:hAnsiTheme="majorHAnsi" w:cstheme="majorHAnsi"/>
                <w:iCs/>
                <w:sz w:val="18"/>
                <w:szCs w:val="18"/>
              </w:rPr>
            </w:pPr>
            <w:r w:rsidRPr="00C57F1C">
              <w:rPr>
                <w:rFonts w:eastAsia="Calibri" w:cstheme="majorHAnsi"/>
                <w:iCs/>
                <w:spacing w:val="-4"/>
                <w:sz w:val="18"/>
                <w:szCs w:val="18"/>
              </w:rPr>
              <w:t>6.643,52</w:t>
            </w:r>
          </w:p>
        </w:tc>
        <w:tc>
          <w:tcPr>
            <w:tcW w:w="1270" w:type="dxa"/>
            <w:tcBorders>
              <w:top w:val="single" w:sz="4" w:space="0" w:color="auto"/>
              <w:left w:val="single" w:sz="4" w:space="0" w:color="auto"/>
              <w:bottom w:val="single" w:sz="4" w:space="0" w:color="auto"/>
              <w:right w:val="single" w:sz="4" w:space="0" w:color="auto"/>
            </w:tcBorders>
          </w:tcPr>
          <w:p w14:paraId="55B99D84" w14:textId="77777777" w:rsidR="00766103" w:rsidRPr="00C57F1C" w:rsidRDefault="00D05BD7" w:rsidP="00406D0A">
            <w:pPr>
              <w:widowControl w:val="0"/>
              <w:spacing w:before="12" w:after="0" w:line="240" w:lineRule="auto"/>
              <w:ind w:right="-44"/>
              <w:jc w:val="center"/>
              <w:rPr>
                <w:rFonts w:asciiTheme="majorHAnsi" w:hAnsiTheme="majorHAnsi" w:cstheme="majorHAnsi"/>
                <w:iCs/>
                <w:sz w:val="18"/>
                <w:szCs w:val="18"/>
              </w:rPr>
            </w:pPr>
            <w:r w:rsidRPr="00C57F1C">
              <w:rPr>
                <w:rFonts w:eastAsia="Calibri" w:cstheme="majorHAnsi"/>
                <w:iCs/>
                <w:spacing w:val="-4"/>
                <w:sz w:val="18"/>
                <w:szCs w:val="18"/>
              </w:rPr>
              <w:t>4.530,95</w:t>
            </w:r>
          </w:p>
        </w:tc>
      </w:tr>
      <w:tr w:rsidR="00766103" w14:paraId="785440B8" w14:textId="77777777" w:rsidTr="00C57F1C">
        <w:trPr>
          <w:trHeight w:val="220"/>
        </w:trPr>
        <w:tc>
          <w:tcPr>
            <w:tcW w:w="2132" w:type="dxa"/>
            <w:tcBorders>
              <w:top w:val="single" w:sz="4" w:space="0" w:color="auto"/>
              <w:left w:val="single" w:sz="4" w:space="0" w:color="auto"/>
              <w:bottom w:val="single" w:sz="4" w:space="0" w:color="auto"/>
              <w:right w:val="single" w:sz="4" w:space="0" w:color="auto"/>
            </w:tcBorders>
          </w:tcPr>
          <w:p w14:paraId="303BB84E"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z w:val="18"/>
                <w:szCs w:val="18"/>
              </w:rPr>
              <w:t>10.122.0003.2.0025 - Educação Permanente, Ensino e Pesquisa em Saúde</w:t>
            </w:r>
          </w:p>
        </w:tc>
        <w:tc>
          <w:tcPr>
            <w:tcW w:w="1701" w:type="dxa"/>
            <w:tcBorders>
              <w:top w:val="single" w:sz="4" w:space="0" w:color="auto"/>
              <w:left w:val="single" w:sz="4" w:space="0" w:color="auto"/>
              <w:bottom w:val="single" w:sz="4" w:space="0" w:color="auto"/>
              <w:right w:val="single" w:sz="4" w:space="0" w:color="auto"/>
            </w:tcBorders>
          </w:tcPr>
          <w:p w14:paraId="565511CD"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20.066.655,00</w:t>
            </w:r>
          </w:p>
        </w:tc>
        <w:tc>
          <w:tcPr>
            <w:tcW w:w="1275" w:type="dxa"/>
            <w:tcBorders>
              <w:top w:val="single" w:sz="4" w:space="0" w:color="auto"/>
              <w:left w:val="single" w:sz="4" w:space="0" w:color="auto"/>
              <w:bottom w:val="single" w:sz="4" w:space="0" w:color="auto"/>
              <w:right w:val="single" w:sz="4" w:space="0" w:color="auto"/>
            </w:tcBorders>
          </w:tcPr>
          <w:p w14:paraId="6A90B138"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7.905.943,83</w:t>
            </w:r>
          </w:p>
        </w:tc>
        <w:tc>
          <w:tcPr>
            <w:tcW w:w="1276" w:type="dxa"/>
            <w:tcBorders>
              <w:top w:val="single" w:sz="4" w:space="0" w:color="auto"/>
              <w:left w:val="single" w:sz="4" w:space="0" w:color="auto"/>
              <w:bottom w:val="single" w:sz="4" w:space="0" w:color="auto"/>
              <w:right w:val="single" w:sz="4" w:space="0" w:color="auto"/>
            </w:tcBorders>
          </w:tcPr>
          <w:p w14:paraId="7F25CACE" w14:textId="77777777" w:rsidR="00766103" w:rsidRPr="00C57F1C" w:rsidRDefault="00D05BD7" w:rsidP="00406D0A">
            <w:pPr>
              <w:widowControl w:val="0"/>
              <w:spacing w:before="3" w:after="0" w:line="259" w:lineRule="auto"/>
              <w:ind w:right="-29"/>
              <w:jc w:val="center"/>
              <w:rPr>
                <w:rFonts w:asciiTheme="majorHAnsi" w:hAnsiTheme="majorHAnsi" w:cstheme="majorHAnsi"/>
                <w:iCs/>
                <w:sz w:val="18"/>
                <w:szCs w:val="18"/>
              </w:rPr>
            </w:pPr>
            <w:r w:rsidRPr="00C57F1C">
              <w:rPr>
                <w:rFonts w:eastAsia="Calibri" w:cstheme="majorHAnsi"/>
                <w:iCs/>
                <w:sz w:val="18"/>
                <w:szCs w:val="18"/>
              </w:rPr>
              <w:t>7.879.824,20</w:t>
            </w:r>
          </w:p>
        </w:tc>
        <w:tc>
          <w:tcPr>
            <w:tcW w:w="1418" w:type="dxa"/>
            <w:tcBorders>
              <w:top w:val="single" w:sz="4" w:space="0" w:color="auto"/>
              <w:left w:val="single" w:sz="4" w:space="0" w:color="auto"/>
              <w:bottom w:val="single" w:sz="4" w:space="0" w:color="auto"/>
              <w:right w:val="single" w:sz="4" w:space="0" w:color="auto"/>
            </w:tcBorders>
          </w:tcPr>
          <w:p w14:paraId="0DC86EF4"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7.873.696,86</w:t>
            </w:r>
          </w:p>
        </w:tc>
        <w:tc>
          <w:tcPr>
            <w:tcW w:w="1270" w:type="dxa"/>
            <w:tcBorders>
              <w:top w:val="single" w:sz="4" w:space="0" w:color="auto"/>
              <w:left w:val="single" w:sz="4" w:space="0" w:color="auto"/>
              <w:bottom w:val="single" w:sz="4" w:space="0" w:color="auto"/>
              <w:right w:val="single" w:sz="4" w:space="0" w:color="auto"/>
            </w:tcBorders>
          </w:tcPr>
          <w:p w14:paraId="50E219A7" w14:textId="77777777" w:rsidR="00766103" w:rsidRPr="00C57F1C" w:rsidRDefault="00D05BD7" w:rsidP="00406D0A">
            <w:pPr>
              <w:widowControl w:val="0"/>
              <w:spacing w:before="3" w:after="0" w:line="240" w:lineRule="auto"/>
              <w:ind w:right="-44"/>
              <w:jc w:val="center"/>
              <w:rPr>
                <w:rFonts w:asciiTheme="majorHAnsi" w:hAnsiTheme="majorHAnsi" w:cstheme="majorHAnsi"/>
                <w:iCs/>
                <w:sz w:val="18"/>
                <w:szCs w:val="18"/>
              </w:rPr>
            </w:pPr>
            <w:r w:rsidRPr="00C57F1C">
              <w:rPr>
                <w:rFonts w:eastAsia="Calibri" w:cstheme="majorHAnsi"/>
                <w:iCs/>
                <w:spacing w:val="-2"/>
                <w:sz w:val="18"/>
                <w:szCs w:val="18"/>
              </w:rPr>
              <w:t>7.856.517,19</w:t>
            </w:r>
          </w:p>
        </w:tc>
      </w:tr>
      <w:tr w:rsidR="00766103" w14:paraId="3BADC9A3" w14:textId="77777777" w:rsidTr="00C57F1C">
        <w:trPr>
          <w:trHeight w:val="220"/>
        </w:trPr>
        <w:tc>
          <w:tcPr>
            <w:tcW w:w="2132" w:type="dxa"/>
            <w:tcBorders>
              <w:top w:val="single" w:sz="4" w:space="0" w:color="auto"/>
              <w:left w:val="single" w:sz="4" w:space="0" w:color="auto"/>
              <w:bottom w:val="single" w:sz="4" w:space="0" w:color="auto"/>
              <w:right w:val="single" w:sz="4" w:space="0" w:color="auto"/>
            </w:tcBorders>
          </w:tcPr>
          <w:p w14:paraId="69FD5FD7"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pacing w:val="-2"/>
                <w:sz w:val="18"/>
                <w:szCs w:val="18"/>
              </w:rPr>
              <w:t>10.122.0003.2.0026</w:t>
            </w:r>
            <w:r w:rsidRPr="00C57F1C">
              <w:rPr>
                <w:rFonts w:eastAsia="Calibri" w:cstheme="majorHAnsi"/>
                <w:iCs/>
                <w:spacing w:val="-3"/>
                <w:sz w:val="18"/>
                <w:szCs w:val="18"/>
              </w:rPr>
              <w:t xml:space="preserve"> </w:t>
            </w:r>
            <w:r w:rsidRPr="00C57F1C">
              <w:rPr>
                <w:rFonts w:eastAsia="Calibri" w:cstheme="majorHAnsi"/>
                <w:iCs/>
                <w:spacing w:val="-2"/>
                <w:sz w:val="18"/>
                <w:szCs w:val="18"/>
              </w:rPr>
              <w:t>-</w:t>
            </w:r>
            <w:r w:rsidRPr="00C57F1C">
              <w:rPr>
                <w:rFonts w:eastAsia="Calibri" w:cstheme="majorHAnsi"/>
                <w:iCs/>
                <w:spacing w:val="3"/>
                <w:sz w:val="18"/>
                <w:szCs w:val="18"/>
              </w:rPr>
              <w:t xml:space="preserve"> </w:t>
            </w:r>
            <w:r w:rsidRPr="00C57F1C">
              <w:rPr>
                <w:rFonts w:eastAsia="Calibri" w:cstheme="majorHAnsi"/>
                <w:iCs/>
                <w:spacing w:val="-2"/>
                <w:sz w:val="18"/>
                <w:szCs w:val="18"/>
              </w:rPr>
              <w:t>Gestão</w:t>
            </w:r>
            <w:r w:rsidRPr="00C57F1C">
              <w:rPr>
                <w:rFonts w:eastAsia="Calibri" w:cstheme="majorHAnsi"/>
                <w:iCs/>
                <w:spacing w:val="1"/>
                <w:sz w:val="18"/>
                <w:szCs w:val="18"/>
              </w:rPr>
              <w:t xml:space="preserve"> </w:t>
            </w:r>
            <w:r w:rsidRPr="00C57F1C">
              <w:rPr>
                <w:rFonts w:eastAsia="Calibri" w:cstheme="majorHAnsi"/>
                <w:iCs/>
                <w:spacing w:val="-2"/>
                <w:sz w:val="18"/>
                <w:szCs w:val="18"/>
              </w:rPr>
              <w:t>da</w:t>
            </w:r>
            <w:r w:rsidRPr="00C57F1C">
              <w:rPr>
                <w:rFonts w:eastAsia="Calibri" w:cstheme="majorHAnsi"/>
                <w:iCs/>
                <w:spacing w:val="1"/>
                <w:sz w:val="18"/>
                <w:szCs w:val="18"/>
              </w:rPr>
              <w:t xml:space="preserve"> </w:t>
            </w:r>
            <w:r w:rsidRPr="00C57F1C">
              <w:rPr>
                <w:rFonts w:eastAsia="Calibri" w:cstheme="majorHAnsi"/>
                <w:iCs/>
                <w:spacing w:val="-4"/>
                <w:sz w:val="18"/>
                <w:szCs w:val="18"/>
              </w:rPr>
              <w:t>Saúde</w:t>
            </w:r>
          </w:p>
        </w:tc>
        <w:tc>
          <w:tcPr>
            <w:tcW w:w="1701" w:type="dxa"/>
            <w:tcBorders>
              <w:top w:val="single" w:sz="4" w:space="0" w:color="auto"/>
              <w:left w:val="single" w:sz="4" w:space="0" w:color="auto"/>
              <w:bottom w:val="single" w:sz="4" w:space="0" w:color="auto"/>
              <w:right w:val="single" w:sz="4" w:space="0" w:color="auto"/>
            </w:tcBorders>
          </w:tcPr>
          <w:p w14:paraId="4E01A5F7"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5.000,00</w:t>
            </w:r>
          </w:p>
        </w:tc>
        <w:tc>
          <w:tcPr>
            <w:tcW w:w="1275" w:type="dxa"/>
            <w:tcBorders>
              <w:top w:val="single" w:sz="4" w:space="0" w:color="auto"/>
              <w:left w:val="single" w:sz="4" w:space="0" w:color="auto"/>
              <w:bottom w:val="single" w:sz="4" w:space="0" w:color="auto"/>
              <w:right w:val="single" w:sz="4" w:space="0" w:color="auto"/>
            </w:tcBorders>
          </w:tcPr>
          <w:p w14:paraId="5A015116"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0,00</w:t>
            </w:r>
          </w:p>
        </w:tc>
        <w:tc>
          <w:tcPr>
            <w:tcW w:w="1276" w:type="dxa"/>
            <w:tcBorders>
              <w:top w:val="single" w:sz="4" w:space="0" w:color="auto"/>
              <w:left w:val="single" w:sz="4" w:space="0" w:color="auto"/>
              <w:bottom w:val="single" w:sz="4" w:space="0" w:color="auto"/>
              <w:right w:val="single" w:sz="4" w:space="0" w:color="auto"/>
            </w:tcBorders>
          </w:tcPr>
          <w:p w14:paraId="00CB5D46"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4"/>
                <w:sz w:val="18"/>
                <w:szCs w:val="18"/>
              </w:rPr>
              <w:t>0,00</w:t>
            </w:r>
          </w:p>
        </w:tc>
        <w:tc>
          <w:tcPr>
            <w:tcW w:w="1418" w:type="dxa"/>
            <w:tcBorders>
              <w:top w:val="single" w:sz="4" w:space="0" w:color="auto"/>
              <w:left w:val="single" w:sz="4" w:space="0" w:color="auto"/>
              <w:bottom w:val="single" w:sz="4" w:space="0" w:color="auto"/>
              <w:right w:val="single" w:sz="4" w:space="0" w:color="auto"/>
            </w:tcBorders>
          </w:tcPr>
          <w:p w14:paraId="1B2282B6"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4"/>
                <w:sz w:val="18"/>
                <w:szCs w:val="18"/>
              </w:rPr>
              <w:t>0,00</w:t>
            </w:r>
          </w:p>
        </w:tc>
        <w:tc>
          <w:tcPr>
            <w:tcW w:w="1270" w:type="dxa"/>
            <w:tcBorders>
              <w:top w:val="single" w:sz="4" w:space="0" w:color="auto"/>
              <w:left w:val="single" w:sz="4" w:space="0" w:color="auto"/>
              <w:bottom w:val="single" w:sz="4" w:space="0" w:color="auto"/>
              <w:right w:val="single" w:sz="4" w:space="0" w:color="auto"/>
            </w:tcBorders>
          </w:tcPr>
          <w:p w14:paraId="203A982D" w14:textId="77777777" w:rsidR="00766103" w:rsidRPr="00C57F1C" w:rsidRDefault="00D05BD7" w:rsidP="00406D0A">
            <w:pPr>
              <w:widowControl w:val="0"/>
              <w:spacing w:before="3" w:after="0" w:line="240" w:lineRule="auto"/>
              <w:ind w:right="-44"/>
              <w:jc w:val="center"/>
              <w:rPr>
                <w:rFonts w:asciiTheme="majorHAnsi" w:hAnsiTheme="majorHAnsi" w:cstheme="majorHAnsi"/>
                <w:iCs/>
                <w:sz w:val="18"/>
                <w:szCs w:val="18"/>
              </w:rPr>
            </w:pPr>
            <w:r w:rsidRPr="00C57F1C">
              <w:rPr>
                <w:rFonts w:eastAsia="Calibri" w:cstheme="majorHAnsi"/>
                <w:iCs/>
                <w:spacing w:val="-4"/>
                <w:sz w:val="18"/>
                <w:szCs w:val="18"/>
              </w:rPr>
              <w:t>0,00</w:t>
            </w:r>
          </w:p>
        </w:tc>
      </w:tr>
      <w:tr w:rsidR="00766103" w14:paraId="33DFAD98" w14:textId="77777777" w:rsidTr="00C57F1C">
        <w:trPr>
          <w:trHeight w:val="426"/>
        </w:trPr>
        <w:tc>
          <w:tcPr>
            <w:tcW w:w="2132" w:type="dxa"/>
            <w:tcBorders>
              <w:top w:val="single" w:sz="4" w:space="0" w:color="auto"/>
              <w:left w:val="single" w:sz="4" w:space="0" w:color="auto"/>
              <w:bottom w:val="single" w:sz="4" w:space="0" w:color="auto"/>
              <w:right w:val="single" w:sz="4" w:space="0" w:color="auto"/>
            </w:tcBorders>
          </w:tcPr>
          <w:p w14:paraId="2A55BA96"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pacing w:val="-2"/>
                <w:sz w:val="18"/>
                <w:szCs w:val="18"/>
              </w:rPr>
              <w:t>10.122.0005.1.0031</w:t>
            </w:r>
            <w:r w:rsidRPr="00C57F1C">
              <w:rPr>
                <w:rFonts w:eastAsia="Calibri" w:cstheme="majorHAnsi"/>
                <w:iCs/>
                <w:spacing w:val="-4"/>
                <w:sz w:val="18"/>
                <w:szCs w:val="18"/>
              </w:rPr>
              <w:t xml:space="preserve"> </w:t>
            </w:r>
            <w:r w:rsidRPr="00C57F1C">
              <w:rPr>
                <w:rFonts w:eastAsia="Calibri" w:cstheme="majorHAnsi"/>
                <w:iCs/>
                <w:spacing w:val="-2"/>
                <w:sz w:val="18"/>
                <w:szCs w:val="18"/>
              </w:rPr>
              <w:t>-</w:t>
            </w:r>
            <w:r w:rsidRPr="00C57F1C">
              <w:rPr>
                <w:rFonts w:eastAsia="Calibri" w:cstheme="majorHAnsi"/>
                <w:iCs/>
                <w:spacing w:val="3"/>
                <w:sz w:val="18"/>
                <w:szCs w:val="18"/>
              </w:rPr>
              <w:t xml:space="preserve"> </w:t>
            </w:r>
            <w:r w:rsidRPr="00C57F1C">
              <w:rPr>
                <w:rFonts w:eastAsia="Calibri" w:cstheme="majorHAnsi"/>
                <w:iCs/>
                <w:spacing w:val="-2"/>
                <w:sz w:val="18"/>
                <w:szCs w:val="18"/>
              </w:rPr>
              <w:t>Construção,</w:t>
            </w:r>
            <w:r w:rsidRPr="00C57F1C">
              <w:rPr>
                <w:rFonts w:eastAsia="Calibri" w:cstheme="majorHAnsi"/>
                <w:iCs/>
                <w:spacing w:val="3"/>
                <w:sz w:val="18"/>
                <w:szCs w:val="18"/>
              </w:rPr>
              <w:t xml:space="preserve"> </w:t>
            </w:r>
            <w:r w:rsidRPr="00C57F1C">
              <w:rPr>
                <w:rFonts w:eastAsia="Calibri" w:cstheme="majorHAnsi"/>
                <w:iCs/>
                <w:spacing w:val="-2"/>
                <w:sz w:val="18"/>
                <w:szCs w:val="18"/>
              </w:rPr>
              <w:t>Reforma</w:t>
            </w:r>
            <w:r w:rsidRPr="00C57F1C">
              <w:rPr>
                <w:rFonts w:eastAsia="Calibri" w:cstheme="majorHAnsi"/>
                <w:iCs/>
                <w:spacing w:val="7"/>
                <w:sz w:val="18"/>
                <w:szCs w:val="18"/>
              </w:rPr>
              <w:t xml:space="preserve"> </w:t>
            </w:r>
            <w:r w:rsidRPr="00C57F1C">
              <w:rPr>
                <w:rFonts w:eastAsia="Calibri" w:cstheme="majorHAnsi"/>
                <w:iCs/>
                <w:spacing w:val="-2"/>
                <w:sz w:val="18"/>
                <w:szCs w:val="18"/>
              </w:rPr>
              <w:t>e/ou</w:t>
            </w:r>
            <w:r w:rsidRPr="00C57F1C">
              <w:rPr>
                <w:rFonts w:eastAsia="Calibri" w:cstheme="majorHAnsi"/>
                <w:iCs/>
                <w:spacing w:val="7"/>
                <w:sz w:val="18"/>
                <w:szCs w:val="18"/>
              </w:rPr>
              <w:t xml:space="preserve"> </w:t>
            </w:r>
            <w:r w:rsidRPr="00C57F1C">
              <w:rPr>
                <w:rFonts w:eastAsia="Calibri" w:cstheme="majorHAnsi"/>
                <w:iCs/>
                <w:spacing w:val="-2"/>
                <w:sz w:val="18"/>
                <w:szCs w:val="18"/>
              </w:rPr>
              <w:t>Ampliação</w:t>
            </w:r>
            <w:r w:rsidRPr="00C57F1C">
              <w:rPr>
                <w:rFonts w:eastAsia="Calibri" w:cstheme="majorHAnsi"/>
                <w:iCs/>
                <w:spacing w:val="2"/>
                <w:sz w:val="18"/>
                <w:szCs w:val="18"/>
              </w:rPr>
              <w:t xml:space="preserve"> </w:t>
            </w:r>
            <w:r w:rsidRPr="00C57F1C">
              <w:rPr>
                <w:rFonts w:eastAsia="Calibri" w:cstheme="majorHAnsi"/>
                <w:iCs/>
                <w:spacing w:val="-2"/>
                <w:sz w:val="18"/>
                <w:szCs w:val="18"/>
              </w:rPr>
              <w:t>na</w:t>
            </w:r>
            <w:r w:rsidRPr="00C57F1C">
              <w:rPr>
                <w:rFonts w:eastAsia="Calibri" w:cstheme="majorHAnsi"/>
                <w:iCs/>
                <w:sz w:val="18"/>
                <w:szCs w:val="18"/>
              </w:rPr>
              <w:t xml:space="preserve"> </w:t>
            </w:r>
            <w:r w:rsidRPr="00C57F1C">
              <w:rPr>
                <w:rFonts w:eastAsia="Calibri" w:cstheme="majorHAnsi"/>
                <w:iCs/>
                <w:spacing w:val="-4"/>
                <w:sz w:val="18"/>
                <w:szCs w:val="18"/>
              </w:rPr>
              <w:t>Rede</w:t>
            </w:r>
          </w:p>
          <w:p w14:paraId="376AF81E" w14:textId="77777777" w:rsidR="00766103" w:rsidRPr="00C57F1C" w:rsidRDefault="00D05BD7" w:rsidP="00406D0A">
            <w:pPr>
              <w:widowControl w:val="0"/>
              <w:spacing w:before="27" w:after="0" w:line="240" w:lineRule="auto"/>
              <w:ind w:left="23"/>
              <w:rPr>
                <w:rFonts w:asciiTheme="majorHAnsi" w:hAnsiTheme="majorHAnsi" w:cstheme="majorHAnsi"/>
                <w:iCs/>
                <w:sz w:val="18"/>
                <w:szCs w:val="18"/>
              </w:rPr>
            </w:pPr>
            <w:r w:rsidRPr="00C57F1C">
              <w:rPr>
                <w:rFonts w:eastAsia="Calibri" w:cstheme="majorHAnsi"/>
                <w:iCs/>
                <w:spacing w:val="-2"/>
                <w:sz w:val="18"/>
                <w:szCs w:val="18"/>
              </w:rPr>
              <w:t>SEMUS</w:t>
            </w:r>
          </w:p>
        </w:tc>
        <w:tc>
          <w:tcPr>
            <w:tcW w:w="1701" w:type="dxa"/>
            <w:tcBorders>
              <w:top w:val="single" w:sz="4" w:space="0" w:color="auto"/>
              <w:left w:val="single" w:sz="4" w:space="0" w:color="auto"/>
              <w:bottom w:val="single" w:sz="4" w:space="0" w:color="auto"/>
              <w:right w:val="single" w:sz="4" w:space="0" w:color="auto"/>
            </w:tcBorders>
          </w:tcPr>
          <w:p w14:paraId="4AE5B7AF"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0ABB9448" w14:textId="77777777" w:rsidR="00766103" w:rsidRPr="00C57F1C" w:rsidRDefault="00D05BD7" w:rsidP="00406D0A">
            <w:pPr>
              <w:widowControl w:val="0"/>
              <w:spacing w:after="0" w:line="259" w:lineRule="auto"/>
              <w:ind w:right="-29"/>
              <w:jc w:val="center"/>
              <w:rPr>
                <w:rFonts w:asciiTheme="majorHAnsi" w:hAnsiTheme="majorHAnsi" w:cstheme="majorHAnsi"/>
                <w:iCs/>
                <w:sz w:val="18"/>
                <w:szCs w:val="18"/>
              </w:rPr>
            </w:pPr>
            <w:r w:rsidRPr="00C57F1C">
              <w:rPr>
                <w:rFonts w:eastAsia="Calibri" w:cstheme="majorHAnsi"/>
                <w:iCs/>
                <w:sz w:val="18"/>
                <w:szCs w:val="18"/>
              </w:rPr>
              <w:t>38.090.277,00</w:t>
            </w:r>
          </w:p>
        </w:tc>
        <w:tc>
          <w:tcPr>
            <w:tcW w:w="1275" w:type="dxa"/>
            <w:tcBorders>
              <w:top w:val="single" w:sz="4" w:space="0" w:color="auto"/>
              <w:left w:val="single" w:sz="4" w:space="0" w:color="auto"/>
              <w:bottom w:val="single" w:sz="4" w:space="0" w:color="auto"/>
              <w:right w:val="single" w:sz="4" w:space="0" w:color="auto"/>
            </w:tcBorders>
          </w:tcPr>
          <w:p w14:paraId="3955E093"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7B480234" w14:textId="77777777" w:rsidR="00766103" w:rsidRPr="00C57F1C" w:rsidRDefault="00D05BD7" w:rsidP="00406D0A">
            <w:pPr>
              <w:widowControl w:val="0"/>
              <w:spacing w:after="0" w:line="259" w:lineRule="auto"/>
              <w:ind w:right="-29"/>
              <w:jc w:val="center"/>
              <w:rPr>
                <w:rFonts w:asciiTheme="majorHAnsi" w:hAnsiTheme="majorHAnsi" w:cstheme="majorHAnsi"/>
                <w:iCs/>
                <w:sz w:val="18"/>
                <w:szCs w:val="18"/>
              </w:rPr>
            </w:pPr>
            <w:r w:rsidRPr="00C57F1C">
              <w:rPr>
                <w:rFonts w:eastAsia="Calibri" w:cstheme="majorHAnsi"/>
                <w:iCs/>
                <w:sz w:val="18"/>
                <w:szCs w:val="18"/>
              </w:rPr>
              <w:t>8.954.369,00</w:t>
            </w:r>
          </w:p>
        </w:tc>
        <w:tc>
          <w:tcPr>
            <w:tcW w:w="1276" w:type="dxa"/>
            <w:tcBorders>
              <w:top w:val="single" w:sz="4" w:space="0" w:color="auto"/>
              <w:left w:val="single" w:sz="4" w:space="0" w:color="auto"/>
              <w:bottom w:val="single" w:sz="4" w:space="0" w:color="auto"/>
              <w:right w:val="single" w:sz="4" w:space="0" w:color="auto"/>
            </w:tcBorders>
          </w:tcPr>
          <w:p w14:paraId="12C42424"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5D2BC46F" w14:textId="77777777" w:rsidR="00766103" w:rsidRPr="00C57F1C" w:rsidRDefault="00D05BD7" w:rsidP="00406D0A">
            <w:pPr>
              <w:widowControl w:val="0"/>
              <w:spacing w:after="0" w:line="259" w:lineRule="auto"/>
              <w:ind w:right="-29"/>
              <w:jc w:val="center"/>
              <w:rPr>
                <w:rFonts w:asciiTheme="majorHAnsi" w:hAnsiTheme="majorHAnsi" w:cstheme="majorHAnsi"/>
                <w:iCs/>
                <w:sz w:val="18"/>
                <w:szCs w:val="18"/>
              </w:rPr>
            </w:pPr>
            <w:r w:rsidRPr="00C57F1C">
              <w:rPr>
                <w:rFonts w:eastAsia="Calibri" w:cstheme="majorHAnsi"/>
                <w:iCs/>
                <w:sz w:val="18"/>
                <w:szCs w:val="18"/>
              </w:rPr>
              <w:t>8.354.804,25</w:t>
            </w:r>
          </w:p>
        </w:tc>
        <w:tc>
          <w:tcPr>
            <w:tcW w:w="1418" w:type="dxa"/>
            <w:tcBorders>
              <w:top w:val="single" w:sz="4" w:space="0" w:color="auto"/>
              <w:left w:val="single" w:sz="4" w:space="0" w:color="auto"/>
              <w:bottom w:val="single" w:sz="4" w:space="0" w:color="auto"/>
              <w:right w:val="single" w:sz="4" w:space="0" w:color="auto"/>
            </w:tcBorders>
          </w:tcPr>
          <w:p w14:paraId="379CA55B"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48A211F3"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6.076.232,49</w:t>
            </w:r>
          </w:p>
        </w:tc>
        <w:tc>
          <w:tcPr>
            <w:tcW w:w="1270" w:type="dxa"/>
            <w:tcBorders>
              <w:top w:val="single" w:sz="4" w:space="0" w:color="auto"/>
              <w:left w:val="single" w:sz="4" w:space="0" w:color="auto"/>
              <w:bottom w:val="single" w:sz="4" w:space="0" w:color="auto"/>
              <w:right w:val="single" w:sz="4" w:space="0" w:color="auto"/>
            </w:tcBorders>
          </w:tcPr>
          <w:p w14:paraId="5ABF93C4"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715945AB" w14:textId="77777777" w:rsidR="00766103" w:rsidRPr="00C57F1C" w:rsidRDefault="00D05BD7" w:rsidP="00406D0A">
            <w:pPr>
              <w:widowControl w:val="0"/>
              <w:spacing w:after="0" w:line="240" w:lineRule="auto"/>
              <w:ind w:right="-44"/>
              <w:jc w:val="center"/>
              <w:rPr>
                <w:rFonts w:asciiTheme="majorHAnsi" w:hAnsiTheme="majorHAnsi" w:cstheme="majorHAnsi"/>
                <w:iCs/>
                <w:sz w:val="18"/>
                <w:szCs w:val="18"/>
              </w:rPr>
            </w:pPr>
            <w:r w:rsidRPr="00C57F1C">
              <w:rPr>
                <w:rFonts w:eastAsia="Calibri" w:cstheme="majorHAnsi"/>
                <w:iCs/>
                <w:spacing w:val="-2"/>
                <w:sz w:val="18"/>
                <w:szCs w:val="18"/>
              </w:rPr>
              <w:t>4.589.407,10</w:t>
            </w:r>
          </w:p>
        </w:tc>
      </w:tr>
      <w:tr w:rsidR="00766103" w14:paraId="3D61E0B5" w14:textId="77777777" w:rsidTr="00C57F1C">
        <w:trPr>
          <w:trHeight w:val="215"/>
        </w:trPr>
        <w:tc>
          <w:tcPr>
            <w:tcW w:w="2132" w:type="dxa"/>
            <w:tcBorders>
              <w:top w:val="single" w:sz="4" w:space="0" w:color="auto"/>
              <w:left w:val="single" w:sz="4" w:space="0" w:color="auto"/>
              <w:bottom w:val="single" w:sz="4" w:space="0" w:color="auto"/>
              <w:right w:val="single" w:sz="4" w:space="0" w:color="auto"/>
            </w:tcBorders>
          </w:tcPr>
          <w:p w14:paraId="4FD2B550"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pacing w:val="-2"/>
                <w:sz w:val="18"/>
                <w:szCs w:val="18"/>
              </w:rPr>
              <w:t>10.122.0005.2.0032</w:t>
            </w:r>
            <w:r w:rsidRPr="00C57F1C">
              <w:rPr>
                <w:rFonts w:eastAsia="Calibri" w:cstheme="majorHAnsi"/>
                <w:iCs/>
                <w:spacing w:val="-6"/>
                <w:sz w:val="18"/>
                <w:szCs w:val="18"/>
              </w:rPr>
              <w:t xml:space="preserve"> </w:t>
            </w:r>
            <w:r w:rsidRPr="00C57F1C">
              <w:rPr>
                <w:rFonts w:eastAsia="Calibri" w:cstheme="majorHAnsi"/>
                <w:iCs/>
                <w:spacing w:val="-2"/>
                <w:sz w:val="18"/>
                <w:szCs w:val="18"/>
              </w:rPr>
              <w:t>-</w:t>
            </w:r>
            <w:r w:rsidRPr="00C57F1C">
              <w:rPr>
                <w:rFonts w:eastAsia="Calibri" w:cstheme="majorHAnsi"/>
                <w:iCs/>
                <w:spacing w:val="5"/>
                <w:sz w:val="18"/>
                <w:szCs w:val="18"/>
              </w:rPr>
              <w:t xml:space="preserve"> </w:t>
            </w:r>
            <w:r w:rsidRPr="00C57F1C">
              <w:rPr>
                <w:rFonts w:eastAsia="Calibri" w:cstheme="majorHAnsi"/>
                <w:iCs/>
                <w:spacing w:val="-2"/>
                <w:sz w:val="18"/>
                <w:szCs w:val="18"/>
              </w:rPr>
              <w:t>Manutenção</w:t>
            </w:r>
            <w:r w:rsidRPr="00C57F1C">
              <w:rPr>
                <w:rFonts w:eastAsia="Calibri" w:cstheme="majorHAnsi"/>
                <w:iCs/>
                <w:sz w:val="18"/>
                <w:szCs w:val="18"/>
              </w:rPr>
              <w:t xml:space="preserve"> </w:t>
            </w:r>
            <w:r w:rsidRPr="00C57F1C">
              <w:rPr>
                <w:rFonts w:eastAsia="Calibri" w:cstheme="majorHAnsi"/>
                <w:iCs/>
                <w:spacing w:val="-2"/>
                <w:sz w:val="18"/>
                <w:szCs w:val="18"/>
              </w:rPr>
              <w:t>das</w:t>
            </w:r>
            <w:r w:rsidRPr="00C57F1C">
              <w:rPr>
                <w:rFonts w:eastAsia="Calibri" w:cstheme="majorHAnsi"/>
                <w:iCs/>
                <w:spacing w:val="2"/>
                <w:sz w:val="18"/>
                <w:szCs w:val="18"/>
              </w:rPr>
              <w:t xml:space="preserve"> </w:t>
            </w:r>
            <w:r w:rsidRPr="00C57F1C">
              <w:rPr>
                <w:rFonts w:eastAsia="Calibri" w:cstheme="majorHAnsi"/>
                <w:iCs/>
                <w:spacing w:val="-2"/>
                <w:sz w:val="18"/>
                <w:szCs w:val="18"/>
              </w:rPr>
              <w:t>Edificações</w:t>
            </w:r>
            <w:r w:rsidRPr="00C57F1C">
              <w:rPr>
                <w:rFonts w:eastAsia="Calibri" w:cstheme="majorHAnsi"/>
                <w:iCs/>
                <w:spacing w:val="4"/>
                <w:sz w:val="18"/>
                <w:szCs w:val="18"/>
              </w:rPr>
              <w:t xml:space="preserve"> </w:t>
            </w:r>
            <w:r w:rsidRPr="00C57F1C">
              <w:rPr>
                <w:rFonts w:eastAsia="Calibri" w:cstheme="majorHAnsi"/>
                <w:iCs/>
                <w:spacing w:val="-2"/>
                <w:sz w:val="18"/>
                <w:szCs w:val="18"/>
              </w:rPr>
              <w:t>Públicas</w:t>
            </w:r>
            <w:r w:rsidRPr="00C57F1C">
              <w:rPr>
                <w:rFonts w:eastAsia="Calibri" w:cstheme="majorHAnsi"/>
                <w:iCs/>
                <w:spacing w:val="3"/>
                <w:sz w:val="18"/>
                <w:szCs w:val="18"/>
              </w:rPr>
              <w:t xml:space="preserve"> </w:t>
            </w:r>
            <w:r w:rsidRPr="00C57F1C">
              <w:rPr>
                <w:rFonts w:eastAsia="Calibri" w:cstheme="majorHAnsi"/>
                <w:iCs/>
                <w:spacing w:val="-2"/>
                <w:sz w:val="18"/>
                <w:szCs w:val="18"/>
              </w:rPr>
              <w:t>-</w:t>
            </w:r>
            <w:r w:rsidRPr="00C57F1C">
              <w:rPr>
                <w:rFonts w:eastAsia="Calibri" w:cstheme="majorHAnsi"/>
                <w:iCs/>
                <w:spacing w:val="5"/>
                <w:sz w:val="18"/>
                <w:szCs w:val="18"/>
              </w:rPr>
              <w:t xml:space="preserve"> </w:t>
            </w:r>
            <w:r w:rsidRPr="00C57F1C">
              <w:rPr>
                <w:rFonts w:eastAsia="Calibri" w:cstheme="majorHAnsi"/>
                <w:iCs/>
                <w:spacing w:val="-4"/>
                <w:sz w:val="18"/>
                <w:szCs w:val="18"/>
              </w:rPr>
              <w:t>SEMUS</w:t>
            </w:r>
          </w:p>
        </w:tc>
        <w:tc>
          <w:tcPr>
            <w:tcW w:w="1701" w:type="dxa"/>
            <w:tcBorders>
              <w:top w:val="single" w:sz="4" w:space="0" w:color="auto"/>
              <w:left w:val="single" w:sz="4" w:space="0" w:color="auto"/>
              <w:bottom w:val="single" w:sz="4" w:space="0" w:color="auto"/>
              <w:right w:val="single" w:sz="4" w:space="0" w:color="auto"/>
            </w:tcBorders>
          </w:tcPr>
          <w:p w14:paraId="0B4D7964"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44.438.003,00</w:t>
            </w:r>
          </w:p>
        </w:tc>
        <w:tc>
          <w:tcPr>
            <w:tcW w:w="1275" w:type="dxa"/>
            <w:tcBorders>
              <w:top w:val="single" w:sz="4" w:space="0" w:color="auto"/>
              <w:left w:val="single" w:sz="4" w:space="0" w:color="auto"/>
              <w:bottom w:val="single" w:sz="4" w:space="0" w:color="auto"/>
              <w:right w:val="single" w:sz="4" w:space="0" w:color="auto"/>
            </w:tcBorders>
          </w:tcPr>
          <w:p w14:paraId="2C49A5AD"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50.947.094,00</w:t>
            </w:r>
          </w:p>
        </w:tc>
        <w:tc>
          <w:tcPr>
            <w:tcW w:w="1276" w:type="dxa"/>
            <w:tcBorders>
              <w:top w:val="single" w:sz="4" w:space="0" w:color="auto"/>
              <w:left w:val="single" w:sz="4" w:space="0" w:color="auto"/>
              <w:bottom w:val="single" w:sz="4" w:space="0" w:color="auto"/>
              <w:right w:val="single" w:sz="4" w:space="0" w:color="auto"/>
            </w:tcBorders>
          </w:tcPr>
          <w:p w14:paraId="3DC502C4"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48.831.826,78</w:t>
            </w:r>
          </w:p>
        </w:tc>
        <w:tc>
          <w:tcPr>
            <w:tcW w:w="1418" w:type="dxa"/>
            <w:tcBorders>
              <w:top w:val="single" w:sz="4" w:space="0" w:color="auto"/>
              <w:left w:val="single" w:sz="4" w:space="0" w:color="auto"/>
              <w:bottom w:val="single" w:sz="4" w:space="0" w:color="auto"/>
              <w:right w:val="single" w:sz="4" w:space="0" w:color="auto"/>
            </w:tcBorders>
          </w:tcPr>
          <w:p w14:paraId="35E6AA99"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42.578.078,20</w:t>
            </w:r>
          </w:p>
        </w:tc>
        <w:tc>
          <w:tcPr>
            <w:tcW w:w="1270" w:type="dxa"/>
            <w:tcBorders>
              <w:top w:val="single" w:sz="4" w:space="0" w:color="auto"/>
              <w:left w:val="single" w:sz="4" w:space="0" w:color="auto"/>
              <w:bottom w:val="single" w:sz="4" w:space="0" w:color="auto"/>
              <w:right w:val="single" w:sz="4" w:space="0" w:color="auto"/>
            </w:tcBorders>
          </w:tcPr>
          <w:p w14:paraId="6FEA5AA1" w14:textId="77777777" w:rsidR="00766103" w:rsidRPr="00C57F1C" w:rsidRDefault="00D05BD7" w:rsidP="00406D0A">
            <w:pPr>
              <w:widowControl w:val="0"/>
              <w:spacing w:before="3" w:after="0" w:line="240" w:lineRule="auto"/>
              <w:ind w:right="-44"/>
              <w:jc w:val="center"/>
              <w:rPr>
                <w:rFonts w:asciiTheme="majorHAnsi" w:hAnsiTheme="majorHAnsi" w:cstheme="majorHAnsi"/>
                <w:iCs/>
                <w:sz w:val="18"/>
                <w:szCs w:val="18"/>
              </w:rPr>
            </w:pPr>
            <w:r w:rsidRPr="00C57F1C">
              <w:rPr>
                <w:rFonts w:eastAsia="Calibri" w:cstheme="majorHAnsi"/>
                <w:iCs/>
                <w:spacing w:val="-2"/>
                <w:sz w:val="18"/>
                <w:szCs w:val="18"/>
              </w:rPr>
              <w:t>41.107.494,29</w:t>
            </w:r>
          </w:p>
        </w:tc>
      </w:tr>
      <w:tr w:rsidR="00766103" w14:paraId="0BD24E52" w14:textId="77777777" w:rsidTr="00C57F1C">
        <w:trPr>
          <w:trHeight w:val="215"/>
        </w:trPr>
        <w:tc>
          <w:tcPr>
            <w:tcW w:w="2132" w:type="dxa"/>
            <w:tcBorders>
              <w:top w:val="single" w:sz="4" w:space="0" w:color="auto"/>
              <w:left w:val="single" w:sz="4" w:space="0" w:color="auto"/>
              <w:bottom w:val="single" w:sz="4" w:space="0" w:color="auto"/>
              <w:right w:val="single" w:sz="4" w:space="0" w:color="auto"/>
            </w:tcBorders>
          </w:tcPr>
          <w:p w14:paraId="5F4A17D2" w14:textId="77777777" w:rsidR="00766103" w:rsidRPr="00C57F1C" w:rsidRDefault="00D05BD7" w:rsidP="00406D0A">
            <w:pPr>
              <w:widowControl w:val="0"/>
              <w:spacing w:before="8" w:after="0" w:line="240" w:lineRule="auto"/>
              <w:ind w:left="23"/>
              <w:rPr>
                <w:rFonts w:asciiTheme="majorHAnsi" w:hAnsiTheme="majorHAnsi" w:cstheme="majorHAnsi"/>
                <w:iCs/>
                <w:sz w:val="18"/>
                <w:szCs w:val="18"/>
              </w:rPr>
            </w:pPr>
            <w:r w:rsidRPr="00C57F1C">
              <w:rPr>
                <w:rFonts w:eastAsia="Calibri" w:cstheme="majorHAnsi"/>
                <w:iCs/>
                <w:spacing w:val="-2"/>
                <w:sz w:val="18"/>
                <w:szCs w:val="18"/>
              </w:rPr>
              <w:t>10.122.0025.2.0129</w:t>
            </w:r>
            <w:r w:rsidRPr="00C57F1C">
              <w:rPr>
                <w:rFonts w:eastAsia="Calibri" w:cstheme="majorHAnsi"/>
                <w:iCs/>
                <w:spacing w:val="-4"/>
                <w:sz w:val="18"/>
                <w:szCs w:val="18"/>
              </w:rPr>
              <w:t xml:space="preserve"> </w:t>
            </w:r>
            <w:r w:rsidRPr="00C57F1C">
              <w:rPr>
                <w:rFonts w:eastAsia="Calibri" w:cstheme="majorHAnsi"/>
                <w:iCs/>
                <w:spacing w:val="-2"/>
                <w:sz w:val="18"/>
                <w:szCs w:val="18"/>
              </w:rPr>
              <w:t>-</w:t>
            </w:r>
            <w:r w:rsidRPr="00C57F1C">
              <w:rPr>
                <w:rFonts w:eastAsia="Calibri" w:cstheme="majorHAnsi"/>
                <w:iCs/>
                <w:spacing w:val="7"/>
                <w:sz w:val="18"/>
                <w:szCs w:val="18"/>
              </w:rPr>
              <w:t xml:space="preserve"> </w:t>
            </w:r>
            <w:r w:rsidRPr="00C57F1C">
              <w:rPr>
                <w:rFonts w:eastAsia="Calibri" w:cstheme="majorHAnsi"/>
                <w:iCs/>
                <w:spacing w:val="-2"/>
                <w:sz w:val="18"/>
                <w:szCs w:val="18"/>
              </w:rPr>
              <w:t>Manutenção</w:t>
            </w:r>
            <w:r w:rsidRPr="00C57F1C">
              <w:rPr>
                <w:rFonts w:eastAsia="Calibri" w:cstheme="majorHAnsi"/>
                <w:iCs/>
                <w:spacing w:val="1"/>
                <w:sz w:val="18"/>
                <w:szCs w:val="18"/>
              </w:rPr>
              <w:t xml:space="preserve"> </w:t>
            </w:r>
            <w:r w:rsidRPr="00C57F1C">
              <w:rPr>
                <w:rFonts w:eastAsia="Calibri" w:cstheme="majorHAnsi"/>
                <w:iCs/>
                <w:spacing w:val="-2"/>
                <w:sz w:val="18"/>
                <w:szCs w:val="18"/>
              </w:rPr>
              <w:t>da</w:t>
            </w:r>
            <w:r w:rsidRPr="00C57F1C">
              <w:rPr>
                <w:rFonts w:eastAsia="Calibri" w:cstheme="majorHAnsi"/>
                <w:iCs/>
                <w:sz w:val="18"/>
                <w:szCs w:val="18"/>
              </w:rPr>
              <w:t xml:space="preserve"> </w:t>
            </w:r>
            <w:r w:rsidRPr="00C57F1C">
              <w:rPr>
                <w:rFonts w:eastAsia="Calibri" w:cstheme="majorHAnsi"/>
                <w:iCs/>
                <w:spacing w:val="-2"/>
                <w:sz w:val="18"/>
                <w:szCs w:val="18"/>
              </w:rPr>
              <w:t>Unidade</w:t>
            </w:r>
            <w:r w:rsidRPr="00C57F1C">
              <w:rPr>
                <w:rFonts w:eastAsia="Calibri" w:cstheme="majorHAnsi"/>
                <w:iCs/>
                <w:spacing w:val="-4"/>
                <w:sz w:val="18"/>
                <w:szCs w:val="18"/>
              </w:rPr>
              <w:t xml:space="preserve"> </w:t>
            </w:r>
            <w:r w:rsidRPr="00C57F1C">
              <w:rPr>
                <w:rFonts w:eastAsia="Calibri" w:cstheme="majorHAnsi"/>
                <w:iCs/>
                <w:spacing w:val="-2"/>
                <w:sz w:val="18"/>
                <w:szCs w:val="18"/>
              </w:rPr>
              <w:t>-</w:t>
            </w:r>
            <w:r w:rsidRPr="00C57F1C">
              <w:rPr>
                <w:rFonts w:eastAsia="Calibri" w:cstheme="majorHAnsi"/>
                <w:iCs/>
                <w:spacing w:val="2"/>
                <w:sz w:val="18"/>
                <w:szCs w:val="18"/>
              </w:rPr>
              <w:t xml:space="preserve"> </w:t>
            </w:r>
            <w:r w:rsidRPr="00C57F1C">
              <w:rPr>
                <w:rFonts w:eastAsia="Calibri" w:cstheme="majorHAnsi"/>
                <w:iCs/>
                <w:spacing w:val="-2"/>
                <w:sz w:val="18"/>
                <w:szCs w:val="18"/>
              </w:rPr>
              <w:t>Secretarias</w:t>
            </w:r>
            <w:r w:rsidRPr="00C57F1C">
              <w:rPr>
                <w:rFonts w:eastAsia="Calibri" w:cstheme="majorHAnsi"/>
                <w:iCs/>
                <w:spacing w:val="6"/>
                <w:sz w:val="18"/>
                <w:szCs w:val="18"/>
              </w:rPr>
              <w:t xml:space="preserve"> </w:t>
            </w:r>
            <w:r w:rsidRPr="00C57F1C">
              <w:rPr>
                <w:rFonts w:eastAsia="Calibri" w:cstheme="majorHAnsi"/>
                <w:iCs/>
                <w:spacing w:val="-5"/>
                <w:sz w:val="18"/>
                <w:szCs w:val="18"/>
              </w:rPr>
              <w:t>PMV</w:t>
            </w:r>
          </w:p>
        </w:tc>
        <w:tc>
          <w:tcPr>
            <w:tcW w:w="1701" w:type="dxa"/>
            <w:tcBorders>
              <w:top w:val="single" w:sz="4" w:space="0" w:color="auto"/>
              <w:left w:val="single" w:sz="4" w:space="0" w:color="auto"/>
              <w:bottom w:val="single" w:sz="4" w:space="0" w:color="auto"/>
              <w:right w:val="single" w:sz="4" w:space="0" w:color="auto"/>
            </w:tcBorders>
          </w:tcPr>
          <w:p w14:paraId="6091FD9D" w14:textId="77777777" w:rsidR="00766103" w:rsidRPr="00C57F1C" w:rsidRDefault="00D05BD7" w:rsidP="00406D0A">
            <w:pPr>
              <w:widowControl w:val="0"/>
              <w:spacing w:before="7" w:after="0" w:line="259" w:lineRule="auto"/>
              <w:ind w:right="-29"/>
              <w:jc w:val="center"/>
              <w:rPr>
                <w:rFonts w:asciiTheme="majorHAnsi" w:hAnsiTheme="majorHAnsi" w:cstheme="majorHAnsi"/>
                <w:iCs/>
                <w:sz w:val="18"/>
                <w:szCs w:val="18"/>
              </w:rPr>
            </w:pPr>
            <w:r w:rsidRPr="00C57F1C">
              <w:rPr>
                <w:rFonts w:eastAsia="Calibri" w:cstheme="majorHAnsi"/>
                <w:iCs/>
                <w:sz w:val="18"/>
                <w:szCs w:val="18"/>
              </w:rPr>
              <w:t>37.234.246,00</w:t>
            </w:r>
          </w:p>
        </w:tc>
        <w:tc>
          <w:tcPr>
            <w:tcW w:w="1275" w:type="dxa"/>
            <w:tcBorders>
              <w:top w:val="single" w:sz="4" w:space="0" w:color="auto"/>
              <w:left w:val="single" w:sz="4" w:space="0" w:color="auto"/>
              <w:bottom w:val="single" w:sz="4" w:space="0" w:color="auto"/>
              <w:right w:val="single" w:sz="4" w:space="0" w:color="auto"/>
            </w:tcBorders>
          </w:tcPr>
          <w:p w14:paraId="0A178FC5" w14:textId="77777777" w:rsidR="00766103" w:rsidRPr="00C57F1C" w:rsidRDefault="00D05BD7" w:rsidP="00406D0A">
            <w:pPr>
              <w:widowControl w:val="0"/>
              <w:spacing w:before="7"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38.854.751,94</w:t>
            </w:r>
          </w:p>
        </w:tc>
        <w:tc>
          <w:tcPr>
            <w:tcW w:w="1276" w:type="dxa"/>
            <w:tcBorders>
              <w:top w:val="single" w:sz="4" w:space="0" w:color="auto"/>
              <w:left w:val="single" w:sz="4" w:space="0" w:color="auto"/>
              <w:bottom w:val="single" w:sz="4" w:space="0" w:color="auto"/>
              <w:right w:val="single" w:sz="4" w:space="0" w:color="auto"/>
            </w:tcBorders>
          </w:tcPr>
          <w:p w14:paraId="34DC4821" w14:textId="77777777" w:rsidR="00766103" w:rsidRPr="00C57F1C" w:rsidRDefault="00D05BD7" w:rsidP="00406D0A">
            <w:pPr>
              <w:widowControl w:val="0"/>
              <w:spacing w:before="7" w:after="0" w:line="240" w:lineRule="auto"/>
              <w:ind w:right="-29"/>
              <w:jc w:val="center"/>
              <w:rPr>
                <w:rFonts w:asciiTheme="majorHAnsi" w:hAnsiTheme="majorHAnsi" w:cstheme="majorHAnsi"/>
                <w:iCs/>
                <w:sz w:val="18"/>
                <w:szCs w:val="18"/>
              </w:rPr>
            </w:pPr>
            <w:r w:rsidRPr="00C57F1C">
              <w:rPr>
                <w:rFonts w:eastAsia="Calibri" w:cstheme="majorHAnsi"/>
                <w:iCs/>
                <w:sz w:val="18"/>
                <w:szCs w:val="18"/>
                <w:shd w:val="clear" w:color="auto" w:fill="FFFFFF"/>
              </w:rPr>
              <w:t>38.369.957,05</w:t>
            </w:r>
          </w:p>
        </w:tc>
        <w:tc>
          <w:tcPr>
            <w:tcW w:w="1418" w:type="dxa"/>
            <w:tcBorders>
              <w:top w:val="single" w:sz="4" w:space="0" w:color="auto"/>
              <w:left w:val="single" w:sz="4" w:space="0" w:color="auto"/>
              <w:bottom w:val="single" w:sz="4" w:space="0" w:color="auto"/>
              <w:right w:val="single" w:sz="4" w:space="0" w:color="auto"/>
            </w:tcBorders>
          </w:tcPr>
          <w:p w14:paraId="047D6AB4" w14:textId="77777777" w:rsidR="00766103" w:rsidRPr="00C57F1C" w:rsidRDefault="00D05BD7" w:rsidP="00406D0A">
            <w:pPr>
              <w:widowControl w:val="0"/>
              <w:spacing w:before="7" w:after="0" w:line="240" w:lineRule="auto"/>
              <w:ind w:right="-29"/>
              <w:jc w:val="center"/>
              <w:rPr>
                <w:rFonts w:asciiTheme="majorHAnsi" w:hAnsiTheme="majorHAnsi" w:cstheme="majorHAnsi"/>
                <w:iCs/>
                <w:sz w:val="18"/>
                <w:szCs w:val="18"/>
              </w:rPr>
            </w:pPr>
            <w:r w:rsidRPr="00C57F1C">
              <w:rPr>
                <w:rFonts w:eastAsia="Calibri" w:cstheme="majorHAnsi"/>
                <w:iCs/>
                <w:sz w:val="18"/>
                <w:szCs w:val="18"/>
                <w:shd w:val="clear" w:color="auto" w:fill="FFFFFF"/>
              </w:rPr>
              <w:t>33.018.742,51</w:t>
            </w:r>
          </w:p>
        </w:tc>
        <w:tc>
          <w:tcPr>
            <w:tcW w:w="1270" w:type="dxa"/>
            <w:tcBorders>
              <w:top w:val="single" w:sz="4" w:space="0" w:color="auto"/>
              <w:left w:val="single" w:sz="4" w:space="0" w:color="auto"/>
              <w:bottom w:val="single" w:sz="4" w:space="0" w:color="auto"/>
              <w:right w:val="single" w:sz="4" w:space="0" w:color="auto"/>
            </w:tcBorders>
          </w:tcPr>
          <w:p w14:paraId="3B71572F" w14:textId="77777777" w:rsidR="00766103" w:rsidRPr="00C57F1C" w:rsidRDefault="00D05BD7" w:rsidP="00406D0A">
            <w:pPr>
              <w:widowControl w:val="0"/>
              <w:spacing w:before="7" w:after="0" w:line="240" w:lineRule="auto"/>
              <w:ind w:right="-44"/>
              <w:jc w:val="center"/>
              <w:rPr>
                <w:rFonts w:asciiTheme="majorHAnsi" w:hAnsiTheme="majorHAnsi" w:cstheme="majorHAnsi"/>
                <w:iCs/>
                <w:sz w:val="18"/>
                <w:szCs w:val="18"/>
              </w:rPr>
            </w:pPr>
            <w:r w:rsidRPr="00C57F1C">
              <w:rPr>
                <w:rFonts w:eastAsia="Calibri" w:cstheme="majorHAnsi"/>
                <w:iCs/>
                <w:sz w:val="18"/>
                <w:szCs w:val="18"/>
                <w:shd w:val="clear" w:color="auto" w:fill="FFFFFF"/>
              </w:rPr>
              <w:t>32.552.637,38</w:t>
            </w:r>
          </w:p>
        </w:tc>
      </w:tr>
      <w:tr w:rsidR="00766103" w14:paraId="2C13EF23" w14:textId="77777777" w:rsidTr="00C57F1C">
        <w:trPr>
          <w:trHeight w:val="432"/>
        </w:trPr>
        <w:tc>
          <w:tcPr>
            <w:tcW w:w="2132" w:type="dxa"/>
            <w:tcBorders>
              <w:top w:val="single" w:sz="4" w:space="0" w:color="auto"/>
              <w:left w:val="single" w:sz="4" w:space="0" w:color="auto"/>
              <w:bottom w:val="single" w:sz="4" w:space="0" w:color="auto"/>
              <w:right w:val="single" w:sz="4" w:space="0" w:color="auto"/>
            </w:tcBorders>
          </w:tcPr>
          <w:p w14:paraId="44E20DB6"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z w:val="18"/>
                <w:szCs w:val="18"/>
              </w:rPr>
              <w:t>10.122.0025.2.0130</w:t>
            </w:r>
            <w:r w:rsidRPr="00C57F1C">
              <w:rPr>
                <w:rFonts w:eastAsia="Calibri" w:cstheme="majorHAnsi"/>
                <w:iCs/>
                <w:spacing w:val="-12"/>
                <w:sz w:val="18"/>
                <w:szCs w:val="18"/>
              </w:rPr>
              <w:t xml:space="preserve"> </w:t>
            </w:r>
            <w:r w:rsidRPr="00C57F1C">
              <w:rPr>
                <w:rFonts w:eastAsia="Calibri" w:cstheme="majorHAnsi"/>
                <w:iCs/>
                <w:sz w:val="18"/>
                <w:szCs w:val="18"/>
              </w:rPr>
              <w:t>-</w:t>
            </w:r>
            <w:r w:rsidRPr="00C57F1C">
              <w:rPr>
                <w:rFonts w:eastAsia="Calibri" w:cstheme="majorHAnsi"/>
                <w:iCs/>
                <w:spacing w:val="-11"/>
                <w:sz w:val="18"/>
                <w:szCs w:val="18"/>
              </w:rPr>
              <w:t xml:space="preserve"> </w:t>
            </w:r>
            <w:r w:rsidRPr="00C57F1C">
              <w:rPr>
                <w:rFonts w:eastAsia="Calibri" w:cstheme="majorHAnsi"/>
                <w:iCs/>
                <w:sz w:val="18"/>
                <w:szCs w:val="18"/>
              </w:rPr>
              <w:t>Remuneração</w:t>
            </w:r>
            <w:r w:rsidRPr="00C57F1C">
              <w:rPr>
                <w:rFonts w:eastAsia="Calibri" w:cstheme="majorHAnsi"/>
                <w:iCs/>
                <w:spacing w:val="-11"/>
                <w:sz w:val="18"/>
                <w:szCs w:val="18"/>
              </w:rPr>
              <w:t xml:space="preserve"> </w:t>
            </w:r>
            <w:r w:rsidRPr="00C57F1C">
              <w:rPr>
                <w:rFonts w:eastAsia="Calibri" w:cstheme="majorHAnsi"/>
                <w:iCs/>
                <w:sz w:val="18"/>
                <w:szCs w:val="18"/>
              </w:rPr>
              <w:t>de</w:t>
            </w:r>
            <w:r w:rsidRPr="00C57F1C">
              <w:rPr>
                <w:rFonts w:eastAsia="Calibri" w:cstheme="majorHAnsi"/>
                <w:iCs/>
                <w:spacing w:val="-11"/>
                <w:sz w:val="18"/>
                <w:szCs w:val="18"/>
              </w:rPr>
              <w:t xml:space="preserve"> </w:t>
            </w:r>
            <w:r w:rsidRPr="00C57F1C">
              <w:rPr>
                <w:rFonts w:eastAsia="Calibri" w:cstheme="majorHAnsi"/>
                <w:iCs/>
                <w:sz w:val="18"/>
                <w:szCs w:val="18"/>
              </w:rPr>
              <w:t>Pessoal</w:t>
            </w:r>
            <w:r w:rsidRPr="00C57F1C">
              <w:rPr>
                <w:rFonts w:eastAsia="Calibri" w:cstheme="majorHAnsi"/>
                <w:iCs/>
                <w:spacing w:val="-11"/>
                <w:sz w:val="18"/>
                <w:szCs w:val="18"/>
              </w:rPr>
              <w:t xml:space="preserve"> </w:t>
            </w:r>
            <w:r w:rsidRPr="00C57F1C">
              <w:rPr>
                <w:rFonts w:eastAsia="Calibri" w:cstheme="majorHAnsi"/>
                <w:iCs/>
                <w:sz w:val="18"/>
                <w:szCs w:val="18"/>
              </w:rPr>
              <w:t>Ativo</w:t>
            </w:r>
            <w:r w:rsidRPr="00C57F1C">
              <w:rPr>
                <w:rFonts w:eastAsia="Calibri" w:cstheme="majorHAnsi"/>
                <w:iCs/>
                <w:spacing w:val="-10"/>
                <w:sz w:val="18"/>
                <w:szCs w:val="18"/>
              </w:rPr>
              <w:t xml:space="preserve"> </w:t>
            </w:r>
            <w:r w:rsidRPr="00C57F1C">
              <w:rPr>
                <w:rFonts w:eastAsia="Calibri" w:cstheme="majorHAnsi"/>
                <w:iCs/>
                <w:sz w:val="18"/>
                <w:szCs w:val="18"/>
              </w:rPr>
              <w:t>e</w:t>
            </w:r>
            <w:r w:rsidRPr="00C57F1C">
              <w:rPr>
                <w:rFonts w:eastAsia="Calibri" w:cstheme="majorHAnsi"/>
                <w:iCs/>
                <w:spacing w:val="-11"/>
                <w:sz w:val="18"/>
                <w:szCs w:val="18"/>
              </w:rPr>
              <w:t xml:space="preserve"> </w:t>
            </w:r>
            <w:r w:rsidRPr="00C57F1C">
              <w:rPr>
                <w:rFonts w:eastAsia="Calibri" w:cstheme="majorHAnsi"/>
                <w:iCs/>
                <w:sz w:val="18"/>
                <w:szCs w:val="18"/>
              </w:rPr>
              <w:t>Encargos</w:t>
            </w:r>
            <w:r w:rsidRPr="00C57F1C">
              <w:rPr>
                <w:rFonts w:eastAsia="Calibri" w:cstheme="majorHAnsi"/>
                <w:iCs/>
                <w:spacing w:val="-4"/>
                <w:sz w:val="18"/>
                <w:szCs w:val="18"/>
              </w:rPr>
              <w:t xml:space="preserve"> </w:t>
            </w:r>
            <w:r w:rsidRPr="00C57F1C">
              <w:rPr>
                <w:rFonts w:eastAsia="Calibri" w:cstheme="majorHAnsi"/>
                <w:iCs/>
                <w:spacing w:val="-10"/>
                <w:sz w:val="18"/>
                <w:szCs w:val="18"/>
              </w:rPr>
              <w:t xml:space="preserve">- </w:t>
            </w:r>
            <w:r w:rsidRPr="00C57F1C">
              <w:rPr>
                <w:rFonts w:eastAsia="Calibri" w:cstheme="majorHAnsi"/>
                <w:iCs/>
                <w:spacing w:val="-2"/>
                <w:sz w:val="18"/>
                <w:szCs w:val="18"/>
              </w:rPr>
              <w:t>Secretaria</w:t>
            </w:r>
          </w:p>
        </w:tc>
        <w:tc>
          <w:tcPr>
            <w:tcW w:w="1701" w:type="dxa"/>
            <w:tcBorders>
              <w:top w:val="single" w:sz="4" w:space="0" w:color="auto"/>
              <w:left w:val="single" w:sz="4" w:space="0" w:color="auto"/>
              <w:bottom w:val="single" w:sz="4" w:space="0" w:color="auto"/>
              <w:right w:val="single" w:sz="4" w:space="0" w:color="auto"/>
            </w:tcBorders>
          </w:tcPr>
          <w:p w14:paraId="73A356CD" w14:textId="77777777" w:rsidR="00766103" w:rsidRPr="00C57F1C" w:rsidRDefault="00D05BD7" w:rsidP="00406D0A">
            <w:pPr>
              <w:widowControl w:val="0"/>
              <w:spacing w:after="0" w:line="259" w:lineRule="auto"/>
              <w:ind w:right="-29"/>
              <w:jc w:val="center"/>
              <w:rPr>
                <w:rFonts w:asciiTheme="majorHAnsi" w:hAnsiTheme="majorHAnsi" w:cstheme="majorHAnsi"/>
                <w:iCs/>
                <w:sz w:val="18"/>
                <w:szCs w:val="18"/>
              </w:rPr>
            </w:pPr>
            <w:r w:rsidRPr="00C57F1C">
              <w:rPr>
                <w:rFonts w:eastAsia="Calibri" w:cstheme="majorHAnsi"/>
                <w:iCs/>
                <w:sz w:val="18"/>
                <w:szCs w:val="18"/>
              </w:rPr>
              <w:t>29.023.641,00</w:t>
            </w:r>
          </w:p>
        </w:tc>
        <w:tc>
          <w:tcPr>
            <w:tcW w:w="1275" w:type="dxa"/>
            <w:tcBorders>
              <w:top w:val="single" w:sz="4" w:space="0" w:color="auto"/>
              <w:left w:val="single" w:sz="4" w:space="0" w:color="auto"/>
              <w:bottom w:val="single" w:sz="4" w:space="0" w:color="auto"/>
              <w:right w:val="single" w:sz="4" w:space="0" w:color="auto"/>
            </w:tcBorders>
          </w:tcPr>
          <w:p w14:paraId="50CD43E8" w14:textId="77777777" w:rsidR="00766103" w:rsidRPr="00C57F1C" w:rsidRDefault="00D05BD7" w:rsidP="00406D0A">
            <w:pPr>
              <w:widowControl w:val="0"/>
              <w:spacing w:after="0" w:line="259" w:lineRule="auto"/>
              <w:ind w:right="-29"/>
              <w:jc w:val="center"/>
              <w:rPr>
                <w:rFonts w:asciiTheme="majorHAnsi" w:hAnsiTheme="majorHAnsi" w:cstheme="majorHAnsi"/>
                <w:iCs/>
                <w:sz w:val="18"/>
                <w:szCs w:val="18"/>
              </w:rPr>
            </w:pPr>
            <w:r w:rsidRPr="00C57F1C">
              <w:rPr>
                <w:rFonts w:eastAsia="Calibri" w:cstheme="majorHAnsi"/>
                <w:iCs/>
                <w:sz w:val="18"/>
                <w:szCs w:val="18"/>
              </w:rPr>
              <w:t>29.346.771,59</w:t>
            </w:r>
          </w:p>
        </w:tc>
        <w:tc>
          <w:tcPr>
            <w:tcW w:w="1276" w:type="dxa"/>
            <w:tcBorders>
              <w:top w:val="single" w:sz="4" w:space="0" w:color="auto"/>
              <w:left w:val="single" w:sz="4" w:space="0" w:color="auto"/>
              <w:bottom w:val="single" w:sz="4" w:space="0" w:color="auto"/>
              <w:right w:val="single" w:sz="4" w:space="0" w:color="auto"/>
            </w:tcBorders>
          </w:tcPr>
          <w:p w14:paraId="31431AFD"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29.235.555,25</w:t>
            </w:r>
          </w:p>
        </w:tc>
        <w:tc>
          <w:tcPr>
            <w:tcW w:w="1418" w:type="dxa"/>
            <w:tcBorders>
              <w:top w:val="single" w:sz="4" w:space="0" w:color="auto"/>
              <w:left w:val="single" w:sz="4" w:space="0" w:color="auto"/>
              <w:bottom w:val="single" w:sz="4" w:space="0" w:color="auto"/>
              <w:right w:val="single" w:sz="4" w:space="0" w:color="auto"/>
            </w:tcBorders>
          </w:tcPr>
          <w:p w14:paraId="4BDCFBE5"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28.959.201,10</w:t>
            </w:r>
          </w:p>
        </w:tc>
        <w:tc>
          <w:tcPr>
            <w:tcW w:w="1270" w:type="dxa"/>
            <w:tcBorders>
              <w:top w:val="single" w:sz="4" w:space="0" w:color="auto"/>
              <w:left w:val="single" w:sz="4" w:space="0" w:color="auto"/>
              <w:bottom w:val="single" w:sz="4" w:space="0" w:color="auto"/>
              <w:right w:val="single" w:sz="4" w:space="0" w:color="auto"/>
            </w:tcBorders>
          </w:tcPr>
          <w:p w14:paraId="7A960D40" w14:textId="77777777" w:rsidR="00766103" w:rsidRPr="00C57F1C" w:rsidRDefault="00D05BD7" w:rsidP="00406D0A">
            <w:pPr>
              <w:widowControl w:val="0"/>
              <w:spacing w:after="0" w:line="240" w:lineRule="auto"/>
              <w:ind w:right="-44"/>
              <w:jc w:val="center"/>
              <w:rPr>
                <w:rFonts w:asciiTheme="majorHAnsi" w:hAnsiTheme="majorHAnsi" w:cstheme="majorHAnsi"/>
                <w:iCs/>
                <w:sz w:val="18"/>
                <w:szCs w:val="18"/>
              </w:rPr>
            </w:pPr>
            <w:r w:rsidRPr="00C57F1C">
              <w:rPr>
                <w:rFonts w:eastAsia="Calibri" w:cstheme="majorHAnsi"/>
                <w:iCs/>
                <w:spacing w:val="-2"/>
                <w:sz w:val="18"/>
                <w:szCs w:val="18"/>
              </w:rPr>
              <w:t>28.945.451,27</w:t>
            </w:r>
          </w:p>
        </w:tc>
      </w:tr>
      <w:tr w:rsidR="00766103" w14:paraId="36FD2253" w14:textId="77777777" w:rsidTr="00C57F1C">
        <w:trPr>
          <w:trHeight w:val="426"/>
        </w:trPr>
        <w:tc>
          <w:tcPr>
            <w:tcW w:w="2132" w:type="dxa"/>
            <w:tcBorders>
              <w:top w:val="single" w:sz="4" w:space="0" w:color="auto"/>
              <w:left w:val="single" w:sz="4" w:space="0" w:color="auto"/>
              <w:bottom w:val="single" w:sz="4" w:space="0" w:color="auto"/>
              <w:right w:val="single" w:sz="4" w:space="0" w:color="auto"/>
            </w:tcBorders>
          </w:tcPr>
          <w:p w14:paraId="0CD3BDDF"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pacing w:val="-2"/>
                <w:sz w:val="18"/>
                <w:szCs w:val="18"/>
              </w:rPr>
              <w:t>10.126.0004.1.0029</w:t>
            </w:r>
            <w:r w:rsidRPr="00C57F1C">
              <w:rPr>
                <w:rFonts w:eastAsia="Calibri" w:cstheme="majorHAnsi"/>
                <w:iCs/>
                <w:spacing w:val="-3"/>
                <w:sz w:val="18"/>
                <w:szCs w:val="18"/>
              </w:rPr>
              <w:t xml:space="preserve"> </w:t>
            </w:r>
            <w:r w:rsidRPr="00C57F1C">
              <w:rPr>
                <w:rFonts w:eastAsia="Calibri" w:cstheme="majorHAnsi"/>
                <w:iCs/>
                <w:spacing w:val="-2"/>
                <w:sz w:val="18"/>
                <w:szCs w:val="18"/>
              </w:rPr>
              <w:t>-</w:t>
            </w:r>
            <w:r w:rsidRPr="00C57F1C">
              <w:rPr>
                <w:rFonts w:eastAsia="Calibri" w:cstheme="majorHAnsi"/>
                <w:iCs/>
                <w:spacing w:val="4"/>
                <w:sz w:val="18"/>
                <w:szCs w:val="18"/>
              </w:rPr>
              <w:t xml:space="preserve"> </w:t>
            </w:r>
            <w:r w:rsidRPr="00C57F1C">
              <w:rPr>
                <w:rFonts w:eastAsia="Calibri" w:cstheme="majorHAnsi"/>
                <w:iCs/>
                <w:spacing w:val="-2"/>
                <w:sz w:val="18"/>
                <w:szCs w:val="18"/>
              </w:rPr>
              <w:t>Ampliar</w:t>
            </w:r>
            <w:r w:rsidRPr="00C57F1C">
              <w:rPr>
                <w:rFonts w:eastAsia="Calibri" w:cstheme="majorHAnsi"/>
                <w:iCs/>
                <w:spacing w:val="11"/>
                <w:sz w:val="18"/>
                <w:szCs w:val="18"/>
              </w:rPr>
              <w:t xml:space="preserve"> </w:t>
            </w:r>
            <w:r w:rsidRPr="00C57F1C">
              <w:rPr>
                <w:rFonts w:eastAsia="Calibri" w:cstheme="majorHAnsi"/>
                <w:iCs/>
                <w:spacing w:val="-2"/>
                <w:sz w:val="18"/>
                <w:szCs w:val="18"/>
              </w:rPr>
              <w:t>e</w:t>
            </w:r>
            <w:r w:rsidRPr="00C57F1C">
              <w:rPr>
                <w:rFonts w:eastAsia="Calibri" w:cstheme="majorHAnsi"/>
                <w:iCs/>
                <w:spacing w:val="-5"/>
                <w:sz w:val="18"/>
                <w:szCs w:val="18"/>
              </w:rPr>
              <w:t xml:space="preserve"> </w:t>
            </w:r>
            <w:r w:rsidRPr="00C57F1C">
              <w:rPr>
                <w:rFonts w:eastAsia="Calibri" w:cstheme="majorHAnsi"/>
                <w:iCs/>
                <w:spacing w:val="-2"/>
                <w:sz w:val="18"/>
                <w:szCs w:val="18"/>
              </w:rPr>
              <w:t>Reestruturar</w:t>
            </w:r>
            <w:r w:rsidRPr="00C57F1C">
              <w:rPr>
                <w:rFonts w:eastAsia="Calibri" w:cstheme="majorHAnsi"/>
                <w:iCs/>
                <w:spacing w:val="11"/>
                <w:sz w:val="18"/>
                <w:szCs w:val="18"/>
              </w:rPr>
              <w:t xml:space="preserve"> </w:t>
            </w:r>
            <w:r w:rsidRPr="00C57F1C">
              <w:rPr>
                <w:rFonts w:eastAsia="Calibri" w:cstheme="majorHAnsi"/>
                <w:iCs/>
                <w:spacing w:val="-2"/>
                <w:sz w:val="18"/>
                <w:szCs w:val="18"/>
              </w:rPr>
              <w:t>a</w:t>
            </w:r>
            <w:r w:rsidRPr="00C57F1C">
              <w:rPr>
                <w:rFonts w:eastAsia="Calibri" w:cstheme="majorHAnsi"/>
                <w:iCs/>
                <w:spacing w:val="1"/>
                <w:sz w:val="18"/>
                <w:szCs w:val="18"/>
              </w:rPr>
              <w:t xml:space="preserve"> </w:t>
            </w:r>
            <w:r w:rsidRPr="00C57F1C">
              <w:rPr>
                <w:rFonts w:eastAsia="Calibri" w:cstheme="majorHAnsi"/>
                <w:iCs/>
                <w:spacing w:val="-2"/>
                <w:sz w:val="18"/>
                <w:szCs w:val="18"/>
              </w:rPr>
              <w:t>Infraestrutura</w:t>
            </w:r>
            <w:r w:rsidRPr="00C57F1C">
              <w:rPr>
                <w:rFonts w:eastAsia="Calibri" w:cstheme="majorHAnsi"/>
                <w:iCs/>
                <w:spacing w:val="3"/>
                <w:sz w:val="18"/>
                <w:szCs w:val="18"/>
              </w:rPr>
              <w:t xml:space="preserve"> </w:t>
            </w:r>
            <w:r w:rsidRPr="00C57F1C">
              <w:rPr>
                <w:rFonts w:eastAsia="Calibri" w:cstheme="majorHAnsi"/>
                <w:iCs/>
                <w:spacing w:val="-5"/>
                <w:sz w:val="18"/>
                <w:szCs w:val="18"/>
              </w:rPr>
              <w:t xml:space="preserve">do </w:t>
            </w:r>
            <w:r w:rsidRPr="00C57F1C">
              <w:rPr>
                <w:rFonts w:eastAsia="Calibri" w:cstheme="majorHAnsi"/>
                <w:iCs/>
                <w:spacing w:val="-2"/>
                <w:sz w:val="18"/>
                <w:szCs w:val="18"/>
              </w:rPr>
              <w:t>Parque</w:t>
            </w:r>
          </w:p>
        </w:tc>
        <w:tc>
          <w:tcPr>
            <w:tcW w:w="1701" w:type="dxa"/>
            <w:tcBorders>
              <w:top w:val="single" w:sz="4" w:space="0" w:color="auto"/>
              <w:left w:val="single" w:sz="4" w:space="0" w:color="auto"/>
              <w:bottom w:val="single" w:sz="4" w:space="0" w:color="auto"/>
              <w:right w:val="single" w:sz="4" w:space="0" w:color="auto"/>
            </w:tcBorders>
          </w:tcPr>
          <w:p w14:paraId="6145F3EF" w14:textId="77777777" w:rsidR="00766103" w:rsidRPr="00C57F1C" w:rsidRDefault="00D05BD7" w:rsidP="00406D0A">
            <w:pPr>
              <w:widowControl w:val="0"/>
              <w:spacing w:after="0" w:line="259" w:lineRule="auto"/>
              <w:ind w:right="-29"/>
              <w:jc w:val="center"/>
              <w:rPr>
                <w:rFonts w:asciiTheme="majorHAnsi" w:hAnsiTheme="majorHAnsi" w:cstheme="majorHAnsi"/>
                <w:iCs/>
                <w:sz w:val="18"/>
                <w:szCs w:val="18"/>
              </w:rPr>
            </w:pPr>
            <w:r w:rsidRPr="00C57F1C">
              <w:rPr>
                <w:rFonts w:eastAsia="Calibri" w:cstheme="majorHAnsi"/>
                <w:iCs/>
                <w:sz w:val="18"/>
                <w:szCs w:val="18"/>
              </w:rPr>
              <w:t>5.011.002,00</w:t>
            </w:r>
          </w:p>
        </w:tc>
        <w:tc>
          <w:tcPr>
            <w:tcW w:w="1275" w:type="dxa"/>
            <w:tcBorders>
              <w:top w:val="single" w:sz="4" w:space="0" w:color="auto"/>
              <w:left w:val="single" w:sz="4" w:space="0" w:color="auto"/>
              <w:bottom w:val="single" w:sz="4" w:space="0" w:color="auto"/>
              <w:right w:val="single" w:sz="4" w:space="0" w:color="auto"/>
            </w:tcBorders>
          </w:tcPr>
          <w:p w14:paraId="3699E96D"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2.755.027,00</w:t>
            </w:r>
          </w:p>
        </w:tc>
        <w:tc>
          <w:tcPr>
            <w:tcW w:w="1276" w:type="dxa"/>
            <w:tcBorders>
              <w:top w:val="single" w:sz="4" w:space="0" w:color="auto"/>
              <w:left w:val="single" w:sz="4" w:space="0" w:color="auto"/>
              <w:bottom w:val="single" w:sz="4" w:space="0" w:color="auto"/>
              <w:right w:val="single" w:sz="4" w:space="0" w:color="auto"/>
            </w:tcBorders>
          </w:tcPr>
          <w:p w14:paraId="5ACFB7FB"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2.755.024,32</w:t>
            </w:r>
          </w:p>
        </w:tc>
        <w:tc>
          <w:tcPr>
            <w:tcW w:w="1418" w:type="dxa"/>
            <w:tcBorders>
              <w:top w:val="single" w:sz="4" w:space="0" w:color="auto"/>
              <w:left w:val="single" w:sz="4" w:space="0" w:color="auto"/>
              <w:bottom w:val="single" w:sz="4" w:space="0" w:color="auto"/>
              <w:right w:val="single" w:sz="4" w:space="0" w:color="auto"/>
            </w:tcBorders>
          </w:tcPr>
          <w:p w14:paraId="218D4102"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2.707.200,00</w:t>
            </w:r>
          </w:p>
        </w:tc>
        <w:tc>
          <w:tcPr>
            <w:tcW w:w="1270" w:type="dxa"/>
            <w:tcBorders>
              <w:top w:val="single" w:sz="4" w:space="0" w:color="auto"/>
              <w:left w:val="single" w:sz="4" w:space="0" w:color="auto"/>
              <w:bottom w:val="single" w:sz="4" w:space="0" w:color="auto"/>
              <w:right w:val="single" w:sz="4" w:space="0" w:color="auto"/>
            </w:tcBorders>
          </w:tcPr>
          <w:p w14:paraId="24ACB218" w14:textId="77777777" w:rsidR="00766103" w:rsidRPr="00C57F1C" w:rsidRDefault="00D05BD7" w:rsidP="00406D0A">
            <w:pPr>
              <w:widowControl w:val="0"/>
              <w:spacing w:after="0" w:line="240" w:lineRule="auto"/>
              <w:ind w:right="-44"/>
              <w:jc w:val="center"/>
              <w:rPr>
                <w:rFonts w:asciiTheme="majorHAnsi" w:hAnsiTheme="majorHAnsi" w:cstheme="majorHAnsi"/>
                <w:iCs/>
                <w:sz w:val="18"/>
                <w:szCs w:val="18"/>
              </w:rPr>
            </w:pPr>
            <w:r w:rsidRPr="00C57F1C">
              <w:rPr>
                <w:rFonts w:eastAsia="Calibri" w:cstheme="majorHAnsi"/>
                <w:iCs/>
                <w:spacing w:val="-2"/>
                <w:sz w:val="18"/>
                <w:szCs w:val="18"/>
              </w:rPr>
              <w:t>2.707.200,00</w:t>
            </w:r>
          </w:p>
        </w:tc>
      </w:tr>
      <w:tr w:rsidR="00766103" w14:paraId="36C0FF80" w14:textId="77777777" w:rsidTr="00C57F1C">
        <w:trPr>
          <w:trHeight w:val="426"/>
        </w:trPr>
        <w:tc>
          <w:tcPr>
            <w:tcW w:w="2132" w:type="dxa"/>
            <w:tcBorders>
              <w:top w:val="single" w:sz="4" w:space="0" w:color="auto"/>
              <w:left w:val="single" w:sz="4" w:space="0" w:color="auto"/>
              <w:bottom w:val="single" w:sz="4" w:space="0" w:color="auto"/>
              <w:right w:val="single" w:sz="4" w:space="0" w:color="auto"/>
            </w:tcBorders>
          </w:tcPr>
          <w:p w14:paraId="0A38CBE0"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z w:val="18"/>
                <w:szCs w:val="18"/>
              </w:rPr>
              <w:t>10.126.0004.2.0030</w:t>
            </w:r>
            <w:r w:rsidRPr="00C57F1C">
              <w:rPr>
                <w:rFonts w:eastAsia="Calibri" w:cstheme="majorHAnsi"/>
                <w:iCs/>
                <w:spacing w:val="-12"/>
                <w:sz w:val="18"/>
                <w:szCs w:val="18"/>
              </w:rPr>
              <w:t xml:space="preserve"> </w:t>
            </w:r>
            <w:r w:rsidRPr="00C57F1C">
              <w:rPr>
                <w:rFonts w:eastAsia="Calibri" w:cstheme="majorHAnsi"/>
                <w:iCs/>
                <w:sz w:val="18"/>
                <w:szCs w:val="18"/>
              </w:rPr>
              <w:t>-</w:t>
            </w:r>
            <w:r w:rsidRPr="00C57F1C">
              <w:rPr>
                <w:rFonts w:eastAsia="Calibri" w:cstheme="majorHAnsi"/>
                <w:iCs/>
                <w:spacing w:val="-8"/>
                <w:sz w:val="18"/>
                <w:szCs w:val="18"/>
              </w:rPr>
              <w:t xml:space="preserve"> </w:t>
            </w:r>
            <w:r w:rsidRPr="00C57F1C">
              <w:rPr>
                <w:rFonts w:eastAsia="Calibri" w:cstheme="majorHAnsi"/>
                <w:iCs/>
                <w:sz w:val="18"/>
                <w:szCs w:val="18"/>
              </w:rPr>
              <w:t>Ampliar</w:t>
            </w:r>
            <w:r w:rsidRPr="00C57F1C">
              <w:rPr>
                <w:rFonts w:eastAsia="Calibri" w:cstheme="majorHAnsi"/>
                <w:iCs/>
                <w:spacing w:val="-6"/>
                <w:sz w:val="18"/>
                <w:szCs w:val="18"/>
              </w:rPr>
              <w:t xml:space="preserve"> </w:t>
            </w:r>
            <w:r w:rsidRPr="00C57F1C">
              <w:rPr>
                <w:rFonts w:eastAsia="Calibri" w:cstheme="majorHAnsi"/>
                <w:iCs/>
                <w:sz w:val="18"/>
                <w:szCs w:val="18"/>
              </w:rPr>
              <w:t>o</w:t>
            </w:r>
            <w:r w:rsidRPr="00C57F1C">
              <w:rPr>
                <w:rFonts w:eastAsia="Calibri" w:cstheme="majorHAnsi"/>
                <w:iCs/>
                <w:spacing w:val="-11"/>
                <w:sz w:val="18"/>
                <w:szCs w:val="18"/>
              </w:rPr>
              <w:t xml:space="preserve"> </w:t>
            </w:r>
            <w:r w:rsidRPr="00C57F1C">
              <w:rPr>
                <w:rFonts w:eastAsia="Calibri" w:cstheme="majorHAnsi"/>
                <w:iCs/>
                <w:sz w:val="18"/>
                <w:szCs w:val="18"/>
              </w:rPr>
              <w:t>Acesso</w:t>
            </w:r>
            <w:r w:rsidRPr="00C57F1C">
              <w:rPr>
                <w:rFonts w:eastAsia="Calibri" w:cstheme="majorHAnsi"/>
                <w:iCs/>
                <w:spacing w:val="-11"/>
                <w:sz w:val="18"/>
                <w:szCs w:val="18"/>
              </w:rPr>
              <w:t xml:space="preserve"> </w:t>
            </w:r>
            <w:r w:rsidRPr="00C57F1C">
              <w:rPr>
                <w:rFonts w:eastAsia="Calibri" w:cstheme="majorHAnsi"/>
                <w:iCs/>
                <w:sz w:val="18"/>
                <w:szCs w:val="18"/>
              </w:rPr>
              <w:t>Digital</w:t>
            </w:r>
            <w:r w:rsidRPr="00C57F1C">
              <w:rPr>
                <w:rFonts w:eastAsia="Calibri" w:cstheme="majorHAnsi"/>
                <w:iCs/>
                <w:spacing w:val="-7"/>
                <w:sz w:val="18"/>
                <w:szCs w:val="18"/>
              </w:rPr>
              <w:t xml:space="preserve"> </w:t>
            </w:r>
            <w:r w:rsidRPr="00C57F1C">
              <w:rPr>
                <w:rFonts w:eastAsia="Calibri" w:cstheme="majorHAnsi"/>
                <w:iCs/>
                <w:sz w:val="18"/>
                <w:szCs w:val="18"/>
              </w:rPr>
              <w:t>e</w:t>
            </w:r>
            <w:r w:rsidRPr="00C57F1C">
              <w:rPr>
                <w:rFonts w:eastAsia="Calibri" w:cstheme="majorHAnsi"/>
                <w:iCs/>
                <w:spacing w:val="-11"/>
                <w:sz w:val="18"/>
                <w:szCs w:val="18"/>
              </w:rPr>
              <w:t xml:space="preserve"> </w:t>
            </w:r>
            <w:r w:rsidRPr="00C57F1C">
              <w:rPr>
                <w:rFonts w:eastAsia="Calibri" w:cstheme="majorHAnsi"/>
                <w:iCs/>
                <w:sz w:val="18"/>
                <w:szCs w:val="18"/>
              </w:rPr>
              <w:t>a</w:t>
            </w:r>
            <w:r w:rsidRPr="00C57F1C">
              <w:rPr>
                <w:rFonts w:eastAsia="Calibri" w:cstheme="majorHAnsi"/>
                <w:iCs/>
                <w:spacing w:val="-11"/>
                <w:sz w:val="18"/>
                <w:szCs w:val="18"/>
              </w:rPr>
              <w:t xml:space="preserve"> </w:t>
            </w:r>
            <w:r w:rsidRPr="00C57F1C">
              <w:rPr>
                <w:rFonts w:eastAsia="Calibri" w:cstheme="majorHAnsi"/>
                <w:iCs/>
                <w:sz w:val="18"/>
                <w:szCs w:val="18"/>
              </w:rPr>
              <w:t>Tecnologia</w:t>
            </w:r>
            <w:r w:rsidRPr="00C57F1C">
              <w:rPr>
                <w:rFonts w:eastAsia="Calibri" w:cstheme="majorHAnsi"/>
                <w:iCs/>
                <w:spacing w:val="-11"/>
                <w:sz w:val="18"/>
                <w:szCs w:val="18"/>
              </w:rPr>
              <w:t xml:space="preserve"> </w:t>
            </w:r>
            <w:r w:rsidRPr="00C57F1C">
              <w:rPr>
                <w:rFonts w:eastAsia="Calibri" w:cstheme="majorHAnsi"/>
                <w:iCs/>
                <w:spacing w:val="-5"/>
                <w:sz w:val="18"/>
                <w:szCs w:val="18"/>
              </w:rPr>
              <w:t xml:space="preserve">da </w:t>
            </w:r>
            <w:r w:rsidRPr="00C57F1C">
              <w:rPr>
                <w:rFonts w:eastAsia="Calibri" w:cstheme="majorHAnsi"/>
                <w:iCs/>
                <w:spacing w:val="-2"/>
                <w:sz w:val="18"/>
                <w:szCs w:val="18"/>
              </w:rPr>
              <w:t>Informa</w:t>
            </w:r>
          </w:p>
        </w:tc>
        <w:tc>
          <w:tcPr>
            <w:tcW w:w="1701" w:type="dxa"/>
            <w:tcBorders>
              <w:top w:val="single" w:sz="4" w:space="0" w:color="auto"/>
              <w:left w:val="single" w:sz="4" w:space="0" w:color="auto"/>
              <w:bottom w:val="single" w:sz="4" w:space="0" w:color="auto"/>
              <w:right w:val="single" w:sz="4" w:space="0" w:color="auto"/>
            </w:tcBorders>
          </w:tcPr>
          <w:p w14:paraId="3AEA2FA8"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18.268.001,00</w:t>
            </w:r>
          </w:p>
        </w:tc>
        <w:tc>
          <w:tcPr>
            <w:tcW w:w="1275" w:type="dxa"/>
            <w:tcBorders>
              <w:top w:val="single" w:sz="4" w:space="0" w:color="auto"/>
              <w:left w:val="single" w:sz="4" w:space="0" w:color="auto"/>
              <w:bottom w:val="single" w:sz="4" w:space="0" w:color="auto"/>
              <w:right w:val="single" w:sz="4" w:space="0" w:color="auto"/>
            </w:tcBorders>
          </w:tcPr>
          <w:p w14:paraId="48308734"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10.758.078,00</w:t>
            </w:r>
          </w:p>
        </w:tc>
        <w:tc>
          <w:tcPr>
            <w:tcW w:w="1276" w:type="dxa"/>
            <w:tcBorders>
              <w:top w:val="single" w:sz="4" w:space="0" w:color="auto"/>
              <w:left w:val="single" w:sz="4" w:space="0" w:color="auto"/>
              <w:bottom w:val="single" w:sz="4" w:space="0" w:color="auto"/>
              <w:right w:val="single" w:sz="4" w:space="0" w:color="auto"/>
            </w:tcBorders>
          </w:tcPr>
          <w:p w14:paraId="7D1C7989"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10.150.655,30</w:t>
            </w:r>
          </w:p>
        </w:tc>
        <w:tc>
          <w:tcPr>
            <w:tcW w:w="1418" w:type="dxa"/>
            <w:tcBorders>
              <w:top w:val="single" w:sz="4" w:space="0" w:color="auto"/>
              <w:left w:val="single" w:sz="4" w:space="0" w:color="auto"/>
              <w:bottom w:val="single" w:sz="4" w:space="0" w:color="auto"/>
              <w:right w:val="single" w:sz="4" w:space="0" w:color="auto"/>
            </w:tcBorders>
          </w:tcPr>
          <w:p w14:paraId="0AE122FD"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6.962.900,79</w:t>
            </w:r>
          </w:p>
        </w:tc>
        <w:tc>
          <w:tcPr>
            <w:tcW w:w="1270" w:type="dxa"/>
            <w:tcBorders>
              <w:top w:val="single" w:sz="4" w:space="0" w:color="auto"/>
              <w:left w:val="single" w:sz="4" w:space="0" w:color="auto"/>
              <w:bottom w:val="single" w:sz="4" w:space="0" w:color="auto"/>
              <w:right w:val="single" w:sz="4" w:space="0" w:color="auto"/>
            </w:tcBorders>
          </w:tcPr>
          <w:p w14:paraId="7E060484" w14:textId="77777777" w:rsidR="00766103" w:rsidRPr="00C57F1C" w:rsidRDefault="00D05BD7" w:rsidP="00406D0A">
            <w:pPr>
              <w:widowControl w:val="0"/>
              <w:spacing w:after="0" w:line="240" w:lineRule="auto"/>
              <w:ind w:right="-44"/>
              <w:jc w:val="center"/>
              <w:rPr>
                <w:rFonts w:asciiTheme="majorHAnsi" w:hAnsiTheme="majorHAnsi" w:cstheme="majorHAnsi"/>
                <w:iCs/>
                <w:sz w:val="18"/>
                <w:szCs w:val="18"/>
              </w:rPr>
            </w:pPr>
            <w:r w:rsidRPr="00C57F1C">
              <w:rPr>
                <w:rFonts w:eastAsia="Calibri" w:cstheme="majorHAnsi"/>
                <w:iCs/>
                <w:spacing w:val="-2"/>
                <w:sz w:val="18"/>
                <w:szCs w:val="18"/>
              </w:rPr>
              <w:t>6.777.665,86</w:t>
            </w:r>
          </w:p>
        </w:tc>
      </w:tr>
      <w:tr w:rsidR="00766103" w14:paraId="377B27C8" w14:textId="77777777" w:rsidTr="00C57F1C">
        <w:trPr>
          <w:trHeight w:val="215"/>
        </w:trPr>
        <w:tc>
          <w:tcPr>
            <w:tcW w:w="2132" w:type="dxa"/>
            <w:tcBorders>
              <w:top w:val="single" w:sz="4" w:space="0" w:color="auto"/>
              <w:left w:val="single" w:sz="4" w:space="0" w:color="auto"/>
              <w:bottom w:val="single" w:sz="4" w:space="0" w:color="auto"/>
              <w:right w:val="single" w:sz="4" w:space="0" w:color="auto"/>
            </w:tcBorders>
          </w:tcPr>
          <w:p w14:paraId="755F00D6"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z w:val="18"/>
                <w:szCs w:val="18"/>
              </w:rPr>
              <w:t>10.301.0003.2.0027</w:t>
            </w:r>
            <w:r w:rsidRPr="00C57F1C">
              <w:rPr>
                <w:rFonts w:eastAsia="Calibri" w:cstheme="majorHAnsi"/>
                <w:iCs/>
                <w:spacing w:val="-12"/>
                <w:sz w:val="18"/>
                <w:szCs w:val="18"/>
              </w:rPr>
              <w:t xml:space="preserve"> </w:t>
            </w:r>
            <w:r w:rsidRPr="00C57F1C">
              <w:rPr>
                <w:rFonts w:eastAsia="Calibri" w:cstheme="majorHAnsi"/>
                <w:iCs/>
                <w:sz w:val="18"/>
                <w:szCs w:val="18"/>
              </w:rPr>
              <w:t>-</w:t>
            </w:r>
            <w:r w:rsidRPr="00C57F1C">
              <w:rPr>
                <w:rFonts w:eastAsia="Calibri" w:cstheme="majorHAnsi"/>
                <w:iCs/>
                <w:spacing w:val="-11"/>
                <w:sz w:val="18"/>
                <w:szCs w:val="18"/>
              </w:rPr>
              <w:t xml:space="preserve"> </w:t>
            </w:r>
            <w:r w:rsidRPr="00C57F1C">
              <w:rPr>
                <w:rFonts w:eastAsia="Calibri" w:cstheme="majorHAnsi"/>
                <w:iCs/>
                <w:sz w:val="18"/>
                <w:szCs w:val="18"/>
              </w:rPr>
              <w:t>Rede</w:t>
            </w:r>
            <w:r w:rsidRPr="00C57F1C">
              <w:rPr>
                <w:rFonts w:eastAsia="Calibri" w:cstheme="majorHAnsi"/>
                <w:iCs/>
                <w:spacing w:val="-13"/>
                <w:sz w:val="18"/>
                <w:szCs w:val="18"/>
              </w:rPr>
              <w:t xml:space="preserve"> </w:t>
            </w:r>
            <w:r w:rsidRPr="00C57F1C">
              <w:rPr>
                <w:rFonts w:eastAsia="Calibri" w:cstheme="majorHAnsi"/>
                <w:iCs/>
                <w:sz w:val="18"/>
                <w:szCs w:val="18"/>
              </w:rPr>
              <w:t>de</w:t>
            </w:r>
            <w:r w:rsidRPr="00C57F1C">
              <w:rPr>
                <w:rFonts w:eastAsia="Calibri" w:cstheme="majorHAnsi"/>
                <w:iCs/>
                <w:spacing w:val="-11"/>
                <w:sz w:val="18"/>
                <w:szCs w:val="18"/>
              </w:rPr>
              <w:t xml:space="preserve"> </w:t>
            </w:r>
            <w:r w:rsidRPr="00C57F1C">
              <w:rPr>
                <w:rFonts w:eastAsia="Calibri" w:cstheme="majorHAnsi"/>
                <w:iCs/>
                <w:sz w:val="18"/>
                <w:szCs w:val="18"/>
              </w:rPr>
              <w:t>Assistência</w:t>
            </w:r>
            <w:r w:rsidRPr="00C57F1C">
              <w:rPr>
                <w:rFonts w:eastAsia="Calibri" w:cstheme="majorHAnsi"/>
                <w:iCs/>
                <w:spacing w:val="-10"/>
                <w:sz w:val="18"/>
                <w:szCs w:val="18"/>
              </w:rPr>
              <w:t xml:space="preserve"> </w:t>
            </w:r>
            <w:r w:rsidRPr="00C57F1C">
              <w:rPr>
                <w:rFonts w:eastAsia="Calibri" w:cstheme="majorHAnsi"/>
                <w:iCs/>
                <w:sz w:val="18"/>
                <w:szCs w:val="18"/>
              </w:rPr>
              <w:t>à</w:t>
            </w:r>
            <w:r w:rsidRPr="00C57F1C">
              <w:rPr>
                <w:rFonts w:eastAsia="Calibri" w:cstheme="majorHAnsi"/>
                <w:iCs/>
                <w:spacing w:val="-13"/>
                <w:sz w:val="18"/>
                <w:szCs w:val="18"/>
              </w:rPr>
              <w:t xml:space="preserve"> </w:t>
            </w:r>
            <w:r w:rsidRPr="00C57F1C">
              <w:rPr>
                <w:rFonts w:eastAsia="Calibri" w:cstheme="majorHAnsi"/>
                <w:iCs/>
                <w:spacing w:val="-4"/>
                <w:sz w:val="18"/>
                <w:szCs w:val="18"/>
              </w:rPr>
              <w:t>Saúde</w:t>
            </w:r>
          </w:p>
        </w:tc>
        <w:tc>
          <w:tcPr>
            <w:tcW w:w="1701" w:type="dxa"/>
            <w:tcBorders>
              <w:top w:val="single" w:sz="4" w:space="0" w:color="auto"/>
              <w:left w:val="single" w:sz="4" w:space="0" w:color="auto"/>
              <w:bottom w:val="single" w:sz="4" w:space="0" w:color="auto"/>
              <w:right w:val="single" w:sz="4" w:space="0" w:color="auto"/>
            </w:tcBorders>
          </w:tcPr>
          <w:p w14:paraId="525EBA3A"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23.178.021,00</w:t>
            </w:r>
          </w:p>
        </w:tc>
        <w:tc>
          <w:tcPr>
            <w:tcW w:w="1275" w:type="dxa"/>
            <w:tcBorders>
              <w:top w:val="single" w:sz="4" w:space="0" w:color="auto"/>
              <w:left w:val="single" w:sz="4" w:space="0" w:color="auto"/>
              <w:bottom w:val="single" w:sz="4" w:space="0" w:color="auto"/>
              <w:right w:val="single" w:sz="4" w:space="0" w:color="auto"/>
            </w:tcBorders>
          </w:tcPr>
          <w:p w14:paraId="4EB4A4A9"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32.369.121,63</w:t>
            </w:r>
          </w:p>
        </w:tc>
        <w:tc>
          <w:tcPr>
            <w:tcW w:w="1276" w:type="dxa"/>
            <w:tcBorders>
              <w:top w:val="single" w:sz="4" w:space="0" w:color="auto"/>
              <w:left w:val="single" w:sz="4" w:space="0" w:color="auto"/>
              <w:bottom w:val="single" w:sz="4" w:space="0" w:color="auto"/>
              <w:right w:val="single" w:sz="4" w:space="0" w:color="auto"/>
            </w:tcBorders>
          </w:tcPr>
          <w:p w14:paraId="5E2A6EEE"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31.864.512,88</w:t>
            </w:r>
          </w:p>
        </w:tc>
        <w:tc>
          <w:tcPr>
            <w:tcW w:w="1418" w:type="dxa"/>
            <w:tcBorders>
              <w:top w:val="single" w:sz="4" w:space="0" w:color="auto"/>
              <w:left w:val="single" w:sz="4" w:space="0" w:color="auto"/>
              <w:bottom w:val="single" w:sz="4" w:space="0" w:color="auto"/>
              <w:right w:val="single" w:sz="4" w:space="0" w:color="auto"/>
            </w:tcBorders>
          </w:tcPr>
          <w:p w14:paraId="7110523C"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25.987.703,39</w:t>
            </w:r>
          </w:p>
        </w:tc>
        <w:tc>
          <w:tcPr>
            <w:tcW w:w="1270" w:type="dxa"/>
            <w:tcBorders>
              <w:top w:val="single" w:sz="4" w:space="0" w:color="auto"/>
              <w:left w:val="single" w:sz="4" w:space="0" w:color="auto"/>
              <w:bottom w:val="single" w:sz="4" w:space="0" w:color="auto"/>
              <w:right w:val="single" w:sz="4" w:space="0" w:color="auto"/>
            </w:tcBorders>
          </w:tcPr>
          <w:p w14:paraId="20A5888B" w14:textId="77777777" w:rsidR="00766103" w:rsidRPr="00C57F1C" w:rsidRDefault="00D05BD7" w:rsidP="00406D0A">
            <w:pPr>
              <w:widowControl w:val="0"/>
              <w:spacing w:before="3" w:after="0" w:line="240" w:lineRule="auto"/>
              <w:ind w:right="-44"/>
              <w:jc w:val="center"/>
              <w:rPr>
                <w:rFonts w:asciiTheme="majorHAnsi" w:hAnsiTheme="majorHAnsi" w:cstheme="majorHAnsi"/>
                <w:iCs/>
                <w:sz w:val="18"/>
                <w:szCs w:val="18"/>
              </w:rPr>
            </w:pPr>
            <w:r w:rsidRPr="00C57F1C">
              <w:rPr>
                <w:rFonts w:eastAsia="Calibri" w:cstheme="majorHAnsi"/>
                <w:iCs/>
                <w:spacing w:val="-2"/>
                <w:sz w:val="18"/>
                <w:szCs w:val="18"/>
              </w:rPr>
              <w:t>25.714.271,55</w:t>
            </w:r>
          </w:p>
        </w:tc>
      </w:tr>
      <w:tr w:rsidR="00766103" w14:paraId="5A7133FD" w14:textId="77777777" w:rsidTr="00C57F1C">
        <w:trPr>
          <w:trHeight w:val="432"/>
        </w:trPr>
        <w:tc>
          <w:tcPr>
            <w:tcW w:w="2132" w:type="dxa"/>
            <w:tcBorders>
              <w:top w:val="single" w:sz="4" w:space="0" w:color="auto"/>
              <w:left w:val="single" w:sz="4" w:space="0" w:color="auto"/>
              <w:bottom w:val="single" w:sz="4" w:space="0" w:color="auto"/>
              <w:right w:val="single" w:sz="4" w:space="0" w:color="auto"/>
            </w:tcBorders>
          </w:tcPr>
          <w:p w14:paraId="0ADAC974"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z w:val="18"/>
                <w:szCs w:val="18"/>
              </w:rPr>
              <w:t>10.301.0025.2.0130</w:t>
            </w:r>
            <w:r w:rsidRPr="00C57F1C">
              <w:rPr>
                <w:rFonts w:eastAsia="Calibri" w:cstheme="majorHAnsi"/>
                <w:iCs/>
                <w:spacing w:val="-12"/>
                <w:sz w:val="18"/>
                <w:szCs w:val="18"/>
              </w:rPr>
              <w:t xml:space="preserve"> </w:t>
            </w:r>
            <w:r w:rsidRPr="00C57F1C">
              <w:rPr>
                <w:rFonts w:eastAsia="Calibri" w:cstheme="majorHAnsi"/>
                <w:iCs/>
                <w:sz w:val="18"/>
                <w:szCs w:val="18"/>
              </w:rPr>
              <w:t>-</w:t>
            </w:r>
            <w:r w:rsidRPr="00C57F1C">
              <w:rPr>
                <w:rFonts w:eastAsia="Calibri" w:cstheme="majorHAnsi"/>
                <w:iCs/>
                <w:spacing w:val="-11"/>
                <w:sz w:val="18"/>
                <w:szCs w:val="18"/>
              </w:rPr>
              <w:t xml:space="preserve"> </w:t>
            </w:r>
            <w:r w:rsidRPr="00C57F1C">
              <w:rPr>
                <w:rFonts w:eastAsia="Calibri" w:cstheme="majorHAnsi"/>
                <w:iCs/>
                <w:sz w:val="18"/>
                <w:szCs w:val="18"/>
              </w:rPr>
              <w:t>Remuneração</w:t>
            </w:r>
            <w:r w:rsidRPr="00C57F1C">
              <w:rPr>
                <w:rFonts w:eastAsia="Calibri" w:cstheme="majorHAnsi"/>
                <w:iCs/>
                <w:spacing w:val="-11"/>
                <w:sz w:val="18"/>
                <w:szCs w:val="18"/>
              </w:rPr>
              <w:t xml:space="preserve"> </w:t>
            </w:r>
            <w:r w:rsidRPr="00C57F1C">
              <w:rPr>
                <w:rFonts w:eastAsia="Calibri" w:cstheme="majorHAnsi"/>
                <w:iCs/>
                <w:sz w:val="18"/>
                <w:szCs w:val="18"/>
              </w:rPr>
              <w:t>de</w:t>
            </w:r>
            <w:r w:rsidRPr="00C57F1C">
              <w:rPr>
                <w:rFonts w:eastAsia="Calibri" w:cstheme="majorHAnsi"/>
                <w:iCs/>
                <w:spacing w:val="-11"/>
                <w:sz w:val="18"/>
                <w:szCs w:val="18"/>
              </w:rPr>
              <w:t xml:space="preserve"> </w:t>
            </w:r>
            <w:r w:rsidRPr="00C57F1C">
              <w:rPr>
                <w:rFonts w:eastAsia="Calibri" w:cstheme="majorHAnsi"/>
                <w:iCs/>
                <w:sz w:val="18"/>
                <w:szCs w:val="18"/>
              </w:rPr>
              <w:t>Pessoal</w:t>
            </w:r>
            <w:r w:rsidRPr="00C57F1C">
              <w:rPr>
                <w:rFonts w:eastAsia="Calibri" w:cstheme="majorHAnsi"/>
                <w:iCs/>
                <w:spacing w:val="-11"/>
                <w:sz w:val="18"/>
                <w:szCs w:val="18"/>
              </w:rPr>
              <w:t xml:space="preserve"> </w:t>
            </w:r>
            <w:r w:rsidRPr="00C57F1C">
              <w:rPr>
                <w:rFonts w:eastAsia="Calibri" w:cstheme="majorHAnsi"/>
                <w:iCs/>
                <w:sz w:val="18"/>
                <w:szCs w:val="18"/>
              </w:rPr>
              <w:t>Ativo</w:t>
            </w:r>
            <w:r w:rsidRPr="00C57F1C">
              <w:rPr>
                <w:rFonts w:eastAsia="Calibri" w:cstheme="majorHAnsi"/>
                <w:iCs/>
                <w:spacing w:val="-10"/>
                <w:sz w:val="18"/>
                <w:szCs w:val="18"/>
              </w:rPr>
              <w:t xml:space="preserve"> </w:t>
            </w:r>
            <w:r w:rsidRPr="00C57F1C">
              <w:rPr>
                <w:rFonts w:eastAsia="Calibri" w:cstheme="majorHAnsi"/>
                <w:iCs/>
                <w:sz w:val="18"/>
                <w:szCs w:val="18"/>
              </w:rPr>
              <w:t>e</w:t>
            </w:r>
            <w:r w:rsidRPr="00C57F1C">
              <w:rPr>
                <w:rFonts w:eastAsia="Calibri" w:cstheme="majorHAnsi"/>
                <w:iCs/>
                <w:spacing w:val="-11"/>
                <w:sz w:val="18"/>
                <w:szCs w:val="18"/>
              </w:rPr>
              <w:t xml:space="preserve"> </w:t>
            </w:r>
            <w:r w:rsidRPr="00C57F1C">
              <w:rPr>
                <w:rFonts w:eastAsia="Calibri" w:cstheme="majorHAnsi"/>
                <w:iCs/>
                <w:sz w:val="18"/>
                <w:szCs w:val="18"/>
              </w:rPr>
              <w:t>Encargos</w:t>
            </w:r>
            <w:r w:rsidRPr="00C57F1C">
              <w:rPr>
                <w:rFonts w:eastAsia="Calibri" w:cstheme="majorHAnsi"/>
                <w:iCs/>
                <w:spacing w:val="-4"/>
                <w:sz w:val="18"/>
                <w:szCs w:val="18"/>
              </w:rPr>
              <w:t xml:space="preserve"> </w:t>
            </w:r>
            <w:r w:rsidRPr="00C57F1C">
              <w:rPr>
                <w:rFonts w:eastAsia="Calibri" w:cstheme="majorHAnsi"/>
                <w:iCs/>
                <w:spacing w:val="-10"/>
                <w:sz w:val="18"/>
                <w:szCs w:val="18"/>
              </w:rPr>
              <w:t xml:space="preserve">- </w:t>
            </w:r>
            <w:r w:rsidRPr="00C57F1C">
              <w:rPr>
                <w:rFonts w:eastAsia="Calibri" w:cstheme="majorHAnsi"/>
                <w:iCs/>
                <w:spacing w:val="-2"/>
                <w:sz w:val="18"/>
                <w:szCs w:val="18"/>
              </w:rPr>
              <w:t>Secretaria</w:t>
            </w:r>
          </w:p>
        </w:tc>
        <w:tc>
          <w:tcPr>
            <w:tcW w:w="1701" w:type="dxa"/>
            <w:tcBorders>
              <w:top w:val="single" w:sz="4" w:space="0" w:color="auto"/>
              <w:left w:val="single" w:sz="4" w:space="0" w:color="auto"/>
              <w:bottom w:val="single" w:sz="4" w:space="0" w:color="auto"/>
              <w:right w:val="single" w:sz="4" w:space="0" w:color="auto"/>
            </w:tcBorders>
          </w:tcPr>
          <w:p w14:paraId="71DCB018"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32536B25"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136.780.912,00</w:t>
            </w:r>
          </w:p>
        </w:tc>
        <w:tc>
          <w:tcPr>
            <w:tcW w:w="1275" w:type="dxa"/>
            <w:tcBorders>
              <w:top w:val="single" w:sz="4" w:space="0" w:color="auto"/>
              <w:left w:val="single" w:sz="4" w:space="0" w:color="auto"/>
              <w:bottom w:val="single" w:sz="4" w:space="0" w:color="auto"/>
              <w:right w:val="single" w:sz="4" w:space="0" w:color="auto"/>
            </w:tcBorders>
          </w:tcPr>
          <w:p w14:paraId="4B644A8D"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62044843"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160.266.139,07</w:t>
            </w:r>
          </w:p>
        </w:tc>
        <w:tc>
          <w:tcPr>
            <w:tcW w:w="1276" w:type="dxa"/>
            <w:tcBorders>
              <w:top w:val="single" w:sz="4" w:space="0" w:color="auto"/>
              <w:left w:val="single" w:sz="4" w:space="0" w:color="auto"/>
              <w:bottom w:val="single" w:sz="4" w:space="0" w:color="auto"/>
              <w:right w:val="single" w:sz="4" w:space="0" w:color="auto"/>
            </w:tcBorders>
          </w:tcPr>
          <w:p w14:paraId="082C48EB"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4674382E"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160.222.771,75</w:t>
            </w:r>
          </w:p>
        </w:tc>
        <w:tc>
          <w:tcPr>
            <w:tcW w:w="1418" w:type="dxa"/>
            <w:tcBorders>
              <w:top w:val="single" w:sz="4" w:space="0" w:color="auto"/>
              <w:left w:val="single" w:sz="4" w:space="0" w:color="auto"/>
              <w:bottom w:val="single" w:sz="4" w:space="0" w:color="auto"/>
              <w:right w:val="single" w:sz="4" w:space="0" w:color="auto"/>
            </w:tcBorders>
          </w:tcPr>
          <w:p w14:paraId="2677290C"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3B2BC24B"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160.222.771,75</w:t>
            </w:r>
          </w:p>
        </w:tc>
        <w:tc>
          <w:tcPr>
            <w:tcW w:w="1270" w:type="dxa"/>
            <w:tcBorders>
              <w:top w:val="single" w:sz="4" w:space="0" w:color="auto"/>
              <w:left w:val="single" w:sz="4" w:space="0" w:color="auto"/>
              <w:bottom w:val="single" w:sz="4" w:space="0" w:color="auto"/>
              <w:right w:val="single" w:sz="4" w:space="0" w:color="auto"/>
            </w:tcBorders>
          </w:tcPr>
          <w:p w14:paraId="249BF8C6"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7AB38121" w14:textId="77777777" w:rsidR="00766103" w:rsidRPr="00C57F1C" w:rsidRDefault="00D05BD7" w:rsidP="00406D0A">
            <w:pPr>
              <w:widowControl w:val="0"/>
              <w:spacing w:after="0" w:line="240" w:lineRule="auto"/>
              <w:ind w:right="-44"/>
              <w:jc w:val="center"/>
              <w:rPr>
                <w:rFonts w:asciiTheme="majorHAnsi" w:hAnsiTheme="majorHAnsi" w:cstheme="majorHAnsi"/>
                <w:iCs/>
                <w:sz w:val="18"/>
                <w:szCs w:val="18"/>
              </w:rPr>
            </w:pPr>
            <w:r w:rsidRPr="00C57F1C">
              <w:rPr>
                <w:rFonts w:eastAsia="Calibri" w:cstheme="majorHAnsi"/>
                <w:iCs/>
                <w:sz w:val="18"/>
                <w:szCs w:val="18"/>
              </w:rPr>
              <w:t>160.222.191,61</w:t>
            </w:r>
          </w:p>
        </w:tc>
      </w:tr>
      <w:tr w:rsidR="00766103" w14:paraId="084C9287" w14:textId="77777777" w:rsidTr="00C57F1C">
        <w:trPr>
          <w:trHeight w:val="215"/>
        </w:trPr>
        <w:tc>
          <w:tcPr>
            <w:tcW w:w="2132" w:type="dxa"/>
            <w:tcBorders>
              <w:top w:val="single" w:sz="4" w:space="0" w:color="auto"/>
              <w:left w:val="single" w:sz="4" w:space="0" w:color="auto"/>
              <w:bottom w:val="single" w:sz="4" w:space="0" w:color="auto"/>
              <w:right w:val="single" w:sz="4" w:space="0" w:color="auto"/>
            </w:tcBorders>
          </w:tcPr>
          <w:p w14:paraId="10BC7D96"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z w:val="18"/>
                <w:szCs w:val="18"/>
              </w:rPr>
              <w:t>10.302.0003.2.0027</w:t>
            </w:r>
            <w:r w:rsidRPr="00C57F1C">
              <w:rPr>
                <w:rFonts w:eastAsia="Calibri" w:cstheme="majorHAnsi"/>
                <w:iCs/>
                <w:spacing w:val="-12"/>
                <w:sz w:val="18"/>
                <w:szCs w:val="18"/>
              </w:rPr>
              <w:t xml:space="preserve"> </w:t>
            </w:r>
            <w:r w:rsidRPr="00C57F1C">
              <w:rPr>
                <w:rFonts w:eastAsia="Calibri" w:cstheme="majorHAnsi"/>
                <w:iCs/>
                <w:sz w:val="18"/>
                <w:szCs w:val="18"/>
              </w:rPr>
              <w:t>-</w:t>
            </w:r>
            <w:r w:rsidRPr="00C57F1C">
              <w:rPr>
                <w:rFonts w:eastAsia="Calibri" w:cstheme="majorHAnsi"/>
                <w:iCs/>
                <w:spacing w:val="-11"/>
                <w:sz w:val="18"/>
                <w:szCs w:val="18"/>
              </w:rPr>
              <w:t xml:space="preserve"> </w:t>
            </w:r>
            <w:r w:rsidRPr="00C57F1C">
              <w:rPr>
                <w:rFonts w:eastAsia="Calibri" w:cstheme="majorHAnsi"/>
                <w:iCs/>
                <w:sz w:val="18"/>
                <w:szCs w:val="18"/>
              </w:rPr>
              <w:t>Rede</w:t>
            </w:r>
            <w:r w:rsidRPr="00C57F1C">
              <w:rPr>
                <w:rFonts w:eastAsia="Calibri" w:cstheme="majorHAnsi"/>
                <w:iCs/>
                <w:spacing w:val="-13"/>
                <w:sz w:val="18"/>
                <w:szCs w:val="18"/>
              </w:rPr>
              <w:t xml:space="preserve"> </w:t>
            </w:r>
            <w:r w:rsidRPr="00C57F1C">
              <w:rPr>
                <w:rFonts w:eastAsia="Calibri" w:cstheme="majorHAnsi"/>
                <w:iCs/>
                <w:sz w:val="18"/>
                <w:szCs w:val="18"/>
              </w:rPr>
              <w:t>de</w:t>
            </w:r>
            <w:r w:rsidRPr="00C57F1C">
              <w:rPr>
                <w:rFonts w:eastAsia="Calibri" w:cstheme="majorHAnsi"/>
                <w:iCs/>
                <w:spacing w:val="-11"/>
                <w:sz w:val="18"/>
                <w:szCs w:val="18"/>
              </w:rPr>
              <w:t xml:space="preserve"> </w:t>
            </w:r>
            <w:r w:rsidRPr="00C57F1C">
              <w:rPr>
                <w:rFonts w:eastAsia="Calibri" w:cstheme="majorHAnsi"/>
                <w:iCs/>
                <w:sz w:val="18"/>
                <w:szCs w:val="18"/>
              </w:rPr>
              <w:t>Assistência</w:t>
            </w:r>
            <w:r w:rsidRPr="00C57F1C">
              <w:rPr>
                <w:rFonts w:eastAsia="Calibri" w:cstheme="majorHAnsi"/>
                <w:iCs/>
                <w:spacing w:val="-10"/>
                <w:sz w:val="18"/>
                <w:szCs w:val="18"/>
              </w:rPr>
              <w:t xml:space="preserve"> </w:t>
            </w:r>
            <w:r w:rsidRPr="00C57F1C">
              <w:rPr>
                <w:rFonts w:eastAsia="Calibri" w:cstheme="majorHAnsi"/>
                <w:iCs/>
                <w:sz w:val="18"/>
                <w:szCs w:val="18"/>
              </w:rPr>
              <w:t>à</w:t>
            </w:r>
            <w:r w:rsidRPr="00C57F1C">
              <w:rPr>
                <w:rFonts w:eastAsia="Calibri" w:cstheme="majorHAnsi"/>
                <w:iCs/>
                <w:spacing w:val="-13"/>
                <w:sz w:val="18"/>
                <w:szCs w:val="18"/>
              </w:rPr>
              <w:t xml:space="preserve"> </w:t>
            </w:r>
            <w:r w:rsidRPr="00C57F1C">
              <w:rPr>
                <w:rFonts w:eastAsia="Calibri" w:cstheme="majorHAnsi"/>
                <w:iCs/>
                <w:spacing w:val="-4"/>
                <w:sz w:val="18"/>
                <w:szCs w:val="18"/>
              </w:rPr>
              <w:t>Saúde</w:t>
            </w:r>
          </w:p>
        </w:tc>
        <w:tc>
          <w:tcPr>
            <w:tcW w:w="1701" w:type="dxa"/>
            <w:tcBorders>
              <w:top w:val="single" w:sz="4" w:space="0" w:color="auto"/>
              <w:left w:val="single" w:sz="4" w:space="0" w:color="auto"/>
              <w:bottom w:val="single" w:sz="4" w:space="0" w:color="auto"/>
              <w:right w:val="single" w:sz="4" w:space="0" w:color="auto"/>
            </w:tcBorders>
          </w:tcPr>
          <w:p w14:paraId="467DDEBF"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39.225.962,00</w:t>
            </w:r>
          </w:p>
        </w:tc>
        <w:tc>
          <w:tcPr>
            <w:tcW w:w="1275" w:type="dxa"/>
            <w:tcBorders>
              <w:top w:val="single" w:sz="4" w:space="0" w:color="auto"/>
              <w:left w:val="single" w:sz="4" w:space="0" w:color="auto"/>
              <w:bottom w:val="single" w:sz="4" w:space="0" w:color="auto"/>
              <w:right w:val="single" w:sz="4" w:space="0" w:color="auto"/>
            </w:tcBorders>
          </w:tcPr>
          <w:p w14:paraId="4A7613D3"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69.655.707,60</w:t>
            </w:r>
          </w:p>
        </w:tc>
        <w:tc>
          <w:tcPr>
            <w:tcW w:w="1276" w:type="dxa"/>
            <w:tcBorders>
              <w:top w:val="single" w:sz="4" w:space="0" w:color="auto"/>
              <w:left w:val="single" w:sz="4" w:space="0" w:color="auto"/>
              <w:bottom w:val="single" w:sz="4" w:space="0" w:color="auto"/>
              <w:right w:val="single" w:sz="4" w:space="0" w:color="auto"/>
            </w:tcBorders>
          </w:tcPr>
          <w:p w14:paraId="47813D43"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67.093.037,26</w:t>
            </w:r>
          </w:p>
        </w:tc>
        <w:tc>
          <w:tcPr>
            <w:tcW w:w="1418" w:type="dxa"/>
            <w:tcBorders>
              <w:top w:val="single" w:sz="4" w:space="0" w:color="auto"/>
              <w:left w:val="single" w:sz="4" w:space="0" w:color="auto"/>
              <w:bottom w:val="single" w:sz="4" w:space="0" w:color="auto"/>
              <w:right w:val="single" w:sz="4" w:space="0" w:color="auto"/>
            </w:tcBorders>
          </w:tcPr>
          <w:p w14:paraId="5EA87FE9"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53.376.676,76</w:t>
            </w:r>
          </w:p>
        </w:tc>
        <w:tc>
          <w:tcPr>
            <w:tcW w:w="1270" w:type="dxa"/>
            <w:tcBorders>
              <w:top w:val="single" w:sz="4" w:space="0" w:color="auto"/>
              <w:left w:val="single" w:sz="4" w:space="0" w:color="auto"/>
              <w:bottom w:val="single" w:sz="4" w:space="0" w:color="auto"/>
              <w:right w:val="single" w:sz="4" w:space="0" w:color="auto"/>
            </w:tcBorders>
          </w:tcPr>
          <w:p w14:paraId="2C870609" w14:textId="77777777" w:rsidR="00766103" w:rsidRPr="00C57F1C" w:rsidRDefault="00D05BD7" w:rsidP="00406D0A">
            <w:pPr>
              <w:widowControl w:val="0"/>
              <w:spacing w:before="3" w:after="0" w:line="240" w:lineRule="auto"/>
              <w:ind w:right="-44"/>
              <w:jc w:val="center"/>
              <w:rPr>
                <w:rFonts w:asciiTheme="majorHAnsi" w:hAnsiTheme="majorHAnsi" w:cstheme="majorHAnsi"/>
                <w:iCs/>
                <w:sz w:val="18"/>
                <w:szCs w:val="18"/>
              </w:rPr>
            </w:pPr>
            <w:r w:rsidRPr="00C57F1C">
              <w:rPr>
                <w:rFonts w:eastAsia="Calibri" w:cstheme="majorHAnsi"/>
                <w:iCs/>
                <w:spacing w:val="-2"/>
                <w:sz w:val="18"/>
                <w:szCs w:val="18"/>
              </w:rPr>
              <w:t>51.329.084,15</w:t>
            </w:r>
          </w:p>
        </w:tc>
      </w:tr>
      <w:tr w:rsidR="00766103" w14:paraId="2E355AFA" w14:textId="77777777" w:rsidTr="00C57F1C">
        <w:trPr>
          <w:trHeight w:val="426"/>
        </w:trPr>
        <w:tc>
          <w:tcPr>
            <w:tcW w:w="2132" w:type="dxa"/>
            <w:tcBorders>
              <w:top w:val="single" w:sz="4" w:space="0" w:color="auto"/>
              <w:left w:val="single" w:sz="4" w:space="0" w:color="auto"/>
              <w:bottom w:val="single" w:sz="4" w:space="0" w:color="auto"/>
              <w:right w:val="single" w:sz="4" w:space="0" w:color="auto"/>
            </w:tcBorders>
          </w:tcPr>
          <w:p w14:paraId="3A2EA325"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z w:val="18"/>
                <w:szCs w:val="18"/>
              </w:rPr>
              <w:t>10.302.0025.2.0130</w:t>
            </w:r>
            <w:r w:rsidRPr="00C57F1C">
              <w:rPr>
                <w:rFonts w:eastAsia="Calibri" w:cstheme="majorHAnsi"/>
                <w:iCs/>
                <w:spacing w:val="-12"/>
                <w:sz w:val="18"/>
                <w:szCs w:val="18"/>
              </w:rPr>
              <w:t xml:space="preserve"> </w:t>
            </w:r>
            <w:r w:rsidRPr="00C57F1C">
              <w:rPr>
                <w:rFonts w:eastAsia="Calibri" w:cstheme="majorHAnsi"/>
                <w:iCs/>
                <w:sz w:val="18"/>
                <w:szCs w:val="18"/>
              </w:rPr>
              <w:t>-</w:t>
            </w:r>
            <w:r w:rsidRPr="00C57F1C">
              <w:rPr>
                <w:rFonts w:eastAsia="Calibri" w:cstheme="majorHAnsi"/>
                <w:iCs/>
                <w:spacing w:val="-11"/>
                <w:sz w:val="18"/>
                <w:szCs w:val="18"/>
              </w:rPr>
              <w:t xml:space="preserve"> </w:t>
            </w:r>
            <w:r w:rsidRPr="00C57F1C">
              <w:rPr>
                <w:rFonts w:eastAsia="Calibri" w:cstheme="majorHAnsi"/>
                <w:iCs/>
                <w:sz w:val="18"/>
                <w:szCs w:val="18"/>
              </w:rPr>
              <w:t>Remuneração</w:t>
            </w:r>
            <w:r w:rsidRPr="00C57F1C">
              <w:rPr>
                <w:rFonts w:eastAsia="Calibri" w:cstheme="majorHAnsi"/>
                <w:iCs/>
                <w:spacing w:val="-11"/>
                <w:sz w:val="18"/>
                <w:szCs w:val="18"/>
              </w:rPr>
              <w:t xml:space="preserve"> </w:t>
            </w:r>
            <w:r w:rsidRPr="00C57F1C">
              <w:rPr>
                <w:rFonts w:eastAsia="Calibri" w:cstheme="majorHAnsi"/>
                <w:iCs/>
                <w:sz w:val="18"/>
                <w:szCs w:val="18"/>
              </w:rPr>
              <w:t>de</w:t>
            </w:r>
            <w:r w:rsidRPr="00C57F1C">
              <w:rPr>
                <w:rFonts w:eastAsia="Calibri" w:cstheme="majorHAnsi"/>
                <w:iCs/>
                <w:spacing w:val="-11"/>
                <w:sz w:val="18"/>
                <w:szCs w:val="18"/>
              </w:rPr>
              <w:t xml:space="preserve"> </w:t>
            </w:r>
            <w:r w:rsidRPr="00C57F1C">
              <w:rPr>
                <w:rFonts w:eastAsia="Calibri" w:cstheme="majorHAnsi"/>
                <w:iCs/>
                <w:sz w:val="18"/>
                <w:szCs w:val="18"/>
              </w:rPr>
              <w:t>Pessoal</w:t>
            </w:r>
            <w:r w:rsidRPr="00C57F1C">
              <w:rPr>
                <w:rFonts w:eastAsia="Calibri" w:cstheme="majorHAnsi"/>
                <w:iCs/>
                <w:spacing w:val="-11"/>
                <w:sz w:val="18"/>
                <w:szCs w:val="18"/>
              </w:rPr>
              <w:t xml:space="preserve"> </w:t>
            </w:r>
            <w:r w:rsidRPr="00C57F1C">
              <w:rPr>
                <w:rFonts w:eastAsia="Calibri" w:cstheme="majorHAnsi"/>
                <w:iCs/>
                <w:sz w:val="18"/>
                <w:szCs w:val="18"/>
              </w:rPr>
              <w:t>Ativo</w:t>
            </w:r>
            <w:r w:rsidRPr="00C57F1C">
              <w:rPr>
                <w:rFonts w:eastAsia="Calibri" w:cstheme="majorHAnsi"/>
                <w:iCs/>
                <w:spacing w:val="-10"/>
                <w:sz w:val="18"/>
                <w:szCs w:val="18"/>
              </w:rPr>
              <w:t xml:space="preserve"> </w:t>
            </w:r>
            <w:r w:rsidRPr="00C57F1C">
              <w:rPr>
                <w:rFonts w:eastAsia="Calibri" w:cstheme="majorHAnsi"/>
                <w:iCs/>
                <w:sz w:val="18"/>
                <w:szCs w:val="18"/>
              </w:rPr>
              <w:t>e</w:t>
            </w:r>
            <w:r w:rsidRPr="00C57F1C">
              <w:rPr>
                <w:rFonts w:eastAsia="Calibri" w:cstheme="majorHAnsi"/>
                <w:iCs/>
                <w:spacing w:val="-11"/>
                <w:sz w:val="18"/>
                <w:szCs w:val="18"/>
              </w:rPr>
              <w:t xml:space="preserve"> </w:t>
            </w:r>
            <w:r w:rsidRPr="00C57F1C">
              <w:rPr>
                <w:rFonts w:eastAsia="Calibri" w:cstheme="majorHAnsi"/>
                <w:iCs/>
                <w:sz w:val="18"/>
                <w:szCs w:val="18"/>
              </w:rPr>
              <w:t>Encargos</w:t>
            </w:r>
            <w:r w:rsidRPr="00C57F1C">
              <w:rPr>
                <w:rFonts w:eastAsia="Calibri" w:cstheme="majorHAnsi"/>
                <w:iCs/>
                <w:spacing w:val="-4"/>
                <w:sz w:val="18"/>
                <w:szCs w:val="18"/>
              </w:rPr>
              <w:t xml:space="preserve"> </w:t>
            </w:r>
            <w:r w:rsidRPr="00C57F1C">
              <w:rPr>
                <w:rFonts w:eastAsia="Calibri" w:cstheme="majorHAnsi"/>
                <w:iCs/>
                <w:spacing w:val="-10"/>
                <w:sz w:val="18"/>
                <w:szCs w:val="18"/>
              </w:rPr>
              <w:t xml:space="preserve">- </w:t>
            </w:r>
            <w:r w:rsidRPr="00C57F1C">
              <w:rPr>
                <w:rFonts w:eastAsia="Calibri" w:cstheme="majorHAnsi"/>
                <w:iCs/>
                <w:spacing w:val="-2"/>
                <w:sz w:val="18"/>
                <w:szCs w:val="18"/>
              </w:rPr>
              <w:t>Secretaria</w:t>
            </w:r>
          </w:p>
        </w:tc>
        <w:tc>
          <w:tcPr>
            <w:tcW w:w="1701" w:type="dxa"/>
            <w:tcBorders>
              <w:top w:val="single" w:sz="4" w:space="0" w:color="auto"/>
              <w:left w:val="single" w:sz="4" w:space="0" w:color="auto"/>
              <w:bottom w:val="single" w:sz="4" w:space="0" w:color="auto"/>
              <w:right w:val="single" w:sz="4" w:space="0" w:color="auto"/>
            </w:tcBorders>
          </w:tcPr>
          <w:p w14:paraId="0EF46479" w14:textId="77777777" w:rsidR="00766103" w:rsidRPr="00C57F1C" w:rsidRDefault="00766103" w:rsidP="00406D0A">
            <w:pPr>
              <w:widowControl w:val="0"/>
              <w:spacing w:before="14" w:after="0" w:line="240" w:lineRule="auto"/>
              <w:jc w:val="center"/>
              <w:rPr>
                <w:rFonts w:asciiTheme="majorHAnsi" w:hAnsiTheme="majorHAnsi" w:cstheme="majorHAnsi"/>
                <w:iCs/>
                <w:sz w:val="18"/>
                <w:szCs w:val="18"/>
              </w:rPr>
            </w:pPr>
          </w:p>
          <w:p w14:paraId="59BF9B48" w14:textId="77777777" w:rsidR="00766103" w:rsidRPr="00C57F1C" w:rsidRDefault="00D05BD7" w:rsidP="00406D0A">
            <w:pPr>
              <w:widowControl w:val="0"/>
              <w:spacing w:after="0" w:line="259" w:lineRule="auto"/>
              <w:ind w:right="-29"/>
              <w:jc w:val="center"/>
              <w:rPr>
                <w:rFonts w:asciiTheme="majorHAnsi" w:hAnsiTheme="majorHAnsi" w:cstheme="majorHAnsi"/>
                <w:iCs/>
                <w:sz w:val="18"/>
                <w:szCs w:val="18"/>
              </w:rPr>
            </w:pPr>
            <w:r w:rsidRPr="00C57F1C">
              <w:rPr>
                <w:rFonts w:eastAsia="Calibri" w:cstheme="majorHAnsi"/>
                <w:iCs/>
                <w:sz w:val="18"/>
                <w:szCs w:val="18"/>
              </w:rPr>
              <w:t>80.499.153,00</w:t>
            </w:r>
          </w:p>
        </w:tc>
        <w:tc>
          <w:tcPr>
            <w:tcW w:w="1275" w:type="dxa"/>
            <w:tcBorders>
              <w:top w:val="single" w:sz="4" w:space="0" w:color="auto"/>
              <w:left w:val="single" w:sz="4" w:space="0" w:color="auto"/>
              <w:bottom w:val="single" w:sz="4" w:space="0" w:color="auto"/>
              <w:right w:val="single" w:sz="4" w:space="0" w:color="auto"/>
            </w:tcBorders>
          </w:tcPr>
          <w:p w14:paraId="3AB58C42" w14:textId="77777777" w:rsidR="00766103" w:rsidRPr="00C57F1C" w:rsidRDefault="00766103" w:rsidP="00406D0A">
            <w:pPr>
              <w:widowControl w:val="0"/>
              <w:spacing w:before="14" w:after="0" w:line="240" w:lineRule="auto"/>
              <w:jc w:val="center"/>
              <w:rPr>
                <w:rFonts w:asciiTheme="majorHAnsi" w:hAnsiTheme="majorHAnsi" w:cstheme="majorHAnsi"/>
                <w:iCs/>
                <w:sz w:val="18"/>
                <w:szCs w:val="18"/>
              </w:rPr>
            </w:pPr>
          </w:p>
          <w:p w14:paraId="5F596061"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85.029.073,19</w:t>
            </w:r>
          </w:p>
        </w:tc>
        <w:tc>
          <w:tcPr>
            <w:tcW w:w="1276" w:type="dxa"/>
            <w:tcBorders>
              <w:top w:val="single" w:sz="4" w:space="0" w:color="auto"/>
              <w:left w:val="single" w:sz="4" w:space="0" w:color="auto"/>
              <w:bottom w:val="single" w:sz="4" w:space="0" w:color="auto"/>
              <w:right w:val="single" w:sz="4" w:space="0" w:color="auto"/>
            </w:tcBorders>
          </w:tcPr>
          <w:p w14:paraId="4EA9BA15" w14:textId="77777777" w:rsidR="00766103" w:rsidRPr="00C57F1C" w:rsidRDefault="00766103" w:rsidP="00406D0A">
            <w:pPr>
              <w:widowControl w:val="0"/>
              <w:spacing w:before="14" w:after="0" w:line="240" w:lineRule="auto"/>
              <w:jc w:val="center"/>
              <w:rPr>
                <w:rFonts w:asciiTheme="majorHAnsi" w:hAnsiTheme="majorHAnsi" w:cstheme="majorHAnsi"/>
                <w:iCs/>
                <w:sz w:val="18"/>
                <w:szCs w:val="18"/>
              </w:rPr>
            </w:pPr>
          </w:p>
          <w:p w14:paraId="656EBC23"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85.005.573,43</w:t>
            </w:r>
          </w:p>
        </w:tc>
        <w:tc>
          <w:tcPr>
            <w:tcW w:w="1418" w:type="dxa"/>
            <w:tcBorders>
              <w:top w:val="single" w:sz="4" w:space="0" w:color="auto"/>
              <w:left w:val="single" w:sz="4" w:space="0" w:color="auto"/>
              <w:bottom w:val="single" w:sz="4" w:space="0" w:color="auto"/>
              <w:right w:val="single" w:sz="4" w:space="0" w:color="auto"/>
            </w:tcBorders>
          </w:tcPr>
          <w:p w14:paraId="7332107B" w14:textId="77777777" w:rsidR="00766103" w:rsidRPr="00C57F1C" w:rsidRDefault="00766103" w:rsidP="00406D0A">
            <w:pPr>
              <w:widowControl w:val="0"/>
              <w:spacing w:before="14" w:after="0" w:line="240" w:lineRule="auto"/>
              <w:jc w:val="center"/>
              <w:rPr>
                <w:rFonts w:asciiTheme="majorHAnsi" w:hAnsiTheme="majorHAnsi" w:cstheme="majorHAnsi"/>
                <w:iCs/>
                <w:sz w:val="18"/>
                <w:szCs w:val="18"/>
              </w:rPr>
            </w:pPr>
          </w:p>
          <w:p w14:paraId="41C3C9D1"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84.968.429,68</w:t>
            </w:r>
          </w:p>
        </w:tc>
        <w:tc>
          <w:tcPr>
            <w:tcW w:w="1270" w:type="dxa"/>
            <w:tcBorders>
              <w:top w:val="single" w:sz="4" w:space="0" w:color="auto"/>
              <w:left w:val="single" w:sz="4" w:space="0" w:color="auto"/>
              <w:bottom w:val="single" w:sz="4" w:space="0" w:color="auto"/>
              <w:right w:val="single" w:sz="4" w:space="0" w:color="auto"/>
            </w:tcBorders>
          </w:tcPr>
          <w:p w14:paraId="5D98A3F1" w14:textId="77777777" w:rsidR="00766103" w:rsidRPr="00C57F1C" w:rsidRDefault="00766103" w:rsidP="00406D0A">
            <w:pPr>
              <w:widowControl w:val="0"/>
              <w:spacing w:before="14" w:after="0" w:line="240" w:lineRule="auto"/>
              <w:jc w:val="center"/>
              <w:rPr>
                <w:rFonts w:asciiTheme="majorHAnsi" w:hAnsiTheme="majorHAnsi" w:cstheme="majorHAnsi"/>
                <w:iCs/>
                <w:sz w:val="18"/>
                <w:szCs w:val="18"/>
              </w:rPr>
            </w:pPr>
          </w:p>
          <w:p w14:paraId="3263534F" w14:textId="77777777" w:rsidR="00766103" w:rsidRPr="00C57F1C" w:rsidRDefault="00D05BD7" w:rsidP="00406D0A">
            <w:pPr>
              <w:widowControl w:val="0"/>
              <w:spacing w:after="0" w:line="240" w:lineRule="auto"/>
              <w:ind w:right="-44"/>
              <w:jc w:val="center"/>
              <w:rPr>
                <w:rFonts w:asciiTheme="majorHAnsi" w:hAnsiTheme="majorHAnsi" w:cstheme="majorHAnsi"/>
                <w:iCs/>
                <w:sz w:val="18"/>
                <w:szCs w:val="18"/>
              </w:rPr>
            </w:pPr>
            <w:r w:rsidRPr="00C57F1C">
              <w:rPr>
                <w:rFonts w:eastAsia="Calibri" w:cstheme="majorHAnsi"/>
                <w:iCs/>
                <w:spacing w:val="-2"/>
                <w:sz w:val="18"/>
                <w:szCs w:val="18"/>
              </w:rPr>
              <w:t>84.967.322,67</w:t>
            </w:r>
          </w:p>
        </w:tc>
      </w:tr>
      <w:tr w:rsidR="00766103" w14:paraId="0FA63F1C" w14:textId="77777777" w:rsidTr="00C57F1C">
        <w:trPr>
          <w:trHeight w:val="215"/>
        </w:trPr>
        <w:tc>
          <w:tcPr>
            <w:tcW w:w="2132" w:type="dxa"/>
            <w:tcBorders>
              <w:top w:val="single" w:sz="4" w:space="0" w:color="auto"/>
              <w:left w:val="single" w:sz="4" w:space="0" w:color="auto"/>
              <w:bottom w:val="single" w:sz="4" w:space="0" w:color="auto"/>
              <w:right w:val="single" w:sz="4" w:space="0" w:color="auto"/>
            </w:tcBorders>
          </w:tcPr>
          <w:p w14:paraId="2F4EA7A8"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pacing w:val="-2"/>
                <w:sz w:val="18"/>
                <w:szCs w:val="18"/>
              </w:rPr>
              <w:t>10.303.0003.2.0023</w:t>
            </w:r>
            <w:r w:rsidRPr="00C57F1C">
              <w:rPr>
                <w:rFonts w:eastAsia="Calibri" w:cstheme="majorHAnsi"/>
                <w:iCs/>
                <w:spacing w:val="-5"/>
                <w:sz w:val="18"/>
                <w:szCs w:val="18"/>
              </w:rPr>
              <w:t xml:space="preserve"> </w:t>
            </w:r>
            <w:r w:rsidRPr="00C57F1C">
              <w:rPr>
                <w:rFonts w:eastAsia="Calibri" w:cstheme="majorHAnsi"/>
                <w:iCs/>
                <w:spacing w:val="-2"/>
                <w:sz w:val="18"/>
                <w:szCs w:val="18"/>
              </w:rPr>
              <w:t>-</w:t>
            </w:r>
            <w:r w:rsidRPr="00C57F1C">
              <w:rPr>
                <w:rFonts w:eastAsia="Calibri" w:cstheme="majorHAnsi"/>
                <w:iCs/>
                <w:spacing w:val="9"/>
                <w:sz w:val="18"/>
                <w:szCs w:val="18"/>
              </w:rPr>
              <w:t xml:space="preserve"> </w:t>
            </w:r>
            <w:r w:rsidRPr="00C57F1C">
              <w:rPr>
                <w:rFonts w:eastAsia="Calibri" w:cstheme="majorHAnsi"/>
                <w:iCs/>
                <w:spacing w:val="-2"/>
                <w:sz w:val="18"/>
                <w:szCs w:val="18"/>
              </w:rPr>
              <w:t>Assistência</w:t>
            </w:r>
            <w:r w:rsidRPr="00C57F1C">
              <w:rPr>
                <w:rFonts w:eastAsia="Calibri" w:cstheme="majorHAnsi"/>
                <w:iCs/>
                <w:spacing w:val="-4"/>
                <w:sz w:val="18"/>
                <w:szCs w:val="18"/>
              </w:rPr>
              <w:t xml:space="preserve"> </w:t>
            </w:r>
            <w:r w:rsidRPr="00C57F1C">
              <w:rPr>
                <w:rFonts w:eastAsia="Calibri" w:cstheme="majorHAnsi"/>
                <w:iCs/>
                <w:spacing w:val="-2"/>
                <w:sz w:val="18"/>
                <w:szCs w:val="18"/>
              </w:rPr>
              <w:t>Farmacêutica</w:t>
            </w:r>
          </w:p>
        </w:tc>
        <w:tc>
          <w:tcPr>
            <w:tcW w:w="1701" w:type="dxa"/>
            <w:tcBorders>
              <w:top w:val="single" w:sz="4" w:space="0" w:color="auto"/>
              <w:left w:val="single" w:sz="4" w:space="0" w:color="auto"/>
              <w:bottom w:val="single" w:sz="4" w:space="0" w:color="auto"/>
              <w:right w:val="single" w:sz="4" w:space="0" w:color="auto"/>
            </w:tcBorders>
          </w:tcPr>
          <w:p w14:paraId="0B35961D"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11.050.214,00</w:t>
            </w:r>
          </w:p>
        </w:tc>
        <w:tc>
          <w:tcPr>
            <w:tcW w:w="1275" w:type="dxa"/>
            <w:tcBorders>
              <w:top w:val="single" w:sz="4" w:space="0" w:color="auto"/>
              <w:left w:val="single" w:sz="4" w:space="0" w:color="auto"/>
              <w:bottom w:val="single" w:sz="4" w:space="0" w:color="auto"/>
              <w:right w:val="single" w:sz="4" w:space="0" w:color="auto"/>
            </w:tcBorders>
          </w:tcPr>
          <w:p w14:paraId="478B497F"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22.129.862,00</w:t>
            </w:r>
          </w:p>
        </w:tc>
        <w:tc>
          <w:tcPr>
            <w:tcW w:w="1276" w:type="dxa"/>
            <w:tcBorders>
              <w:top w:val="single" w:sz="4" w:space="0" w:color="auto"/>
              <w:left w:val="single" w:sz="4" w:space="0" w:color="auto"/>
              <w:bottom w:val="single" w:sz="4" w:space="0" w:color="auto"/>
              <w:right w:val="single" w:sz="4" w:space="0" w:color="auto"/>
            </w:tcBorders>
          </w:tcPr>
          <w:p w14:paraId="78032ECF"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21.713.924,23</w:t>
            </w:r>
          </w:p>
        </w:tc>
        <w:tc>
          <w:tcPr>
            <w:tcW w:w="1418" w:type="dxa"/>
            <w:tcBorders>
              <w:top w:val="single" w:sz="4" w:space="0" w:color="auto"/>
              <w:left w:val="single" w:sz="4" w:space="0" w:color="auto"/>
              <w:bottom w:val="single" w:sz="4" w:space="0" w:color="auto"/>
              <w:right w:val="single" w:sz="4" w:space="0" w:color="auto"/>
            </w:tcBorders>
          </w:tcPr>
          <w:p w14:paraId="077820BA"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17.505.618,03</w:t>
            </w:r>
          </w:p>
        </w:tc>
        <w:tc>
          <w:tcPr>
            <w:tcW w:w="1270" w:type="dxa"/>
            <w:tcBorders>
              <w:top w:val="single" w:sz="4" w:space="0" w:color="auto"/>
              <w:left w:val="single" w:sz="4" w:space="0" w:color="auto"/>
              <w:bottom w:val="single" w:sz="4" w:space="0" w:color="auto"/>
              <w:right w:val="single" w:sz="4" w:space="0" w:color="auto"/>
            </w:tcBorders>
          </w:tcPr>
          <w:p w14:paraId="49D94CB9" w14:textId="77777777" w:rsidR="00766103" w:rsidRPr="00C57F1C" w:rsidRDefault="00D05BD7" w:rsidP="00406D0A">
            <w:pPr>
              <w:widowControl w:val="0"/>
              <w:spacing w:before="3" w:after="0" w:line="240" w:lineRule="auto"/>
              <w:ind w:right="-44"/>
              <w:jc w:val="center"/>
              <w:rPr>
                <w:rFonts w:asciiTheme="majorHAnsi" w:hAnsiTheme="majorHAnsi" w:cstheme="majorHAnsi"/>
                <w:iCs/>
                <w:sz w:val="18"/>
                <w:szCs w:val="18"/>
              </w:rPr>
            </w:pPr>
            <w:r w:rsidRPr="00C57F1C">
              <w:rPr>
                <w:rFonts w:eastAsia="Calibri" w:cstheme="majorHAnsi"/>
                <w:iCs/>
                <w:spacing w:val="-2"/>
                <w:sz w:val="18"/>
                <w:szCs w:val="18"/>
              </w:rPr>
              <w:t>17.505.618,03</w:t>
            </w:r>
          </w:p>
        </w:tc>
      </w:tr>
      <w:tr w:rsidR="00766103" w14:paraId="1E0DA25B" w14:textId="77777777" w:rsidTr="00C57F1C">
        <w:trPr>
          <w:trHeight w:val="215"/>
        </w:trPr>
        <w:tc>
          <w:tcPr>
            <w:tcW w:w="2132" w:type="dxa"/>
            <w:tcBorders>
              <w:top w:val="single" w:sz="4" w:space="0" w:color="auto"/>
              <w:left w:val="single" w:sz="4" w:space="0" w:color="auto"/>
              <w:bottom w:val="single" w:sz="4" w:space="0" w:color="auto"/>
              <w:right w:val="single" w:sz="4" w:space="0" w:color="auto"/>
            </w:tcBorders>
          </w:tcPr>
          <w:p w14:paraId="775628CE"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pacing w:val="-2"/>
                <w:sz w:val="18"/>
                <w:szCs w:val="18"/>
              </w:rPr>
              <w:t>10.304.0003.2.0028</w:t>
            </w:r>
            <w:r w:rsidRPr="00C57F1C">
              <w:rPr>
                <w:rFonts w:eastAsia="Calibri" w:cstheme="majorHAnsi"/>
                <w:iCs/>
                <w:spacing w:val="-4"/>
                <w:sz w:val="18"/>
                <w:szCs w:val="18"/>
              </w:rPr>
              <w:t xml:space="preserve"> </w:t>
            </w:r>
            <w:r w:rsidRPr="00C57F1C">
              <w:rPr>
                <w:rFonts w:eastAsia="Calibri" w:cstheme="majorHAnsi"/>
                <w:iCs/>
                <w:spacing w:val="-2"/>
                <w:sz w:val="18"/>
                <w:szCs w:val="18"/>
              </w:rPr>
              <w:t>-</w:t>
            </w:r>
            <w:r w:rsidRPr="00C57F1C">
              <w:rPr>
                <w:rFonts w:eastAsia="Calibri" w:cstheme="majorHAnsi"/>
                <w:iCs/>
                <w:spacing w:val="3"/>
                <w:sz w:val="18"/>
                <w:szCs w:val="18"/>
              </w:rPr>
              <w:t xml:space="preserve"> </w:t>
            </w:r>
            <w:r w:rsidRPr="00C57F1C">
              <w:rPr>
                <w:rFonts w:eastAsia="Calibri" w:cstheme="majorHAnsi"/>
                <w:iCs/>
                <w:spacing w:val="-2"/>
                <w:sz w:val="18"/>
                <w:szCs w:val="18"/>
              </w:rPr>
              <w:t>Vigilância</w:t>
            </w:r>
            <w:r w:rsidRPr="00C57F1C">
              <w:rPr>
                <w:rFonts w:eastAsia="Calibri" w:cstheme="majorHAnsi"/>
                <w:iCs/>
                <w:spacing w:val="2"/>
                <w:sz w:val="18"/>
                <w:szCs w:val="18"/>
              </w:rPr>
              <w:t xml:space="preserve"> </w:t>
            </w:r>
            <w:r w:rsidRPr="00C57F1C">
              <w:rPr>
                <w:rFonts w:eastAsia="Calibri" w:cstheme="majorHAnsi"/>
                <w:iCs/>
                <w:spacing w:val="-2"/>
                <w:sz w:val="18"/>
                <w:szCs w:val="18"/>
              </w:rPr>
              <w:t>em</w:t>
            </w:r>
            <w:r w:rsidRPr="00C57F1C">
              <w:rPr>
                <w:rFonts w:eastAsia="Calibri" w:cstheme="majorHAnsi"/>
                <w:iCs/>
                <w:spacing w:val="-1"/>
                <w:sz w:val="18"/>
                <w:szCs w:val="18"/>
              </w:rPr>
              <w:t xml:space="preserve"> </w:t>
            </w:r>
            <w:r w:rsidRPr="00C57F1C">
              <w:rPr>
                <w:rFonts w:eastAsia="Calibri" w:cstheme="majorHAnsi"/>
                <w:iCs/>
                <w:spacing w:val="-4"/>
                <w:sz w:val="18"/>
                <w:szCs w:val="18"/>
              </w:rPr>
              <w:t>Saúde</w:t>
            </w:r>
          </w:p>
        </w:tc>
        <w:tc>
          <w:tcPr>
            <w:tcW w:w="1701" w:type="dxa"/>
            <w:tcBorders>
              <w:top w:val="single" w:sz="4" w:space="0" w:color="auto"/>
              <w:left w:val="single" w:sz="4" w:space="0" w:color="auto"/>
              <w:bottom w:val="single" w:sz="4" w:space="0" w:color="auto"/>
              <w:right w:val="single" w:sz="4" w:space="0" w:color="auto"/>
            </w:tcBorders>
          </w:tcPr>
          <w:p w14:paraId="75F52025"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113.000,00</w:t>
            </w:r>
          </w:p>
        </w:tc>
        <w:tc>
          <w:tcPr>
            <w:tcW w:w="1275" w:type="dxa"/>
            <w:tcBorders>
              <w:top w:val="single" w:sz="4" w:space="0" w:color="auto"/>
              <w:left w:val="single" w:sz="4" w:space="0" w:color="auto"/>
              <w:bottom w:val="single" w:sz="4" w:space="0" w:color="auto"/>
              <w:right w:val="single" w:sz="4" w:space="0" w:color="auto"/>
            </w:tcBorders>
          </w:tcPr>
          <w:p w14:paraId="659FB595"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4.501,70</w:t>
            </w:r>
          </w:p>
        </w:tc>
        <w:tc>
          <w:tcPr>
            <w:tcW w:w="1276" w:type="dxa"/>
            <w:tcBorders>
              <w:top w:val="single" w:sz="4" w:space="0" w:color="auto"/>
              <w:left w:val="single" w:sz="4" w:space="0" w:color="auto"/>
              <w:bottom w:val="single" w:sz="4" w:space="0" w:color="auto"/>
              <w:right w:val="single" w:sz="4" w:space="0" w:color="auto"/>
            </w:tcBorders>
          </w:tcPr>
          <w:p w14:paraId="62E65BE8"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4.501,03</w:t>
            </w:r>
          </w:p>
        </w:tc>
        <w:tc>
          <w:tcPr>
            <w:tcW w:w="1418" w:type="dxa"/>
            <w:tcBorders>
              <w:top w:val="single" w:sz="4" w:space="0" w:color="auto"/>
              <w:left w:val="single" w:sz="4" w:space="0" w:color="auto"/>
              <w:bottom w:val="single" w:sz="4" w:space="0" w:color="auto"/>
              <w:right w:val="single" w:sz="4" w:space="0" w:color="auto"/>
            </w:tcBorders>
          </w:tcPr>
          <w:p w14:paraId="03A787BB" w14:textId="77777777" w:rsidR="00766103" w:rsidRPr="00C57F1C" w:rsidRDefault="00D05BD7" w:rsidP="00406D0A">
            <w:pPr>
              <w:widowControl w:val="0"/>
              <w:spacing w:before="3" w:after="0" w:line="259" w:lineRule="auto"/>
              <w:ind w:right="-29"/>
              <w:jc w:val="center"/>
              <w:rPr>
                <w:rFonts w:asciiTheme="majorHAnsi" w:hAnsiTheme="majorHAnsi" w:cstheme="majorHAnsi"/>
                <w:iCs/>
                <w:sz w:val="18"/>
                <w:szCs w:val="18"/>
              </w:rPr>
            </w:pPr>
            <w:r w:rsidRPr="00C57F1C">
              <w:rPr>
                <w:rFonts w:eastAsia="Calibri" w:cstheme="majorHAnsi"/>
                <w:iCs/>
                <w:sz w:val="18"/>
                <w:szCs w:val="18"/>
              </w:rPr>
              <w:t>4.501,03</w:t>
            </w:r>
          </w:p>
        </w:tc>
        <w:tc>
          <w:tcPr>
            <w:tcW w:w="1270" w:type="dxa"/>
            <w:tcBorders>
              <w:top w:val="single" w:sz="4" w:space="0" w:color="auto"/>
              <w:left w:val="single" w:sz="4" w:space="0" w:color="auto"/>
              <w:bottom w:val="single" w:sz="4" w:space="0" w:color="auto"/>
              <w:right w:val="single" w:sz="4" w:space="0" w:color="auto"/>
            </w:tcBorders>
          </w:tcPr>
          <w:p w14:paraId="3D65BB8F" w14:textId="77777777" w:rsidR="00766103" w:rsidRPr="00C57F1C" w:rsidRDefault="00D05BD7" w:rsidP="00406D0A">
            <w:pPr>
              <w:widowControl w:val="0"/>
              <w:spacing w:before="3" w:after="0" w:line="240" w:lineRule="auto"/>
              <w:ind w:right="-44"/>
              <w:jc w:val="center"/>
              <w:rPr>
                <w:rFonts w:asciiTheme="majorHAnsi" w:hAnsiTheme="majorHAnsi" w:cstheme="majorHAnsi"/>
                <w:iCs/>
                <w:sz w:val="18"/>
                <w:szCs w:val="18"/>
              </w:rPr>
            </w:pPr>
            <w:r w:rsidRPr="00C57F1C">
              <w:rPr>
                <w:rFonts w:eastAsia="Calibri" w:cstheme="majorHAnsi"/>
                <w:iCs/>
                <w:spacing w:val="-2"/>
                <w:sz w:val="18"/>
                <w:szCs w:val="18"/>
              </w:rPr>
              <w:t>4.501,03</w:t>
            </w:r>
          </w:p>
        </w:tc>
      </w:tr>
      <w:tr w:rsidR="00766103" w14:paraId="5C2A94C7" w14:textId="77777777" w:rsidTr="00C57F1C">
        <w:trPr>
          <w:trHeight w:val="431"/>
        </w:trPr>
        <w:tc>
          <w:tcPr>
            <w:tcW w:w="2132" w:type="dxa"/>
            <w:tcBorders>
              <w:top w:val="single" w:sz="4" w:space="0" w:color="auto"/>
              <w:left w:val="single" w:sz="4" w:space="0" w:color="auto"/>
              <w:bottom w:val="single" w:sz="4" w:space="0" w:color="auto"/>
              <w:right w:val="single" w:sz="4" w:space="0" w:color="auto"/>
            </w:tcBorders>
          </w:tcPr>
          <w:p w14:paraId="3133924C"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z w:val="18"/>
                <w:szCs w:val="18"/>
              </w:rPr>
              <w:t>10.304.0025.2.0130</w:t>
            </w:r>
            <w:r w:rsidRPr="00C57F1C">
              <w:rPr>
                <w:rFonts w:eastAsia="Calibri" w:cstheme="majorHAnsi"/>
                <w:iCs/>
                <w:spacing w:val="-12"/>
                <w:sz w:val="18"/>
                <w:szCs w:val="18"/>
              </w:rPr>
              <w:t xml:space="preserve"> </w:t>
            </w:r>
            <w:r w:rsidRPr="00C57F1C">
              <w:rPr>
                <w:rFonts w:eastAsia="Calibri" w:cstheme="majorHAnsi"/>
                <w:iCs/>
                <w:sz w:val="18"/>
                <w:szCs w:val="18"/>
              </w:rPr>
              <w:t>-</w:t>
            </w:r>
            <w:r w:rsidRPr="00C57F1C">
              <w:rPr>
                <w:rFonts w:eastAsia="Calibri" w:cstheme="majorHAnsi"/>
                <w:iCs/>
                <w:spacing w:val="-11"/>
                <w:sz w:val="18"/>
                <w:szCs w:val="18"/>
              </w:rPr>
              <w:t xml:space="preserve"> </w:t>
            </w:r>
            <w:r w:rsidRPr="00C57F1C">
              <w:rPr>
                <w:rFonts w:eastAsia="Calibri" w:cstheme="majorHAnsi"/>
                <w:iCs/>
                <w:sz w:val="18"/>
                <w:szCs w:val="18"/>
              </w:rPr>
              <w:t>Remuneração</w:t>
            </w:r>
            <w:r w:rsidRPr="00C57F1C">
              <w:rPr>
                <w:rFonts w:eastAsia="Calibri" w:cstheme="majorHAnsi"/>
                <w:iCs/>
                <w:spacing w:val="-11"/>
                <w:sz w:val="18"/>
                <w:szCs w:val="18"/>
              </w:rPr>
              <w:t xml:space="preserve"> </w:t>
            </w:r>
            <w:r w:rsidRPr="00C57F1C">
              <w:rPr>
                <w:rFonts w:eastAsia="Calibri" w:cstheme="majorHAnsi"/>
                <w:iCs/>
                <w:sz w:val="18"/>
                <w:szCs w:val="18"/>
              </w:rPr>
              <w:t>de</w:t>
            </w:r>
            <w:r w:rsidRPr="00C57F1C">
              <w:rPr>
                <w:rFonts w:eastAsia="Calibri" w:cstheme="majorHAnsi"/>
                <w:iCs/>
                <w:spacing w:val="-11"/>
                <w:sz w:val="18"/>
                <w:szCs w:val="18"/>
              </w:rPr>
              <w:t xml:space="preserve"> </w:t>
            </w:r>
            <w:r w:rsidRPr="00C57F1C">
              <w:rPr>
                <w:rFonts w:eastAsia="Calibri" w:cstheme="majorHAnsi"/>
                <w:iCs/>
                <w:sz w:val="18"/>
                <w:szCs w:val="18"/>
              </w:rPr>
              <w:t>Pessoal</w:t>
            </w:r>
            <w:r w:rsidRPr="00C57F1C">
              <w:rPr>
                <w:rFonts w:eastAsia="Calibri" w:cstheme="majorHAnsi"/>
                <w:iCs/>
                <w:spacing w:val="-11"/>
                <w:sz w:val="18"/>
                <w:szCs w:val="18"/>
              </w:rPr>
              <w:t xml:space="preserve"> </w:t>
            </w:r>
            <w:r w:rsidRPr="00C57F1C">
              <w:rPr>
                <w:rFonts w:eastAsia="Calibri" w:cstheme="majorHAnsi"/>
                <w:iCs/>
                <w:sz w:val="18"/>
                <w:szCs w:val="18"/>
              </w:rPr>
              <w:t>Ativo</w:t>
            </w:r>
            <w:r w:rsidRPr="00C57F1C">
              <w:rPr>
                <w:rFonts w:eastAsia="Calibri" w:cstheme="majorHAnsi"/>
                <w:iCs/>
                <w:spacing w:val="-10"/>
                <w:sz w:val="18"/>
                <w:szCs w:val="18"/>
              </w:rPr>
              <w:t xml:space="preserve"> </w:t>
            </w:r>
            <w:r w:rsidRPr="00C57F1C">
              <w:rPr>
                <w:rFonts w:eastAsia="Calibri" w:cstheme="majorHAnsi"/>
                <w:iCs/>
                <w:sz w:val="18"/>
                <w:szCs w:val="18"/>
              </w:rPr>
              <w:t>e</w:t>
            </w:r>
            <w:r w:rsidRPr="00C57F1C">
              <w:rPr>
                <w:rFonts w:eastAsia="Calibri" w:cstheme="majorHAnsi"/>
                <w:iCs/>
                <w:spacing w:val="-11"/>
                <w:sz w:val="18"/>
                <w:szCs w:val="18"/>
              </w:rPr>
              <w:t xml:space="preserve"> </w:t>
            </w:r>
            <w:r w:rsidRPr="00C57F1C">
              <w:rPr>
                <w:rFonts w:eastAsia="Calibri" w:cstheme="majorHAnsi"/>
                <w:iCs/>
                <w:sz w:val="18"/>
                <w:szCs w:val="18"/>
              </w:rPr>
              <w:t>Encargos</w:t>
            </w:r>
            <w:r w:rsidRPr="00C57F1C">
              <w:rPr>
                <w:rFonts w:eastAsia="Calibri" w:cstheme="majorHAnsi"/>
                <w:iCs/>
                <w:spacing w:val="-4"/>
                <w:sz w:val="18"/>
                <w:szCs w:val="18"/>
              </w:rPr>
              <w:t xml:space="preserve"> </w:t>
            </w:r>
            <w:r w:rsidRPr="00C57F1C">
              <w:rPr>
                <w:rFonts w:eastAsia="Calibri" w:cstheme="majorHAnsi"/>
                <w:iCs/>
                <w:spacing w:val="-10"/>
                <w:sz w:val="18"/>
                <w:szCs w:val="18"/>
              </w:rPr>
              <w:t xml:space="preserve">- </w:t>
            </w:r>
            <w:r w:rsidRPr="00C57F1C">
              <w:rPr>
                <w:rFonts w:eastAsia="Calibri" w:cstheme="majorHAnsi"/>
                <w:iCs/>
                <w:spacing w:val="-2"/>
                <w:sz w:val="18"/>
                <w:szCs w:val="18"/>
              </w:rPr>
              <w:t>Secretaria</w:t>
            </w:r>
          </w:p>
        </w:tc>
        <w:tc>
          <w:tcPr>
            <w:tcW w:w="1701" w:type="dxa"/>
            <w:tcBorders>
              <w:top w:val="single" w:sz="4" w:space="0" w:color="auto"/>
              <w:left w:val="single" w:sz="4" w:space="0" w:color="auto"/>
              <w:bottom w:val="single" w:sz="4" w:space="0" w:color="auto"/>
              <w:right w:val="single" w:sz="4" w:space="0" w:color="auto"/>
            </w:tcBorders>
          </w:tcPr>
          <w:p w14:paraId="50C86B8C"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41842AF8" w14:textId="77777777" w:rsidR="00766103" w:rsidRPr="00C57F1C" w:rsidRDefault="00D05BD7" w:rsidP="00406D0A">
            <w:pPr>
              <w:widowControl w:val="0"/>
              <w:spacing w:after="0" w:line="259" w:lineRule="auto"/>
              <w:ind w:right="-29"/>
              <w:jc w:val="center"/>
              <w:rPr>
                <w:rFonts w:asciiTheme="majorHAnsi" w:hAnsiTheme="majorHAnsi" w:cstheme="majorHAnsi"/>
                <w:iCs/>
                <w:sz w:val="18"/>
                <w:szCs w:val="18"/>
              </w:rPr>
            </w:pPr>
            <w:r w:rsidRPr="00C57F1C">
              <w:rPr>
                <w:rFonts w:eastAsia="Calibri" w:cstheme="majorHAnsi"/>
                <w:iCs/>
                <w:sz w:val="18"/>
                <w:szCs w:val="18"/>
              </w:rPr>
              <w:t>8.398.222,00</w:t>
            </w:r>
          </w:p>
        </w:tc>
        <w:tc>
          <w:tcPr>
            <w:tcW w:w="1275" w:type="dxa"/>
            <w:tcBorders>
              <w:top w:val="single" w:sz="4" w:space="0" w:color="auto"/>
              <w:left w:val="single" w:sz="4" w:space="0" w:color="auto"/>
              <w:bottom w:val="single" w:sz="4" w:space="0" w:color="auto"/>
              <w:right w:val="single" w:sz="4" w:space="0" w:color="auto"/>
            </w:tcBorders>
          </w:tcPr>
          <w:p w14:paraId="60EDCC55"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65445B18"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9.509.574,80</w:t>
            </w:r>
          </w:p>
        </w:tc>
        <w:tc>
          <w:tcPr>
            <w:tcW w:w="1276" w:type="dxa"/>
            <w:tcBorders>
              <w:top w:val="single" w:sz="4" w:space="0" w:color="auto"/>
              <w:left w:val="single" w:sz="4" w:space="0" w:color="auto"/>
              <w:bottom w:val="single" w:sz="4" w:space="0" w:color="auto"/>
              <w:right w:val="single" w:sz="4" w:space="0" w:color="auto"/>
            </w:tcBorders>
          </w:tcPr>
          <w:p w14:paraId="3BBB8815"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200FFD54"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9.476.740,64</w:t>
            </w:r>
          </w:p>
        </w:tc>
        <w:tc>
          <w:tcPr>
            <w:tcW w:w="1418" w:type="dxa"/>
            <w:tcBorders>
              <w:top w:val="single" w:sz="4" w:space="0" w:color="auto"/>
              <w:left w:val="single" w:sz="4" w:space="0" w:color="auto"/>
              <w:bottom w:val="single" w:sz="4" w:space="0" w:color="auto"/>
              <w:right w:val="single" w:sz="4" w:space="0" w:color="auto"/>
            </w:tcBorders>
          </w:tcPr>
          <w:p w14:paraId="55B91B0D"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0E688496"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9.476.740,64</w:t>
            </w:r>
          </w:p>
        </w:tc>
        <w:tc>
          <w:tcPr>
            <w:tcW w:w="1270" w:type="dxa"/>
            <w:tcBorders>
              <w:top w:val="single" w:sz="4" w:space="0" w:color="auto"/>
              <w:left w:val="single" w:sz="4" w:space="0" w:color="auto"/>
              <w:bottom w:val="single" w:sz="4" w:space="0" w:color="auto"/>
              <w:right w:val="single" w:sz="4" w:space="0" w:color="auto"/>
            </w:tcBorders>
          </w:tcPr>
          <w:p w14:paraId="6810F0D1"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782ECF11" w14:textId="77777777" w:rsidR="00766103" w:rsidRPr="00C57F1C" w:rsidRDefault="00D05BD7" w:rsidP="00406D0A">
            <w:pPr>
              <w:widowControl w:val="0"/>
              <w:spacing w:after="0" w:line="240" w:lineRule="auto"/>
              <w:ind w:right="-44"/>
              <w:jc w:val="center"/>
              <w:rPr>
                <w:rFonts w:asciiTheme="majorHAnsi" w:hAnsiTheme="majorHAnsi" w:cstheme="majorHAnsi"/>
                <w:iCs/>
                <w:sz w:val="18"/>
                <w:szCs w:val="18"/>
              </w:rPr>
            </w:pPr>
            <w:r w:rsidRPr="00C57F1C">
              <w:rPr>
                <w:rFonts w:eastAsia="Calibri" w:cstheme="majorHAnsi"/>
                <w:iCs/>
                <w:spacing w:val="-2"/>
                <w:sz w:val="18"/>
                <w:szCs w:val="18"/>
              </w:rPr>
              <w:t>9.476.740,64</w:t>
            </w:r>
          </w:p>
        </w:tc>
      </w:tr>
      <w:tr w:rsidR="00766103" w14:paraId="02894357" w14:textId="77777777" w:rsidTr="00C57F1C">
        <w:trPr>
          <w:trHeight w:val="216"/>
        </w:trPr>
        <w:tc>
          <w:tcPr>
            <w:tcW w:w="2132" w:type="dxa"/>
            <w:tcBorders>
              <w:top w:val="single" w:sz="4" w:space="0" w:color="auto"/>
              <w:left w:val="single" w:sz="4" w:space="0" w:color="auto"/>
              <w:bottom w:val="single" w:sz="4" w:space="0" w:color="auto"/>
              <w:right w:val="single" w:sz="4" w:space="0" w:color="auto"/>
            </w:tcBorders>
          </w:tcPr>
          <w:p w14:paraId="6B5A5BD6" w14:textId="22C680AF"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pacing w:val="-2"/>
                <w:sz w:val="18"/>
                <w:szCs w:val="18"/>
              </w:rPr>
              <w:lastRenderedPageBreak/>
              <w:t>10.305.0003.2.0028</w:t>
            </w:r>
            <w:r w:rsidRPr="00C57F1C">
              <w:rPr>
                <w:rFonts w:eastAsia="Calibri" w:cstheme="majorHAnsi"/>
                <w:iCs/>
                <w:spacing w:val="-4"/>
                <w:sz w:val="18"/>
                <w:szCs w:val="18"/>
              </w:rPr>
              <w:t xml:space="preserve"> </w:t>
            </w:r>
            <w:r w:rsidRPr="00C57F1C">
              <w:rPr>
                <w:rFonts w:eastAsia="Calibri" w:cstheme="majorHAnsi"/>
                <w:iCs/>
                <w:spacing w:val="-2"/>
                <w:sz w:val="18"/>
                <w:szCs w:val="18"/>
              </w:rPr>
              <w:t>-</w:t>
            </w:r>
            <w:r w:rsidRPr="00C57F1C">
              <w:rPr>
                <w:rFonts w:eastAsia="Calibri" w:cstheme="majorHAnsi"/>
                <w:iCs/>
                <w:spacing w:val="3"/>
                <w:sz w:val="18"/>
                <w:szCs w:val="18"/>
              </w:rPr>
              <w:t xml:space="preserve"> </w:t>
            </w:r>
            <w:r w:rsidRPr="00C57F1C">
              <w:rPr>
                <w:rFonts w:eastAsia="Calibri" w:cstheme="majorHAnsi"/>
                <w:iCs/>
                <w:spacing w:val="-2"/>
                <w:sz w:val="18"/>
                <w:szCs w:val="18"/>
              </w:rPr>
              <w:t>Vigilância</w:t>
            </w:r>
            <w:r w:rsidRPr="00C57F1C">
              <w:rPr>
                <w:rFonts w:eastAsia="Calibri" w:cstheme="majorHAnsi"/>
                <w:iCs/>
                <w:spacing w:val="2"/>
                <w:sz w:val="18"/>
                <w:szCs w:val="18"/>
              </w:rPr>
              <w:t xml:space="preserve"> </w:t>
            </w:r>
            <w:r w:rsidRPr="00C57F1C">
              <w:rPr>
                <w:rFonts w:eastAsia="Calibri" w:cstheme="majorHAnsi"/>
                <w:iCs/>
                <w:spacing w:val="-2"/>
                <w:sz w:val="18"/>
                <w:szCs w:val="18"/>
              </w:rPr>
              <w:t>em</w:t>
            </w:r>
            <w:r w:rsidRPr="00C57F1C">
              <w:rPr>
                <w:rFonts w:eastAsia="Calibri" w:cstheme="majorHAnsi"/>
                <w:iCs/>
                <w:spacing w:val="-1"/>
                <w:sz w:val="18"/>
                <w:szCs w:val="18"/>
              </w:rPr>
              <w:t xml:space="preserve"> </w:t>
            </w:r>
            <w:r w:rsidRPr="00C57F1C">
              <w:rPr>
                <w:rFonts w:eastAsia="Calibri" w:cstheme="majorHAnsi"/>
                <w:iCs/>
                <w:spacing w:val="-4"/>
                <w:sz w:val="18"/>
                <w:szCs w:val="18"/>
              </w:rPr>
              <w:t>Saúde</w:t>
            </w:r>
          </w:p>
        </w:tc>
        <w:tc>
          <w:tcPr>
            <w:tcW w:w="1701" w:type="dxa"/>
            <w:tcBorders>
              <w:top w:val="single" w:sz="4" w:space="0" w:color="auto"/>
              <w:left w:val="single" w:sz="4" w:space="0" w:color="auto"/>
              <w:bottom w:val="single" w:sz="4" w:space="0" w:color="auto"/>
              <w:right w:val="single" w:sz="4" w:space="0" w:color="auto"/>
            </w:tcBorders>
          </w:tcPr>
          <w:p w14:paraId="7319650B"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6.119.084,00</w:t>
            </w:r>
          </w:p>
        </w:tc>
        <w:tc>
          <w:tcPr>
            <w:tcW w:w="1275" w:type="dxa"/>
            <w:tcBorders>
              <w:top w:val="single" w:sz="4" w:space="0" w:color="auto"/>
              <w:left w:val="single" w:sz="4" w:space="0" w:color="auto"/>
              <w:bottom w:val="single" w:sz="4" w:space="0" w:color="auto"/>
              <w:right w:val="single" w:sz="4" w:space="0" w:color="auto"/>
            </w:tcBorders>
          </w:tcPr>
          <w:p w14:paraId="0BB005BB"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6.986.859,02</w:t>
            </w:r>
          </w:p>
        </w:tc>
        <w:tc>
          <w:tcPr>
            <w:tcW w:w="1276" w:type="dxa"/>
            <w:tcBorders>
              <w:top w:val="single" w:sz="4" w:space="0" w:color="auto"/>
              <w:left w:val="single" w:sz="4" w:space="0" w:color="auto"/>
              <w:bottom w:val="single" w:sz="4" w:space="0" w:color="auto"/>
              <w:right w:val="single" w:sz="4" w:space="0" w:color="auto"/>
            </w:tcBorders>
          </w:tcPr>
          <w:p w14:paraId="52EF9A04"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5.608.091,99</w:t>
            </w:r>
          </w:p>
        </w:tc>
        <w:tc>
          <w:tcPr>
            <w:tcW w:w="1418" w:type="dxa"/>
            <w:tcBorders>
              <w:top w:val="single" w:sz="4" w:space="0" w:color="auto"/>
              <w:left w:val="single" w:sz="4" w:space="0" w:color="auto"/>
              <w:bottom w:val="single" w:sz="4" w:space="0" w:color="auto"/>
              <w:right w:val="single" w:sz="4" w:space="0" w:color="auto"/>
            </w:tcBorders>
          </w:tcPr>
          <w:p w14:paraId="270350AB"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4.573.778,18</w:t>
            </w:r>
          </w:p>
        </w:tc>
        <w:tc>
          <w:tcPr>
            <w:tcW w:w="1270" w:type="dxa"/>
            <w:tcBorders>
              <w:top w:val="single" w:sz="4" w:space="0" w:color="auto"/>
              <w:left w:val="single" w:sz="4" w:space="0" w:color="auto"/>
              <w:bottom w:val="single" w:sz="4" w:space="0" w:color="auto"/>
              <w:right w:val="single" w:sz="4" w:space="0" w:color="auto"/>
            </w:tcBorders>
          </w:tcPr>
          <w:p w14:paraId="6E065677" w14:textId="77777777" w:rsidR="00766103" w:rsidRPr="00C57F1C" w:rsidRDefault="00D05BD7" w:rsidP="00406D0A">
            <w:pPr>
              <w:widowControl w:val="0"/>
              <w:spacing w:before="3" w:after="0" w:line="240" w:lineRule="auto"/>
              <w:ind w:right="-44"/>
              <w:jc w:val="center"/>
              <w:rPr>
                <w:rFonts w:asciiTheme="majorHAnsi" w:hAnsiTheme="majorHAnsi" w:cstheme="majorHAnsi"/>
                <w:iCs/>
                <w:sz w:val="18"/>
                <w:szCs w:val="18"/>
              </w:rPr>
            </w:pPr>
            <w:r w:rsidRPr="00C57F1C">
              <w:rPr>
                <w:rFonts w:eastAsia="Calibri" w:cstheme="majorHAnsi"/>
                <w:iCs/>
                <w:spacing w:val="-2"/>
                <w:sz w:val="18"/>
                <w:szCs w:val="18"/>
              </w:rPr>
              <w:t>4.227.395,22</w:t>
            </w:r>
          </w:p>
        </w:tc>
      </w:tr>
      <w:tr w:rsidR="00766103" w14:paraId="694AF862" w14:textId="77777777" w:rsidTr="00C57F1C">
        <w:trPr>
          <w:trHeight w:val="426"/>
        </w:trPr>
        <w:tc>
          <w:tcPr>
            <w:tcW w:w="2132" w:type="dxa"/>
            <w:tcBorders>
              <w:top w:val="single" w:sz="4" w:space="0" w:color="auto"/>
              <w:left w:val="single" w:sz="8" w:space="0" w:color="000000"/>
              <w:bottom w:val="single" w:sz="4" w:space="0" w:color="000000"/>
              <w:right w:val="single" w:sz="8" w:space="0" w:color="000000"/>
            </w:tcBorders>
          </w:tcPr>
          <w:p w14:paraId="4FB62F72"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z w:val="18"/>
                <w:szCs w:val="18"/>
              </w:rPr>
              <w:t>10.305.0025.2.0130</w:t>
            </w:r>
            <w:r w:rsidRPr="00C57F1C">
              <w:rPr>
                <w:rFonts w:eastAsia="Calibri" w:cstheme="majorHAnsi"/>
                <w:iCs/>
                <w:spacing w:val="-12"/>
                <w:sz w:val="18"/>
                <w:szCs w:val="18"/>
              </w:rPr>
              <w:t xml:space="preserve"> </w:t>
            </w:r>
            <w:r w:rsidRPr="00C57F1C">
              <w:rPr>
                <w:rFonts w:eastAsia="Calibri" w:cstheme="majorHAnsi"/>
                <w:iCs/>
                <w:sz w:val="18"/>
                <w:szCs w:val="18"/>
              </w:rPr>
              <w:t>-</w:t>
            </w:r>
            <w:r w:rsidRPr="00C57F1C">
              <w:rPr>
                <w:rFonts w:eastAsia="Calibri" w:cstheme="majorHAnsi"/>
                <w:iCs/>
                <w:spacing w:val="-11"/>
                <w:sz w:val="18"/>
                <w:szCs w:val="18"/>
              </w:rPr>
              <w:t xml:space="preserve"> </w:t>
            </w:r>
            <w:r w:rsidRPr="00C57F1C">
              <w:rPr>
                <w:rFonts w:eastAsia="Calibri" w:cstheme="majorHAnsi"/>
                <w:iCs/>
                <w:sz w:val="18"/>
                <w:szCs w:val="18"/>
              </w:rPr>
              <w:t>Remuneração</w:t>
            </w:r>
            <w:r w:rsidRPr="00C57F1C">
              <w:rPr>
                <w:rFonts w:eastAsia="Calibri" w:cstheme="majorHAnsi"/>
                <w:iCs/>
                <w:spacing w:val="-11"/>
                <w:sz w:val="18"/>
                <w:szCs w:val="18"/>
              </w:rPr>
              <w:t xml:space="preserve"> </w:t>
            </w:r>
            <w:r w:rsidRPr="00C57F1C">
              <w:rPr>
                <w:rFonts w:eastAsia="Calibri" w:cstheme="majorHAnsi"/>
                <w:iCs/>
                <w:sz w:val="18"/>
                <w:szCs w:val="18"/>
              </w:rPr>
              <w:t>de</w:t>
            </w:r>
            <w:r w:rsidRPr="00C57F1C">
              <w:rPr>
                <w:rFonts w:eastAsia="Calibri" w:cstheme="majorHAnsi"/>
                <w:iCs/>
                <w:spacing w:val="-11"/>
                <w:sz w:val="18"/>
                <w:szCs w:val="18"/>
              </w:rPr>
              <w:t xml:space="preserve"> </w:t>
            </w:r>
            <w:r w:rsidRPr="00C57F1C">
              <w:rPr>
                <w:rFonts w:eastAsia="Calibri" w:cstheme="majorHAnsi"/>
                <w:iCs/>
                <w:sz w:val="18"/>
                <w:szCs w:val="18"/>
              </w:rPr>
              <w:t>Pessoal</w:t>
            </w:r>
            <w:r w:rsidRPr="00C57F1C">
              <w:rPr>
                <w:rFonts w:eastAsia="Calibri" w:cstheme="majorHAnsi"/>
                <w:iCs/>
                <w:spacing w:val="-11"/>
                <w:sz w:val="18"/>
                <w:szCs w:val="18"/>
              </w:rPr>
              <w:t xml:space="preserve"> </w:t>
            </w:r>
            <w:r w:rsidRPr="00C57F1C">
              <w:rPr>
                <w:rFonts w:eastAsia="Calibri" w:cstheme="majorHAnsi"/>
                <w:iCs/>
                <w:sz w:val="18"/>
                <w:szCs w:val="18"/>
              </w:rPr>
              <w:t>Ativo</w:t>
            </w:r>
            <w:r w:rsidRPr="00C57F1C">
              <w:rPr>
                <w:rFonts w:eastAsia="Calibri" w:cstheme="majorHAnsi"/>
                <w:iCs/>
                <w:spacing w:val="-10"/>
                <w:sz w:val="18"/>
                <w:szCs w:val="18"/>
              </w:rPr>
              <w:t xml:space="preserve"> </w:t>
            </w:r>
            <w:r w:rsidRPr="00C57F1C">
              <w:rPr>
                <w:rFonts w:eastAsia="Calibri" w:cstheme="majorHAnsi"/>
                <w:iCs/>
                <w:sz w:val="18"/>
                <w:szCs w:val="18"/>
              </w:rPr>
              <w:t>e</w:t>
            </w:r>
            <w:r w:rsidRPr="00C57F1C">
              <w:rPr>
                <w:rFonts w:eastAsia="Calibri" w:cstheme="majorHAnsi"/>
                <w:iCs/>
                <w:spacing w:val="-11"/>
                <w:sz w:val="18"/>
                <w:szCs w:val="18"/>
              </w:rPr>
              <w:t xml:space="preserve"> </w:t>
            </w:r>
            <w:r w:rsidRPr="00C57F1C">
              <w:rPr>
                <w:rFonts w:eastAsia="Calibri" w:cstheme="majorHAnsi"/>
                <w:iCs/>
                <w:sz w:val="18"/>
                <w:szCs w:val="18"/>
              </w:rPr>
              <w:t>Encargos</w:t>
            </w:r>
            <w:r w:rsidRPr="00C57F1C">
              <w:rPr>
                <w:rFonts w:eastAsia="Calibri" w:cstheme="majorHAnsi"/>
                <w:iCs/>
                <w:spacing w:val="-4"/>
                <w:sz w:val="18"/>
                <w:szCs w:val="18"/>
              </w:rPr>
              <w:t xml:space="preserve"> </w:t>
            </w:r>
            <w:r w:rsidRPr="00C57F1C">
              <w:rPr>
                <w:rFonts w:eastAsia="Calibri" w:cstheme="majorHAnsi"/>
                <w:iCs/>
                <w:spacing w:val="-10"/>
                <w:sz w:val="18"/>
                <w:szCs w:val="18"/>
              </w:rPr>
              <w:t xml:space="preserve">- </w:t>
            </w:r>
            <w:r w:rsidRPr="00C57F1C">
              <w:rPr>
                <w:rFonts w:eastAsia="Calibri" w:cstheme="majorHAnsi"/>
                <w:iCs/>
                <w:spacing w:val="-2"/>
                <w:sz w:val="18"/>
                <w:szCs w:val="18"/>
              </w:rPr>
              <w:t>Secretaria</w:t>
            </w:r>
          </w:p>
        </w:tc>
        <w:tc>
          <w:tcPr>
            <w:tcW w:w="1701" w:type="dxa"/>
            <w:tcBorders>
              <w:top w:val="single" w:sz="4" w:space="0" w:color="auto"/>
              <w:left w:val="single" w:sz="8" w:space="0" w:color="000000"/>
              <w:right w:val="single" w:sz="8" w:space="0" w:color="000000"/>
            </w:tcBorders>
          </w:tcPr>
          <w:p w14:paraId="74E797DC"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71B562CC" w14:textId="77777777" w:rsidR="00766103" w:rsidRPr="00C57F1C" w:rsidRDefault="00D05BD7" w:rsidP="00406D0A">
            <w:pPr>
              <w:widowControl w:val="0"/>
              <w:spacing w:after="0" w:line="259" w:lineRule="auto"/>
              <w:ind w:right="-29"/>
              <w:jc w:val="center"/>
              <w:rPr>
                <w:rFonts w:asciiTheme="majorHAnsi" w:hAnsiTheme="majorHAnsi" w:cstheme="majorHAnsi"/>
                <w:iCs/>
                <w:sz w:val="18"/>
                <w:szCs w:val="18"/>
              </w:rPr>
            </w:pPr>
            <w:r w:rsidRPr="00C57F1C">
              <w:rPr>
                <w:rFonts w:eastAsia="Calibri" w:cstheme="majorHAnsi"/>
                <w:iCs/>
                <w:sz w:val="18"/>
                <w:szCs w:val="18"/>
              </w:rPr>
              <w:t>25.943.410,00</w:t>
            </w:r>
          </w:p>
        </w:tc>
        <w:tc>
          <w:tcPr>
            <w:tcW w:w="1275" w:type="dxa"/>
            <w:tcBorders>
              <w:top w:val="single" w:sz="4" w:space="0" w:color="auto"/>
              <w:left w:val="single" w:sz="8" w:space="0" w:color="000000"/>
              <w:right w:val="single" w:sz="8" w:space="0" w:color="000000"/>
            </w:tcBorders>
          </w:tcPr>
          <w:p w14:paraId="25AF7EAE"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1490790D"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26.477.345,03</w:t>
            </w:r>
          </w:p>
        </w:tc>
        <w:tc>
          <w:tcPr>
            <w:tcW w:w="1276" w:type="dxa"/>
            <w:tcBorders>
              <w:top w:val="single" w:sz="4" w:space="0" w:color="auto"/>
              <w:left w:val="single" w:sz="8" w:space="0" w:color="000000"/>
              <w:right w:val="single" w:sz="8" w:space="0" w:color="000000"/>
            </w:tcBorders>
          </w:tcPr>
          <w:p w14:paraId="2633CEB9"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574B8BCA"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26.473.546,67</w:t>
            </w:r>
          </w:p>
        </w:tc>
        <w:tc>
          <w:tcPr>
            <w:tcW w:w="1418" w:type="dxa"/>
            <w:tcBorders>
              <w:top w:val="single" w:sz="4" w:space="0" w:color="auto"/>
              <w:left w:val="single" w:sz="8" w:space="0" w:color="000000"/>
              <w:right w:val="single" w:sz="8" w:space="0" w:color="000000"/>
            </w:tcBorders>
          </w:tcPr>
          <w:p w14:paraId="4B1D477B"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1B9858D2"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26.473.546,67</w:t>
            </w:r>
          </w:p>
        </w:tc>
        <w:tc>
          <w:tcPr>
            <w:tcW w:w="1270" w:type="dxa"/>
            <w:tcBorders>
              <w:top w:val="single" w:sz="4" w:space="0" w:color="auto"/>
              <w:left w:val="single" w:sz="8" w:space="0" w:color="000000"/>
              <w:right w:val="single" w:sz="8" w:space="0" w:color="000000"/>
            </w:tcBorders>
          </w:tcPr>
          <w:p w14:paraId="65BE1F1D"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06756265" w14:textId="77777777" w:rsidR="00766103" w:rsidRPr="00C57F1C" w:rsidRDefault="00D05BD7" w:rsidP="00406D0A">
            <w:pPr>
              <w:widowControl w:val="0"/>
              <w:spacing w:after="0" w:line="240" w:lineRule="auto"/>
              <w:ind w:right="-44"/>
              <w:jc w:val="center"/>
              <w:rPr>
                <w:rFonts w:asciiTheme="majorHAnsi" w:hAnsiTheme="majorHAnsi" w:cstheme="majorHAnsi"/>
                <w:iCs/>
                <w:sz w:val="18"/>
                <w:szCs w:val="18"/>
              </w:rPr>
            </w:pPr>
            <w:r w:rsidRPr="00C57F1C">
              <w:rPr>
                <w:rFonts w:eastAsia="Calibri" w:cstheme="majorHAnsi"/>
                <w:iCs/>
                <w:spacing w:val="-2"/>
                <w:sz w:val="18"/>
                <w:szCs w:val="18"/>
              </w:rPr>
              <w:t>26.473.546,67</w:t>
            </w:r>
          </w:p>
        </w:tc>
      </w:tr>
      <w:tr w:rsidR="00766103" w14:paraId="6AFAB436" w14:textId="77777777" w:rsidTr="00C57F1C">
        <w:trPr>
          <w:trHeight w:val="282"/>
        </w:trPr>
        <w:tc>
          <w:tcPr>
            <w:tcW w:w="2132" w:type="dxa"/>
            <w:tcBorders>
              <w:top w:val="single" w:sz="4" w:space="0" w:color="000000"/>
              <w:left w:val="single" w:sz="8" w:space="0" w:color="000000"/>
              <w:bottom w:val="single" w:sz="8" w:space="0" w:color="000000"/>
              <w:right w:val="single" w:sz="8" w:space="0" w:color="000000"/>
            </w:tcBorders>
          </w:tcPr>
          <w:p w14:paraId="042C5D41" w14:textId="77777777" w:rsidR="00766103" w:rsidRPr="00C57F1C" w:rsidRDefault="00766103" w:rsidP="00406D0A">
            <w:pPr>
              <w:widowControl w:val="0"/>
              <w:spacing w:after="0" w:line="240" w:lineRule="auto"/>
              <w:rPr>
                <w:rFonts w:asciiTheme="majorHAnsi" w:hAnsiTheme="majorHAnsi" w:cstheme="majorHAnsi"/>
                <w:iCs/>
                <w:sz w:val="18"/>
                <w:szCs w:val="18"/>
              </w:rPr>
            </w:pPr>
          </w:p>
        </w:tc>
        <w:tc>
          <w:tcPr>
            <w:tcW w:w="1701" w:type="dxa"/>
            <w:tcBorders>
              <w:left w:val="single" w:sz="8" w:space="0" w:color="000000"/>
              <w:bottom w:val="single" w:sz="8" w:space="0" w:color="000000"/>
              <w:right w:val="single" w:sz="8" w:space="0" w:color="000000"/>
            </w:tcBorders>
          </w:tcPr>
          <w:p w14:paraId="4D2E12B8" w14:textId="77777777" w:rsidR="00766103" w:rsidRPr="00C57F1C" w:rsidRDefault="00766103" w:rsidP="00406D0A">
            <w:pPr>
              <w:widowControl w:val="0"/>
              <w:spacing w:after="0" w:line="240" w:lineRule="auto"/>
              <w:jc w:val="center"/>
              <w:rPr>
                <w:rFonts w:asciiTheme="majorHAnsi" w:hAnsiTheme="majorHAnsi" w:cstheme="majorHAnsi"/>
                <w:iCs/>
                <w:sz w:val="18"/>
                <w:szCs w:val="18"/>
              </w:rPr>
            </w:pPr>
          </w:p>
        </w:tc>
        <w:tc>
          <w:tcPr>
            <w:tcW w:w="1275" w:type="dxa"/>
            <w:tcBorders>
              <w:left w:val="single" w:sz="8" w:space="0" w:color="000000"/>
              <w:bottom w:val="single" w:sz="8" w:space="0" w:color="000000"/>
              <w:right w:val="single" w:sz="8" w:space="0" w:color="000000"/>
            </w:tcBorders>
          </w:tcPr>
          <w:p w14:paraId="308F224F" w14:textId="77777777" w:rsidR="00766103" w:rsidRPr="00C57F1C" w:rsidRDefault="00766103" w:rsidP="00406D0A">
            <w:pPr>
              <w:widowControl w:val="0"/>
              <w:spacing w:after="0" w:line="240" w:lineRule="auto"/>
              <w:jc w:val="center"/>
              <w:rPr>
                <w:rFonts w:asciiTheme="majorHAnsi" w:hAnsiTheme="majorHAnsi" w:cstheme="majorHAnsi"/>
                <w:iCs/>
                <w:sz w:val="18"/>
                <w:szCs w:val="18"/>
              </w:rPr>
            </w:pPr>
          </w:p>
        </w:tc>
        <w:tc>
          <w:tcPr>
            <w:tcW w:w="1276" w:type="dxa"/>
            <w:tcBorders>
              <w:left w:val="single" w:sz="8" w:space="0" w:color="000000"/>
              <w:bottom w:val="single" w:sz="8" w:space="0" w:color="000000"/>
              <w:right w:val="single" w:sz="8" w:space="0" w:color="000000"/>
            </w:tcBorders>
          </w:tcPr>
          <w:p w14:paraId="5E6D6F63" w14:textId="77777777" w:rsidR="00766103" w:rsidRPr="00C57F1C" w:rsidRDefault="00766103" w:rsidP="00406D0A">
            <w:pPr>
              <w:widowControl w:val="0"/>
              <w:spacing w:after="0" w:line="240" w:lineRule="auto"/>
              <w:jc w:val="center"/>
              <w:rPr>
                <w:rFonts w:asciiTheme="majorHAnsi" w:hAnsiTheme="majorHAnsi" w:cstheme="majorHAnsi"/>
                <w:iCs/>
                <w:sz w:val="18"/>
                <w:szCs w:val="18"/>
              </w:rPr>
            </w:pPr>
          </w:p>
        </w:tc>
        <w:tc>
          <w:tcPr>
            <w:tcW w:w="1418" w:type="dxa"/>
            <w:tcBorders>
              <w:left w:val="single" w:sz="8" w:space="0" w:color="000000"/>
              <w:bottom w:val="single" w:sz="8" w:space="0" w:color="000000"/>
              <w:right w:val="single" w:sz="8" w:space="0" w:color="000000"/>
            </w:tcBorders>
          </w:tcPr>
          <w:p w14:paraId="7B969857" w14:textId="77777777" w:rsidR="00766103" w:rsidRPr="00C57F1C" w:rsidRDefault="00766103" w:rsidP="00406D0A">
            <w:pPr>
              <w:widowControl w:val="0"/>
              <w:spacing w:after="0" w:line="240" w:lineRule="auto"/>
              <w:jc w:val="center"/>
              <w:rPr>
                <w:rFonts w:asciiTheme="majorHAnsi" w:hAnsiTheme="majorHAnsi" w:cstheme="majorHAnsi"/>
                <w:iCs/>
                <w:sz w:val="18"/>
                <w:szCs w:val="18"/>
              </w:rPr>
            </w:pPr>
          </w:p>
        </w:tc>
        <w:tc>
          <w:tcPr>
            <w:tcW w:w="1270" w:type="dxa"/>
            <w:tcBorders>
              <w:left w:val="single" w:sz="8" w:space="0" w:color="000000"/>
              <w:bottom w:val="single" w:sz="8" w:space="0" w:color="000000"/>
              <w:right w:val="single" w:sz="8" w:space="0" w:color="000000"/>
            </w:tcBorders>
          </w:tcPr>
          <w:p w14:paraId="0FE634FD" w14:textId="77777777" w:rsidR="00766103" w:rsidRPr="00C57F1C" w:rsidRDefault="00766103" w:rsidP="00406D0A">
            <w:pPr>
              <w:widowControl w:val="0"/>
              <w:spacing w:after="0" w:line="240" w:lineRule="auto"/>
              <w:jc w:val="center"/>
              <w:rPr>
                <w:rFonts w:asciiTheme="majorHAnsi" w:hAnsiTheme="majorHAnsi" w:cstheme="majorHAnsi"/>
                <w:iCs/>
                <w:sz w:val="18"/>
                <w:szCs w:val="18"/>
              </w:rPr>
            </w:pPr>
          </w:p>
        </w:tc>
      </w:tr>
      <w:tr w:rsidR="00766103" w14:paraId="2B6939CE" w14:textId="77777777" w:rsidTr="00C57F1C">
        <w:trPr>
          <w:trHeight w:val="328"/>
        </w:trPr>
        <w:tc>
          <w:tcPr>
            <w:tcW w:w="2132" w:type="dxa"/>
            <w:tcBorders>
              <w:top w:val="single" w:sz="8" w:space="0" w:color="000000"/>
              <w:left w:val="single" w:sz="8" w:space="0" w:color="000000"/>
              <w:bottom w:val="single" w:sz="4" w:space="0" w:color="000000"/>
              <w:right w:val="single" w:sz="8" w:space="0" w:color="000000"/>
            </w:tcBorders>
          </w:tcPr>
          <w:p w14:paraId="72BAA159" w14:textId="77777777" w:rsidR="00766103" w:rsidRPr="00C57F1C" w:rsidRDefault="00D05BD7" w:rsidP="00406D0A">
            <w:pPr>
              <w:widowControl w:val="0"/>
              <w:spacing w:before="12" w:after="0" w:line="240" w:lineRule="auto"/>
              <w:ind w:right="-29"/>
              <w:rPr>
                <w:rFonts w:asciiTheme="majorHAnsi" w:hAnsiTheme="majorHAnsi" w:cstheme="majorHAnsi"/>
                <w:b/>
                <w:iCs/>
                <w:sz w:val="18"/>
                <w:szCs w:val="18"/>
              </w:rPr>
            </w:pPr>
            <w:r w:rsidRPr="00C57F1C">
              <w:rPr>
                <w:rFonts w:eastAsia="Calibri" w:cstheme="majorHAnsi"/>
                <w:b/>
                <w:iCs/>
                <w:sz w:val="18"/>
                <w:szCs w:val="18"/>
              </w:rPr>
              <w:t>Total</w:t>
            </w:r>
            <w:r w:rsidRPr="00C57F1C">
              <w:rPr>
                <w:rFonts w:eastAsia="Calibri" w:cstheme="majorHAnsi"/>
                <w:b/>
                <w:iCs/>
                <w:spacing w:val="-6"/>
                <w:sz w:val="18"/>
                <w:szCs w:val="18"/>
              </w:rPr>
              <w:t xml:space="preserve"> </w:t>
            </w:r>
            <w:r w:rsidRPr="00C57F1C">
              <w:rPr>
                <w:rFonts w:eastAsia="Calibri" w:cstheme="majorHAnsi"/>
                <w:b/>
                <w:iCs/>
                <w:spacing w:val="-2"/>
                <w:sz w:val="18"/>
                <w:szCs w:val="18"/>
              </w:rPr>
              <w:t>Unidade</w:t>
            </w:r>
          </w:p>
        </w:tc>
        <w:tc>
          <w:tcPr>
            <w:tcW w:w="1701" w:type="dxa"/>
            <w:tcBorders>
              <w:top w:val="single" w:sz="8" w:space="0" w:color="000000"/>
              <w:left w:val="single" w:sz="8" w:space="0" w:color="000000"/>
              <w:right w:val="single" w:sz="8" w:space="0" w:color="000000"/>
            </w:tcBorders>
          </w:tcPr>
          <w:p w14:paraId="3402B46D" w14:textId="77777777" w:rsidR="00766103" w:rsidRPr="00C57F1C" w:rsidRDefault="00D05BD7" w:rsidP="00406D0A">
            <w:pPr>
              <w:widowControl w:val="0"/>
              <w:spacing w:before="12"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523.488.805,00</w:t>
            </w:r>
          </w:p>
        </w:tc>
        <w:tc>
          <w:tcPr>
            <w:tcW w:w="1275" w:type="dxa"/>
            <w:tcBorders>
              <w:top w:val="single" w:sz="8" w:space="0" w:color="000000"/>
              <w:left w:val="single" w:sz="8" w:space="0" w:color="000000"/>
              <w:right w:val="single" w:sz="8" w:space="0" w:color="000000"/>
            </w:tcBorders>
          </w:tcPr>
          <w:p w14:paraId="603BC198" w14:textId="77777777" w:rsidR="00766103" w:rsidRPr="00C57F1C" w:rsidRDefault="00D05BD7" w:rsidP="00406D0A">
            <w:pPr>
              <w:widowControl w:val="0"/>
              <w:spacing w:before="12"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561.964.353,40</w:t>
            </w:r>
          </w:p>
        </w:tc>
        <w:tc>
          <w:tcPr>
            <w:tcW w:w="1276" w:type="dxa"/>
            <w:tcBorders>
              <w:top w:val="single" w:sz="8" w:space="0" w:color="000000"/>
              <w:left w:val="single" w:sz="8" w:space="0" w:color="000000"/>
              <w:right w:val="single" w:sz="8" w:space="0" w:color="000000"/>
            </w:tcBorders>
          </w:tcPr>
          <w:p w14:paraId="29446E34" w14:textId="77777777" w:rsidR="00766103" w:rsidRPr="00C57F1C" w:rsidRDefault="00D05BD7" w:rsidP="00406D0A">
            <w:pPr>
              <w:widowControl w:val="0"/>
              <w:spacing w:after="0" w:line="240" w:lineRule="auto"/>
              <w:ind w:right="-25"/>
              <w:jc w:val="center"/>
              <w:textAlignment w:val="baseline"/>
              <w:rPr>
                <w:rFonts w:asciiTheme="majorHAnsi" w:eastAsia="Times New Roman" w:hAnsiTheme="majorHAnsi" w:cstheme="majorHAnsi"/>
                <w:iCs/>
                <w:sz w:val="18"/>
                <w:szCs w:val="18"/>
                <w:lang w:val="pt-BR" w:eastAsia="pt-BR"/>
              </w:rPr>
            </w:pPr>
            <w:r w:rsidRPr="00C57F1C">
              <w:rPr>
                <w:rFonts w:eastAsia="Times New Roman" w:cstheme="majorHAnsi"/>
                <w:iCs/>
                <w:sz w:val="18"/>
                <w:szCs w:val="18"/>
                <w:lang w:val="pt-BR" w:eastAsia="pt-BR"/>
              </w:rPr>
              <w:t>553.051.873,42</w:t>
            </w:r>
          </w:p>
        </w:tc>
        <w:tc>
          <w:tcPr>
            <w:tcW w:w="1418" w:type="dxa"/>
            <w:tcBorders>
              <w:top w:val="single" w:sz="8" w:space="0" w:color="000000"/>
              <w:left w:val="single" w:sz="8" w:space="0" w:color="000000"/>
              <w:right w:val="single" w:sz="8" w:space="0" w:color="000000"/>
            </w:tcBorders>
          </w:tcPr>
          <w:p w14:paraId="309E1ADB" w14:textId="77777777" w:rsidR="00766103" w:rsidRPr="00C57F1C" w:rsidRDefault="00D05BD7" w:rsidP="00406D0A">
            <w:pPr>
              <w:widowControl w:val="0"/>
              <w:spacing w:after="0" w:line="240" w:lineRule="auto"/>
              <w:ind w:right="-25"/>
              <w:jc w:val="center"/>
              <w:textAlignment w:val="baseline"/>
              <w:rPr>
                <w:rFonts w:asciiTheme="majorHAnsi" w:eastAsia="Times New Roman" w:hAnsiTheme="majorHAnsi" w:cstheme="majorHAnsi"/>
                <w:iCs/>
                <w:sz w:val="18"/>
                <w:szCs w:val="18"/>
                <w:lang w:val="pt-BR" w:eastAsia="pt-BR"/>
              </w:rPr>
            </w:pPr>
            <w:r w:rsidRPr="00C57F1C">
              <w:rPr>
                <w:rFonts w:eastAsia="Times New Roman" w:cstheme="majorHAnsi"/>
                <w:iCs/>
                <w:sz w:val="18"/>
                <w:szCs w:val="18"/>
                <w:lang w:val="pt-BR" w:eastAsia="pt-BR"/>
              </w:rPr>
              <w:t>510.772.461,60</w:t>
            </w:r>
          </w:p>
        </w:tc>
        <w:tc>
          <w:tcPr>
            <w:tcW w:w="1270" w:type="dxa"/>
            <w:tcBorders>
              <w:top w:val="single" w:sz="8" w:space="0" w:color="000000"/>
              <w:left w:val="single" w:sz="8" w:space="0" w:color="000000"/>
              <w:right w:val="single" w:sz="8" w:space="0" w:color="000000"/>
            </w:tcBorders>
          </w:tcPr>
          <w:p w14:paraId="3BE17393" w14:textId="77777777" w:rsidR="00766103" w:rsidRPr="00C57F1C" w:rsidRDefault="00D05BD7" w:rsidP="00406D0A">
            <w:pPr>
              <w:widowControl w:val="0"/>
              <w:spacing w:before="12" w:after="0" w:line="240" w:lineRule="auto"/>
              <w:ind w:right="-44"/>
              <w:jc w:val="center"/>
              <w:rPr>
                <w:rFonts w:asciiTheme="majorHAnsi" w:hAnsiTheme="majorHAnsi" w:cstheme="majorHAnsi"/>
                <w:iCs/>
                <w:sz w:val="18"/>
                <w:szCs w:val="18"/>
              </w:rPr>
            </w:pPr>
            <w:r w:rsidRPr="00C57F1C">
              <w:rPr>
                <w:rFonts w:eastAsia="Calibri" w:cstheme="majorHAnsi"/>
                <w:iCs/>
                <w:sz w:val="18"/>
                <w:szCs w:val="18"/>
                <w:shd w:val="clear" w:color="auto" w:fill="FFFFFF"/>
              </w:rPr>
              <w:t>504.461.575,61</w:t>
            </w:r>
          </w:p>
        </w:tc>
      </w:tr>
      <w:tr w:rsidR="00766103" w14:paraId="241EFCF9" w14:textId="77777777" w:rsidTr="00C57F1C">
        <w:trPr>
          <w:trHeight w:val="244"/>
        </w:trPr>
        <w:tc>
          <w:tcPr>
            <w:tcW w:w="2132" w:type="dxa"/>
            <w:tcBorders>
              <w:top w:val="single" w:sz="4" w:space="0" w:color="000000"/>
              <w:left w:val="single" w:sz="8" w:space="0" w:color="000000"/>
              <w:bottom w:val="single" w:sz="4" w:space="0" w:color="000000"/>
              <w:right w:val="single" w:sz="8" w:space="0" w:color="000000"/>
            </w:tcBorders>
          </w:tcPr>
          <w:p w14:paraId="78CCF15F" w14:textId="77777777" w:rsidR="00766103" w:rsidRPr="00C57F1C" w:rsidRDefault="00D05BD7" w:rsidP="00406D0A">
            <w:pPr>
              <w:widowControl w:val="0"/>
              <w:spacing w:before="3" w:after="0" w:line="240" w:lineRule="auto"/>
              <w:ind w:right="-29"/>
              <w:rPr>
                <w:rFonts w:asciiTheme="majorHAnsi" w:hAnsiTheme="majorHAnsi" w:cstheme="majorHAnsi"/>
                <w:b/>
                <w:iCs/>
                <w:sz w:val="18"/>
                <w:szCs w:val="18"/>
              </w:rPr>
            </w:pPr>
            <w:r w:rsidRPr="00C57F1C">
              <w:rPr>
                <w:rFonts w:eastAsia="Calibri" w:cstheme="majorHAnsi"/>
                <w:b/>
                <w:iCs/>
                <w:sz w:val="18"/>
                <w:szCs w:val="18"/>
              </w:rPr>
              <w:t>Total</w:t>
            </w:r>
            <w:r w:rsidRPr="00C57F1C">
              <w:rPr>
                <w:rFonts w:eastAsia="Calibri" w:cstheme="majorHAnsi"/>
                <w:b/>
                <w:iCs/>
                <w:spacing w:val="-2"/>
                <w:sz w:val="18"/>
                <w:szCs w:val="18"/>
              </w:rPr>
              <w:t xml:space="preserve"> Órgão</w:t>
            </w:r>
          </w:p>
        </w:tc>
        <w:tc>
          <w:tcPr>
            <w:tcW w:w="1701" w:type="dxa"/>
            <w:tcBorders>
              <w:left w:val="single" w:sz="8" w:space="0" w:color="000000"/>
              <w:bottom w:val="single" w:sz="4" w:space="0" w:color="000000"/>
              <w:right w:val="single" w:sz="8" w:space="0" w:color="000000"/>
            </w:tcBorders>
          </w:tcPr>
          <w:p w14:paraId="7B89F5F9"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523.488.805,00</w:t>
            </w:r>
          </w:p>
        </w:tc>
        <w:tc>
          <w:tcPr>
            <w:tcW w:w="1275" w:type="dxa"/>
            <w:tcBorders>
              <w:left w:val="single" w:sz="8" w:space="0" w:color="000000"/>
              <w:bottom w:val="single" w:sz="4" w:space="0" w:color="000000"/>
              <w:right w:val="single" w:sz="8" w:space="0" w:color="000000"/>
            </w:tcBorders>
          </w:tcPr>
          <w:p w14:paraId="345B73D5"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561.964.353,40</w:t>
            </w:r>
          </w:p>
        </w:tc>
        <w:tc>
          <w:tcPr>
            <w:tcW w:w="1276" w:type="dxa"/>
            <w:tcBorders>
              <w:left w:val="single" w:sz="8" w:space="0" w:color="000000"/>
              <w:bottom w:val="single" w:sz="4" w:space="0" w:color="000000"/>
              <w:right w:val="single" w:sz="8" w:space="0" w:color="000000"/>
            </w:tcBorders>
          </w:tcPr>
          <w:p w14:paraId="3B896EA4" w14:textId="77777777" w:rsidR="00766103" w:rsidRPr="00C57F1C" w:rsidRDefault="00D05BD7" w:rsidP="00406D0A">
            <w:pPr>
              <w:widowControl w:val="0"/>
              <w:spacing w:after="0" w:line="240" w:lineRule="auto"/>
              <w:ind w:right="-25"/>
              <w:jc w:val="center"/>
              <w:textAlignment w:val="baseline"/>
              <w:rPr>
                <w:rFonts w:asciiTheme="majorHAnsi" w:eastAsia="Times New Roman" w:hAnsiTheme="majorHAnsi" w:cstheme="majorHAnsi"/>
                <w:iCs/>
                <w:sz w:val="18"/>
                <w:szCs w:val="18"/>
                <w:lang w:eastAsia="pt-BR"/>
              </w:rPr>
            </w:pPr>
            <w:r w:rsidRPr="00C57F1C">
              <w:rPr>
                <w:rFonts w:eastAsia="Times New Roman" w:cstheme="majorHAnsi"/>
                <w:iCs/>
                <w:sz w:val="18"/>
                <w:szCs w:val="18"/>
                <w:lang w:eastAsia="pt-BR"/>
              </w:rPr>
              <w:t>553.051.873,42</w:t>
            </w:r>
          </w:p>
        </w:tc>
        <w:tc>
          <w:tcPr>
            <w:tcW w:w="1418" w:type="dxa"/>
            <w:tcBorders>
              <w:left w:val="single" w:sz="8" w:space="0" w:color="000000"/>
              <w:bottom w:val="single" w:sz="4" w:space="0" w:color="000000"/>
              <w:right w:val="single" w:sz="8" w:space="0" w:color="000000"/>
            </w:tcBorders>
          </w:tcPr>
          <w:p w14:paraId="39D25071" w14:textId="77777777" w:rsidR="00766103" w:rsidRPr="00C57F1C" w:rsidRDefault="00D05BD7" w:rsidP="00406D0A">
            <w:pPr>
              <w:widowControl w:val="0"/>
              <w:spacing w:after="0" w:line="240" w:lineRule="auto"/>
              <w:ind w:right="-25"/>
              <w:jc w:val="center"/>
              <w:textAlignment w:val="baseline"/>
              <w:rPr>
                <w:rFonts w:asciiTheme="majorHAnsi" w:eastAsia="Times New Roman" w:hAnsiTheme="majorHAnsi" w:cstheme="majorHAnsi"/>
                <w:iCs/>
                <w:sz w:val="18"/>
                <w:szCs w:val="18"/>
                <w:lang w:eastAsia="pt-BR"/>
              </w:rPr>
            </w:pPr>
            <w:r w:rsidRPr="00C57F1C">
              <w:rPr>
                <w:rFonts w:eastAsia="Times New Roman" w:cstheme="majorHAnsi"/>
                <w:iCs/>
                <w:sz w:val="18"/>
                <w:szCs w:val="18"/>
                <w:lang w:eastAsia="pt-BR"/>
              </w:rPr>
              <w:t>510.772.461,60</w:t>
            </w:r>
          </w:p>
          <w:p w14:paraId="62A1F980" w14:textId="77777777" w:rsidR="00766103" w:rsidRPr="00C57F1C" w:rsidRDefault="00766103" w:rsidP="00406D0A">
            <w:pPr>
              <w:widowControl w:val="0"/>
              <w:spacing w:after="0" w:line="240" w:lineRule="auto"/>
              <w:ind w:right="-25"/>
              <w:jc w:val="center"/>
              <w:textAlignment w:val="baseline"/>
              <w:rPr>
                <w:rFonts w:asciiTheme="majorHAnsi" w:eastAsia="Times New Roman" w:hAnsiTheme="majorHAnsi" w:cstheme="majorHAnsi"/>
                <w:iCs/>
                <w:sz w:val="18"/>
                <w:szCs w:val="18"/>
                <w:lang w:eastAsia="pt-BR"/>
              </w:rPr>
            </w:pPr>
          </w:p>
        </w:tc>
        <w:tc>
          <w:tcPr>
            <w:tcW w:w="1270" w:type="dxa"/>
            <w:tcBorders>
              <w:left w:val="single" w:sz="8" w:space="0" w:color="000000"/>
              <w:bottom w:val="single" w:sz="4" w:space="0" w:color="000000"/>
              <w:right w:val="single" w:sz="8" w:space="0" w:color="000000"/>
            </w:tcBorders>
          </w:tcPr>
          <w:p w14:paraId="0A5B65DD" w14:textId="77777777" w:rsidR="00766103" w:rsidRPr="00C57F1C" w:rsidRDefault="00D05BD7" w:rsidP="00406D0A">
            <w:pPr>
              <w:widowControl w:val="0"/>
              <w:spacing w:before="3" w:after="0" w:line="240" w:lineRule="auto"/>
              <w:ind w:right="-44"/>
              <w:jc w:val="center"/>
              <w:rPr>
                <w:rFonts w:asciiTheme="majorHAnsi" w:hAnsiTheme="majorHAnsi" w:cstheme="majorHAnsi"/>
                <w:iCs/>
                <w:sz w:val="18"/>
                <w:szCs w:val="18"/>
              </w:rPr>
            </w:pPr>
            <w:r w:rsidRPr="00C57F1C">
              <w:rPr>
                <w:rFonts w:eastAsia="Calibri" w:cstheme="majorHAnsi"/>
                <w:iCs/>
                <w:sz w:val="18"/>
                <w:szCs w:val="18"/>
                <w:shd w:val="clear" w:color="auto" w:fill="FFFFFF"/>
              </w:rPr>
              <w:t>504.461.575,61</w:t>
            </w:r>
          </w:p>
        </w:tc>
      </w:tr>
      <w:tr w:rsidR="00766103" w14:paraId="692EC7F2" w14:textId="77777777" w:rsidTr="00C57F1C">
        <w:trPr>
          <w:trHeight w:val="273"/>
        </w:trPr>
        <w:tc>
          <w:tcPr>
            <w:tcW w:w="2132" w:type="dxa"/>
            <w:tcBorders>
              <w:top w:val="single" w:sz="4" w:space="0" w:color="000000"/>
              <w:left w:val="single" w:sz="8" w:space="0" w:color="000000"/>
              <w:bottom w:val="single" w:sz="8" w:space="0" w:color="000000"/>
              <w:right w:val="single" w:sz="8" w:space="0" w:color="000000"/>
            </w:tcBorders>
          </w:tcPr>
          <w:p w14:paraId="106A8A1F" w14:textId="77777777" w:rsidR="00766103" w:rsidRPr="00C57F1C" w:rsidRDefault="00D05BD7" w:rsidP="00406D0A">
            <w:pPr>
              <w:widowControl w:val="0"/>
              <w:spacing w:before="13" w:after="0" w:line="240" w:lineRule="auto"/>
              <w:ind w:right="79"/>
              <w:rPr>
                <w:rFonts w:asciiTheme="majorHAnsi" w:hAnsiTheme="majorHAnsi" w:cstheme="majorHAnsi"/>
                <w:b/>
                <w:iCs/>
                <w:sz w:val="18"/>
                <w:szCs w:val="18"/>
              </w:rPr>
            </w:pPr>
            <w:r w:rsidRPr="00C57F1C">
              <w:rPr>
                <w:rFonts w:eastAsia="Calibri" w:cstheme="majorHAnsi"/>
                <w:b/>
                <w:iCs/>
                <w:sz w:val="18"/>
                <w:szCs w:val="18"/>
              </w:rPr>
              <w:t>Total</w:t>
            </w:r>
            <w:r w:rsidRPr="00C57F1C">
              <w:rPr>
                <w:rFonts w:eastAsia="Calibri" w:cstheme="majorHAnsi"/>
                <w:b/>
                <w:iCs/>
                <w:spacing w:val="-6"/>
                <w:sz w:val="18"/>
                <w:szCs w:val="18"/>
              </w:rPr>
              <w:t xml:space="preserve"> </w:t>
            </w:r>
            <w:r w:rsidRPr="00C57F1C">
              <w:rPr>
                <w:rFonts w:eastAsia="Calibri" w:cstheme="majorHAnsi"/>
                <w:b/>
                <w:iCs/>
                <w:spacing w:val="-2"/>
                <w:sz w:val="18"/>
                <w:szCs w:val="18"/>
              </w:rPr>
              <w:t>Geral</w:t>
            </w:r>
          </w:p>
        </w:tc>
        <w:tc>
          <w:tcPr>
            <w:tcW w:w="1701" w:type="dxa"/>
            <w:tcBorders>
              <w:top w:val="single" w:sz="4" w:space="0" w:color="000000"/>
              <w:left w:val="single" w:sz="8" w:space="0" w:color="000000"/>
              <w:bottom w:val="single" w:sz="8" w:space="0" w:color="000000"/>
              <w:right w:val="single" w:sz="8" w:space="0" w:color="000000"/>
            </w:tcBorders>
          </w:tcPr>
          <w:p w14:paraId="3118B0C2" w14:textId="77777777" w:rsidR="00766103" w:rsidRPr="00C57F1C" w:rsidRDefault="00D05BD7" w:rsidP="00406D0A">
            <w:pPr>
              <w:widowControl w:val="0"/>
              <w:spacing w:before="12"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523.488.805,00</w:t>
            </w:r>
          </w:p>
        </w:tc>
        <w:tc>
          <w:tcPr>
            <w:tcW w:w="1275" w:type="dxa"/>
            <w:tcBorders>
              <w:top w:val="single" w:sz="4" w:space="0" w:color="000000"/>
              <w:left w:val="single" w:sz="8" w:space="0" w:color="000000"/>
              <w:bottom w:val="single" w:sz="8" w:space="0" w:color="000000"/>
              <w:right w:val="single" w:sz="8" w:space="0" w:color="000000"/>
            </w:tcBorders>
          </w:tcPr>
          <w:p w14:paraId="594963FC" w14:textId="77777777" w:rsidR="00766103" w:rsidRPr="00C57F1C" w:rsidRDefault="00D05BD7" w:rsidP="00406D0A">
            <w:pPr>
              <w:widowControl w:val="0"/>
              <w:spacing w:before="12"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561.964.353,40</w:t>
            </w:r>
          </w:p>
        </w:tc>
        <w:tc>
          <w:tcPr>
            <w:tcW w:w="1276" w:type="dxa"/>
            <w:tcBorders>
              <w:top w:val="single" w:sz="4" w:space="0" w:color="000000"/>
              <w:left w:val="single" w:sz="8" w:space="0" w:color="000000"/>
              <w:bottom w:val="single" w:sz="8" w:space="0" w:color="000000"/>
              <w:right w:val="single" w:sz="8" w:space="0" w:color="000000"/>
            </w:tcBorders>
          </w:tcPr>
          <w:p w14:paraId="45BC2DA2" w14:textId="77777777" w:rsidR="00766103" w:rsidRPr="00C57F1C" w:rsidRDefault="00D05BD7" w:rsidP="00406D0A">
            <w:pPr>
              <w:widowControl w:val="0"/>
              <w:spacing w:after="0" w:line="240" w:lineRule="auto"/>
              <w:ind w:right="-25"/>
              <w:jc w:val="center"/>
              <w:textAlignment w:val="baseline"/>
              <w:rPr>
                <w:rFonts w:asciiTheme="majorHAnsi" w:eastAsia="Times New Roman" w:hAnsiTheme="majorHAnsi" w:cstheme="majorHAnsi"/>
                <w:iCs/>
                <w:sz w:val="18"/>
                <w:szCs w:val="18"/>
                <w:lang w:val="pt-BR" w:eastAsia="pt-BR"/>
              </w:rPr>
            </w:pPr>
            <w:r w:rsidRPr="00C57F1C">
              <w:rPr>
                <w:rFonts w:eastAsia="Times New Roman" w:cstheme="majorHAnsi"/>
                <w:iCs/>
                <w:sz w:val="18"/>
                <w:szCs w:val="18"/>
                <w:lang w:val="pt-BR" w:eastAsia="pt-BR"/>
              </w:rPr>
              <w:t>553.051.873,42</w:t>
            </w:r>
          </w:p>
        </w:tc>
        <w:tc>
          <w:tcPr>
            <w:tcW w:w="1418" w:type="dxa"/>
            <w:tcBorders>
              <w:top w:val="single" w:sz="4" w:space="0" w:color="000000"/>
              <w:left w:val="single" w:sz="8" w:space="0" w:color="000000"/>
              <w:bottom w:val="single" w:sz="8" w:space="0" w:color="000000"/>
              <w:right w:val="single" w:sz="8" w:space="0" w:color="000000"/>
            </w:tcBorders>
          </w:tcPr>
          <w:p w14:paraId="739E1DC1" w14:textId="77777777" w:rsidR="00766103" w:rsidRPr="00C57F1C" w:rsidRDefault="00D05BD7" w:rsidP="00406D0A">
            <w:pPr>
              <w:widowControl w:val="0"/>
              <w:spacing w:after="0" w:line="240" w:lineRule="auto"/>
              <w:ind w:right="-25"/>
              <w:jc w:val="center"/>
              <w:textAlignment w:val="baseline"/>
              <w:rPr>
                <w:rFonts w:asciiTheme="majorHAnsi" w:eastAsia="Times New Roman" w:hAnsiTheme="majorHAnsi" w:cstheme="majorHAnsi"/>
                <w:iCs/>
                <w:sz w:val="18"/>
                <w:szCs w:val="18"/>
                <w:lang w:val="pt-BR" w:eastAsia="pt-BR"/>
              </w:rPr>
            </w:pPr>
            <w:r w:rsidRPr="00C57F1C">
              <w:rPr>
                <w:rFonts w:eastAsia="Times New Roman" w:cstheme="majorHAnsi"/>
                <w:iCs/>
                <w:sz w:val="18"/>
                <w:szCs w:val="18"/>
                <w:lang w:val="pt-BR" w:eastAsia="pt-BR"/>
              </w:rPr>
              <w:t>510.772.461,60</w:t>
            </w:r>
          </w:p>
        </w:tc>
        <w:tc>
          <w:tcPr>
            <w:tcW w:w="1270" w:type="dxa"/>
            <w:tcBorders>
              <w:top w:val="single" w:sz="4" w:space="0" w:color="000000"/>
              <w:left w:val="single" w:sz="8" w:space="0" w:color="000000"/>
              <w:bottom w:val="single" w:sz="8" w:space="0" w:color="000000"/>
              <w:right w:val="single" w:sz="8" w:space="0" w:color="000000"/>
            </w:tcBorders>
          </w:tcPr>
          <w:p w14:paraId="629D5CA0" w14:textId="77777777" w:rsidR="00766103" w:rsidRPr="00C57F1C" w:rsidRDefault="00D05BD7" w:rsidP="00406D0A">
            <w:pPr>
              <w:widowControl w:val="0"/>
              <w:spacing w:after="0" w:line="240" w:lineRule="auto"/>
              <w:ind w:right="-38"/>
              <w:jc w:val="center"/>
              <w:textAlignment w:val="baseline"/>
              <w:rPr>
                <w:rFonts w:asciiTheme="majorHAnsi" w:eastAsia="Times New Roman" w:hAnsiTheme="majorHAnsi" w:cstheme="majorHAnsi"/>
                <w:iCs/>
                <w:sz w:val="18"/>
                <w:szCs w:val="18"/>
                <w:lang w:val="pt-BR" w:eastAsia="pt-BR"/>
              </w:rPr>
            </w:pPr>
            <w:r w:rsidRPr="00C57F1C">
              <w:rPr>
                <w:rFonts w:eastAsia="Times New Roman" w:cstheme="majorHAnsi"/>
                <w:iCs/>
                <w:sz w:val="18"/>
                <w:szCs w:val="18"/>
                <w:lang w:val="pt-BR" w:eastAsia="pt-BR"/>
              </w:rPr>
              <w:t>504.461.575,61</w:t>
            </w:r>
          </w:p>
        </w:tc>
      </w:tr>
    </w:tbl>
    <w:p w14:paraId="0219F59E" w14:textId="77777777" w:rsidR="00766103" w:rsidRDefault="00D05BD7" w:rsidP="00676C7A">
      <w:pPr>
        <w:widowControl w:val="0"/>
        <w:spacing w:before="15" w:after="0" w:line="240" w:lineRule="auto"/>
        <w:ind w:left="142"/>
        <w:jc w:val="both"/>
        <w:rPr>
          <w:rFonts w:asciiTheme="majorHAnsi" w:eastAsia="Calibri" w:hAnsiTheme="majorHAnsi" w:cstheme="majorHAnsi"/>
          <w:sz w:val="20"/>
          <w:szCs w:val="20"/>
        </w:rPr>
      </w:pPr>
      <w:r>
        <w:rPr>
          <w:rFonts w:eastAsia="Calibri" w:cstheme="majorHAnsi"/>
          <w:sz w:val="20"/>
          <w:szCs w:val="20"/>
        </w:rPr>
        <w:t>Fonte: Secretaria Municipal de Fazenda – SEMFA – Dados poderão sofrer alterações.</w:t>
      </w:r>
    </w:p>
    <w:p w14:paraId="300079F4" w14:textId="77777777" w:rsidR="00766103" w:rsidRDefault="00766103">
      <w:pPr>
        <w:widowControl w:val="0"/>
        <w:spacing w:after="0" w:line="360" w:lineRule="auto"/>
        <w:ind w:right="588" w:firstLine="181"/>
        <w:rPr>
          <w:rFonts w:asciiTheme="majorHAnsi" w:eastAsia="Calibri" w:hAnsiTheme="majorHAnsi" w:cstheme="majorHAnsi"/>
          <w:sz w:val="20"/>
          <w:szCs w:val="20"/>
        </w:rPr>
      </w:pPr>
    </w:p>
    <w:p w14:paraId="299D8616" w14:textId="77777777" w:rsidR="00766103" w:rsidRDefault="00766103" w:rsidP="000B62BF">
      <w:pPr>
        <w:widowControl w:val="0"/>
        <w:spacing w:after="0" w:line="360" w:lineRule="auto"/>
        <w:ind w:right="-1"/>
        <w:rPr>
          <w:rFonts w:asciiTheme="majorHAnsi" w:eastAsia="Calibri" w:hAnsiTheme="majorHAnsi" w:cstheme="majorHAnsi"/>
          <w:sz w:val="20"/>
          <w:szCs w:val="20"/>
          <w:shd w:val="clear" w:color="auto" w:fill="FFFFFF"/>
        </w:rPr>
      </w:pPr>
    </w:p>
    <w:p w14:paraId="5FE930A0" w14:textId="77777777" w:rsidR="00766103" w:rsidRDefault="00D05BD7" w:rsidP="000B62BF">
      <w:pPr>
        <w:pStyle w:val="Corpodetexto"/>
        <w:ind w:right="-1" w:firstLine="0"/>
        <w:jc w:val="both"/>
        <w:rPr>
          <w:rFonts w:asciiTheme="majorHAnsi" w:hAnsiTheme="majorHAnsi" w:cstheme="majorHAnsi"/>
        </w:rPr>
      </w:pPr>
      <w:r>
        <w:rPr>
          <w:rFonts w:cstheme="majorHAnsi"/>
          <w:shd w:val="clear" w:color="auto" w:fill="FFFFFF"/>
        </w:rPr>
        <w:t>A arrecadação do município de Vitória em relação às receitas, no exercício de 2025 foi de 3.786.034.668,87 (três bilhões, setecentos e oitenta e seis milhões, trinta e quatro mil, seiscentos e sessenta e oito reais e oitenta e sete centavos), com uma estimativa inicial de 3.453.799.664,00 (três bilhões, quatrocentos e cinquenta e três milhões, setecentos e noventa e nove mil, seiscentos e sessenta e quatro reais), conforme Lei Municipal nº 10.139/2024, publicada no Diário Oficial do Município de Vitória, em 13/12/2024. Ocasionando uma receita superior a estimativa em 332.235.004,87 (trezentos e trinta e dois milhões, duzentos e trinta e cinco mil, quatro reais e oitenta e sete centavos). </w:t>
      </w:r>
    </w:p>
    <w:p w14:paraId="0384D84E" w14:textId="77777777" w:rsidR="00766103" w:rsidRDefault="00D05BD7" w:rsidP="000B62BF">
      <w:pPr>
        <w:pStyle w:val="Corpodetexto"/>
        <w:ind w:right="-1" w:firstLine="0"/>
        <w:jc w:val="both"/>
        <w:rPr>
          <w:rFonts w:asciiTheme="majorHAnsi" w:hAnsiTheme="majorHAnsi" w:cstheme="majorHAnsi"/>
        </w:rPr>
      </w:pPr>
      <w:r>
        <w:rPr>
          <w:rFonts w:cstheme="majorHAnsi"/>
        </w:rPr>
        <w:t>Destaca-se que o crescimento da arrecadação muito superior a estimativa inicialmente pelo município, que trouxe desafios ao planejamento da gestão, considerando o percentual mínimo a ser cumprido.</w:t>
      </w:r>
    </w:p>
    <w:p w14:paraId="491D2769" w14:textId="77777777" w:rsidR="00766103" w:rsidRDefault="00766103" w:rsidP="000B62BF">
      <w:pPr>
        <w:widowControl w:val="0"/>
        <w:spacing w:after="0" w:line="360" w:lineRule="auto"/>
        <w:ind w:right="-1"/>
        <w:jc w:val="both"/>
        <w:rPr>
          <w:rFonts w:asciiTheme="majorHAnsi" w:eastAsia="Calibri" w:hAnsiTheme="majorHAnsi" w:cstheme="majorHAnsi"/>
          <w:sz w:val="20"/>
          <w:szCs w:val="20"/>
        </w:rPr>
      </w:pPr>
    </w:p>
    <w:p w14:paraId="528D7323" w14:textId="5CCF9BD2" w:rsidR="00766103" w:rsidRDefault="00972F00" w:rsidP="000B62BF">
      <w:pPr>
        <w:widowControl w:val="0"/>
        <w:spacing w:after="0" w:line="360" w:lineRule="auto"/>
        <w:ind w:right="-1"/>
        <w:jc w:val="both"/>
        <w:rPr>
          <w:rFonts w:eastAsia="Calibri" w:cstheme="majorHAnsi"/>
          <w:sz w:val="24"/>
          <w:szCs w:val="24"/>
        </w:rPr>
      </w:pPr>
      <w:r>
        <w:rPr>
          <w:rFonts w:eastAsia="Calibri" w:cstheme="majorHAnsi"/>
          <w:sz w:val="24"/>
          <w:szCs w:val="24"/>
        </w:rPr>
        <w:t>O Quadro 35</w:t>
      </w:r>
      <w:r w:rsidR="00D05BD7" w:rsidRPr="00561CBD">
        <w:rPr>
          <w:rFonts w:eastAsia="Calibri" w:cstheme="majorHAnsi"/>
          <w:sz w:val="24"/>
          <w:szCs w:val="24"/>
        </w:rPr>
        <w:t xml:space="preserve"> apresenta as despesas empenhadas e as receitas municipais aplicadas na apuração do percentual e nas ações e serviços públicos em saúde, em conformidade com a LC nº141/2012.</w:t>
      </w:r>
    </w:p>
    <w:p w14:paraId="3897E043" w14:textId="77777777" w:rsidR="000B62BF" w:rsidRDefault="000B62BF" w:rsidP="00561CBD">
      <w:pPr>
        <w:widowControl w:val="0"/>
        <w:spacing w:after="0" w:line="360" w:lineRule="auto"/>
        <w:ind w:right="588"/>
        <w:jc w:val="both"/>
        <w:rPr>
          <w:rFonts w:eastAsia="Calibri" w:cstheme="majorHAnsi"/>
          <w:sz w:val="24"/>
          <w:szCs w:val="24"/>
        </w:rPr>
      </w:pPr>
    </w:p>
    <w:p w14:paraId="059C8440" w14:textId="77777777" w:rsidR="000B62BF" w:rsidRDefault="000B62BF" w:rsidP="00561CBD">
      <w:pPr>
        <w:widowControl w:val="0"/>
        <w:spacing w:after="0" w:line="360" w:lineRule="auto"/>
        <w:ind w:right="588"/>
        <w:jc w:val="both"/>
        <w:rPr>
          <w:rFonts w:eastAsia="Calibri" w:cstheme="majorHAnsi"/>
          <w:sz w:val="24"/>
          <w:szCs w:val="24"/>
        </w:rPr>
      </w:pPr>
    </w:p>
    <w:p w14:paraId="354CD7F2" w14:textId="77777777" w:rsidR="000B62BF" w:rsidRDefault="000B62BF" w:rsidP="00561CBD">
      <w:pPr>
        <w:widowControl w:val="0"/>
        <w:spacing w:after="0" w:line="360" w:lineRule="auto"/>
        <w:ind w:right="588"/>
        <w:jc w:val="both"/>
        <w:rPr>
          <w:rFonts w:eastAsia="Calibri" w:cstheme="majorHAnsi"/>
          <w:sz w:val="24"/>
          <w:szCs w:val="24"/>
        </w:rPr>
      </w:pPr>
    </w:p>
    <w:p w14:paraId="4353964D" w14:textId="77777777" w:rsidR="000B62BF" w:rsidRDefault="000B62BF" w:rsidP="00561CBD">
      <w:pPr>
        <w:widowControl w:val="0"/>
        <w:spacing w:after="0" w:line="360" w:lineRule="auto"/>
        <w:ind w:right="588"/>
        <w:jc w:val="both"/>
        <w:rPr>
          <w:rFonts w:eastAsia="Calibri" w:cstheme="majorHAnsi"/>
          <w:sz w:val="24"/>
          <w:szCs w:val="24"/>
        </w:rPr>
      </w:pPr>
    </w:p>
    <w:p w14:paraId="107FDE90" w14:textId="77777777" w:rsidR="000B62BF" w:rsidRDefault="000B62BF" w:rsidP="00561CBD">
      <w:pPr>
        <w:widowControl w:val="0"/>
        <w:spacing w:after="0" w:line="360" w:lineRule="auto"/>
        <w:ind w:right="588"/>
        <w:jc w:val="both"/>
        <w:rPr>
          <w:rFonts w:eastAsia="Calibri" w:cstheme="majorHAnsi"/>
          <w:sz w:val="24"/>
          <w:szCs w:val="24"/>
        </w:rPr>
      </w:pPr>
    </w:p>
    <w:p w14:paraId="0A74300F" w14:textId="77777777" w:rsidR="000B62BF" w:rsidRPr="00561CBD" w:rsidRDefault="000B62BF" w:rsidP="00561CBD">
      <w:pPr>
        <w:widowControl w:val="0"/>
        <w:spacing w:after="0" w:line="360" w:lineRule="auto"/>
        <w:ind w:right="588"/>
        <w:jc w:val="both"/>
        <w:rPr>
          <w:rFonts w:asciiTheme="majorHAnsi" w:eastAsia="Calibri" w:hAnsiTheme="majorHAnsi" w:cstheme="majorHAnsi"/>
          <w:sz w:val="24"/>
          <w:szCs w:val="24"/>
        </w:rPr>
      </w:pPr>
    </w:p>
    <w:p w14:paraId="6F5CD9ED" w14:textId="77777777" w:rsidR="00766103" w:rsidRDefault="00766103" w:rsidP="00676C7A">
      <w:pPr>
        <w:widowControl w:val="0"/>
        <w:spacing w:after="0" w:line="360" w:lineRule="auto"/>
        <w:ind w:right="588"/>
        <w:jc w:val="both"/>
        <w:rPr>
          <w:rFonts w:asciiTheme="majorHAnsi" w:eastAsia="Calibri" w:hAnsiTheme="majorHAnsi" w:cstheme="majorHAnsi"/>
          <w:sz w:val="20"/>
          <w:szCs w:val="20"/>
        </w:rPr>
      </w:pPr>
    </w:p>
    <w:p w14:paraId="544A7A8A" w14:textId="37516979" w:rsidR="00766103" w:rsidRDefault="00C45675" w:rsidP="0037046F">
      <w:pPr>
        <w:widowControl w:val="0"/>
        <w:spacing w:after="0" w:line="360" w:lineRule="auto"/>
        <w:ind w:right="-1"/>
        <w:jc w:val="both"/>
        <w:rPr>
          <w:rFonts w:asciiTheme="majorHAnsi" w:eastAsia="Calibri" w:hAnsiTheme="majorHAnsi" w:cstheme="majorHAnsi"/>
          <w:sz w:val="22"/>
          <w:szCs w:val="22"/>
        </w:rPr>
      </w:pPr>
      <w:r>
        <w:rPr>
          <w:rFonts w:eastAsia="Calibri" w:cstheme="majorHAnsi"/>
          <w:sz w:val="22"/>
          <w:szCs w:val="22"/>
        </w:rPr>
        <w:t>Quadro 3</w:t>
      </w:r>
      <w:r w:rsidR="00C27E68">
        <w:rPr>
          <w:rFonts w:eastAsia="Calibri" w:cstheme="majorHAnsi"/>
          <w:sz w:val="22"/>
          <w:szCs w:val="22"/>
        </w:rPr>
        <w:t>5</w:t>
      </w:r>
      <w:r w:rsidR="00D05BD7" w:rsidRPr="00420D3D">
        <w:rPr>
          <w:rFonts w:eastAsia="Calibri" w:cstheme="majorHAnsi"/>
          <w:sz w:val="22"/>
          <w:szCs w:val="22"/>
        </w:rPr>
        <w:t xml:space="preserve"> - Despesas empenhadas e as receitas municipais aplicadas no percentual em saúde em R$</w:t>
      </w:r>
    </w:p>
    <w:tbl>
      <w:tblPr>
        <w:tblStyle w:val="TableNormal19"/>
        <w:tblW w:w="9072" w:type="dxa"/>
        <w:tblInd w:w="-5" w:type="dxa"/>
        <w:tblLayout w:type="fixed"/>
        <w:tblCellMar>
          <w:left w:w="5" w:type="dxa"/>
          <w:right w:w="5" w:type="dxa"/>
        </w:tblCellMar>
        <w:tblLook w:val="01E0" w:firstRow="1" w:lastRow="1" w:firstColumn="1" w:lastColumn="1" w:noHBand="0" w:noVBand="0"/>
      </w:tblPr>
      <w:tblGrid>
        <w:gridCol w:w="7130"/>
        <w:gridCol w:w="1942"/>
      </w:tblGrid>
      <w:tr w:rsidR="00766103" w14:paraId="36FC1012" w14:textId="77777777" w:rsidTr="00676C7A">
        <w:trPr>
          <w:trHeight w:val="455"/>
        </w:trPr>
        <w:tc>
          <w:tcPr>
            <w:tcW w:w="7130" w:type="dxa"/>
            <w:tcBorders>
              <w:top w:val="single" w:sz="4" w:space="0" w:color="000000"/>
              <w:left w:val="single" w:sz="4" w:space="0" w:color="000000"/>
              <w:bottom w:val="single" w:sz="4" w:space="0" w:color="000000"/>
              <w:right w:val="single" w:sz="4" w:space="0" w:color="000000"/>
            </w:tcBorders>
            <w:shd w:val="clear" w:color="auto" w:fill="D3DCE2"/>
          </w:tcPr>
          <w:p w14:paraId="6EE15F08" w14:textId="77777777" w:rsidR="00766103" w:rsidRPr="00F73BB6" w:rsidRDefault="00D05BD7">
            <w:pPr>
              <w:widowControl w:val="0"/>
              <w:spacing w:before="73" w:after="0" w:line="240" w:lineRule="auto"/>
              <w:ind w:left="40" w:right="9"/>
              <w:jc w:val="center"/>
              <w:rPr>
                <w:rFonts w:asciiTheme="majorHAnsi" w:hAnsiTheme="majorHAnsi" w:cstheme="majorHAnsi"/>
                <w:b/>
                <w:sz w:val="20"/>
                <w:szCs w:val="20"/>
              </w:rPr>
            </w:pPr>
            <w:r w:rsidRPr="00F73BB6">
              <w:rPr>
                <w:rFonts w:eastAsia="Calibri" w:cstheme="majorHAnsi"/>
                <w:b/>
                <w:spacing w:val="-2"/>
                <w:sz w:val="20"/>
                <w:szCs w:val="20"/>
              </w:rPr>
              <w:t>Despesas</w:t>
            </w:r>
          </w:p>
        </w:tc>
        <w:tc>
          <w:tcPr>
            <w:tcW w:w="1942" w:type="dxa"/>
            <w:tcBorders>
              <w:top w:val="single" w:sz="4" w:space="0" w:color="000000"/>
              <w:left w:val="single" w:sz="4" w:space="0" w:color="000000"/>
              <w:bottom w:val="single" w:sz="4" w:space="0" w:color="000000"/>
              <w:right w:val="single" w:sz="4" w:space="0" w:color="000000"/>
            </w:tcBorders>
            <w:shd w:val="clear" w:color="auto" w:fill="D3DCE2"/>
          </w:tcPr>
          <w:p w14:paraId="49F96DD5" w14:textId="77777777" w:rsidR="00766103" w:rsidRPr="00F73BB6" w:rsidRDefault="00D05BD7">
            <w:pPr>
              <w:widowControl w:val="0"/>
              <w:spacing w:before="73" w:after="0" w:line="240" w:lineRule="auto"/>
              <w:ind w:left="42" w:right="47"/>
              <w:jc w:val="center"/>
              <w:rPr>
                <w:rFonts w:asciiTheme="majorHAnsi" w:hAnsiTheme="majorHAnsi" w:cstheme="majorHAnsi"/>
                <w:b/>
                <w:sz w:val="20"/>
                <w:szCs w:val="20"/>
              </w:rPr>
            </w:pPr>
            <w:r w:rsidRPr="00F73BB6">
              <w:rPr>
                <w:rFonts w:eastAsia="Calibri" w:cstheme="majorHAnsi"/>
                <w:b/>
                <w:spacing w:val="-4"/>
                <w:sz w:val="20"/>
                <w:szCs w:val="20"/>
              </w:rPr>
              <w:t>2025</w:t>
            </w:r>
          </w:p>
        </w:tc>
      </w:tr>
      <w:tr w:rsidR="00766103" w14:paraId="42CF3C1D" w14:textId="77777777" w:rsidTr="00676C7A">
        <w:trPr>
          <w:trHeight w:val="451"/>
        </w:trPr>
        <w:tc>
          <w:tcPr>
            <w:tcW w:w="7130" w:type="dxa"/>
            <w:tcBorders>
              <w:top w:val="single" w:sz="4" w:space="0" w:color="000000"/>
              <w:left w:val="single" w:sz="4" w:space="0" w:color="000000"/>
              <w:bottom w:val="single" w:sz="4" w:space="0" w:color="000000"/>
              <w:right w:val="single" w:sz="4" w:space="0" w:color="000000"/>
            </w:tcBorders>
          </w:tcPr>
          <w:p w14:paraId="018F09CE" w14:textId="77777777" w:rsidR="00766103" w:rsidRPr="00F73BB6" w:rsidRDefault="00D05BD7" w:rsidP="00F73BB6">
            <w:pPr>
              <w:widowControl w:val="0"/>
              <w:spacing w:before="74" w:after="0" w:line="240" w:lineRule="auto"/>
              <w:ind w:left="19"/>
              <w:rPr>
                <w:rFonts w:asciiTheme="majorHAnsi" w:hAnsiTheme="majorHAnsi" w:cstheme="majorHAnsi"/>
                <w:sz w:val="20"/>
                <w:szCs w:val="20"/>
              </w:rPr>
            </w:pPr>
            <w:r w:rsidRPr="00F73BB6">
              <w:rPr>
                <w:rFonts w:eastAsia="Calibri" w:cstheme="majorHAnsi"/>
                <w:sz w:val="20"/>
                <w:szCs w:val="20"/>
              </w:rPr>
              <w:t>Despesas</w:t>
            </w:r>
            <w:r w:rsidRPr="00F73BB6">
              <w:rPr>
                <w:rFonts w:eastAsia="Calibri" w:cstheme="majorHAnsi"/>
                <w:spacing w:val="-13"/>
                <w:sz w:val="20"/>
                <w:szCs w:val="20"/>
              </w:rPr>
              <w:t xml:space="preserve"> </w:t>
            </w:r>
            <w:r w:rsidRPr="00F73BB6">
              <w:rPr>
                <w:rFonts w:eastAsia="Calibri" w:cstheme="majorHAnsi"/>
                <w:sz w:val="20"/>
                <w:szCs w:val="20"/>
              </w:rPr>
              <w:t>com</w:t>
            </w:r>
            <w:r w:rsidRPr="00F73BB6">
              <w:rPr>
                <w:rFonts w:eastAsia="Calibri" w:cstheme="majorHAnsi"/>
                <w:spacing w:val="-9"/>
                <w:sz w:val="20"/>
                <w:szCs w:val="20"/>
              </w:rPr>
              <w:t xml:space="preserve"> </w:t>
            </w:r>
            <w:r w:rsidRPr="00F73BB6">
              <w:rPr>
                <w:rFonts w:eastAsia="Calibri" w:cstheme="majorHAnsi"/>
                <w:sz w:val="20"/>
                <w:szCs w:val="20"/>
              </w:rPr>
              <w:t>saúde</w:t>
            </w:r>
            <w:r w:rsidRPr="00F73BB6">
              <w:rPr>
                <w:rFonts w:eastAsia="Calibri" w:cstheme="majorHAnsi"/>
                <w:spacing w:val="-10"/>
                <w:sz w:val="20"/>
                <w:szCs w:val="20"/>
              </w:rPr>
              <w:t xml:space="preserve"> </w:t>
            </w:r>
            <w:r w:rsidRPr="00F73BB6">
              <w:rPr>
                <w:rFonts w:eastAsia="Calibri" w:cstheme="majorHAnsi"/>
                <w:sz w:val="20"/>
                <w:szCs w:val="20"/>
              </w:rPr>
              <w:t>-</w:t>
            </w:r>
            <w:r w:rsidRPr="00F73BB6">
              <w:rPr>
                <w:rFonts w:eastAsia="Calibri" w:cstheme="majorHAnsi"/>
                <w:spacing w:val="-5"/>
                <w:sz w:val="20"/>
                <w:szCs w:val="20"/>
              </w:rPr>
              <w:t xml:space="preserve"> </w:t>
            </w:r>
            <w:r w:rsidRPr="00F73BB6">
              <w:rPr>
                <w:rFonts w:eastAsia="Calibri" w:cstheme="majorHAnsi"/>
                <w:sz w:val="20"/>
                <w:szCs w:val="20"/>
              </w:rPr>
              <w:t>Recurso</w:t>
            </w:r>
            <w:r w:rsidRPr="00F73BB6">
              <w:rPr>
                <w:rFonts w:eastAsia="Calibri" w:cstheme="majorHAnsi"/>
                <w:spacing w:val="-13"/>
                <w:sz w:val="20"/>
                <w:szCs w:val="20"/>
              </w:rPr>
              <w:t xml:space="preserve"> </w:t>
            </w:r>
            <w:r w:rsidRPr="00F73BB6">
              <w:rPr>
                <w:rFonts w:eastAsia="Calibri" w:cstheme="majorHAnsi"/>
                <w:spacing w:val="-2"/>
                <w:sz w:val="20"/>
                <w:szCs w:val="20"/>
              </w:rPr>
              <w:t>Próprio</w:t>
            </w:r>
          </w:p>
        </w:tc>
        <w:tc>
          <w:tcPr>
            <w:tcW w:w="1942" w:type="dxa"/>
            <w:tcBorders>
              <w:top w:val="single" w:sz="4" w:space="0" w:color="000000"/>
              <w:left w:val="single" w:sz="4" w:space="0" w:color="000000"/>
              <w:bottom w:val="single" w:sz="4" w:space="0" w:color="000000"/>
              <w:right w:val="single" w:sz="4" w:space="0" w:color="000000"/>
            </w:tcBorders>
          </w:tcPr>
          <w:p w14:paraId="5BC05C36" w14:textId="77777777" w:rsidR="00766103" w:rsidRPr="00F73BB6" w:rsidRDefault="00D05BD7" w:rsidP="00F73BB6">
            <w:pPr>
              <w:widowControl w:val="0"/>
              <w:spacing w:after="0" w:line="240" w:lineRule="auto"/>
              <w:ind w:left="25" w:right="38"/>
              <w:jc w:val="center"/>
              <w:textAlignment w:val="baseline"/>
              <w:rPr>
                <w:rFonts w:asciiTheme="majorHAnsi" w:eastAsia="Times New Roman" w:hAnsiTheme="majorHAnsi" w:cstheme="majorHAnsi"/>
                <w:sz w:val="20"/>
                <w:szCs w:val="20"/>
                <w:lang w:eastAsia="pt-BR"/>
              </w:rPr>
            </w:pPr>
            <w:r w:rsidRPr="00F73BB6">
              <w:rPr>
                <w:rFonts w:eastAsia="Times New Roman" w:cstheme="majorHAnsi"/>
                <w:sz w:val="20"/>
                <w:szCs w:val="20"/>
                <w:lang w:eastAsia="pt-BR"/>
              </w:rPr>
              <w:t>432.597.552,77</w:t>
            </w:r>
          </w:p>
        </w:tc>
      </w:tr>
      <w:tr w:rsidR="00766103" w14:paraId="75855005" w14:textId="77777777" w:rsidTr="00676C7A">
        <w:trPr>
          <w:trHeight w:val="647"/>
        </w:trPr>
        <w:tc>
          <w:tcPr>
            <w:tcW w:w="7130" w:type="dxa"/>
            <w:tcBorders>
              <w:top w:val="single" w:sz="4" w:space="0" w:color="000000"/>
              <w:left w:val="single" w:sz="4" w:space="0" w:color="000000"/>
              <w:bottom w:val="single" w:sz="4" w:space="0" w:color="000000"/>
              <w:right w:val="single" w:sz="4" w:space="0" w:color="000000"/>
            </w:tcBorders>
          </w:tcPr>
          <w:p w14:paraId="0B2B83B7" w14:textId="77777777" w:rsidR="00766103" w:rsidRPr="00F73BB6" w:rsidRDefault="00D05BD7" w:rsidP="00F73BB6">
            <w:pPr>
              <w:widowControl w:val="0"/>
              <w:spacing w:before="169" w:after="0" w:line="240" w:lineRule="auto"/>
              <w:ind w:left="19"/>
              <w:rPr>
                <w:rFonts w:asciiTheme="majorHAnsi" w:hAnsiTheme="majorHAnsi" w:cstheme="majorHAnsi"/>
                <w:sz w:val="20"/>
                <w:szCs w:val="20"/>
              </w:rPr>
            </w:pPr>
            <w:r w:rsidRPr="00F73BB6">
              <w:rPr>
                <w:rFonts w:eastAsia="Calibri" w:cstheme="majorHAnsi"/>
                <w:sz w:val="20"/>
                <w:szCs w:val="20"/>
              </w:rPr>
              <w:t>Despesas</w:t>
            </w:r>
            <w:r w:rsidRPr="00F73BB6">
              <w:rPr>
                <w:rFonts w:eastAsia="Calibri" w:cstheme="majorHAnsi"/>
                <w:spacing w:val="11"/>
                <w:sz w:val="20"/>
                <w:szCs w:val="20"/>
              </w:rPr>
              <w:t xml:space="preserve"> </w:t>
            </w:r>
            <w:r w:rsidRPr="00F73BB6">
              <w:rPr>
                <w:rFonts w:eastAsia="Calibri" w:cstheme="majorHAnsi"/>
                <w:sz w:val="20"/>
                <w:szCs w:val="20"/>
              </w:rPr>
              <w:t>com</w:t>
            </w:r>
            <w:r w:rsidRPr="00F73BB6">
              <w:rPr>
                <w:rFonts w:eastAsia="Calibri" w:cstheme="majorHAnsi"/>
                <w:spacing w:val="16"/>
                <w:sz w:val="20"/>
                <w:szCs w:val="20"/>
              </w:rPr>
              <w:t xml:space="preserve"> </w:t>
            </w:r>
            <w:r w:rsidRPr="00F73BB6">
              <w:rPr>
                <w:rFonts w:eastAsia="Calibri" w:cstheme="majorHAnsi"/>
                <w:sz w:val="20"/>
                <w:szCs w:val="20"/>
              </w:rPr>
              <w:t>saúde</w:t>
            </w:r>
            <w:r w:rsidRPr="00F73BB6">
              <w:rPr>
                <w:rFonts w:eastAsia="Calibri" w:cstheme="majorHAnsi"/>
                <w:spacing w:val="12"/>
                <w:sz w:val="20"/>
                <w:szCs w:val="20"/>
              </w:rPr>
              <w:t xml:space="preserve"> </w:t>
            </w:r>
            <w:r w:rsidRPr="00F73BB6">
              <w:rPr>
                <w:rFonts w:eastAsia="Calibri" w:cstheme="majorHAnsi"/>
                <w:sz w:val="20"/>
                <w:szCs w:val="20"/>
              </w:rPr>
              <w:t>não</w:t>
            </w:r>
            <w:r w:rsidRPr="00F73BB6">
              <w:rPr>
                <w:rFonts w:eastAsia="Calibri" w:cstheme="majorHAnsi"/>
                <w:spacing w:val="-7"/>
                <w:sz w:val="20"/>
                <w:szCs w:val="20"/>
              </w:rPr>
              <w:t xml:space="preserve"> </w:t>
            </w:r>
            <w:r w:rsidRPr="00F73BB6">
              <w:rPr>
                <w:rFonts w:eastAsia="Calibri" w:cstheme="majorHAnsi"/>
                <w:sz w:val="20"/>
                <w:szCs w:val="20"/>
              </w:rPr>
              <w:t>computadas</w:t>
            </w:r>
            <w:r w:rsidRPr="00F73BB6">
              <w:rPr>
                <w:rFonts w:eastAsia="Calibri" w:cstheme="majorHAnsi"/>
                <w:spacing w:val="-6"/>
                <w:sz w:val="20"/>
                <w:szCs w:val="20"/>
              </w:rPr>
              <w:t xml:space="preserve"> </w:t>
            </w:r>
            <w:r w:rsidRPr="00F73BB6">
              <w:rPr>
                <w:rFonts w:eastAsia="Calibri" w:cstheme="majorHAnsi"/>
                <w:sz w:val="20"/>
                <w:szCs w:val="20"/>
              </w:rPr>
              <w:t>no</w:t>
            </w:r>
            <w:r w:rsidRPr="00F73BB6">
              <w:rPr>
                <w:rFonts w:eastAsia="Calibri" w:cstheme="majorHAnsi"/>
                <w:spacing w:val="-7"/>
                <w:sz w:val="20"/>
                <w:szCs w:val="20"/>
              </w:rPr>
              <w:t xml:space="preserve"> </w:t>
            </w:r>
            <w:r w:rsidRPr="00F73BB6">
              <w:rPr>
                <w:rFonts w:eastAsia="Calibri" w:cstheme="majorHAnsi"/>
                <w:sz w:val="20"/>
                <w:szCs w:val="20"/>
              </w:rPr>
              <w:t>cálculo</w:t>
            </w:r>
            <w:r w:rsidRPr="00F73BB6">
              <w:rPr>
                <w:rFonts w:eastAsia="Calibri" w:cstheme="majorHAnsi"/>
                <w:spacing w:val="-7"/>
                <w:sz w:val="20"/>
                <w:szCs w:val="20"/>
              </w:rPr>
              <w:t xml:space="preserve"> </w:t>
            </w:r>
            <w:r w:rsidRPr="00F73BB6">
              <w:rPr>
                <w:rFonts w:eastAsia="Calibri" w:cstheme="majorHAnsi"/>
                <w:spacing w:val="-2"/>
                <w:sz w:val="20"/>
                <w:szCs w:val="20"/>
              </w:rPr>
              <w:t>do mínimo</w:t>
            </w:r>
          </w:p>
        </w:tc>
        <w:tc>
          <w:tcPr>
            <w:tcW w:w="1942" w:type="dxa"/>
            <w:tcBorders>
              <w:top w:val="single" w:sz="4" w:space="0" w:color="000000"/>
              <w:left w:val="single" w:sz="4" w:space="0" w:color="000000"/>
              <w:bottom w:val="single" w:sz="4" w:space="0" w:color="000000"/>
              <w:right w:val="single" w:sz="4" w:space="0" w:color="000000"/>
            </w:tcBorders>
          </w:tcPr>
          <w:p w14:paraId="4EF7FBD7" w14:textId="77777777" w:rsidR="00766103" w:rsidRPr="00F73BB6" w:rsidRDefault="00766103" w:rsidP="00F73BB6">
            <w:pPr>
              <w:widowControl w:val="0"/>
              <w:spacing w:after="0" w:line="240" w:lineRule="auto"/>
              <w:ind w:left="25" w:right="38"/>
              <w:jc w:val="center"/>
              <w:textAlignment w:val="baseline"/>
              <w:rPr>
                <w:rFonts w:asciiTheme="majorHAnsi" w:eastAsia="Times New Roman" w:hAnsiTheme="majorHAnsi" w:cstheme="majorHAnsi"/>
                <w:sz w:val="20"/>
                <w:szCs w:val="20"/>
                <w:lang w:eastAsia="pt-BR"/>
              </w:rPr>
            </w:pPr>
          </w:p>
          <w:p w14:paraId="37813A52" w14:textId="77777777" w:rsidR="00766103" w:rsidRPr="00F73BB6" w:rsidRDefault="00D05BD7" w:rsidP="00F73BB6">
            <w:pPr>
              <w:widowControl w:val="0"/>
              <w:spacing w:after="0" w:line="259" w:lineRule="auto"/>
              <w:ind w:left="25" w:right="38"/>
              <w:jc w:val="center"/>
              <w:rPr>
                <w:rFonts w:asciiTheme="majorHAnsi" w:eastAsia="Times New Roman" w:hAnsiTheme="majorHAnsi" w:cstheme="majorHAnsi"/>
                <w:sz w:val="20"/>
                <w:szCs w:val="20"/>
                <w:lang w:eastAsia="pt-BR"/>
              </w:rPr>
            </w:pPr>
            <w:r w:rsidRPr="00F73BB6">
              <w:rPr>
                <w:rFonts w:eastAsia="Times New Roman" w:cstheme="majorHAnsi"/>
                <w:sz w:val="20"/>
                <w:szCs w:val="20"/>
                <w:lang w:eastAsia="pt-BR"/>
              </w:rPr>
              <w:t>120.454.320,65</w:t>
            </w:r>
          </w:p>
        </w:tc>
      </w:tr>
      <w:tr w:rsidR="00766103" w14:paraId="330A6B90" w14:textId="77777777" w:rsidTr="00676C7A">
        <w:trPr>
          <w:trHeight w:val="450"/>
        </w:trPr>
        <w:tc>
          <w:tcPr>
            <w:tcW w:w="7130" w:type="dxa"/>
            <w:tcBorders>
              <w:top w:val="single" w:sz="4" w:space="0" w:color="000000"/>
              <w:left w:val="single" w:sz="4" w:space="0" w:color="000000"/>
              <w:bottom w:val="single" w:sz="4" w:space="0" w:color="000000"/>
              <w:right w:val="single" w:sz="4" w:space="0" w:color="000000"/>
            </w:tcBorders>
          </w:tcPr>
          <w:p w14:paraId="24D2C11F" w14:textId="77777777" w:rsidR="00766103" w:rsidRPr="00F73BB6" w:rsidRDefault="00D05BD7" w:rsidP="00F73BB6">
            <w:pPr>
              <w:widowControl w:val="0"/>
              <w:spacing w:before="68" w:after="0" w:line="240" w:lineRule="auto"/>
              <w:ind w:left="19"/>
              <w:rPr>
                <w:rFonts w:asciiTheme="majorHAnsi" w:hAnsiTheme="majorHAnsi" w:cstheme="majorHAnsi"/>
                <w:b/>
                <w:sz w:val="20"/>
                <w:szCs w:val="20"/>
              </w:rPr>
            </w:pPr>
            <w:r w:rsidRPr="00F73BB6">
              <w:rPr>
                <w:rFonts w:eastAsia="Calibri" w:cstheme="majorHAnsi"/>
                <w:b/>
                <w:spacing w:val="-2"/>
                <w:sz w:val="20"/>
                <w:szCs w:val="20"/>
              </w:rPr>
              <w:t>Despesas</w:t>
            </w:r>
            <w:r w:rsidRPr="00F73BB6">
              <w:rPr>
                <w:rFonts w:eastAsia="Calibri" w:cstheme="majorHAnsi"/>
                <w:b/>
                <w:spacing w:val="-12"/>
                <w:sz w:val="20"/>
                <w:szCs w:val="20"/>
              </w:rPr>
              <w:t xml:space="preserve"> </w:t>
            </w:r>
            <w:r w:rsidRPr="00F73BB6">
              <w:rPr>
                <w:rFonts w:eastAsia="Calibri" w:cstheme="majorHAnsi"/>
                <w:b/>
                <w:spacing w:val="-2"/>
                <w:sz w:val="20"/>
                <w:szCs w:val="20"/>
              </w:rPr>
              <w:t>Totais</w:t>
            </w:r>
            <w:r w:rsidRPr="00F73BB6">
              <w:rPr>
                <w:rFonts w:eastAsia="Calibri" w:cstheme="majorHAnsi"/>
                <w:b/>
                <w:spacing w:val="-7"/>
                <w:sz w:val="20"/>
                <w:szCs w:val="20"/>
              </w:rPr>
              <w:t xml:space="preserve"> </w:t>
            </w:r>
            <w:r w:rsidRPr="00F73BB6">
              <w:rPr>
                <w:rFonts w:eastAsia="Calibri" w:cstheme="majorHAnsi"/>
                <w:b/>
                <w:spacing w:val="-2"/>
                <w:sz w:val="20"/>
                <w:szCs w:val="20"/>
              </w:rPr>
              <w:t>com</w:t>
            </w:r>
            <w:r w:rsidRPr="00F73BB6">
              <w:rPr>
                <w:rFonts w:eastAsia="Calibri" w:cstheme="majorHAnsi"/>
                <w:b/>
                <w:spacing w:val="-5"/>
                <w:sz w:val="20"/>
                <w:szCs w:val="20"/>
              </w:rPr>
              <w:t xml:space="preserve"> </w:t>
            </w:r>
            <w:r w:rsidRPr="00F73BB6">
              <w:rPr>
                <w:rFonts w:eastAsia="Calibri" w:cstheme="majorHAnsi"/>
                <w:b/>
                <w:spacing w:val="-4"/>
                <w:sz w:val="20"/>
                <w:szCs w:val="20"/>
              </w:rPr>
              <w:t>saúde</w:t>
            </w:r>
          </w:p>
        </w:tc>
        <w:tc>
          <w:tcPr>
            <w:tcW w:w="1942" w:type="dxa"/>
            <w:tcBorders>
              <w:top w:val="single" w:sz="4" w:space="0" w:color="000000"/>
              <w:left w:val="single" w:sz="4" w:space="0" w:color="000000"/>
              <w:bottom w:val="single" w:sz="4" w:space="0" w:color="000000"/>
              <w:right w:val="single" w:sz="4" w:space="0" w:color="000000"/>
            </w:tcBorders>
          </w:tcPr>
          <w:p w14:paraId="582A553E" w14:textId="77777777" w:rsidR="00766103" w:rsidRPr="00F73BB6" w:rsidRDefault="00D05BD7" w:rsidP="00F73BB6">
            <w:pPr>
              <w:widowControl w:val="0"/>
              <w:spacing w:after="0" w:line="240" w:lineRule="auto"/>
              <w:ind w:left="25" w:right="38"/>
              <w:jc w:val="center"/>
              <w:textAlignment w:val="baseline"/>
              <w:rPr>
                <w:rFonts w:asciiTheme="majorHAnsi" w:eastAsia="Times New Roman" w:hAnsiTheme="majorHAnsi" w:cstheme="majorHAnsi"/>
                <w:b/>
                <w:sz w:val="20"/>
                <w:szCs w:val="20"/>
                <w:lang w:eastAsia="pt-BR"/>
              </w:rPr>
            </w:pPr>
            <w:r w:rsidRPr="00F73BB6">
              <w:rPr>
                <w:rFonts w:eastAsia="Times New Roman" w:cstheme="majorHAnsi"/>
                <w:b/>
                <w:bCs/>
                <w:sz w:val="20"/>
                <w:szCs w:val="20"/>
                <w:lang w:eastAsia="pt-BR"/>
              </w:rPr>
              <w:t>553.051.873,42</w:t>
            </w:r>
          </w:p>
        </w:tc>
      </w:tr>
      <w:tr w:rsidR="00766103" w14:paraId="2AE2813E" w14:textId="77777777" w:rsidTr="00676C7A">
        <w:trPr>
          <w:trHeight w:val="465"/>
        </w:trPr>
        <w:tc>
          <w:tcPr>
            <w:tcW w:w="7130" w:type="dxa"/>
            <w:tcBorders>
              <w:top w:val="single" w:sz="4" w:space="0" w:color="000000"/>
              <w:left w:val="single" w:sz="4" w:space="0" w:color="000000"/>
              <w:bottom w:val="single" w:sz="4" w:space="0" w:color="000000"/>
              <w:right w:val="single" w:sz="4" w:space="0" w:color="000000"/>
            </w:tcBorders>
            <w:shd w:val="clear" w:color="auto" w:fill="D3DCE2"/>
          </w:tcPr>
          <w:p w14:paraId="621DFC31" w14:textId="77777777" w:rsidR="00766103" w:rsidRPr="00F73BB6" w:rsidRDefault="00D05BD7" w:rsidP="00F73BB6">
            <w:pPr>
              <w:widowControl w:val="0"/>
              <w:spacing w:before="78" w:after="0" w:line="240" w:lineRule="auto"/>
              <w:ind w:left="40"/>
              <w:jc w:val="center"/>
              <w:rPr>
                <w:rFonts w:asciiTheme="majorHAnsi" w:hAnsiTheme="majorHAnsi" w:cstheme="majorHAnsi"/>
                <w:b/>
                <w:sz w:val="20"/>
                <w:szCs w:val="20"/>
              </w:rPr>
            </w:pPr>
            <w:r w:rsidRPr="00F73BB6">
              <w:rPr>
                <w:rFonts w:eastAsia="Calibri" w:cstheme="majorHAnsi"/>
                <w:b/>
                <w:spacing w:val="-2"/>
                <w:sz w:val="20"/>
                <w:szCs w:val="20"/>
              </w:rPr>
              <w:t>Receitas</w:t>
            </w:r>
          </w:p>
        </w:tc>
        <w:tc>
          <w:tcPr>
            <w:tcW w:w="1942" w:type="dxa"/>
            <w:tcBorders>
              <w:top w:val="single" w:sz="4" w:space="0" w:color="000000"/>
              <w:left w:val="single" w:sz="4" w:space="0" w:color="000000"/>
              <w:bottom w:val="single" w:sz="4" w:space="0" w:color="000000"/>
              <w:right w:val="single" w:sz="4" w:space="0" w:color="000000"/>
            </w:tcBorders>
            <w:shd w:val="clear" w:color="auto" w:fill="D3DCE2"/>
          </w:tcPr>
          <w:p w14:paraId="740C982E" w14:textId="77777777" w:rsidR="00766103" w:rsidRPr="00F73BB6" w:rsidRDefault="00766103" w:rsidP="00F73BB6">
            <w:pPr>
              <w:widowControl w:val="0"/>
              <w:spacing w:after="0" w:line="240" w:lineRule="auto"/>
              <w:ind w:left="25" w:right="38"/>
              <w:jc w:val="center"/>
              <w:textAlignment w:val="baseline"/>
              <w:rPr>
                <w:rFonts w:asciiTheme="majorHAnsi" w:eastAsia="Times New Roman" w:hAnsiTheme="majorHAnsi" w:cstheme="majorHAnsi"/>
                <w:b/>
                <w:sz w:val="20"/>
                <w:szCs w:val="20"/>
                <w:lang w:eastAsia="pt-BR"/>
              </w:rPr>
            </w:pPr>
          </w:p>
        </w:tc>
      </w:tr>
      <w:tr w:rsidR="00766103" w14:paraId="08394884" w14:textId="77777777" w:rsidTr="00676C7A">
        <w:trPr>
          <w:trHeight w:val="638"/>
        </w:trPr>
        <w:tc>
          <w:tcPr>
            <w:tcW w:w="7130" w:type="dxa"/>
            <w:tcBorders>
              <w:top w:val="single" w:sz="4" w:space="0" w:color="000000"/>
              <w:left w:val="single" w:sz="4" w:space="0" w:color="000000"/>
              <w:bottom w:val="single" w:sz="4" w:space="0" w:color="000000"/>
              <w:right w:val="single" w:sz="4" w:space="0" w:color="000000"/>
            </w:tcBorders>
          </w:tcPr>
          <w:p w14:paraId="4EB8D405" w14:textId="77777777" w:rsidR="00766103" w:rsidRPr="00F73BB6" w:rsidRDefault="00D05BD7" w:rsidP="00F73BB6">
            <w:pPr>
              <w:widowControl w:val="0"/>
              <w:spacing w:before="160" w:after="0" w:line="240" w:lineRule="auto"/>
              <w:ind w:left="19"/>
              <w:rPr>
                <w:rFonts w:asciiTheme="majorHAnsi" w:hAnsiTheme="majorHAnsi" w:cstheme="majorHAnsi"/>
                <w:sz w:val="20"/>
                <w:szCs w:val="20"/>
              </w:rPr>
            </w:pPr>
            <w:r w:rsidRPr="00F73BB6">
              <w:rPr>
                <w:rFonts w:eastAsia="Calibri" w:cstheme="majorHAnsi"/>
                <w:sz w:val="20"/>
                <w:szCs w:val="20"/>
              </w:rPr>
              <w:t>Receitas</w:t>
            </w:r>
            <w:r w:rsidRPr="00F73BB6">
              <w:rPr>
                <w:rFonts w:eastAsia="Calibri" w:cstheme="majorHAnsi"/>
                <w:spacing w:val="-8"/>
                <w:sz w:val="20"/>
                <w:szCs w:val="20"/>
              </w:rPr>
              <w:t xml:space="preserve"> </w:t>
            </w:r>
            <w:r w:rsidRPr="00F73BB6">
              <w:rPr>
                <w:rFonts w:eastAsia="Calibri" w:cstheme="majorHAnsi"/>
                <w:sz w:val="20"/>
                <w:szCs w:val="20"/>
              </w:rPr>
              <w:t>resultantes</w:t>
            </w:r>
            <w:r w:rsidRPr="00F73BB6">
              <w:rPr>
                <w:rFonts w:eastAsia="Calibri" w:cstheme="majorHAnsi"/>
                <w:spacing w:val="-5"/>
                <w:sz w:val="20"/>
                <w:szCs w:val="20"/>
              </w:rPr>
              <w:t xml:space="preserve"> </w:t>
            </w:r>
            <w:r w:rsidRPr="00F73BB6">
              <w:rPr>
                <w:rFonts w:eastAsia="Calibri" w:cstheme="majorHAnsi"/>
                <w:sz w:val="20"/>
                <w:szCs w:val="20"/>
              </w:rPr>
              <w:t>de</w:t>
            </w:r>
            <w:r w:rsidRPr="00F73BB6">
              <w:rPr>
                <w:rFonts w:eastAsia="Calibri" w:cstheme="majorHAnsi"/>
                <w:spacing w:val="-5"/>
                <w:sz w:val="20"/>
                <w:szCs w:val="20"/>
              </w:rPr>
              <w:t xml:space="preserve"> </w:t>
            </w:r>
            <w:r w:rsidRPr="00F73BB6">
              <w:rPr>
                <w:rFonts w:eastAsia="Calibri" w:cstheme="majorHAnsi"/>
                <w:sz w:val="20"/>
                <w:szCs w:val="20"/>
              </w:rPr>
              <w:t>Impostos</w:t>
            </w:r>
            <w:r w:rsidRPr="00F73BB6">
              <w:rPr>
                <w:rFonts w:eastAsia="Calibri" w:cstheme="majorHAnsi"/>
                <w:spacing w:val="-6"/>
                <w:sz w:val="20"/>
                <w:szCs w:val="20"/>
              </w:rPr>
              <w:t xml:space="preserve"> </w:t>
            </w:r>
            <w:r w:rsidRPr="00F73BB6">
              <w:rPr>
                <w:rFonts w:eastAsia="Calibri" w:cstheme="majorHAnsi"/>
                <w:sz w:val="20"/>
                <w:szCs w:val="20"/>
              </w:rPr>
              <w:t>e</w:t>
            </w:r>
            <w:r w:rsidRPr="00F73BB6">
              <w:rPr>
                <w:rFonts w:eastAsia="Calibri" w:cstheme="majorHAnsi"/>
                <w:spacing w:val="-1"/>
                <w:sz w:val="20"/>
                <w:szCs w:val="20"/>
              </w:rPr>
              <w:t xml:space="preserve"> </w:t>
            </w:r>
            <w:r w:rsidRPr="00F73BB6">
              <w:rPr>
                <w:rFonts w:eastAsia="Calibri" w:cstheme="majorHAnsi"/>
                <w:sz w:val="20"/>
                <w:szCs w:val="20"/>
              </w:rPr>
              <w:t>Transferências</w:t>
            </w:r>
            <w:r w:rsidRPr="00F73BB6">
              <w:rPr>
                <w:rFonts w:eastAsia="Calibri" w:cstheme="majorHAnsi"/>
                <w:spacing w:val="-5"/>
                <w:sz w:val="20"/>
                <w:szCs w:val="20"/>
              </w:rPr>
              <w:t xml:space="preserve"> </w:t>
            </w:r>
            <w:r w:rsidRPr="00F73BB6">
              <w:rPr>
                <w:rFonts w:eastAsia="Calibri" w:cstheme="majorHAnsi"/>
                <w:sz w:val="20"/>
                <w:szCs w:val="20"/>
              </w:rPr>
              <w:t>Constitucionais</w:t>
            </w:r>
            <w:r w:rsidRPr="00F73BB6">
              <w:rPr>
                <w:rFonts w:eastAsia="Calibri" w:cstheme="majorHAnsi"/>
                <w:spacing w:val="17"/>
                <w:sz w:val="20"/>
                <w:szCs w:val="20"/>
              </w:rPr>
              <w:t xml:space="preserve"> </w:t>
            </w:r>
            <w:r w:rsidRPr="00F73BB6">
              <w:rPr>
                <w:rFonts w:eastAsia="Calibri" w:cstheme="majorHAnsi"/>
                <w:sz w:val="20"/>
                <w:szCs w:val="20"/>
              </w:rPr>
              <w:t>e</w:t>
            </w:r>
            <w:r w:rsidRPr="00F73BB6">
              <w:rPr>
                <w:rFonts w:eastAsia="Calibri" w:cstheme="majorHAnsi"/>
                <w:spacing w:val="17"/>
                <w:sz w:val="20"/>
                <w:szCs w:val="20"/>
              </w:rPr>
              <w:t xml:space="preserve"> </w:t>
            </w:r>
            <w:r w:rsidRPr="00F73BB6">
              <w:rPr>
                <w:rFonts w:eastAsia="Calibri" w:cstheme="majorHAnsi"/>
                <w:spacing w:val="-2"/>
                <w:sz w:val="20"/>
                <w:szCs w:val="20"/>
              </w:rPr>
              <w:t>Legais</w:t>
            </w:r>
          </w:p>
        </w:tc>
        <w:tc>
          <w:tcPr>
            <w:tcW w:w="1942" w:type="dxa"/>
            <w:tcBorders>
              <w:top w:val="single" w:sz="4" w:space="0" w:color="000000"/>
              <w:left w:val="single" w:sz="4" w:space="0" w:color="000000"/>
              <w:bottom w:val="single" w:sz="4" w:space="0" w:color="000000"/>
              <w:right w:val="single" w:sz="4" w:space="0" w:color="000000"/>
            </w:tcBorders>
          </w:tcPr>
          <w:p w14:paraId="15C78039" w14:textId="77777777" w:rsidR="00766103" w:rsidRPr="00F73BB6" w:rsidRDefault="00766103" w:rsidP="00F73BB6">
            <w:pPr>
              <w:widowControl w:val="0"/>
              <w:spacing w:after="0" w:line="240" w:lineRule="auto"/>
              <w:ind w:left="38"/>
              <w:jc w:val="center"/>
              <w:textAlignment w:val="baseline"/>
              <w:rPr>
                <w:rFonts w:asciiTheme="majorHAnsi" w:eastAsia="Times New Roman" w:hAnsiTheme="majorHAnsi" w:cstheme="majorHAnsi"/>
                <w:sz w:val="20"/>
                <w:szCs w:val="20"/>
                <w:lang w:eastAsia="pt-BR"/>
              </w:rPr>
            </w:pPr>
          </w:p>
          <w:p w14:paraId="602BE41A" w14:textId="77777777" w:rsidR="00766103" w:rsidRPr="00F73BB6" w:rsidRDefault="00D05BD7" w:rsidP="00F73BB6">
            <w:pPr>
              <w:widowControl w:val="0"/>
              <w:spacing w:after="0" w:line="240" w:lineRule="auto"/>
              <w:ind w:left="38"/>
              <w:jc w:val="center"/>
              <w:textAlignment w:val="baseline"/>
              <w:rPr>
                <w:rFonts w:asciiTheme="majorHAnsi" w:eastAsia="Times New Roman" w:hAnsiTheme="majorHAnsi" w:cstheme="majorHAnsi"/>
                <w:sz w:val="20"/>
                <w:szCs w:val="20"/>
                <w:lang w:eastAsia="pt-BR"/>
              </w:rPr>
            </w:pPr>
            <w:r w:rsidRPr="00F73BB6">
              <w:rPr>
                <w:rFonts w:eastAsia="Times New Roman" w:cstheme="majorHAnsi"/>
                <w:sz w:val="20"/>
                <w:szCs w:val="20"/>
                <w:lang w:eastAsia="pt-BR"/>
              </w:rPr>
              <w:t>2.446.773.699,38</w:t>
            </w:r>
          </w:p>
          <w:p w14:paraId="527D639D" w14:textId="77777777" w:rsidR="00766103" w:rsidRPr="00F73BB6" w:rsidRDefault="00766103" w:rsidP="00F73BB6">
            <w:pPr>
              <w:widowControl w:val="0"/>
              <w:spacing w:after="0" w:line="240" w:lineRule="auto"/>
              <w:ind w:left="38"/>
              <w:jc w:val="center"/>
              <w:textAlignment w:val="baseline"/>
              <w:rPr>
                <w:rFonts w:asciiTheme="majorHAnsi" w:eastAsia="Times New Roman" w:hAnsiTheme="majorHAnsi" w:cstheme="majorHAnsi"/>
                <w:sz w:val="20"/>
                <w:szCs w:val="20"/>
                <w:lang w:eastAsia="pt-BR"/>
              </w:rPr>
            </w:pPr>
          </w:p>
        </w:tc>
      </w:tr>
      <w:tr w:rsidR="00766103" w14:paraId="034DA801" w14:textId="77777777" w:rsidTr="00676C7A">
        <w:trPr>
          <w:trHeight w:val="402"/>
        </w:trPr>
        <w:tc>
          <w:tcPr>
            <w:tcW w:w="7130" w:type="dxa"/>
            <w:tcBorders>
              <w:top w:val="single" w:sz="4" w:space="0" w:color="000000"/>
              <w:left w:val="single" w:sz="4" w:space="0" w:color="000000"/>
              <w:bottom w:val="single" w:sz="4" w:space="0" w:color="000000"/>
              <w:right w:val="single" w:sz="4" w:space="0" w:color="000000"/>
            </w:tcBorders>
          </w:tcPr>
          <w:p w14:paraId="20CC506F" w14:textId="77777777" w:rsidR="00766103" w:rsidRPr="00F73BB6" w:rsidRDefault="00D05BD7" w:rsidP="00F73BB6">
            <w:pPr>
              <w:widowControl w:val="0"/>
              <w:spacing w:before="49" w:after="0" w:line="240" w:lineRule="auto"/>
              <w:ind w:left="19"/>
              <w:rPr>
                <w:rFonts w:asciiTheme="majorHAnsi" w:hAnsiTheme="majorHAnsi" w:cstheme="majorHAnsi"/>
                <w:b/>
                <w:sz w:val="20"/>
                <w:szCs w:val="20"/>
              </w:rPr>
            </w:pPr>
            <w:r w:rsidRPr="00F73BB6">
              <w:rPr>
                <w:rFonts w:eastAsia="Calibri" w:cstheme="majorHAnsi"/>
                <w:b/>
                <w:sz w:val="20"/>
                <w:szCs w:val="20"/>
              </w:rPr>
              <w:t>Percentual</w:t>
            </w:r>
            <w:r w:rsidRPr="00F73BB6">
              <w:rPr>
                <w:rFonts w:eastAsia="Calibri" w:cstheme="majorHAnsi"/>
                <w:b/>
                <w:spacing w:val="-10"/>
                <w:sz w:val="20"/>
                <w:szCs w:val="20"/>
              </w:rPr>
              <w:t xml:space="preserve"> </w:t>
            </w:r>
            <w:r w:rsidRPr="00F73BB6">
              <w:rPr>
                <w:rFonts w:eastAsia="Calibri" w:cstheme="majorHAnsi"/>
                <w:b/>
                <w:sz w:val="20"/>
                <w:szCs w:val="20"/>
              </w:rPr>
              <w:t>da</w:t>
            </w:r>
            <w:r w:rsidRPr="00F73BB6">
              <w:rPr>
                <w:rFonts w:eastAsia="Calibri" w:cstheme="majorHAnsi"/>
                <w:b/>
                <w:spacing w:val="-3"/>
                <w:sz w:val="20"/>
                <w:szCs w:val="20"/>
              </w:rPr>
              <w:t xml:space="preserve"> </w:t>
            </w:r>
            <w:r w:rsidRPr="00F73BB6">
              <w:rPr>
                <w:rFonts w:eastAsia="Calibri" w:cstheme="majorHAnsi"/>
                <w:b/>
                <w:spacing w:val="-2"/>
                <w:sz w:val="20"/>
                <w:szCs w:val="20"/>
              </w:rPr>
              <w:t>Receita</w:t>
            </w:r>
          </w:p>
        </w:tc>
        <w:tc>
          <w:tcPr>
            <w:tcW w:w="1942" w:type="dxa"/>
            <w:tcBorders>
              <w:top w:val="single" w:sz="4" w:space="0" w:color="000000"/>
              <w:left w:val="single" w:sz="4" w:space="0" w:color="000000"/>
              <w:bottom w:val="single" w:sz="4" w:space="0" w:color="000000"/>
              <w:right w:val="single" w:sz="4" w:space="0" w:color="000000"/>
            </w:tcBorders>
          </w:tcPr>
          <w:p w14:paraId="1774EBCB" w14:textId="77777777" w:rsidR="00766103" w:rsidRPr="00F73BB6" w:rsidRDefault="00D05BD7" w:rsidP="00F73BB6">
            <w:pPr>
              <w:widowControl w:val="0"/>
              <w:spacing w:after="0" w:line="240" w:lineRule="auto"/>
              <w:ind w:left="38"/>
              <w:jc w:val="center"/>
              <w:textAlignment w:val="baseline"/>
              <w:rPr>
                <w:rFonts w:asciiTheme="majorHAnsi" w:eastAsia="Times New Roman" w:hAnsiTheme="majorHAnsi" w:cstheme="majorHAnsi"/>
                <w:b/>
                <w:sz w:val="20"/>
                <w:szCs w:val="20"/>
                <w:lang w:eastAsia="pt-BR"/>
              </w:rPr>
            </w:pPr>
            <w:r w:rsidRPr="00F73BB6">
              <w:rPr>
                <w:rFonts w:eastAsia="Times New Roman" w:cstheme="majorHAnsi"/>
                <w:b/>
                <w:bCs/>
                <w:sz w:val="20"/>
                <w:szCs w:val="20"/>
                <w:lang w:eastAsia="pt-BR"/>
              </w:rPr>
              <w:t>17,68%</w:t>
            </w:r>
          </w:p>
        </w:tc>
      </w:tr>
      <w:tr w:rsidR="00766103" w14:paraId="748807E2" w14:textId="77777777" w:rsidTr="00676C7A">
        <w:trPr>
          <w:trHeight w:val="643"/>
        </w:trPr>
        <w:tc>
          <w:tcPr>
            <w:tcW w:w="7130" w:type="dxa"/>
            <w:tcBorders>
              <w:top w:val="single" w:sz="4" w:space="0" w:color="000000"/>
              <w:left w:val="single" w:sz="4" w:space="0" w:color="000000"/>
              <w:bottom w:val="single" w:sz="4" w:space="0" w:color="000000"/>
              <w:right w:val="single" w:sz="8" w:space="0" w:color="000000"/>
            </w:tcBorders>
          </w:tcPr>
          <w:p w14:paraId="7DD208D6" w14:textId="77777777" w:rsidR="00766103" w:rsidRPr="00F73BB6" w:rsidRDefault="00D05BD7" w:rsidP="00F73BB6">
            <w:pPr>
              <w:widowControl w:val="0"/>
              <w:spacing w:before="165" w:after="0" w:line="240" w:lineRule="auto"/>
              <w:ind w:left="48"/>
              <w:rPr>
                <w:rFonts w:asciiTheme="majorHAnsi" w:hAnsiTheme="majorHAnsi" w:cstheme="majorHAnsi"/>
                <w:sz w:val="20"/>
                <w:szCs w:val="20"/>
              </w:rPr>
            </w:pPr>
            <w:r w:rsidRPr="00F73BB6">
              <w:rPr>
                <w:rFonts w:eastAsia="Calibri" w:cstheme="majorHAnsi"/>
                <w:sz w:val="20"/>
                <w:szCs w:val="20"/>
              </w:rPr>
              <w:t>Valor</w:t>
            </w:r>
            <w:r w:rsidRPr="00F73BB6">
              <w:rPr>
                <w:rFonts w:eastAsia="Calibri" w:cstheme="majorHAnsi"/>
                <w:spacing w:val="-14"/>
                <w:sz w:val="20"/>
                <w:szCs w:val="20"/>
              </w:rPr>
              <w:t xml:space="preserve"> </w:t>
            </w:r>
            <w:r w:rsidRPr="00F73BB6">
              <w:rPr>
                <w:rFonts w:eastAsia="Calibri" w:cstheme="majorHAnsi"/>
                <w:sz w:val="20"/>
                <w:szCs w:val="20"/>
              </w:rPr>
              <w:t>Aplicado</w:t>
            </w:r>
            <w:r w:rsidRPr="00F73BB6">
              <w:rPr>
                <w:rFonts w:eastAsia="Calibri" w:cstheme="majorHAnsi"/>
                <w:spacing w:val="-8"/>
                <w:sz w:val="20"/>
                <w:szCs w:val="20"/>
              </w:rPr>
              <w:t xml:space="preserve"> </w:t>
            </w:r>
            <w:r w:rsidRPr="00F73BB6">
              <w:rPr>
                <w:rFonts w:eastAsia="Calibri" w:cstheme="majorHAnsi"/>
                <w:sz w:val="20"/>
                <w:szCs w:val="20"/>
              </w:rPr>
              <w:t>acima</w:t>
            </w:r>
            <w:r w:rsidRPr="00F73BB6">
              <w:rPr>
                <w:rFonts w:eastAsia="Calibri" w:cstheme="majorHAnsi"/>
                <w:spacing w:val="-9"/>
                <w:sz w:val="20"/>
                <w:szCs w:val="20"/>
              </w:rPr>
              <w:t xml:space="preserve"> </w:t>
            </w:r>
            <w:r w:rsidRPr="00F73BB6">
              <w:rPr>
                <w:rFonts w:eastAsia="Calibri" w:cstheme="majorHAnsi"/>
                <w:sz w:val="20"/>
                <w:szCs w:val="20"/>
              </w:rPr>
              <w:t>do</w:t>
            </w:r>
            <w:r w:rsidRPr="00F73BB6">
              <w:rPr>
                <w:rFonts w:eastAsia="Calibri" w:cstheme="majorHAnsi"/>
                <w:spacing w:val="-4"/>
                <w:sz w:val="20"/>
                <w:szCs w:val="20"/>
              </w:rPr>
              <w:t xml:space="preserve"> </w:t>
            </w:r>
            <w:r w:rsidRPr="00F73BB6">
              <w:rPr>
                <w:rFonts w:eastAsia="Calibri" w:cstheme="majorHAnsi"/>
                <w:sz w:val="20"/>
                <w:szCs w:val="20"/>
              </w:rPr>
              <w:t>mínimo</w:t>
            </w:r>
            <w:r w:rsidRPr="00F73BB6">
              <w:rPr>
                <w:rFonts w:eastAsia="Calibri" w:cstheme="majorHAnsi"/>
                <w:spacing w:val="-9"/>
                <w:sz w:val="20"/>
                <w:szCs w:val="20"/>
              </w:rPr>
              <w:t xml:space="preserve"> </w:t>
            </w:r>
            <w:r w:rsidRPr="00F73BB6">
              <w:rPr>
                <w:rFonts w:eastAsia="Calibri" w:cstheme="majorHAnsi"/>
                <w:sz w:val="20"/>
                <w:szCs w:val="20"/>
              </w:rPr>
              <w:t>estabelecido</w:t>
            </w:r>
            <w:r w:rsidRPr="00F73BB6">
              <w:rPr>
                <w:rFonts w:eastAsia="Calibri" w:cstheme="majorHAnsi"/>
                <w:spacing w:val="-12"/>
                <w:sz w:val="20"/>
                <w:szCs w:val="20"/>
              </w:rPr>
              <w:t xml:space="preserve"> </w:t>
            </w:r>
            <w:r w:rsidRPr="00F73BB6">
              <w:rPr>
                <w:rFonts w:eastAsia="Calibri" w:cstheme="majorHAnsi"/>
                <w:sz w:val="20"/>
                <w:szCs w:val="20"/>
              </w:rPr>
              <w:t>na</w:t>
            </w:r>
            <w:r w:rsidRPr="00F73BB6">
              <w:rPr>
                <w:rFonts w:eastAsia="Calibri" w:cstheme="majorHAnsi"/>
                <w:spacing w:val="-13"/>
                <w:sz w:val="20"/>
                <w:szCs w:val="20"/>
              </w:rPr>
              <w:t xml:space="preserve"> </w:t>
            </w:r>
            <w:r w:rsidRPr="00F73BB6">
              <w:rPr>
                <w:rFonts w:eastAsia="Calibri" w:cstheme="majorHAnsi"/>
                <w:sz w:val="20"/>
                <w:szCs w:val="20"/>
              </w:rPr>
              <w:t>Lei</w:t>
            </w:r>
            <w:r w:rsidRPr="00F73BB6">
              <w:rPr>
                <w:rFonts w:eastAsia="Calibri" w:cstheme="majorHAnsi"/>
                <w:spacing w:val="-11"/>
                <w:sz w:val="20"/>
                <w:szCs w:val="20"/>
              </w:rPr>
              <w:t xml:space="preserve"> </w:t>
            </w:r>
            <w:r w:rsidRPr="00F73BB6">
              <w:rPr>
                <w:rFonts w:eastAsia="Calibri" w:cstheme="majorHAnsi"/>
                <w:sz w:val="20"/>
                <w:szCs w:val="20"/>
              </w:rPr>
              <w:t>Complementar</w:t>
            </w:r>
            <w:r w:rsidRPr="00F73BB6">
              <w:rPr>
                <w:rFonts w:eastAsia="Calibri" w:cstheme="majorHAnsi"/>
                <w:spacing w:val="-10"/>
                <w:sz w:val="20"/>
                <w:szCs w:val="20"/>
              </w:rPr>
              <w:t xml:space="preserve"> </w:t>
            </w:r>
            <w:r w:rsidRPr="00F73BB6">
              <w:rPr>
                <w:rFonts w:eastAsia="Calibri" w:cstheme="majorHAnsi"/>
                <w:sz w:val="20"/>
                <w:szCs w:val="20"/>
              </w:rPr>
              <w:t>nº</w:t>
            </w:r>
            <w:r w:rsidRPr="00F73BB6">
              <w:rPr>
                <w:rFonts w:eastAsia="Calibri" w:cstheme="majorHAnsi"/>
                <w:spacing w:val="-10"/>
                <w:sz w:val="20"/>
                <w:szCs w:val="20"/>
              </w:rPr>
              <w:t xml:space="preserve"> </w:t>
            </w:r>
            <w:r w:rsidRPr="00F73BB6">
              <w:rPr>
                <w:rFonts w:eastAsia="Calibri" w:cstheme="majorHAnsi"/>
                <w:spacing w:val="-2"/>
                <w:sz w:val="20"/>
                <w:szCs w:val="20"/>
              </w:rPr>
              <w:t>141/2012</w:t>
            </w:r>
          </w:p>
        </w:tc>
        <w:tc>
          <w:tcPr>
            <w:tcW w:w="1942" w:type="dxa"/>
            <w:tcBorders>
              <w:top w:val="single" w:sz="4" w:space="0" w:color="000000"/>
              <w:left w:val="single" w:sz="8" w:space="0" w:color="000000"/>
              <w:bottom w:val="single" w:sz="4" w:space="0" w:color="000000"/>
              <w:right w:val="single" w:sz="8" w:space="0" w:color="000000"/>
            </w:tcBorders>
          </w:tcPr>
          <w:p w14:paraId="5101B52C" w14:textId="77777777" w:rsidR="00766103" w:rsidRPr="00F73BB6" w:rsidRDefault="00766103" w:rsidP="00F73BB6">
            <w:pPr>
              <w:widowControl w:val="0"/>
              <w:spacing w:after="0" w:line="240" w:lineRule="auto"/>
              <w:ind w:left="25"/>
              <w:jc w:val="center"/>
              <w:textAlignment w:val="baseline"/>
              <w:rPr>
                <w:rFonts w:asciiTheme="majorHAnsi" w:eastAsia="Times New Roman" w:hAnsiTheme="majorHAnsi" w:cstheme="majorHAnsi"/>
                <w:sz w:val="20"/>
                <w:szCs w:val="20"/>
                <w:lang w:val="pt-BR" w:eastAsia="pt-BR"/>
              </w:rPr>
            </w:pPr>
          </w:p>
          <w:p w14:paraId="1182CDAD" w14:textId="77777777" w:rsidR="00766103" w:rsidRPr="00F73BB6" w:rsidRDefault="00D05BD7" w:rsidP="00F73BB6">
            <w:pPr>
              <w:widowControl w:val="0"/>
              <w:spacing w:after="0" w:line="240" w:lineRule="auto"/>
              <w:ind w:left="25"/>
              <w:jc w:val="center"/>
              <w:textAlignment w:val="baseline"/>
              <w:rPr>
                <w:rFonts w:asciiTheme="majorHAnsi" w:eastAsia="Times New Roman" w:hAnsiTheme="majorHAnsi" w:cstheme="majorHAnsi"/>
                <w:sz w:val="20"/>
                <w:szCs w:val="20"/>
                <w:lang w:val="pt-BR" w:eastAsia="pt-BR"/>
              </w:rPr>
            </w:pPr>
            <w:r w:rsidRPr="00F73BB6">
              <w:rPr>
                <w:rFonts w:eastAsia="Times New Roman" w:cstheme="majorHAnsi"/>
                <w:sz w:val="20"/>
                <w:szCs w:val="20"/>
                <w:lang w:val="pt-BR" w:eastAsia="pt-BR"/>
              </w:rPr>
              <w:t>65.581.497,86</w:t>
            </w:r>
          </w:p>
        </w:tc>
      </w:tr>
    </w:tbl>
    <w:p w14:paraId="64C29E72" w14:textId="7614706D" w:rsidR="00766103" w:rsidRDefault="00D05BD7" w:rsidP="00753920">
      <w:pPr>
        <w:widowControl w:val="0"/>
        <w:spacing w:before="15" w:after="0" w:line="271" w:lineRule="auto"/>
        <w:jc w:val="both"/>
        <w:rPr>
          <w:rFonts w:asciiTheme="majorHAnsi" w:eastAsia="Calibri" w:hAnsiTheme="majorHAnsi" w:cstheme="majorHAnsi"/>
          <w:sz w:val="20"/>
          <w:szCs w:val="20"/>
        </w:rPr>
      </w:pPr>
      <w:r>
        <w:rPr>
          <w:rFonts w:eastAsia="Calibri" w:cstheme="majorHAnsi"/>
          <w:sz w:val="20"/>
          <w:szCs w:val="20"/>
        </w:rPr>
        <w:t xml:space="preserve">  Fonte: Secretaria Municipal de Fazenda – SEMFA – Dados poderão sofrer alterações.</w:t>
      </w:r>
    </w:p>
    <w:p w14:paraId="3C8EC45C" w14:textId="77777777" w:rsidR="00766103" w:rsidRDefault="00766103">
      <w:pPr>
        <w:widowControl w:val="0"/>
        <w:spacing w:after="0" w:line="360" w:lineRule="auto"/>
        <w:ind w:right="588" w:firstLine="181"/>
        <w:rPr>
          <w:rFonts w:asciiTheme="majorHAnsi" w:eastAsia="Calibri" w:hAnsiTheme="majorHAnsi" w:cstheme="majorHAnsi"/>
          <w:sz w:val="20"/>
          <w:szCs w:val="20"/>
        </w:rPr>
      </w:pPr>
    </w:p>
    <w:p w14:paraId="23E5ADEC" w14:textId="552B594F" w:rsidR="00766103" w:rsidRDefault="00D05BD7" w:rsidP="0037046F">
      <w:pPr>
        <w:pStyle w:val="Corpodetexto"/>
        <w:ind w:firstLine="0"/>
        <w:jc w:val="both"/>
        <w:rPr>
          <w:rFonts w:asciiTheme="majorHAnsi" w:hAnsiTheme="majorHAnsi" w:cstheme="majorHAnsi"/>
          <w:shd w:val="clear" w:color="auto" w:fill="FFFFFF"/>
        </w:rPr>
      </w:pPr>
      <w:r w:rsidRPr="004B6D1F">
        <w:rPr>
          <w:rFonts w:cstheme="majorHAnsi"/>
          <w:shd w:val="clear" w:color="auto" w:fill="FFFFFF"/>
        </w:rPr>
        <w:t>As aplicações de recursos próprios do município de Vitória com ASPS, superou o percentual mínimo de 15% em relação às despesas empenhadas no ano de 2025. Ressalta-se que além dos recursos próprios repassados pelo Tesouro Municipal, num total de 432.597.552,77 (quatrocentos e trinta e dois milhões, quinhentos e noventa e sete mil, quinhentos e cinquenta e dois reais e setenta e sete centavos). O Fundo Municipal de Saúde (FMS) recebeu receitas adicionais para o financiamento da saúde, por meio das transferências da União, do Estado e de outras receitas do SUS num total de 91.</w:t>
      </w:r>
      <w:r w:rsidR="00DB6A05">
        <w:rPr>
          <w:rFonts w:cstheme="majorHAnsi"/>
          <w:shd w:val="clear" w:color="auto" w:fill="FFFFFF"/>
        </w:rPr>
        <w:t>673.520,64</w:t>
      </w:r>
      <w:r w:rsidRPr="004B6D1F">
        <w:rPr>
          <w:rFonts w:cstheme="majorHAnsi"/>
          <w:shd w:val="clear" w:color="auto" w:fill="FFFFFF"/>
        </w:rPr>
        <w:t xml:space="preserve"> (noventa e um milhões, </w:t>
      </w:r>
      <w:r w:rsidR="00DB6A05">
        <w:rPr>
          <w:rFonts w:cstheme="majorHAnsi"/>
          <w:shd w:val="clear" w:color="auto" w:fill="FFFFFF"/>
        </w:rPr>
        <w:t>seiscentos e setenta e três</w:t>
      </w:r>
      <w:r w:rsidR="00F528B9">
        <w:rPr>
          <w:rFonts w:cstheme="majorHAnsi"/>
          <w:shd w:val="clear" w:color="auto" w:fill="FFFFFF"/>
        </w:rPr>
        <w:t xml:space="preserve"> mil, quinhentos e vinte reais e sessenta e quatro</w:t>
      </w:r>
      <w:r w:rsidRPr="004B6D1F">
        <w:rPr>
          <w:rFonts w:cstheme="majorHAnsi"/>
          <w:shd w:val="clear" w:color="auto" w:fill="FFFFFF"/>
        </w:rPr>
        <w:t xml:space="preserve"> centavos).</w:t>
      </w:r>
    </w:p>
    <w:p w14:paraId="2E8623F9" w14:textId="1A4EC3E0" w:rsidR="00766103" w:rsidRDefault="00D05BD7" w:rsidP="0037046F">
      <w:pPr>
        <w:pStyle w:val="Corpodetexto"/>
        <w:ind w:firstLine="0"/>
        <w:jc w:val="both"/>
        <w:rPr>
          <w:rFonts w:cstheme="majorHAnsi"/>
        </w:rPr>
      </w:pPr>
      <w:r>
        <w:rPr>
          <w:rFonts w:cstheme="majorHAnsi"/>
        </w:rPr>
        <w:t>A aplicação per capita em ações e serviços públicos com saúde no ano de 202</w:t>
      </w:r>
      <w:r w:rsidR="00827B0B">
        <w:rPr>
          <w:rFonts w:cstheme="majorHAnsi"/>
        </w:rPr>
        <w:t>5</w:t>
      </w:r>
      <w:r>
        <w:rPr>
          <w:rFonts w:cstheme="majorHAnsi"/>
        </w:rPr>
        <w:t>,</w:t>
      </w:r>
      <w:r>
        <w:rPr>
          <w:rFonts w:cstheme="majorHAnsi"/>
          <w:spacing w:val="-1"/>
        </w:rPr>
        <w:t xml:space="preserve"> </w:t>
      </w:r>
      <w:r>
        <w:rPr>
          <w:rFonts w:cstheme="majorHAnsi"/>
        </w:rPr>
        <w:t>apresentada n</w:t>
      </w:r>
      <w:r w:rsidR="003F2AEC">
        <w:rPr>
          <w:rFonts w:cstheme="majorHAnsi"/>
        </w:rPr>
        <w:t>o quadro 36</w:t>
      </w:r>
      <w:r>
        <w:rPr>
          <w:rFonts w:cstheme="majorHAnsi"/>
        </w:rPr>
        <w:t xml:space="preserve"> evidencia o crescimento populacional e o esforço da gestão para a aplicação das despesas com os munícipes de Vitória, considerando o total per capta 1.</w:t>
      </w:r>
      <w:r w:rsidR="006F6278">
        <w:rPr>
          <w:rFonts w:cstheme="majorHAnsi"/>
        </w:rPr>
        <w:t>610,62</w:t>
      </w:r>
      <w:r>
        <w:rPr>
          <w:rFonts w:cstheme="majorHAnsi"/>
        </w:rPr>
        <w:t xml:space="preserve"> (um mil, </w:t>
      </w:r>
      <w:r w:rsidR="006F6278">
        <w:rPr>
          <w:rFonts w:cstheme="majorHAnsi"/>
        </w:rPr>
        <w:t>seiscentos e dez reais e</w:t>
      </w:r>
      <w:r w:rsidR="00732C30">
        <w:rPr>
          <w:rFonts w:cstheme="majorHAnsi"/>
        </w:rPr>
        <w:t xml:space="preserve"> sessenta e dois </w:t>
      </w:r>
      <w:r>
        <w:rPr>
          <w:rFonts w:cstheme="majorHAnsi"/>
        </w:rPr>
        <w:t>centavos), utilizando recursos próprios e vinculados, conforme demonstrado:</w:t>
      </w:r>
    </w:p>
    <w:p w14:paraId="2518FFCF" w14:textId="77777777" w:rsidR="0037046F" w:rsidRDefault="0037046F" w:rsidP="0037046F">
      <w:pPr>
        <w:pStyle w:val="Corpodetexto"/>
        <w:ind w:firstLine="0"/>
        <w:jc w:val="both"/>
        <w:rPr>
          <w:rFonts w:asciiTheme="majorHAnsi" w:hAnsiTheme="majorHAnsi" w:cstheme="majorHAnsi"/>
        </w:rPr>
      </w:pPr>
    </w:p>
    <w:p w14:paraId="326DC100" w14:textId="77777777" w:rsidR="00766103" w:rsidRDefault="00766103">
      <w:pPr>
        <w:widowControl w:val="0"/>
        <w:spacing w:after="0" w:line="360" w:lineRule="auto"/>
        <w:ind w:right="588" w:firstLine="181"/>
        <w:rPr>
          <w:rFonts w:asciiTheme="majorHAnsi" w:eastAsia="Calibri" w:hAnsiTheme="majorHAnsi" w:cstheme="majorHAnsi"/>
          <w:sz w:val="20"/>
          <w:szCs w:val="20"/>
        </w:rPr>
      </w:pPr>
    </w:p>
    <w:p w14:paraId="6DC9898D" w14:textId="6BB24B39" w:rsidR="00766103" w:rsidRDefault="009C6BD2" w:rsidP="00934D4C">
      <w:pPr>
        <w:widowControl w:val="0"/>
        <w:spacing w:after="0" w:line="360" w:lineRule="auto"/>
        <w:ind w:right="588"/>
        <w:rPr>
          <w:rFonts w:asciiTheme="majorHAnsi" w:eastAsia="Calibri" w:hAnsiTheme="majorHAnsi" w:cstheme="majorHAnsi"/>
          <w:sz w:val="22"/>
          <w:szCs w:val="22"/>
        </w:rPr>
      </w:pPr>
      <w:r>
        <w:rPr>
          <w:rFonts w:eastAsia="Calibri" w:cstheme="majorHAnsi"/>
          <w:sz w:val="22"/>
          <w:szCs w:val="22"/>
        </w:rPr>
        <w:lastRenderedPageBreak/>
        <w:t>Quadro 3</w:t>
      </w:r>
      <w:r w:rsidR="00C27E68">
        <w:rPr>
          <w:rFonts w:eastAsia="Calibri" w:cstheme="majorHAnsi"/>
          <w:sz w:val="22"/>
          <w:szCs w:val="22"/>
        </w:rPr>
        <w:t>6</w:t>
      </w:r>
      <w:r w:rsidR="00D05BD7" w:rsidRPr="006E4771">
        <w:rPr>
          <w:rFonts w:eastAsia="Calibri" w:cstheme="majorHAnsi"/>
          <w:spacing w:val="-12"/>
          <w:sz w:val="22"/>
          <w:szCs w:val="22"/>
        </w:rPr>
        <w:t xml:space="preserve"> </w:t>
      </w:r>
      <w:r w:rsidR="00D05BD7" w:rsidRPr="006E4771">
        <w:rPr>
          <w:rFonts w:eastAsia="Calibri" w:cstheme="majorHAnsi"/>
          <w:sz w:val="22"/>
          <w:szCs w:val="22"/>
        </w:rPr>
        <w:t>-</w:t>
      </w:r>
      <w:r w:rsidR="00D05BD7" w:rsidRPr="006E4771">
        <w:rPr>
          <w:rFonts w:eastAsia="Calibri" w:cstheme="majorHAnsi"/>
          <w:spacing w:val="-6"/>
          <w:sz w:val="22"/>
          <w:szCs w:val="22"/>
        </w:rPr>
        <w:t xml:space="preserve"> </w:t>
      </w:r>
      <w:r w:rsidR="00D05BD7" w:rsidRPr="006E4771">
        <w:rPr>
          <w:rFonts w:eastAsia="Calibri" w:cstheme="majorHAnsi"/>
          <w:sz w:val="22"/>
          <w:szCs w:val="22"/>
        </w:rPr>
        <w:t>Aplicação</w:t>
      </w:r>
      <w:r w:rsidR="00D05BD7" w:rsidRPr="006E4771">
        <w:rPr>
          <w:rFonts w:eastAsia="Calibri" w:cstheme="majorHAnsi"/>
          <w:spacing w:val="-5"/>
          <w:sz w:val="22"/>
          <w:szCs w:val="22"/>
        </w:rPr>
        <w:t xml:space="preserve"> </w:t>
      </w:r>
      <w:r w:rsidR="00D05BD7" w:rsidRPr="006E4771">
        <w:rPr>
          <w:rFonts w:eastAsia="Calibri" w:cstheme="majorHAnsi"/>
          <w:sz w:val="22"/>
          <w:szCs w:val="22"/>
        </w:rPr>
        <w:t>per capita</w:t>
      </w:r>
      <w:r w:rsidR="00D05BD7" w:rsidRPr="006E4771">
        <w:rPr>
          <w:rFonts w:eastAsia="Calibri" w:cstheme="majorHAnsi"/>
          <w:spacing w:val="-5"/>
          <w:sz w:val="22"/>
          <w:szCs w:val="22"/>
        </w:rPr>
        <w:t xml:space="preserve"> </w:t>
      </w:r>
      <w:r w:rsidR="00D05BD7" w:rsidRPr="006E4771">
        <w:rPr>
          <w:rFonts w:eastAsia="Calibri" w:cstheme="majorHAnsi"/>
          <w:sz w:val="22"/>
          <w:szCs w:val="22"/>
        </w:rPr>
        <w:t>em</w:t>
      </w:r>
      <w:r w:rsidR="00D05BD7" w:rsidRPr="006E4771">
        <w:rPr>
          <w:rFonts w:eastAsia="Calibri" w:cstheme="majorHAnsi"/>
          <w:spacing w:val="6"/>
          <w:sz w:val="22"/>
          <w:szCs w:val="22"/>
        </w:rPr>
        <w:t xml:space="preserve"> </w:t>
      </w:r>
      <w:r w:rsidR="00D05BD7" w:rsidRPr="006E4771">
        <w:rPr>
          <w:rFonts w:eastAsia="Calibri" w:cstheme="majorHAnsi"/>
          <w:sz w:val="22"/>
          <w:szCs w:val="22"/>
        </w:rPr>
        <w:t>ações</w:t>
      </w:r>
      <w:r w:rsidR="00D05BD7" w:rsidRPr="006E4771">
        <w:rPr>
          <w:rFonts w:eastAsia="Calibri" w:cstheme="majorHAnsi"/>
          <w:spacing w:val="1"/>
          <w:sz w:val="22"/>
          <w:szCs w:val="22"/>
        </w:rPr>
        <w:t xml:space="preserve"> </w:t>
      </w:r>
      <w:r w:rsidR="00D05BD7" w:rsidRPr="006E4771">
        <w:rPr>
          <w:rFonts w:eastAsia="Calibri" w:cstheme="majorHAnsi"/>
          <w:sz w:val="22"/>
          <w:szCs w:val="22"/>
        </w:rPr>
        <w:t>e</w:t>
      </w:r>
      <w:r w:rsidR="00D05BD7" w:rsidRPr="006E4771">
        <w:rPr>
          <w:rFonts w:eastAsia="Calibri" w:cstheme="majorHAnsi"/>
          <w:spacing w:val="-1"/>
          <w:sz w:val="22"/>
          <w:szCs w:val="22"/>
        </w:rPr>
        <w:t xml:space="preserve"> </w:t>
      </w:r>
      <w:r w:rsidR="00D05BD7" w:rsidRPr="006E4771">
        <w:rPr>
          <w:rFonts w:eastAsia="Calibri" w:cstheme="majorHAnsi"/>
          <w:sz w:val="22"/>
          <w:szCs w:val="22"/>
        </w:rPr>
        <w:t>serviços</w:t>
      </w:r>
      <w:r w:rsidR="00D05BD7" w:rsidRPr="006E4771">
        <w:rPr>
          <w:rFonts w:eastAsia="Calibri" w:cstheme="majorHAnsi"/>
          <w:spacing w:val="5"/>
          <w:sz w:val="22"/>
          <w:szCs w:val="22"/>
        </w:rPr>
        <w:t xml:space="preserve"> </w:t>
      </w:r>
      <w:r w:rsidR="00D05BD7" w:rsidRPr="006E4771">
        <w:rPr>
          <w:rFonts w:eastAsia="Calibri" w:cstheme="majorHAnsi"/>
          <w:sz w:val="22"/>
          <w:szCs w:val="22"/>
        </w:rPr>
        <w:t>públicos com saúde em</w:t>
      </w:r>
      <w:r w:rsidR="00D05BD7" w:rsidRPr="006E4771">
        <w:rPr>
          <w:rFonts w:eastAsia="Calibri" w:cstheme="majorHAnsi"/>
          <w:spacing w:val="-4"/>
          <w:sz w:val="22"/>
          <w:szCs w:val="22"/>
        </w:rPr>
        <w:t xml:space="preserve"> </w:t>
      </w:r>
      <w:r w:rsidR="00D05BD7" w:rsidRPr="006E4771">
        <w:rPr>
          <w:rFonts w:eastAsia="Calibri" w:cstheme="majorHAnsi"/>
          <w:sz w:val="22"/>
          <w:szCs w:val="22"/>
        </w:rPr>
        <w:t>R$</w:t>
      </w:r>
    </w:p>
    <w:tbl>
      <w:tblPr>
        <w:tblStyle w:val="TableNormal19"/>
        <w:tblW w:w="9077" w:type="dxa"/>
        <w:jc w:val="center"/>
        <w:tblInd w:w="0" w:type="dxa"/>
        <w:tblLayout w:type="fixed"/>
        <w:tblCellMar>
          <w:left w:w="5" w:type="dxa"/>
          <w:right w:w="5" w:type="dxa"/>
        </w:tblCellMar>
        <w:tblLook w:val="01E0" w:firstRow="1" w:lastRow="1" w:firstColumn="1" w:lastColumn="1" w:noHBand="0" w:noVBand="0"/>
      </w:tblPr>
      <w:tblGrid>
        <w:gridCol w:w="846"/>
        <w:gridCol w:w="1971"/>
        <w:gridCol w:w="3217"/>
        <w:gridCol w:w="3043"/>
      </w:tblGrid>
      <w:tr w:rsidR="00766103" w14:paraId="14745767" w14:textId="77777777" w:rsidTr="006A4C89">
        <w:trPr>
          <w:trHeight w:val="925"/>
          <w:jc w:val="center"/>
        </w:trPr>
        <w:tc>
          <w:tcPr>
            <w:tcW w:w="846" w:type="dxa"/>
            <w:tcBorders>
              <w:top w:val="single" w:sz="4" w:space="0" w:color="000000"/>
              <w:left w:val="single" w:sz="4" w:space="0" w:color="000000"/>
              <w:bottom w:val="single" w:sz="4" w:space="0" w:color="000000"/>
              <w:right w:val="single" w:sz="4" w:space="0" w:color="000000"/>
            </w:tcBorders>
          </w:tcPr>
          <w:p w14:paraId="0A821549" w14:textId="77777777" w:rsidR="00766103" w:rsidRPr="006A4C89" w:rsidRDefault="00766103" w:rsidP="006A4C89">
            <w:pPr>
              <w:widowControl w:val="0"/>
              <w:spacing w:before="44" w:after="0" w:line="240" w:lineRule="auto"/>
              <w:jc w:val="center"/>
              <w:rPr>
                <w:rFonts w:asciiTheme="majorHAnsi" w:hAnsiTheme="majorHAnsi" w:cstheme="majorHAnsi"/>
                <w:sz w:val="20"/>
                <w:szCs w:val="20"/>
              </w:rPr>
            </w:pPr>
          </w:p>
          <w:p w14:paraId="60EAE9A4" w14:textId="77777777" w:rsidR="00766103" w:rsidRPr="006A4C89" w:rsidRDefault="00D05BD7" w:rsidP="006A4C89">
            <w:pPr>
              <w:widowControl w:val="0"/>
              <w:spacing w:before="1" w:after="0" w:line="240" w:lineRule="auto"/>
              <w:ind w:left="235"/>
              <w:jc w:val="center"/>
              <w:rPr>
                <w:rFonts w:asciiTheme="majorHAnsi" w:hAnsiTheme="majorHAnsi" w:cstheme="majorHAnsi"/>
                <w:sz w:val="20"/>
                <w:szCs w:val="20"/>
              </w:rPr>
            </w:pPr>
            <w:r w:rsidRPr="006A4C89">
              <w:rPr>
                <w:rFonts w:eastAsia="Calibri" w:cstheme="majorHAnsi"/>
                <w:spacing w:val="-5"/>
                <w:sz w:val="20"/>
                <w:szCs w:val="20"/>
              </w:rPr>
              <w:t>Ano</w:t>
            </w:r>
          </w:p>
        </w:tc>
        <w:tc>
          <w:tcPr>
            <w:tcW w:w="1971" w:type="dxa"/>
            <w:tcBorders>
              <w:top w:val="single" w:sz="4" w:space="0" w:color="000000"/>
              <w:left w:val="single" w:sz="4" w:space="0" w:color="000000"/>
              <w:bottom w:val="single" w:sz="4" w:space="0" w:color="000000"/>
              <w:right w:val="single" w:sz="4" w:space="0" w:color="000000"/>
            </w:tcBorders>
          </w:tcPr>
          <w:p w14:paraId="66FDCF4E" w14:textId="77777777" w:rsidR="00766103" w:rsidRPr="006A4C89" w:rsidRDefault="00766103" w:rsidP="006A4C89">
            <w:pPr>
              <w:widowControl w:val="0"/>
              <w:spacing w:before="44" w:after="0" w:line="240" w:lineRule="auto"/>
              <w:jc w:val="center"/>
              <w:rPr>
                <w:rFonts w:asciiTheme="majorHAnsi" w:hAnsiTheme="majorHAnsi" w:cstheme="majorHAnsi"/>
                <w:sz w:val="20"/>
                <w:szCs w:val="20"/>
              </w:rPr>
            </w:pPr>
          </w:p>
          <w:p w14:paraId="7CBC46ED" w14:textId="77777777" w:rsidR="00766103" w:rsidRPr="006A4C89" w:rsidRDefault="00D05BD7" w:rsidP="006A4C89">
            <w:pPr>
              <w:widowControl w:val="0"/>
              <w:spacing w:before="1" w:after="0" w:line="240" w:lineRule="auto"/>
              <w:ind w:left="21"/>
              <w:jc w:val="center"/>
              <w:rPr>
                <w:rFonts w:asciiTheme="majorHAnsi" w:hAnsiTheme="majorHAnsi" w:cstheme="majorHAnsi"/>
                <w:sz w:val="20"/>
                <w:szCs w:val="20"/>
              </w:rPr>
            </w:pPr>
            <w:r w:rsidRPr="006A4C89">
              <w:rPr>
                <w:rFonts w:eastAsia="Calibri" w:cstheme="majorHAnsi"/>
                <w:spacing w:val="-2"/>
                <w:sz w:val="20"/>
                <w:szCs w:val="20"/>
              </w:rPr>
              <w:t>Estimativa</w:t>
            </w:r>
            <w:r w:rsidRPr="006A4C89">
              <w:rPr>
                <w:rFonts w:eastAsia="Calibri" w:cstheme="majorHAnsi"/>
                <w:spacing w:val="9"/>
                <w:sz w:val="20"/>
                <w:szCs w:val="20"/>
              </w:rPr>
              <w:t xml:space="preserve"> </w:t>
            </w:r>
            <w:r w:rsidRPr="006A4C89">
              <w:rPr>
                <w:rFonts w:eastAsia="Calibri" w:cstheme="majorHAnsi"/>
                <w:spacing w:val="-2"/>
                <w:sz w:val="20"/>
                <w:szCs w:val="20"/>
              </w:rPr>
              <w:t>populacional</w:t>
            </w:r>
            <w:r w:rsidRPr="006A4C89">
              <w:rPr>
                <w:rFonts w:eastAsia="Calibri" w:cstheme="majorHAnsi"/>
                <w:spacing w:val="9"/>
                <w:sz w:val="20"/>
                <w:szCs w:val="20"/>
              </w:rPr>
              <w:t xml:space="preserve"> </w:t>
            </w:r>
            <w:r w:rsidRPr="006A4C89">
              <w:rPr>
                <w:rFonts w:eastAsia="Calibri" w:cstheme="majorHAnsi"/>
                <w:spacing w:val="-2"/>
                <w:sz w:val="20"/>
                <w:szCs w:val="20"/>
              </w:rPr>
              <w:t>(IBGE)</w:t>
            </w:r>
          </w:p>
        </w:tc>
        <w:tc>
          <w:tcPr>
            <w:tcW w:w="3217" w:type="dxa"/>
            <w:tcBorders>
              <w:top w:val="single" w:sz="4" w:space="0" w:color="000000"/>
              <w:left w:val="single" w:sz="4" w:space="0" w:color="000000"/>
              <w:bottom w:val="single" w:sz="4" w:space="0" w:color="000000"/>
              <w:right w:val="single" w:sz="4" w:space="0" w:color="000000"/>
            </w:tcBorders>
          </w:tcPr>
          <w:p w14:paraId="10A032DA" w14:textId="77777777" w:rsidR="00766103" w:rsidRPr="006A4C89" w:rsidRDefault="00D05BD7" w:rsidP="006A4C89">
            <w:pPr>
              <w:widowControl w:val="0"/>
              <w:spacing w:before="160" w:after="0" w:line="271" w:lineRule="auto"/>
              <w:ind w:left="293" w:hanging="44"/>
              <w:jc w:val="center"/>
              <w:rPr>
                <w:rFonts w:asciiTheme="majorHAnsi" w:hAnsiTheme="majorHAnsi" w:cstheme="majorHAnsi"/>
                <w:sz w:val="20"/>
                <w:szCs w:val="20"/>
              </w:rPr>
            </w:pPr>
            <w:r w:rsidRPr="006A4C89">
              <w:rPr>
                <w:rFonts w:eastAsia="Calibri" w:cstheme="majorHAnsi"/>
                <w:sz w:val="20"/>
                <w:szCs w:val="20"/>
              </w:rPr>
              <w:t>Total</w:t>
            </w:r>
            <w:r w:rsidRPr="006A4C89">
              <w:rPr>
                <w:rFonts w:eastAsia="Calibri" w:cstheme="majorHAnsi"/>
                <w:spacing w:val="-13"/>
                <w:sz w:val="20"/>
                <w:szCs w:val="20"/>
              </w:rPr>
              <w:t xml:space="preserve"> </w:t>
            </w:r>
            <w:r w:rsidRPr="006A4C89">
              <w:rPr>
                <w:rFonts w:eastAsia="Calibri" w:cstheme="majorHAnsi"/>
                <w:sz w:val="20"/>
                <w:szCs w:val="20"/>
              </w:rPr>
              <w:t>da</w:t>
            </w:r>
            <w:r w:rsidRPr="006A4C89">
              <w:rPr>
                <w:rFonts w:eastAsia="Calibri" w:cstheme="majorHAnsi"/>
                <w:spacing w:val="-12"/>
                <w:sz w:val="20"/>
                <w:szCs w:val="20"/>
              </w:rPr>
              <w:t xml:space="preserve"> </w:t>
            </w:r>
            <w:r w:rsidRPr="006A4C89">
              <w:rPr>
                <w:rFonts w:eastAsia="Calibri" w:cstheme="majorHAnsi"/>
                <w:sz w:val="20"/>
                <w:szCs w:val="20"/>
              </w:rPr>
              <w:t>Despesa</w:t>
            </w:r>
            <w:r w:rsidRPr="006A4C89">
              <w:rPr>
                <w:rFonts w:eastAsia="Calibri" w:cstheme="majorHAnsi"/>
                <w:spacing w:val="-13"/>
                <w:sz w:val="20"/>
                <w:szCs w:val="20"/>
              </w:rPr>
              <w:t xml:space="preserve"> </w:t>
            </w:r>
            <w:r w:rsidRPr="006A4C89">
              <w:rPr>
                <w:rFonts w:eastAsia="Calibri" w:cstheme="majorHAnsi"/>
                <w:sz w:val="20"/>
                <w:szCs w:val="20"/>
              </w:rPr>
              <w:t>com</w:t>
            </w:r>
            <w:r w:rsidRPr="006A4C89">
              <w:rPr>
                <w:rFonts w:eastAsia="Calibri" w:cstheme="majorHAnsi"/>
                <w:spacing w:val="-13"/>
                <w:sz w:val="20"/>
                <w:szCs w:val="20"/>
              </w:rPr>
              <w:t xml:space="preserve"> </w:t>
            </w:r>
            <w:r w:rsidRPr="006A4C89">
              <w:rPr>
                <w:rFonts w:eastAsia="Calibri" w:cstheme="majorHAnsi"/>
                <w:sz w:val="20"/>
                <w:szCs w:val="20"/>
              </w:rPr>
              <w:t>ações</w:t>
            </w:r>
            <w:r w:rsidRPr="006A4C89">
              <w:rPr>
                <w:rFonts w:eastAsia="Calibri" w:cstheme="majorHAnsi"/>
                <w:spacing w:val="-12"/>
                <w:sz w:val="20"/>
                <w:szCs w:val="20"/>
              </w:rPr>
              <w:t xml:space="preserve"> </w:t>
            </w:r>
            <w:r w:rsidRPr="006A4C89">
              <w:rPr>
                <w:rFonts w:eastAsia="Calibri" w:cstheme="majorHAnsi"/>
                <w:sz w:val="20"/>
                <w:szCs w:val="20"/>
              </w:rPr>
              <w:t>e serviços</w:t>
            </w:r>
            <w:r w:rsidRPr="006A4C89">
              <w:rPr>
                <w:rFonts w:eastAsia="Calibri" w:cstheme="majorHAnsi"/>
                <w:spacing w:val="-8"/>
                <w:sz w:val="20"/>
                <w:szCs w:val="20"/>
              </w:rPr>
              <w:t xml:space="preserve"> </w:t>
            </w:r>
            <w:r w:rsidRPr="006A4C89">
              <w:rPr>
                <w:rFonts w:eastAsia="Calibri" w:cstheme="majorHAnsi"/>
                <w:sz w:val="20"/>
                <w:szCs w:val="20"/>
              </w:rPr>
              <w:t>em</w:t>
            </w:r>
            <w:r w:rsidRPr="006A4C89">
              <w:rPr>
                <w:rFonts w:eastAsia="Calibri" w:cstheme="majorHAnsi"/>
                <w:spacing w:val="-3"/>
                <w:sz w:val="20"/>
                <w:szCs w:val="20"/>
              </w:rPr>
              <w:t xml:space="preserve"> </w:t>
            </w:r>
            <w:r w:rsidRPr="006A4C89">
              <w:rPr>
                <w:rFonts w:eastAsia="Calibri" w:cstheme="majorHAnsi"/>
                <w:sz w:val="20"/>
                <w:szCs w:val="20"/>
              </w:rPr>
              <w:t xml:space="preserve">saúde </w:t>
            </w:r>
            <w:r w:rsidRPr="006A4C89">
              <w:rPr>
                <w:rFonts w:eastAsia="Calibri" w:cstheme="majorHAnsi"/>
                <w:spacing w:val="-6"/>
                <w:sz w:val="20"/>
                <w:szCs w:val="20"/>
              </w:rPr>
              <w:t>P</w:t>
            </w:r>
            <w:r w:rsidRPr="006A4C89">
              <w:rPr>
                <w:rFonts w:eastAsia="Calibri" w:cstheme="majorHAnsi"/>
                <w:sz w:val="20"/>
                <w:szCs w:val="20"/>
              </w:rPr>
              <w:t>er</w:t>
            </w:r>
            <w:r w:rsidRPr="006A4C89">
              <w:rPr>
                <w:rFonts w:eastAsia="Calibri" w:cstheme="majorHAnsi"/>
                <w:spacing w:val="-2"/>
                <w:sz w:val="20"/>
                <w:szCs w:val="20"/>
              </w:rPr>
              <w:t xml:space="preserve"> capita</w:t>
            </w:r>
          </w:p>
        </w:tc>
        <w:tc>
          <w:tcPr>
            <w:tcW w:w="3043" w:type="dxa"/>
            <w:tcBorders>
              <w:top w:val="single" w:sz="4" w:space="0" w:color="000000"/>
              <w:left w:val="single" w:sz="4" w:space="0" w:color="000000"/>
              <w:bottom w:val="single" w:sz="4" w:space="0" w:color="000000"/>
              <w:right w:val="single" w:sz="4" w:space="0" w:color="000000"/>
            </w:tcBorders>
          </w:tcPr>
          <w:p w14:paraId="6E2268A0" w14:textId="77777777" w:rsidR="00766103" w:rsidRPr="006A4C89" w:rsidRDefault="00D05BD7" w:rsidP="006A4C89">
            <w:pPr>
              <w:widowControl w:val="0"/>
              <w:spacing w:before="160" w:after="0" w:line="271" w:lineRule="auto"/>
              <w:ind w:left="111" w:right="128" w:firstLine="129"/>
              <w:jc w:val="center"/>
              <w:rPr>
                <w:rFonts w:asciiTheme="majorHAnsi" w:hAnsiTheme="majorHAnsi" w:cstheme="majorHAnsi"/>
                <w:sz w:val="20"/>
                <w:szCs w:val="20"/>
              </w:rPr>
            </w:pPr>
            <w:r w:rsidRPr="006A4C89">
              <w:rPr>
                <w:rFonts w:eastAsia="Calibri" w:cstheme="majorHAnsi"/>
                <w:sz w:val="20"/>
                <w:szCs w:val="20"/>
              </w:rPr>
              <w:t>Aplicação per capita em ações e serviços</w:t>
            </w:r>
            <w:r w:rsidRPr="006A4C89">
              <w:rPr>
                <w:rFonts w:eastAsia="Calibri" w:cstheme="majorHAnsi"/>
                <w:spacing w:val="-13"/>
                <w:sz w:val="20"/>
                <w:szCs w:val="20"/>
              </w:rPr>
              <w:t xml:space="preserve"> </w:t>
            </w:r>
            <w:r w:rsidRPr="006A4C89">
              <w:rPr>
                <w:rFonts w:eastAsia="Calibri" w:cstheme="majorHAnsi"/>
                <w:sz w:val="20"/>
                <w:szCs w:val="20"/>
              </w:rPr>
              <w:t>em</w:t>
            </w:r>
            <w:r w:rsidRPr="006A4C89">
              <w:rPr>
                <w:rFonts w:eastAsia="Calibri" w:cstheme="majorHAnsi"/>
                <w:spacing w:val="-13"/>
                <w:sz w:val="20"/>
                <w:szCs w:val="20"/>
              </w:rPr>
              <w:t xml:space="preserve"> </w:t>
            </w:r>
            <w:r w:rsidRPr="006A4C89">
              <w:rPr>
                <w:rFonts w:eastAsia="Calibri" w:cstheme="majorHAnsi"/>
                <w:sz w:val="20"/>
                <w:szCs w:val="20"/>
              </w:rPr>
              <w:t>saúde</w:t>
            </w:r>
            <w:r w:rsidRPr="006A4C89">
              <w:rPr>
                <w:rFonts w:eastAsia="Calibri" w:cstheme="majorHAnsi"/>
                <w:spacing w:val="-12"/>
                <w:sz w:val="20"/>
                <w:szCs w:val="20"/>
              </w:rPr>
              <w:t xml:space="preserve"> </w:t>
            </w:r>
            <w:r w:rsidRPr="006A4C89">
              <w:rPr>
                <w:rFonts w:eastAsia="Calibri" w:cstheme="majorHAnsi"/>
                <w:sz w:val="20"/>
                <w:szCs w:val="20"/>
              </w:rPr>
              <w:t>Recurso</w:t>
            </w:r>
            <w:r w:rsidRPr="006A4C89">
              <w:rPr>
                <w:rFonts w:eastAsia="Calibri" w:cstheme="majorHAnsi"/>
                <w:spacing w:val="-13"/>
                <w:sz w:val="20"/>
                <w:szCs w:val="20"/>
              </w:rPr>
              <w:t xml:space="preserve"> </w:t>
            </w:r>
            <w:r w:rsidRPr="006A4C89">
              <w:rPr>
                <w:rFonts w:eastAsia="Calibri" w:cstheme="majorHAnsi"/>
                <w:sz w:val="20"/>
                <w:szCs w:val="20"/>
              </w:rPr>
              <w:t>Próprio</w:t>
            </w:r>
          </w:p>
        </w:tc>
      </w:tr>
      <w:tr w:rsidR="00766103" w14:paraId="082E2E51" w14:textId="77777777" w:rsidTr="006A4C89">
        <w:trPr>
          <w:trHeight w:val="508"/>
          <w:jc w:val="center"/>
        </w:trPr>
        <w:tc>
          <w:tcPr>
            <w:tcW w:w="846" w:type="dxa"/>
            <w:tcBorders>
              <w:top w:val="single" w:sz="4" w:space="0" w:color="000000"/>
              <w:left w:val="single" w:sz="4" w:space="0" w:color="000000"/>
              <w:bottom w:val="single" w:sz="4" w:space="0" w:color="000000"/>
              <w:right w:val="single" w:sz="4" w:space="0" w:color="000000"/>
            </w:tcBorders>
          </w:tcPr>
          <w:p w14:paraId="1FE49A7A" w14:textId="77777777" w:rsidR="00766103" w:rsidRPr="006A4C89" w:rsidRDefault="00D05BD7" w:rsidP="006F7955">
            <w:pPr>
              <w:widowControl w:val="0"/>
              <w:spacing w:before="102" w:after="0" w:line="240" w:lineRule="auto"/>
              <w:ind w:left="115"/>
              <w:jc w:val="center"/>
              <w:rPr>
                <w:rFonts w:asciiTheme="majorHAnsi" w:hAnsiTheme="majorHAnsi" w:cstheme="majorHAnsi"/>
                <w:sz w:val="20"/>
                <w:szCs w:val="20"/>
              </w:rPr>
            </w:pPr>
            <w:r w:rsidRPr="006A4C89">
              <w:rPr>
                <w:rFonts w:eastAsia="Calibri" w:cstheme="majorHAnsi"/>
                <w:spacing w:val="-4"/>
                <w:sz w:val="20"/>
                <w:szCs w:val="20"/>
              </w:rPr>
              <w:t>2025</w:t>
            </w:r>
          </w:p>
        </w:tc>
        <w:tc>
          <w:tcPr>
            <w:tcW w:w="1971" w:type="dxa"/>
            <w:tcBorders>
              <w:top w:val="single" w:sz="4" w:space="0" w:color="000000"/>
              <w:left w:val="single" w:sz="4" w:space="0" w:color="000000"/>
              <w:bottom w:val="single" w:sz="4" w:space="0" w:color="000000"/>
              <w:right w:val="single" w:sz="4" w:space="0" w:color="000000"/>
            </w:tcBorders>
          </w:tcPr>
          <w:p w14:paraId="14A93C72" w14:textId="77777777" w:rsidR="00766103" w:rsidRPr="006A4C89" w:rsidRDefault="00D05BD7" w:rsidP="006F7955">
            <w:pPr>
              <w:widowControl w:val="0"/>
              <w:spacing w:before="126" w:after="0" w:line="240" w:lineRule="auto"/>
              <w:ind w:left="35"/>
              <w:jc w:val="center"/>
              <w:rPr>
                <w:rFonts w:asciiTheme="majorHAnsi" w:hAnsiTheme="majorHAnsi" w:cstheme="majorHAnsi"/>
                <w:sz w:val="20"/>
                <w:szCs w:val="20"/>
              </w:rPr>
            </w:pPr>
            <w:r w:rsidRPr="006A4C89">
              <w:rPr>
                <w:rFonts w:eastAsia="Calibri" w:cstheme="majorHAnsi"/>
                <w:spacing w:val="-2"/>
                <w:sz w:val="20"/>
                <w:szCs w:val="20"/>
              </w:rPr>
              <w:t>342.800</w:t>
            </w:r>
          </w:p>
        </w:tc>
        <w:tc>
          <w:tcPr>
            <w:tcW w:w="3217" w:type="dxa"/>
            <w:tcBorders>
              <w:top w:val="single" w:sz="4" w:space="0" w:color="000000"/>
              <w:left w:val="single" w:sz="4" w:space="0" w:color="000000"/>
              <w:bottom w:val="single" w:sz="4" w:space="0" w:color="000000"/>
              <w:right w:val="single" w:sz="4" w:space="0" w:color="000000"/>
            </w:tcBorders>
          </w:tcPr>
          <w:p w14:paraId="7E2810CA" w14:textId="77777777" w:rsidR="00766103" w:rsidRPr="006A4C89" w:rsidRDefault="00D05BD7" w:rsidP="006F7955">
            <w:pPr>
              <w:widowControl w:val="0"/>
              <w:spacing w:before="126" w:after="0" w:line="240" w:lineRule="auto"/>
              <w:ind w:left="30" w:right="293"/>
              <w:jc w:val="center"/>
              <w:rPr>
                <w:rFonts w:asciiTheme="majorHAnsi" w:hAnsiTheme="majorHAnsi" w:cstheme="majorHAnsi"/>
                <w:sz w:val="20"/>
                <w:szCs w:val="20"/>
              </w:rPr>
            </w:pPr>
            <w:r w:rsidRPr="006A4C89">
              <w:rPr>
                <w:rFonts w:eastAsia="Calibri" w:cstheme="majorHAnsi"/>
                <w:sz w:val="20"/>
                <w:szCs w:val="20"/>
              </w:rPr>
              <w:t>553.051.873,42</w:t>
            </w:r>
          </w:p>
        </w:tc>
        <w:tc>
          <w:tcPr>
            <w:tcW w:w="3043" w:type="dxa"/>
            <w:tcBorders>
              <w:top w:val="single" w:sz="4" w:space="0" w:color="000000"/>
              <w:left w:val="single" w:sz="4" w:space="0" w:color="000000"/>
              <w:bottom w:val="single" w:sz="4" w:space="0" w:color="000000"/>
              <w:right w:val="single" w:sz="4" w:space="0" w:color="000000"/>
            </w:tcBorders>
          </w:tcPr>
          <w:p w14:paraId="191E7675" w14:textId="77777777" w:rsidR="00766103" w:rsidRPr="006A4C89" w:rsidRDefault="00D05BD7" w:rsidP="006F7955">
            <w:pPr>
              <w:widowControl w:val="0"/>
              <w:spacing w:before="126" w:after="0" w:line="240" w:lineRule="auto"/>
              <w:ind w:left="29"/>
              <w:jc w:val="center"/>
              <w:rPr>
                <w:rFonts w:asciiTheme="majorHAnsi" w:hAnsiTheme="majorHAnsi" w:cstheme="majorHAnsi"/>
                <w:sz w:val="20"/>
                <w:szCs w:val="20"/>
              </w:rPr>
            </w:pPr>
            <w:r w:rsidRPr="006A4C89">
              <w:rPr>
                <w:rFonts w:eastAsia="Calibri" w:cstheme="majorHAnsi"/>
                <w:sz w:val="20"/>
                <w:szCs w:val="20"/>
              </w:rPr>
              <w:t>1.610,62</w:t>
            </w:r>
          </w:p>
        </w:tc>
      </w:tr>
    </w:tbl>
    <w:p w14:paraId="242393B4" w14:textId="52DD8562" w:rsidR="00766103" w:rsidRDefault="00D05BD7" w:rsidP="00753920">
      <w:pPr>
        <w:widowControl w:val="0"/>
        <w:spacing w:after="0" w:line="240" w:lineRule="auto"/>
        <w:rPr>
          <w:rFonts w:asciiTheme="majorHAnsi" w:eastAsia="Calibri" w:hAnsiTheme="majorHAnsi" w:cstheme="majorHAnsi"/>
          <w:sz w:val="20"/>
          <w:szCs w:val="20"/>
        </w:rPr>
      </w:pPr>
      <w:r>
        <w:rPr>
          <w:rFonts w:eastAsia="Calibri" w:cstheme="majorHAnsi"/>
          <w:sz w:val="20"/>
          <w:szCs w:val="20"/>
        </w:rPr>
        <w:t>Fonte: Número populacional de 342.800 (SIOPS - Até o 5º bimestre/2025, no 6º bimestre/2025, considerou 343.378)</w:t>
      </w:r>
    </w:p>
    <w:p w14:paraId="6A7F4987" w14:textId="15148F94" w:rsidR="00766103" w:rsidRDefault="00D05BD7" w:rsidP="00F4409D">
      <w:pPr>
        <w:pStyle w:val="Corpodetexto"/>
        <w:ind w:firstLine="0"/>
        <w:rPr>
          <w:rFonts w:asciiTheme="majorHAnsi" w:hAnsiTheme="majorHAnsi" w:cstheme="majorHAnsi"/>
        </w:rPr>
      </w:pPr>
      <w:r>
        <w:rPr>
          <w:rFonts w:cstheme="majorHAnsi"/>
        </w:rPr>
        <w:t>As execuções das despesas empenhadas em relação aos pagamentos realizados por ação e subfunção no orçamento</w:t>
      </w:r>
      <w:r>
        <w:rPr>
          <w:rFonts w:cstheme="majorHAnsi"/>
          <w:spacing w:val="40"/>
        </w:rPr>
        <w:t xml:space="preserve"> </w:t>
      </w:r>
      <w:r>
        <w:rPr>
          <w:rFonts w:cstheme="majorHAnsi"/>
        </w:rPr>
        <w:t>do exercício de 2025 da SEMUS, de forma a evidenciar a vinculação orçamentária dos programas que deram origem aos repasses, bem como o real desempenho dos gastos pode ser identificada n</w:t>
      </w:r>
      <w:r w:rsidR="009C6BD2">
        <w:rPr>
          <w:rFonts w:cstheme="majorHAnsi"/>
        </w:rPr>
        <w:t xml:space="preserve">os quadros </w:t>
      </w:r>
      <w:r w:rsidR="009C6BD2" w:rsidRPr="002C6633">
        <w:rPr>
          <w:rFonts w:cstheme="majorHAnsi"/>
        </w:rPr>
        <w:t>3</w:t>
      </w:r>
      <w:r w:rsidR="003D0B1C" w:rsidRPr="002C6633">
        <w:rPr>
          <w:rFonts w:cstheme="majorHAnsi"/>
        </w:rPr>
        <w:t>7</w:t>
      </w:r>
      <w:r w:rsidR="009C6BD2" w:rsidRPr="002C6633">
        <w:rPr>
          <w:rFonts w:cstheme="majorHAnsi"/>
        </w:rPr>
        <w:t xml:space="preserve"> e 3</w:t>
      </w:r>
      <w:r w:rsidR="003D0B1C" w:rsidRPr="002C6633">
        <w:rPr>
          <w:rFonts w:cstheme="majorHAnsi"/>
        </w:rPr>
        <w:t>8</w:t>
      </w:r>
      <w:r>
        <w:rPr>
          <w:rFonts w:cstheme="majorHAnsi"/>
        </w:rPr>
        <w:t xml:space="preserve"> a seguir.</w:t>
      </w:r>
    </w:p>
    <w:p w14:paraId="426DF4FF" w14:textId="486DB1BE" w:rsidR="00766103" w:rsidRDefault="00D70E6F" w:rsidP="00D70E6F">
      <w:pPr>
        <w:widowControl w:val="0"/>
        <w:tabs>
          <w:tab w:val="left" w:pos="8483"/>
        </w:tabs>
        <w:spacing w:after="0" w:line="360" w:lineRule="auto"/>
        <w:ind w:right="588"/>
        <w:rPr>
          <w:rFonts w:asciiTheme="majorHAnsi" w:eastAsia="Calibri" w:hAnsiTheme="majorHAnsi" w:cstheme="majorHAnsi"/>
          <w:sz w:val="22"/>
          <w:szCs w:val="22"/>
        </w:rPr>
      </w:pPr>
      <w:r>
        <w:rPr>
          <w:rFonts w:eastAsia="Calibri" w:cstheme="majorHAnsi"/>
          <w:sz w:val="22"/>
          <w:szCs w:val="22"/>
        </w:rPr>
        <w:t>Quadro 3</w:t>
      </w:r>
      <w:r w:rsidR="00C27E68">
        <w:rPr>
          <w:rFonts w:eastAsia="Calibri" w:cstheme="majorHAnsi"/>
          <w:sz w:val="22"/>
          <w:szCs w:val="22"/>
        </w:rPr>
        <w:t>7</w:t>
      </w:r>
      <w:r w:rsidR="00D05BD7" w:rsidRPr="006E4771">
        <w:rPr>
          <w:rFonts w:eastAsia="Calibri" w:cstheme="majorHAnsi"/>
          <w:sz w:val="22"/>
          <w:szCs w:val="22"/>
        </w:rPr>
        <w:t xml:space="preserve"> - Despesas empenhadas e pagas por ação e subfunção em R$</w:t>
      </w:r>
    </w:p>
    <w:tbl>
      <w:tblPr>
        <w:tblStyle w:val="TableNormal19"/>
        <w:tblW w:w="9072" w:type="dxa"/>
        <w:tblInd w:w="-10" w:type="dxa"/>
        <w:tblLayout w:type="fixed"/>
        <w:tblCellMar>
          <w:left w:w="10" w:type="dxa"/>
          <w:right w:w="10" w:type="dxa"/>
        </w:tblCellMar>
        <w:tblLook w:val="01E0" w:firstRow="1" w:lastRow="1" w:firstColumn="1" w:lastColumn="1" w:noHBand="0" w:noVBand="0"/>
      </w:tblPr>
      <w:tblGrid>
        <w:gridCol w:w="1701"/>
        <w:gridCol w:w="993"/>
        <w:gridCol w:w="1417"/>
        <w:gridCol w:w="1418"/>
        <w:gridCol w:w="1275"/>
        <w:gridCol w:w="1276"/>
        <w:gridCol w:w="992"/>
      </w:tblGrid>
      <w:tr w:rsidR="00766103" w14:paraId="2951ABD3" w14:textId="77777777" w:rsidTr="009E5E96">
        <w:trPr>
          <w:trHeight w:val="300"/>
        </w:trPr>
        <w:tc>
          <w:tcPr>
            <w:tcW w:w="1701" w:type="dxa"/>
            <w:vMerge w:val="restart"/>
            <w:tcBorders>
              <w:top w:val="single" w:sz="8" w:space="0" w:color="000000"/>
              <w:left w:val="single" w:sz="8" w:space="0" w:color="000000"/>
              <w:bottom w:val="single" w:sz="8" w:space="0" w:color="000000"/>
              <w:right w:val="single" w:sz="8" w:space="0" w:color="000000"/>
            </w:tcBorders>
          </w:tcPr>
          <w:p w14:paraId="0CCC0888" w14:textId="77777777" w:rsidR="00766103" w:rsidRPr="00770A27" w:rsidRDefault="00766103" w:rsidP="00770A27">
            <w:pPr>
              <w:widowControl w:val="0"/>
              <w:spacing w:before="31" w:after="0" w:line="240" w:lineRule="auto"/>
              <w:rPr>
                <w:rFonts w:asciiTheme="majorHAnsi" w:hAnsiTheme="majorHAnsi" w:cstheme="majorHAnsi"/>
                <w:sz w:val="18"/>
                <w:szCs w:val="18"/>
              </w:rPr>
            </w:pPr>
          </w:p>
          <w:p w14:paraId="601BA7E0" w14:textId="6C230C1E" w:rsidR="00766103" w:rsidRPr="00770A27" w:rsidRDefault="00D05BD7" w:rsidP="00770A27">
            <w:pPr>
              <w:widowControl w:val="0"/>
              <w:spacing w:after="0" w:line="240" w:lineRule="auto"/>
              <w:rPr>
                <w:rFonts w:asciiTheme="majorHAnsi" w:hAnsiTheme="majorHAnsi" w:cstheme="majorHAnsi"/>
                <w:sz w:val="18"/>
                <w:szCs w:val="18"/>
              </w:rPr>
            </w:pPr>
            <w:r w:rsidRPr="00770A27">
              <w:rPr>
                <w:rFonts w:eastAsia="Calibri" w:cstheme="majorHAnsi"/>
                <w:spacing w:val="-2"/>
                <w:sz w:val="18"/>
                <w:szCs w:val="18"/>
              </w:rPr>
              <w:t xml:space="preserve">   </w:t>
            </w:r>
            <w:r w:rsidR="00E30716" w:rsidRPr="00770A27">
              <w:rPr>
                <w:rFonts w:eastAsia="Calibri" w:cstheme="majorHAnsi"/>
                <w:spacing w:val="-2"/>
                <w:sz w:val="18"/>
                <w:szCs w:val="18"/>
              </w:rPr>
              <w:t>Ação/ppa</w:t>
            </w:r>
            <w:r w:rsidRPr="00770A27">
              <w:rPr>
                <w:rFonts w:eastAsia="Calibri" w:cstheme="majorHAnsi"/>
                <w:spacing w:val="-3"/>
                <w:sz w:val="18"/>
                <w:szCs w:val="18"/>
              </w:rPr>
              <w:t xml:space="preserve"> </w:t>
            </w:r>
            <w:r w:rsidR="00E30716" w:rsidRPr="00770A27">
              <w:rPr>
                <w:rFonts w:eastAsia="Calibri" w:cstheme="majorHAnsi"/>
                <w:spacing w:val="-2"/>
                <w:sz w:val="18"/>
                <w:szCs w:val="18"/>
              </w:rPr>
              <w:t>semus</w:t>
            </w:r>
          </w:p>
        </w:tc>
        <w:tc>
          <w:tcPr>
            <w:tcW w:w="993" w:type="dxa"/>
            <w:vMerge w:val="restart"/>
            <w:tcBorders>
              <w:top w:val="single" w:sz="8" w:space="0" w:color="000000"/>
              <w:left w:val="single" w:sz="8" w:space="0" w:color="000000"/>
              <w:bottom w:val="single" w:sz="8" w:space="0" w:color="000000"/>
              <w:right w:val="single" w:sz="8" w:space="0" w:color="000000"/>
            </w:tcBorders>
          </w:tcPr>
          <w:p w14:paraId="400CA539" w14:textId="77777777" w:rsidR="009E5E96" w:rsidRDefault="009E5E96" w:rsidP="009E5E96">
            <w:pPr>
              <w:widowControl w:val="0"/>
              <w:spacing w:before="1" w:after="0" w:line="280" w:lineRule="auto"/>
              <w:ind w:left="153" w:right="529"/>
              <w:jc w:val="center"/>
              <w:rPr>
                <w:rFonts w:eastAsia="Calibri" w:cstheme="majorHAnsi"/>
                <w:spacing w:val="-4"/>
                <w:sz w:val="16"/>
                <w:szCs w:val="16"/>
              </w:rPr>
            </w:pPr>
          </w:p>
          <w:p w14:paraId="060AD146" w14:textId="289B1D5A" w:rsidR="009D387B" w:rsidRPr="009E5E96" w:rsidRDefault="009E5E96" w:rsidP="009E5E96">
            <w:pPr>
              <w:widowControl w:val="0"/>
              <w:spacing w:before="1" w:after="0" w:line="280" w:lineRule="auto"/>
              <w:ind w:right="529"/>
              <w:jc w:val="center"/>
              <w:rPr>
                <w:rFonts w:eastAsia="Calibri" w:cstheme="majorHAnsi"/>
                <w:spacing w:val="-4"/>
                <w:sz w:val="19"/>
                <w:szCs w:val="19"/>
              </w:rPr>
            </w:pPr>
            <w:r>
              <w:rPr>
                <w:rFonts w:eastAsia="Calibri" w:cstheme="majorHAnsi"/>
                <w:spacing w:val="-4"/>
                <w:sz w:val="19"/>
                <w:szCs w:val="19"/>
              </w:rPr>
              <w:t xml:space="preserve">  </w:t>
            </w:r>
            <w:r w:rsidR="00E30716" w:rsidRPr="009E5E96">
              <w:rPr>
                <w:rFonts w:eastAsia="Calibri" w:cstheme="majorHAnsi"/>
                <w:spacing w:val="-4"/>
                <w:sz w:val="19"/>
                <w:szCs w:val="19"/>
              </w:rPr>
              <w:t>S</w:t>
            </w:r>
            <w:r>
              <w:rPr>
                <w:rFonts w:eastAsia="Calibri" w:cstheme="majorHAnsi"/>
                <w:spacing w:val="-4"/>
                <w:sz w:val="19"/>
                <w:szCs w:val="19"/>
              </w:rPr>
              <w:t>u</w:t>
            </w:r>
            <w:r w:rsidR="00E30716" w:rsidRPr="009E5E96">
              <w:rPr>
                <w:rFonts w:eastAsia="Calibri" w:cstheme="majorHAnsi"/>
                <w:spacing w:val="-4"/>
                <w:sz w:val="19"/>
                <w:szCs w:val="19"/>
              </w:rPr>
              <w:t>b</w:t>
            </w:r>
          </w:p>
          <w:p w14:paraId="716E9718" w14:textId="13A9F8DD" w:rsidR="00766103" w:rsidRPr="00770A27" w:rsidRDefault="009D387B" w:rsidP="009E5E96">
            <w:pPr>
              <w:widowControl w:val="0"/>
              <w:spacing w:before="1" w:after="0" w:line="280" w:lineRule="auto"/>
              <w:ind w:left="-43" w:right="264"/>
              <w:jc w:val="center"/>
              <w:rPr>
                <w:rFonts w:asciiTheme="majorHAnsi" w:hAnsiTheme="majorHAnsi" w:cstheme="majorHAnsi"/>
                <w:sz w:val="18"/>
                <w:szCs w:val="18"/>
              </w:rPr>
            </w:pPr>
            <w:r w:rsidRPr="009E5E96">
              <w:rPr>
                <w:rFonts w:eastAsia="Calibri" w:cstheme="majorHAnsi"/>
                <w:spacing w:val="-4"/>
                <w:sz w:val="19"/>
                <w:szCs w:val="19"/>
              </w:rPr>
              <w:t>F</w:t>
            </w:r>
            <w:r w:rsidR="00E30716" w:rsidRPr="009E5E96">
              <w:rPr>
                <w:rFonts w:eastAsia="Calibri" w:cstheme="majorHAnsi"/>
                <w:spacing w:val="-4"/>
                <w:sz w:val="19"/>
                <w:szCs w:val="19"/>
              </w:rPr>
              <w:t>unçã</w:t>
            </w:r>
            <w:r w:rsidRPr="009E5E96">
              <w:rPr>
                <w:rFonts w:eastAsia="Calibri" w:cstheme="majorHAnsi"/>
                <w:spacing w:val="-4"/>
                <w:sz w:val="19"/>
                <w:szCs w:val="19"/>
              </w:rPr>
              <w:t>o</w:t>
            </w:r>
          </w:p>
        </w:tc>
        <w:tc>
          <w:tcPr>
            <w:tcW w:w="2835" w:type="dxa"/>
            <w:gridSpan w:val="2"/>
            <w:tcBorders>
              <w:top w:val="single" w:sz="8" w:space="0" w:color="000000"/>
              <w:left w:val="single" w:sz="8" w:space="0" w:color="000000"/>
              <w:bottom w:val="single" w:sz="12" w:space="0" w:color="000000"/>
              <w:right w:val="single" w:sz="8" w:space="0" w:color="000000"/>
            </w:tcBorders>
          </w:tcPr>
          <w:p w14:paraId="5E90934F" w14:textId="14C94A35" w:rsidR="00766103" w:rsidRPr="00770A27" w:rsidRDefault="00E30716" w:rsidP="00770A27">
            <w:pPr>
              <w:widowControl w:val="0"/>
              <w:spacing w:before="116" w:after="0" w:line="240" w:lineRule="auto"/>
              <w:ind w:left="634"/>
              <w:jc w:val="center"/>
              <w:rPr>
                <w:rFonts w:asciiTheme="majorHAnsi" w:hAnsiTheme="majorHAnsi" w:cstheme="majorHAnsi"/>
                <w:sz w:val="18"/>
                <w:szCs w:val="18"/>
              </w:rPr>
            </w:pPr>
            <w:r w:rsidRPr="00770A27">
              <w:rPr>
                <w:rFonts w:eastAsia="Calibri" w:cstheme="majorHAnsi"/>
                <w:sz w:val="18"/>
                <w:szCs w:val="18"/>
              </w:rPr>
              <w:t>Recurso</w:t>
            </w:r>
            <w:r w:rsidR="00D05BD7" w:rsidRPr="00770A27">
              <w:rPr>
                <w:rFonts w:eastAsia="Calibri" w:cstheme="majorHAnsi"/>
                <w:spacing w:val="-8"/>
                <w:sz w:val="18"/>
                <w:szCs w:val="18"/>
              </w:rPr>
              <w:t xml:space="preserve"> </w:t>
            </w:r>
            <w:r w:rsidRPr="00770A27">
              <w:rPr>
                <w:rFonts w:eastAsia="Calibri" w:cstheme="majorHAnsi"/>
                <w:spacing w:val="-2"/>
                <w:sz w:val="18"/>
                <w:szCs w:val="18"/>
              </w:rPr>
              <w:t>próprio</w:t>
            </w:r>
          </w:p>
        </w:tc>
        <w:tc>
          <w:tcPr>
            <w:tcW w:w="2551" w:type="dxa"/>
            <w:gridSpan w:val="2"/>
            <w:tcBorders>
              <w:top w:val="single" w:sz="8" w:space="0" w:color="000000"/>
              <w:left w:val="single" w:sz="8" w:space="0" w:color="000000"/>
              <w:bottom w:val="single" w:sz="12" w:space="0" w:color="000000"/>
              <w:right w:val="single" w:sz="8" w:space="0" w:color="000000"/>
            </w:tcBorders>
          </w:tcPr>
          <w:p w14:paraId="3E1524C6" w14:textId="5F1E4F30" w:rsidR="00766103" w:rsidRPr="00770A27" w:rsidRDefault="00E30716" w:rsidP="00770A27">
            <w:pPr>
              <w:widowControl w:val="0"/>
              <w:spacing w:before="116" w:after="0" w:line="240" w:lineRule="auto"/>
              <w:ind w:left="597"/>
              <w:jc w:val="center"/>
              <w:rPr>
                <w:rFonts w:asciiTheme="majorHAnsi" w:hAnsiTheme="majorHAnsi" w:cstheme="majorHAnsi"/>
                <w:sz w:val="18"/>
                <w:szCs w:val="18"/>
              </w:rPr>
            </w:pPr>
            <w:r w:rsidRPr="00770A27">
              <w:rPr>
                <w:rFonts w:eastAsia="Calibri" w:cstheme="majorHAnsi"/>
                <w:spacing w:val="-2"/>
                <w:sz w:val="18"/>
                <w:szCs w:val="18"/>
              </w:rPr>
              <w:t>Recurso</w:t>
            </w:r>
            <w:r w:rsidR="00D05BD7" w:rsidRPr="00770A27">
              <w:rPr>
                <w:rFonts w:eastAsia="Calibri" w:cstheme="majorHAnsi"/>
                <w:spacing w:val="5"/>
                <w:sz w:val="18"/>
                <w:szCs w:val="18"/>
              </w:rPr>
              <w:t xml:space="preserve"> </w:t>
            </w:r>
            <w:r w:rsidRPr="00770A27">
              <w:rPr>
                <w:rFonts w:eastAsia="Calibri" w:cstheme="majorHAnsi"/>
                <w:spacing w:val="-2"/>
                <w:sz w:val="18"/>
                <w:szCs w:val="18"/>
              </w:rPr>
              <w:t>vinculado</w:t>
            </w:r>
          </w:p>
        </w:tc>
        <w:tc>
          <w:tcPr>
            <w:tcW w:w="992" w:type="dxa"/>
            <w:vMerge w:val="restart"/>
            <w:tcBorders>
              <w:top w:val="single" w:sz="8" w:space="0" w:color="000000"/>
              <w:left w:val="single" w:sz="8" w:space="0" w:color="000000"/>
              <w:bottom w:val="single" w:sz="8" w:space="0" w:color="000000"/>
              <w:right w:val="single" w:sz="8" w:space="0" w:color="000000"/>
            </w:tcBorders>
          </w:tcPr>
          <w:p w14:paraId="4A990D24" w14:textId="77777777" w:rsidR="00766103" w:rsidRPr="00770A27" w:rsidRDefault="00766103" w:rsidP="00770A27">
            <w:pPr>
              <w:widowControl w:val="0"/>
              <w:spacing w:before="36" w:after="0" w:line="240" w:lineRule="auto"/>
              <w:jc w:val="center"/>
              <w:rPr>
                <w:rFonts w:asciiTheme="majorHAnsi" w:hAnsiTheme="majorHAnsi" w:cstheme="majorHAnsi"/>
                <w:sz w:val="18"/>
                <w:szCs w:val="18"/>
              </w:rPr>
            </w:pPr>
          </w:p>
          <w:p w14:paraId="29390F07" w14:textId="6BE6D28A" w:rsidR="00766103" w:rsidRPr="00770A27" w:rsidRDefault="00D05BD7" w:rsidP="00770A27">
            <w:pPr>
              <w:widowControl w:val="0"/>
              <w:spacing w:after="0" w:line="271" w:lineRule="auto"/>
              <w:ind w:left="64"/>
              <w:jc w:val="center"/>
              <w:rPr>
                <w:rFonts w:asciiTheme="majorHAnsi" w:hAnsiTheme="majorHAnsi" w:cstheme="majorHAnsi"/>
                <w:sz w:val="18"/>
                <w:szCs w:val="18"/>
              </w:rPr>
            </w:pPr>
            <w:r w:rsidRPr="00770A27">
              <w:rPr>
                <w:rFonts w:eastAsia="Calibri" w:cstheme="majorHAnsi"/>
                <w:spacing w:val="-10"/>
                <w:sz w:val="18"/>
                <w:szCs w:val="18"/>
              </w:rPr>
              <w:t>%</w:t>
            </w:r>
            <w:r w:rsidRPr="00770A27">
              <w:rPr>
                <w:rFonts w:eastAsia="Calibri" w:cstheme="majorHAnsi"/>
                <w:spacing w:val="40"/>
                <w:sz w:val="18"/>
                <w:szCs w:val="18"/>
              </w:rPr>
              <w:t xml:space="preserve"> </w:t>
            </w:r>
            <w:r w:rsidR="00E30716" w:rsidRPr="00770A27">
              <w:rPr>
                <w:rFonts w:eastAsia="Calibri" w:cstheme="majorHAnsi"/>
                <w:spacing w:val="-4"/>
                <w:sz w:val="18"/>
                <w:szCs w:val="18"/>
              </w:rPr>
              <w:t>executado</w:t>
            </w:r>
          </w:p>
        </w:tc>
      </w:tr>
      <w:tr w:rsidR="00766103" w14:paraId="38572EF3" w14:textId="77777777" w:rsidTr="009E5E96">
        <w:trPr>
          <w:trHeight w:val="407"/>
        </w:trPr>
        <w:tc>
          <w:tcPr>
            <w:tcW w:w="1701" w:type="dxa"/>
            <w:vMerge/>
            <w:tcBorders>
              <w:top w:val="single" w:sz="8" w:space="0" w:color="000000"/>
              <w:left w:val="single" w:sz="8" w:space="0" w:color="000000"/>
              <w:bottom w:val="single" w:sz="8" w:space="0" w:color="000000"/>
              <w:right w:val="single" w:sz="8" w:space="0" w:color="000000"/>
            </w:tcBorders>
          </w:tcPr>
          <w:p w14:paraId="603CC4DB" w14:textId="77777777" w:rsidR="00766103" w:rsidRPr="00770A27" w:rsidRDefault="00766103" w:rsidP="00770A27">
            <w:pPr>
              <w:widowControl w:val="0"/>
              <w:spacing w:after="0" w:line="240" w:lineRule="auto"/>
              <w:rPr>
                <w:rFonts w:asciiTheme="majorHAnsi" w:hAnsiTheme="majorHAnsi" w:cstheme="majorHAnsi"/>
                <w:sz w:val="18"/>
                <w:szCs w:val="18"/>
              </w:rPr>
            </w:pPr>
          </w:p>
        </w:tc>
        <w:tc>
          <w:tcPr>
            <w:tcW w:w="993" w:type="dxa"/>
            <w:vMerge/>
            <w:tcBorders>
              <w:top w:val="single" w:sz="8" w:space="0" w:color="000000"/>
              <w:left w:val="single" w:sz="8" w:space="0" w:color="000000"/>
              <w:bottom w:val="single" w:sz="8" w:space="0" w:color="000000"/>
              <w:right w:val="single" w:sz="8" w:space="0" w:color="000000"/>
            </w:tcBorders>
          </w:tcPr>
          <w:p w14:paraId="5BAD3425" w14:textId="77777777" w:rsidR="00766103" w:rsidRPr="00770A27" w:rsidRDefault="00766103" w:rsidP="009D387B">
            <w:pPr>
              <w:widowControl w:val="0"/>
              <w:spacing w:after="0" w:line="240" w:lineRule="auto"/>
              <w:jc w:val="center"/>
              <w:rPr>
                <w:rFonts w:asciiTheme="majorHAnsi" w:hAnsiTheme="majorHAnsi" w:cstheme="majorHAnsi"/>
                <w:sz w:val="18"/>
                <w:szCs w:val="18"/>
              </w:rPr>
            </w:pPr>
          </w:p>
        </w:tc>
        <w:tc>
          <w:tcPr>
            <w:tcW w:w="1417" w:type="dxa"/>
            <w:tcBorders>
              <w:top w:val="single" w:sz="12" w:space="0" w:color="000000"/>
              <w:left w:val="single" w:sz="8" w:space="0" w:color="000000"/>
              <w:bottom w:val="single" w:sz="8" w:space="0" w:color="000000"/>
              <w:right w:val="single" w:sz="8" w:space="0" w:color="000000"/>
            </w:tcBorders>
          </w:tcPr>
          <w:p w14:paraId="3D9F5027" w14:textId="42FF0921" w:rsidR="00766103" w:rsidRPr="00770A27" w:rsidRDefault="00E30716" w:rsidP="00770A27">
            <w:pPr>
              <w:widowControl w:val="0"/>
              <w:spacing w:before="96" w:after="0" w:line="240" w:lineRule="auto"/>
              <w:ind w:left="206"/>
              <w:jc w:val="center"/>
              <w:rPr>
                <w:rFonts w:asciiTheme="majorHAnsi" w:hAnsiTheme="majorHAnsi" w:cstheme="majorHAnsi"/>
                <w:sz w:val="18"/>
                <w:szCs w:val="18"/>
              </w:rPr>
            </w:pPr>
            <w:r w:rsidRPr="00770A27">
              <w:rPr>
                <w:rFonts w:eastAsia="Calibri" w:cstheme="majorHAnsi"/>
                <w:spacing w:val="-2"/>
                <w:sz w:val="18"/>
                <w:szCs w:val="18"/>
              </w:rPr>
              <w:t>Empenhada</w:t>
            </w:r>
          </w:p>
        </w:tc>
        <w:tc>
          <w:tcPr>
            <w:tcW w:w="1418" w:type="dxa"/>
            <w:tcBorders>
              <w:top w:val="single" w:sz="12" w:space="0" w:color="000000"/>
              <w:left w:val="single" w:sz="8" w:space="0" w:color="000000"/>
              <w:bottom w:val="single" w:sz="8" w:space="0" w:color="000000"/>
              <w:right w:val="single" w:sz="8" w:space="0" w:color="000000"/>
            </w:tcBorders>
          </w:tcPr>
          <w:p w14:paraId="685191A2" w14:textId="2DB71D10" w:rsidR="00766103" w:rsidRPr="00770A27" w:rsidRDefault="00E30716" w:rsidP="00770A27">
            <w:pPr>
              <w:widowControl w:val="0"/>
              <w:spacing w:before="96" w:after="0" w:line="240" w:lineRule="auto"/>
              <w:ind w:right="15"/>
              <w:jc w:val="center"/>
              <w:rPr>
                <w:rFonts w:asciiTheme="majorHAnsi" w:hAnsiTheme="majorHAnsi" w:cstheme="majorHAnsi"/>
                <w:sz w:val="18"/>
                <w:szCs w:val="18"/>
              </w:rPr>
            </w:pPr>
            <w:r w:rsidRPr="00770A27">
              <w:rPr>
                <w:rFonts w:eastAsia="Calibri" w:cstheme="majorHAnsi"/>
                <w:spacing w:val="-4"/>
                <w:sz w:val="18"/>
                <w:szCs w:val="18"/>
              </w:rPr>
              <w:t>Paga</w:t>
            </w:r>
          </w:p>
        </w:tc>
        <w:tc>
          <w:tcPr>
            <w:tcW w:w="1275" w:type="dxa"/>
            <w:tcBorders>
              <w:top w:val="single" w:sz="12" w:space="0" w:color="000000"/>
              <w:left w:val="single" w:sz="8" w:space="0" w:color="000000"/>
              <w:bottom w:val="single" w:sz="8" w:space="0" w:color="000000"/>
              <w:right w:val="single" w:sz="8" w:space="0" w:color="000000"/>
            </w:tcBorders>
          </w:tcPr>
          <w:p w14:paraId="0B6E60CC" w14:textId="68C2FCA9" w:rsidR="00766103" w:rsidRPr="00770A27" w:rsidRDefault="00E30716" w:rsidP="00770A27">
            <w:pPr>
              <w:widowControl w:val="0"/>
              <w:spacing w:before="96" w:after="0" w:line="240" w:lineRule="auto"/>
              <w:ind w:left="155"/>
              <w:jc w:val="center"/>
              <w:rPr>
                <w:rFonts w:asciiTheme="majorHAnsi" w:hAnsiTheme="majorHAnsi" w:cstheme="majorHAnsi"/>
                <w:sz w:val="18"/>
                <w:szCs w:val="18"/>
              </w:rPr>
            </w:pPr>
            <w:r w:rsidRPr="00770A27">
              <w:rPr>
                <w:rFonts w:eastAsia="Calibri" w:cstheme="majorHAnsi"/>
                <w:spacing w:val="-2"/>
                <w:sz w:val="18"/>
                <w:szCs w:val="18"/>
              </w:rPr>
              <w:t>Empenhada</w:t>
            </w:r>
          </w:p>
        </w:tc>
        <w:tc>
          <w:tcPr>
            <w:tcW w:w="1276" w:type="dxa"/>
            <w:tcBorders>
              <w:top w:val="single" w:sz="12" w:space="0" w:color="000000"/>
              <w:left w:val="single" w:sz="8" w:space="0" w:color="000000"/>
              <w:bottom w:val="single" w:sz="8" w:space="0" w:color="000000"/>
              <w:right w:val="single" w:sz="8" w:space="0" w:color="000000"/>
            </w:tcBorders>
          </w:tcPr>
          <w:p w14:paraId="7FDD2772" w14:textId="227BD8BB" w:rsidR="00766103" w:rsidRPr="00770A27" w:rsidRDefault="00E30716" w:rsidP="00770A27">
            <w:pPr>
              <w:widowControl w:val="0"/>
              <w:spacing w:before="96" w:after="0" w:line="240" w:lineRule="auto"/>
              <w:jc w:val="center"/>
              <w:rPr>
                <w:rFonts w:asciiTheme="majorHAnsi" w:hAnsiTheme="majorHAnsi" w:cstheme="majorHAnsi"/>
                <w:sz w:val="18"/>
                <w:szCs w:val="18"/>
              </w:rPr>
            </w:pPr>
            <w:r w:rsidRPr="00770A27">
              <w:rPr>
                <w:rFonts w:eastAsia="Calibri" w:cstheme="majorHAnsi"/>
                <w:spacing w:val="-4"/>
                <w:sz w:val="18"/>
                <w:szCs w:val="18"/>
              </w:rPr>
              <w:t>Paga</w:t>
            </w:r>
          </w:p>
        </w:tc>
        <w:tc>
          <w:tcPr>
            <w:tcW w:w="992" w:type="dxa"/>
            <w:vMerge/>
            <w:tcBorders>
              <w:top w:val="single" w:sz="8" w:space="0" w:color="000000"/>
              <w:left w:val="single" w:sz="8" w:space="0" w:color="000000"/>
              <w:bottom w:val="single" w:sz="8" w:space="0" w:color="000000"/>
              <w:right w:val="single" w:sz="8" w:space="0" w:color="000000"/>
            </w:tcBorders>
          </w:tcPr>
          <w:p w14:paraId="0C7D08AC" w14:textId="77777777" w:rsidR="00766103" w:rsidRPr="00770A27" w:rsidRDefault="00766103" w:rsidP="009D387B">
            <w:pPr>
              <w:widowControl w:val="0"/>
              <w:spacing w:after="0" w:line="240" w:lineRule="auto"/>
              <w:jc w:val="center"/>
              <w:rPr>
                <w:rFonts w:asciiTheme="majorHAnsi" w:hAnsiTheme="majorHAnsi" w:cstheme="majorHAnsi"/>
                <w:sz w:val="18"/>
                <w:szCs w:val="18"/>
              </w:rPr>
            </w:pPr>
          </w:p>
        </w:tc>
      </w:tr>
      <w:tr w:rsidR="00766103" w14:paraId="0018A022" w14:textId="77777777" w:rsidTr="009E5E96">
        <w:trPr>
          <w:trHeight w:val="353"/>
        </w:trPr>
        <w:tc>
          <w:tcPr>
            <w:tcW w:w="1701" w:type="dxa"/>
            <w:tcBorders>
              <w:top w:val="single" w:sz="8" w:space="0" w:color="000000"/>
              <w:left w:val="single" w:sz="8" w:space="0" w:color="000000"/>
              <w:bottom w:val="single" w:sz="8" w:space="0" w:color="000000"/>
              <w:right w:val="single" w:sz="8" w:space="0" w:color="000000"/>
            </w:tcBorders>
          </w:tcPr>
          <w:p w14:paraId="5C36DB50" w14:textId="77777777" w:rsidR="00766103" w:rsidRPr="00770A27" w:rsidRDefault="00D05BD7" w:rsidP="00770A27">
            <w:pPr>
              <w:widowControl w:val="0"/>
              <w:spacing w:before="1" w:after="0" w:line="240" w:lineRule="auto"/>
              <w:ind w:left="23"/>
              <w:rPr>
                <w:rFonts w:asciiTheme="majorHAnsi" w:hAnsiTheme="majorHAnsi" w:cstheme="majorHAnsi"/>
                <w:sz w:val="18"/>
                <w:szCs w:val="18"/>
              </w:rPr>
            </w:pPr>
            <w:r w:rsidRPr="00770A27">
              <w:rPr>
                <w:rFonts w:eastAsia="Calibri" w:cstheme="majorHAnsi"/>
                <w:sz w:val="18"/>
                <w:szCs w:val="18"/>
              </w:rPr>
              <w:t>Controle</w:t>
            </w:r>
            <w:r w:rsidRPr="00770A27">
              <w:rPr>
                <w:rFonts w:eastAsia="Calibri" w:cstheme="majorHAnsi"/>
                <w:spacing w:val="-5"/>
                <w:sz w:val="18"/>
                <w:szCs w:val="18"/>
              </w:rPr>
              <w:t xml:space="preserve"> </w:t>
            </w:r>
            <w:r w:rsidRPr="00770A27">
              <w:rPr>
                <w:rFonts w:eastAsia="Calibri" w:cstheme="majorHAnsi"/>
                <w:sz w:val="18"/>
                <w:szCs w:val="18"/>
              </w:rPr>
              <w:t>Social</w:t>
            </w:r>
            <w:r w:rsidRPr="00770A27">
              <w:rPr>
                <w:rFonts w:eastAsia="Calibri" w:cstheme="majorHAnsi"/>
                <w:spacing w:val="-4"/>
                <w:sz w:val="18"/>
                <w:szCs w:val="18"/>
              </w:rPr>
              <w:t xml:space="preserve"> </w:t>
            </w:r>
            <w:r w:rsidRPr="00770A27">
              <w:rPr>
                <w:rFonts w:eastAsia="Calibri" w:cstheme="majorHAnsi"/>
                <w:sz w:val="18"/>
                <w:szCs w:val="18"/>
              </w:rPr>
              <w:t>no</w:t>
            </w:r>
            <w:r w:rsidRPr="00770A27">
              <w:rPr>
                <w:rFonts w:eastAsia="Calibri" w:cstheme="majorHAnsi"/>
                <w:spacing w:val="-9"/>
                <w:sz w:val="18"/>
                <w:szCs w:val="18"/>
              </w:rPr>
              <w:t xml:space="preserve"> </w:t>
            </w:r>
            <w:r w:rsidRPr="00770A27">
              <w:rPr>
                <w:rFonts w:eastAsia="Calibri" w:cstheme="majorHAnsi"/>
                <w:spacing w:val="-5"/>
                <w:sz w:val="18"/>
                <w:szCs w:val="18"/>
              </w:rPr>
              <w:t>SUS</w:t>
            </w:r>
          </w:p>
        </w:tc>
        <w:tc>
          <w:tcPr>
            <w:tcW w:w="993" w:type="dxa"/>
            <w:tcBorders>
              <w:top w:val="single" w:sz="8" w:space="0" w:color="000000"/>
              <w:left w:val="single" w:sz="8" w:space="0" w:color="000000"/>
              <w:bottom w:val="single" w:sz="8" w:space="0" w:color="000000"/>
              <w:right w:val="single" w:sz="8" w:space="0" w:color="000000"/>
            </w:tcBorders>
          </w:tcPr>
          <w:p w14:paraId="18EE793C" w14:textId="77777777" w:rsidR="00766103" w:rsidRPr="00770A27" w:rsidRDefault="00D05BD7" w:rsidP="009D387B">
            <w:pPr>
              <w:widowControl w:val="0"/>
              <w:spacing w:before="96"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122</w:t>
            </w:r>
          </w:p>
          <w:p w14:paraId="7C9627F6" w14:textId="77777777" w:rsidR="00766103" w:rsidRPr="00770A27" w:rsidRDefault="00D05BD7" w:rsidP="009D387B">
            <w:pPr>
              <w:widowControl w:val="0"/>
              <w:spacing w:before="96" w:after="0" w:line="240" w:lineRule="auto"/>
              <w:ind w:left="49"/>
              <w:jc w:val="center"/>
              <w:rPr>
                <w:rFonts w:asciiTheme="majorHAnsi" w:hAnsiTheme="majorHAnsi" w:cstheme="majorHAnsi"/>
                <w:sz w:val="18"/>
                <w:szCs w:val="18"/>
              </w:rPr>
            </w:pPr>
            <w:r w:rsidRPr="00770A27">
              <w:rPr>
                <w:rFonts w:eastAsia="Calibri" w:cstheme="majorHAnsi"/>
                <w:sz w:val="18"/>
                <w:szCs w:val="18"/>
              </w:rPr>
              <w:t>122</w:t>
            </w:r>
          </w:p>
        </w:tc>
        <w:tc>
          <w:tcPr>
            <w:tcW w:w="1417" w:type="dxa"/>
            <w:tcBorders>
              <w:top w:val="single" w:sz="8" w:space="0" w:color="000000"/>
              <w:left w:val="single" w:sz="8" w:space="0" w:color="000000"/>
              <w:bottom w:val="single" w:sz="8" w:space="0" w:color="000000"/>
              <w:right w:val="single" w:sz="8" w:space="0" w:color="000000"/>
            </w:tcBorders>
          </w:tcPr>
          <w:p w14:paraId="6870D417" w14:textId="77777777" w:rsidR="00766103" w:rsidRPr="00770A27" w:rsidRDefault="00D05BD7" w:rsidP="00770A27">
            <w:pPr>
              <w:widowControl w:val="0"/>
              <w:spacing w:before="96" w:after="0" w:line="240" w:lineRule="auto"/>
              <w:ind w:right="17"/>
              <w:jc w:val="center"/>
              <w:rPr>
                <w:rFonts w:asciiTheme="majorHAnsi" w:hAnsiTheme="majorHAnsi" w:cstheme="majorHAnsi"/>
                <w:sz w:val="18"/>
                <w:szCs w:val="18"/>
              </w:rPr>
            </w:pPr>
            <w:r w:rsidRPr="00770A27">
              <w:rPr>
                <w:rFonts w:eastAsia="Calibri" w:cstheme="majorHAnsi"/>
                <w:sz w:val="18"/>
                <w:szCs w:val="18"/>
              </w:rPr>
              <w:t>9.114,86</w:t>
            </w:r>
          </w:p>
        </w:tc>
        <w:tc>
          <w:tcPr>
            <w:tcW w:w="1418" w:type="dxa"/>
            <w:tcBorders>
              <w:top w:val="single" w:sz="8" w:space="0" w:color="000000"/>
              <w:left w:val="single" w:sz="8" w:space="0" w:color="000000"/>
              <w:bottom w:val="single" w:sz="8" w:space="0" w:color="000000"/>
              <w:right w:val="single" w:sz="8" w:space="0" w:color="000000"/>
            </w:tcBorders>
          </w:tcPr>
          <w:p w14:paraId="20C3B260" w14:textId="77777777" w:rsidR="00766103" w:rsidRPr="00770A27" w:rsidRDefault="00D05BD7" w:rsidP="00770A27">
            <w:pPr>
              <w:widowControl w:val="0"/>
              <w:spacing w:before="96" w:after="0" w:line="240" w:lineRule="auto"/>
              <w:ind w:right="21"/>
              <w:jc w:val="center"/>
              <w:rPr>
                <w:rFonts w:asciiTheme="majorHAnsi" w:hAnsiTheme="majorHAnsi" w:cstheme="majorHAnsi"/>
                <w:sz w:val="18"/>
                <w:szCs w:val="18"/>
              </w:rPr>
            </w:pPr>
            <w:r w:rsidRPr="00770A27">
              <w:rPr>
                <w:rFonts w:eastAsia="Calibri" w:cstheme="majorHAnsi"/>
                <w:sz w:val="18"/>
                <w:szCs w:val="18"/>
              </w:rPr>
              <w:t>4.232,00</w:t>
            </w:r>
          </w:p>
        </w:tc>
        <w:tc>
          <w:tcPr>
            <w:tcW w:w="1275" w:type="dxa"/>
            <w:tcBorders>
              <w:top w:val="single" w:sz="8" w:space="0" w:color="000000"/>
              <w:left w:val="single" w:sz="8" w:space="0" w:color="000000"/>
              <w:bottom w:val="single" w:sz="8" w:space="0" w:color="000000"/>
              <w:right w:val="single" w:sz="8" w:space="0" w:color="000000"/>
            </w:tcBorders>
          </w:tcPr>
          <w:p w14:paraId="37A31054" w14:textId="77777777" w:rsidR="00766103" w:rsidRPr="00770A27" w:rsidRDefault="00766103" w:rsidP="00770A27">
            <w:pPr>
              <w:widowControl w:val="0"/>
              <w:spacing w:after="0" w:line="240" w:lineRule="auto"/>
              <w:ind w:right="12"/>
              <w:jc w:val="center"/>
              <w:rPr>
                <w:rFonts w:asciiTheme="majorHAnsi" w:hAnsiTheme="majorHAnsi" w:cstheme="majorHAnsi"/>
                <w:sz w:val="18"/>
                <w:szCs w:val="18"/>
              </w:rPr>
            </w:pPr>
          </w:p>
          <w:p w14:paraId="7DC8C081" w14:textId="77777777" w:rsidR="00766103" w:rsidRPr="00770A27" w:rsidRDefault="00766103" w:rsidP="00770A27">
            <w:pPr>
              <w:widowControl w:val="0"/>
              <w:spacing w:after="0" w:line="240" w:lineRule="auto"/>
              <w:ind w:right="12"/>
              <w:jc w:val="center"/>
              <w:rPr>
                <w:rFonts w:asciiTheme="majorHAnsi" w:hAnsiTheme="majorHAnsi" w:cstheme="majorHAnsi"/>
                <w:sz w:val="18"/>
                <w:szCs w:val="18"/>
              </w:rPr>
            </w:pPr>
          </w:p>
          <w:p w14:paraId="2DB0BD44" w14:textId="77777777" w:rsidR="00766103" w:rsidRPr="00770A27" w:rsidRDefault="00D05BD7" w:rsidP="00770A27">
            <w:pPr>
              <w:widowControl w:val="0"/>
              <w:spacing w:after="0" w:line="240" w:lineRule="auto"/>
              <w:ind w:right="12"/>
              <w:jc w:val="center"/>
              <w:rPr>
                <w:rFonts w:asciiTheme="majorHAnsi" w:hAnsiTheme="majorHAnsi" w:cstheme="majorHAnsi"/>
                <w:sz w:val="18"/>
                <w:szCs w:val="18"/>
              </w:rPr>
            </w:pPr>
            <w:r w:rsidRPr="00770A27">
              <w:rPr>
                <w:rFonts w:eastAsia="Calibri" w:cstheme="majorHAnsi"/>
                <w:sz w:val="18"/>
                <w:szCs w:val="18"/>
              </w:rPr>
              <w:t>2.411,53</w:t>
            </w:r>
          </w:p>
        </w:tc>
        <w:tc>
          <w:tcPr>
            <w:tcW w:w="1276" w:type="dxa"/>
            <w:tcBorders>
              <w:top w:val="single" w:sz="8" w:space="0" w:color="000000"/>
              <w:left w:val="single" w:sz="8" w:space="0" w:color="000000"/>
              <w:bottom w:val="single" w:sz="8" w:space="0" w:color="000000"/>
              <w:right w:val="single" w:sz="8" w:space="0" w:color="000000"/>
            </w:tcBorders>
          </w:tcPr>
          <w:p w14:paraId="0477E574" w14:textId="77777777" w:rsidR="00766103" w:rsidRPr="00770A27" w:rsidRDefault="00766103" w:rsidP="00770A27">
            <w:pPr>
              <w:widowControl w:val="0"/>
              <w:spacing w:after="0" w:line="240" w:lineRule="auto"/>
              <w:ind w:right="17"/>
              <w:jc w:val="center"/>
              <w:rPr>
                <w:rFonts w:asciiTheme="majorHAnsi" w:hAnsiTheme="majorHAnsi" w:cstheme="majorHAnsi"/>
                <w:sz w:val="18"/>
                <w:szCs w:val="18"/>
              </w:rPr>
            </w:pPr>
          </w:p>
          <w:p w14:paraId="3FD9042A" w14:textId="77777777" w:rsidR="00766103" w:rsidRPr="00770A27" w:rsidRDefault="00766103" w:rsidP="00770A27">
            <w:pPr>
              <w:widowControl w:val="0"/>
              <w:spacing w:after="0" w:line="240" w:lineRule="auto"/>
              <w:ind w:right="17"/>
              <w:jc w:val="center"/>
              <w:rPr>
                <w:rFonts w:asciiTheme="majorHAnsi" w:hAnsiTheme="majorHAnsi" w:cstheme="majorHAnsi"/>
                <w:sz w:val="18"/>
                <w:szCs w:val="18"/>
              </w:rPr>
            </w:pPr>
          </w:p>
          <w:p w14:paraId="37947007" w14:textId="77777777" w:rsidR="00766103" w:rsidRPr="00770A27" w:rsidRDefault="00D05BD7" w:rsidP="00770A27">
            <w:pPr>
              <w:widowControl w:val="0"/>
              <w:spacing w:after="0" w:line="240" w:lineRule="auto"/>
              <w:ind w:right="17"/>
              <w:jc w:val="center"/>
              <w:rPr>
                <w:rFonts w:asciiTheme="majorHAnsi" w:hAnsiTheme="majorHAnsi" w:cstheme="majorHAnsi"/>
                <w:sz w:val="18"/>
                <w:szCs w:val="18"/>
              </w:rPr>
            </w:pPr>
            <w:r w:rsidRPr="00770A27">
              <w:rPr>
                <w:rFonts w:eastAsia="Calibri" w:cstheme="majorHAnsi"/>
                <w:sz w:val="18"/>
                <w:szCs w:val="18"/>
              </w:rPr>
              <w:t>298,95</w:t>
            </w:r>
          </w:p>
        </w:tc>
        <w:tc>
          <w:tcPr>
            <w:tcW w:w="992" w:type="dxa"/>
            <w:tcBorders>
              <w:top w:val="single" w:sz="8" w:space="0" w:color="000000"/>
              <w:left w:val="single" w:sz="8" w:space="0" w:color="000000"/>
              <w:bottom w:val="single" w:sz="8" w:space="0" w:color="000000"/>
              <w:right w:val="single" w:sz="8" w:space="0" w:color="000000"/>
            </w:tcBorders>
          </w:tcPr>
          <w:p w14:paraId="789D949A" w14:textId="77777777" w:rsidR="00766103" w:rsidRPr="00770A27" w:rsidRDefault="00D05BD7" w:rsidP="00770A27">
            <w:pPr>
              <w:widowControl w:val="0"/>
              <w:spacing w:before="96" w:after="0" w:line="240" w:lineRule="auto"/>
              <w:jc w:val="center"/>
              <w:rPr>
                <w:rFonts w:asciiTheme="majorHAnsi" w:hAnsiTheme="majorHAnsi" w:cstheme="majorHAnsi"/>
                <w:sz w:val="18"/>
                <w:szCs w:val="18"/>
              </w:rPr>
            </w:pPr>
            <w:r w:rsidRPr="00770A27">
              <w:rPr>
                <w:rFonts w:eastAsia="Calibri" w:cstheme="majorHAnsi"/>
                <w:sz w:val="18"/>
                <w:szCs w:val="18"/>
              </w:rPr>
              <w:t>46,43</w:t>
            </w:r>
          </w:p>
          <w:p w14:paraId="30F2E543" w14:textId="77777777" w:rsidR="00766103" w:rsidRPr="00770A27" w:rsidRDefault="00D05BD7" w:rsidP="00770A27">
            <w:pPr>
              <w:widowControl w:val="0"/>
              <w:spacing w:before="96" w:after="0" w:line="240" w:lineRule="auto"/>
              <w:jc w:val="center"/>
              <w:rPr>
                <w:rFonts w:asciiTheme="majorHAnsi" w:hAnsiTheme="majorHAnsi" w:cstheme="majorHAnsi"/>
                <w:sz w:val="18"/>
                <w:szCs w:val="18"/>
              </w:rPr>
            </w:pPr>
            <w:r w:rsidRPr="00770A27">
              <w:rPr>
                <w:rFonts w:eastAsia="Calibri" w:cstheme="majorHAnsi"/>
                <w:sz w:val="18"/>
                <w:szCs w:val="18"/>
              </w:rPr>
              <w:t>12,40</w:t>
            </w:r>
          </w:p>
        </w:tc>
      </w:tr>
      <w:tr w:rsidR="00766103" w14:paraId="2DF537CD" w14:textId="77777777" w:rsidTr="009E5E96">
        <w:trPr>
          <w:trHeight w:val="493"/>
        </w:trPr>
        <w:tc>
          <w:tcPr>
            <w:tcW w:w="1701" w:type="dxa"/>
            <w:tcBorders>
              <w:top w:val="single" w:sz="8" w:space="0" w:color="000000"/>
              <w:left w:val="single" w:sz="8" w:space="0" w:color="000000"/>
              <w:bottom w:val="single" w:sz="8" w:space="0" w:color="000000"/>
              <w:right w:val="single" w:sz="8" w:space="0" w:color="000000"/>
            </w:tcBorders>
          </w:tcPr>
          <w:p w14:paraId="33130619" w14:textId="77777777" w:rsidR="00766103" w:rsidRPr="00770A27" w:rsidRDefault="00D05BD7" w:rsidP="00770A27">
            <w:pPr>
              <w:widowControl w:val="0"/>
              <w:spacing w:before="15" w:after="0" w:line="240" w:lineRule="auto"/>
              <w:ind w:left="23"/>
              <w:rPr>
                <w:rFonts w:asciiTheme="majorHAnsi" w:hAnsiTheme="majorHAnsi" w:cstheme="majorHAnsi"/>
                <w:sz w:val="18"/>
                <w:szCs w:val="18"/>
              </w:rPr>
            </w:pPr>
            <w:r w:rsidRPr="00770A27">
              <w:rPr>
                <w:rFonts w:eastAsia="Calibri" w:cstheme="majorHAnsi"/>
                <w:sz w:val="18"/>
                <w:szCs w:val="18"/>
              </w:rPr>
              <w:t>Educação</w:t>
            </w:r>
            <w:r w:rsidRPr="00770A27">
              <w:rPr>
                <w:rFonts w:eastAsia="Calibri" w:cstheme="majorHAnsi"/>
                <w:spacing w:val="-9"/>
                <w:sz w:val="18"/>
                <w:szCs w:val="18"/>
              </w:rPr>
              <w:t xml:space="preserve"> </w:t>
            </w:r>
            <w:r w:rsidRPr="00770A27">
              <w:rPr>
                <w:rFonts w:eastAsia="Calibri" w:cstheme="majorHAnsi"/>
                <w:sz w:val="18"/>
                <w:szCs w:val="18"/>
              </w:rPr>
              <w:t>Permanente,</w:t>
            </w:r>
            <w:r w:rsidRPr="00770A27">
              <w:rPr>
                <w:rFonts w:eastAsia="Calibri" w:cstheme="majorHAnsi"/>
                <w:spacing w:val="-6"/>
                <w:sz w:val="18"/>
                <w:szCs w:val="18"/>
              </w:rPr>
              <w:t xml:space="preserve"> </w:t>
            </w:r>
            <w:r w:rsidRPr="00770A27">
              <w:rPr>
                <w:rFonts w:eastAsia="Calibri" w:cstheme="majorHAnsi"/>
                <w:sz w:val="18"/>
                <w:szCs w:val="18"/>
              </w:rPr>
              <w:t>Ensino</w:t>
            </w:r>
            <w:r w:rsidRPr="00770A27">
              <w:rPr>
                <w:rFonts w:eastAsia="Calibri" w:cstheme="majorHAnsi"/>
                <w:spacing w:val="-3"/>
                <w:sz w:val="18"/>
                <w:szCs w:val="18"/>
              </w:rPr>
              <w:t xml:space="preserve"> </w:t>
            </w:r>
            <w:r w:rsidRPr="00770A27">
              <w:rPr>
                <w:rFonts w:eastAsia="Calibri" w:cstheme="majorHAnsi"/>
                <w:sz w:val="18"/>
                <w:szCs w:val="18"/>
              </w:rPr>
              <w:t>e</w:t>
            </w:r>
            <w:r w:rsidRPr="00770A27">
              <w:rPr>
                <w:rFonts w:eastAsia="Calibri" w:cstheme="majorHAnsi"/>
                <w:spacing w:val="-8"/>
                <w:sz w:val="18"/>
                <w:szCs w:val="18"/>
              </w:rPr>
              <w:t xml:space="preserve"> </w:t>
            </w:r>
            <w:r w:rsidRPr="00770A27">
              <w:rPr>
                <w:rFonts w:eastAsia="Calibri" w:cstheme="majorHAnsi"/>
                <w:spacing w:val="-2"/>
                <w:sz w:val="18"/>
                <w:szCs w:val="18"/>
              </w:rPr>
              <w:t>Pesquisa.</w:t>
            </w:r>
          </w:p>
        </w:tc>
        <w:tc>
          <w:tcPr>
            <w:tcW w:w="993" w:type="dxa"/>
            <w:tcBorders>
              <w:top w:val="single" w:sz="8" w:space="0" w:color="000000"/>
              <w:left w:val="single" w:sz="8" w:space="0" w:color="000000"/>
              <w:bottom w:val="single" w:sz="8" w:space="0" w:color="000000"/>
              <w:right w:val="single" w:sz="8" w:space="0" w:color="000000"/>
            </w:tcBorders>
          </w:tcPr>
          <w:p w14:paraId="3EBAFD49" w14:textId="77777777" w:rsidR="00766103" w:rsidRPr="00770A27" w:rsidRDefault="00D05BD7" w:rsidP="009D387B">
            <w:pPr>
              <w:widowControl w:val="0"/>
              <w:spacing w:before="48"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122</w:t>
            </w:r>
          </w:p>
          <w:p w14:paraId="172179FC" w14:textId="77777777" w:rsidR="00766103" w:rsidRPr="00770A27" w:rsidRDefault="00D05BD7" w:rsidP="009D387B">
            <w:pPr>
              <w:widowControl w:val="0"/>
              <w:spacing w:before="79"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122</w:t>
            </w:r>
          </w:p>
        </w:tc>
        <w:tc>
          <w:tcPr>
            <w:tcW w:w="1417" w:type="dxa"/>
            <w:tcBorders>
              <w:top w:val="single" w:sz="8" w:space="0" w:color="000000"/>
              <w:left w:val="single" w:sz="8" w:space="0" w:color="000000"/>
              <w:bottom w:val="single" w:sz="8" w:space="0" w:color="000000"/>
              <w:right w:val="single" w:sz="8" w:space="0" w:color="000000"/>
            </w:tcBorders>
          </w:tcPr>
          <w:p w14:paraId="6CD4E7E8" w14:textId="77777777" w:rsidR="00766103" w:rsidRPr="00770A27" w:rsidRDefault="00D05BD7" w:rsidP="00770A27">
            <w:pPr>
              <w:widowControl w:val="0"/>
              <w:spacing w:before="48" w:after="0" w:line="240" w:lineRule="auto"/>
              <w:ind w:right="17"/>
              <w:jc w:val="center"/>
              <w:rPr>
                <w:rFonts w:asciiTheme="majorHAnsi" w:hAnsiTheme="majorHAnsi" w:cstheme="majorHAnsi"/>
                <w:sz w:val="18"/>
                <w:szCs w:val="18"/>
              </w:rPr>
            </w:pPr>
            <w:r w:rsidRPr="00770A27">
              <w:rPr>
                <w:rFonts w:eastAsia="Calibri" w:cstheme="majorHAnsi"/>
                <w:spacing w:val="-2"/>
                <w:sz w:val="18"/>
                <w:szCs w:val="18"/>
              </w:rPr>
              <w:t>7.867.964,20</w:t>
            </w:r>
          </w:p>
        </w:tc>
        <w:tc>
          <w:tcPr>
            <w:tcW w:w="1418" w:type="dxa"/>
            <w:tcBorders>
              <w:top w:val="single" w:sz="8" w:space="0" w:color="000000"/>
              <w:left w:val="single" w:sz="8" w:space="0" w:color="000000"/>
              <w:bottom w:val="single" w:sz="8" w:space="0" w:color="000000"/>
              <w:right w:val="single" w:sz="8" w:space="0" w:color="000000"/>
            </w:tcBorders>
          </w:tcPr>
          <w:p w14:paraId="673D39E9" w14:textId="77777777" w:rsidR="00766103" w:rsidRPr="00770A27" w:rsidRDefault="00D05BD7" w:rsidP="00770A27">
            <w:pPr>
              <w:widowControl w:val="0"/>
              <w:spacing w:before="48" w:after="0" w:line="240" w:lineRule="auto"/>
              <w:ind w:right="21"/>
              <w:jc w:val="center"/>
              <w:rPr>
                <w:rFonts w:asciiTheme="majorHAnsi" w:hAnsiTheme="majorHAnsi" w:cstheme="majorHAnsi"/>
                <w:sz w:val="18"/>
                <w:szCs w:val="18"/>
              </w:rPr>
            </w:pPr>
            <w:r w:rsidRPr="00770A27">
              <w:rPr>
                <w:rFonts w:eastAsia="Calibri" w:cstheme="majorHAnsi"/>
                <w:spacing w:val="-2"/>
                <w:sz w:val="18"/>
                <w:szCs w:val="18"/>
              </w:rPr>
              <w:t>7.856.517,19</w:t>
            </w:r>
          </w:p>
        </w:tc>
        <w:tc>
          <w:tcPr>
            <w:tcW w:w="1275" w:type="dxa"/>
            <w:tcBorders>
              <w:top w:val="single" w:sz="8" w:space="0" w:color="000000"/>
              <w:left w:val="single" w:sz="8" w:space="0" w:color="000000"/>
              <w:bottom w:val="single" w:sz="8" w:space="0" w:color="000000"/>
              <w:right w:val="single" w:sz="8" w:space="0" w:color="000000"/>
            </w:tcBorders>
          </w:tcPr>
          <w:p w14:paraId="052D4810" w14:textId="77777777" w:rsidR="00766103" w:rsidRPr="00770A27" w:rsidRDefault="00766103" w:rsidP="00770A27">
            <w:pPr>
              <w:widowControl w:val="0"/>
              <w:spacing w:after="0" w:line="240" w:lineRule="auto"/>
              <w:ind w:right="12"/>
              <w:jc w:val="center"/>
              <w:rPr>
                <w:rFonts w:asciiTheme="majorHAnsi" w:hAnsiTheme="majorHAnsi" w:cstheme="majorHAnsi"/>
                <w:sz w:val="18"/>
                <w:szCs w:val="18"/>
              </w:rPr>
            </w:pPr>
          </w:p>
          <w:p w14:paraId="73CF04FB" w14:textId="77777777" w:rsidR="00766103" w:rsidRPr="00770A27" w:rsidRDefault="00D05BD7" w:rsidP="00770A27">
            <w:pPr>
              <w:widowControl w:val="0"/>
              <w:spacing w:after="0" w:line="240" w:lineRule="auto"/>
              <w:ind w:right="12"/>
              <w:jc w:val="center"/>
              <w:rPr>
                <w:rFonts w:asciiTheme="majorHAnsi" w:hAnsiTheme="majorHAnsi" w:cstheme="majorHAnsi"/>
                <w:sz w:val="18"/>
                <w:szCs w:val="18"/>
              </w:rPr>
            </w:pPr>
            <w:r w:rsidRPr="00770A27">
              <w:rPr>
                <w:rFonts w:eastAsia="Calibri" w:cstheme="majorHAnsi"/>
                <w:spacing w:val="-2"/>
                <w:sz w:val="18"/>
                <w:szCs w:val="18"/>
              </w:rPr>
              <w:t>11.860,00</w:t>
            </w:r>
          </w:p>
        </w:tc>
        <w:tc>
          <w:tcPr>
            <w:tcW w:w="1276" w:type="dxa"/>
            <w:tcBorders>
              <w:top w:val="single" w:sz="8" w:space="0" w:color="000000"/>
              <w:left w:val="single" w:sz="8" w:space="0" w:color="000000"/>
              <w:bottom w:val="single" w:sz="8" w:space="0" w:color="000000"/>
              <w:right w:val="single" w:sz="8" w:space="0" w:color="000000"/>
            </w:tcBorders>
          </w:tcPr>
          <w:p w14:paraId="62D3F89E" w14:textId="77777777" w:rsidR="00766103" w:rsidRPr="00770A27" w:rsidRDefault="00766103" w:rsidP="00770A27">
            <w:pPr>
              <w:widowControl w:val="0"/>
              <w:spacing w:after="0" w:line="240" w:lineRule="auto"/>
              <w:ind w:right="17"/>
              <w:jc w:val="center"/>
              <w:rPr>
                <w:rFonts w:asciiTheme="majorHAnsi" w:hAnsiTheme="majorHAnsi" w:cstheme="majorHAnsi"/>
                <w:sz w:val="18"/>
                <w:szCs w:val="18"/>
              </w:rPr>
            </w:pPr>
          </w:p>
          <w:p w14:paraId="2780AF0D" w14:textId="77777777" w:rsidR="00766103" w:rsidRPr="00770A27" w:rsidRDefault="00766103" w:rsidP="00770A27">
            <w:pPr>
              <w:widowControl w:val="0"/>
              <w:spacing w:after="0" w:line="240" w:lineRule="auto"/>
              <w:ind w:right="17"/>
              <w:jc w:val="center"/>
              <w:rPr>
                <w:rFonts w:asciiTheme="majorHAnsi" w:hAnsiTheme="majorHAnsi" w:cstheme="majorHAnsi"/>
                <w:sz w:val="18"/>
                <w:szCs w:val="18"/>
              </w:rPr>
            </w:pPr>
          </w:p>
        </w:tc>
        <w:tc>
          <w:tcPr>
            <w:tcW w:w="992" w:type="dxa"/>
            <w:tcBorders>
              <w:top w:val="single" w:sz="8" w:space="0" w:color="000000"/>
              <w:left w:val="single" w:sz="8" w:space="0" w:color="000000"/>
              <w:bottom w:val="single" w:sz="8" w:space="0" w:color="000000"/>
              <w:right w:val="single" w:sz="8" w:space="0" w:color="000000"/>
            </w:tcBorders>
          </w:tcPr>
          <w:p w14:paraId="4400B639" w14:textId="77777777" w:rsidR="00766103" w:rsidRPr="00770A27" w:rsidRDefault="00D05BD7" w:rsidP="00770A27">
            <w:pPr>
              <w:widowControl w:val="0"/>
              <w:spacing w:before="48" w:after="0" w:line="240" w:lineRule="auto"/>
              <w:jc w:val="center"/>
              <w:rPr>
                <w:rFonts w:asciiTheme="majorHAnsi" w:hAnsiTheme="majorHAnsi" w:cstheme="majorHAnsi"/>
                <w:sz w:val="18"/>
                <w:szCs w:val="18"/>
              </w:rPr>
            </w:pPr>
            <w:r w:rsidRPr="00770A27">
              <w:rPr>
                <w:rFonts w:eastAsia="Calibri" w:cstheme="majorHAnsi"/>
                <w:spacing w:val="-2"/>
                <w:sz w:val="18"/>
                <w:szCs w:val="18"/>
              </w:rPr>
              <w:t>99,85</w:t>
            </w:r>
          </w:p>
          <w:p w14:paraId="3AC2E41B" w14:textId="77777777" w:rsidR="00766103" w:rsidRPr="00770A27" w:rsidRDefault="00D05BD7" w:rsidP="00770A27">
            <w:pPr>
              <w:widowControl w:val="0"/>
              <w:spacing w:before="48" w:after="0" w:line="240" w:lineRule="auto"/>
              <w:jc w:val="center"/>
              <w:rPr>
                <w:rFonts w:asciiTheme="majorHAnsi" w:hAnsiTheme="majorHAnsi" w:cstheme="majorHAnsi"/>
                <w:sz w:val="18"/>
                <w:szCs w:val="18"/>
              </w:rPr>
            </w:pPr>
            <w:r w:rsidRPr="00770A27">
              <w:rPr>
                <w:rFonts w:eastAsia="Calibri" w:cstheme="majorHAnsi"/>
                <w:sz w:val="18"/>
                <w:szCs w:val="18"/>
              </w:rPr>
              <w:t>-</w:t>
            </w:r>
          </w:p>
        </w:tc>
      </w:tr>
      <w:tr w:rsidR="00766103" w14:paraId="376F4033" w14:textId="77777777" w:rsidTr="009E5E96">
        <w:trPr>
          <w:trHeight w:val="447"/>
        </w:trPr>
        <w:tc>
          <w:tcPr>
            <w:tcW w:w="1701" w:type="dxa"/>
            <w:tcBorders>
              <w:top w:val="single" w:sz="8" w:space="0" w:color="000000"/>
              <w:left w:val="single" w:sz="8" w:space="0" w:color="000000"/>
              <w:bottom w:val="single" w:sz="8" w:space="0" w:color="000000"/>
              <w:right w:val="single" w:sz="8" w:space="0" w:color="000000"/>
            </w:tcBorders>
          </w:tcPr>
          <w:p w14:paraId="131BC5D0" w14:textId="77777777" w:rsidR="00766103" w:rsidRPr="00770A27" w:rsidRDefault="00D05BD7" w:rsidP="00770A27">
            <w:pPr>
              <w:widowControl w:val="0"/>
              <w:spacing w:before="1" w:after="0" w:line="276" w:lineRule="auto"/>
              <w:ind w:left="23"/>
              <w:rPr>
                <w:rFonts w:asciiTheme="majorHAnsi" w:hAnsiTheme="majorHAnsi" w:cstheme="majorHAnsi"/>
                <w:sz w:val="18"/>
                <w:szCs w:val="18"/>
              </w:rPr>
            </w:pPr>
            <w:r w:rsidRPr="00770A27">
              <w:rPr>
                <w:rFonts w:eastAsia="Calibri" w:cstheme="majorHAnsi"/>
                <w:spacing w:val="-2"/>
                <w:sz w:val="18"/>
                <w:szCs w:val="18"/>
              </w:rPr>
              <w:t>Construção,</w:t>
            </w:r>
            <w:r w:rsidRPr="00770A27">
              <w:rPr>
                <w:rFonts w:eastAsia="Calibri" w:cstheme="majorHAnsi"/>
                <w:spacing w:val="-5"/>
                <w:sz w:val="18"/>
                <w:szCs w:val="18"/>
              </w:rPr>
              <w:t xml:space="preserve"> </w:t>
            </w:r>
            <w:r w:rsidRPr="00770A27">
              <w:rPr>
                <w:rFonts w:eastAsia="Calibri" w:cstheme="majorHAnsi"/>
                <w:spacing w:val="-2"/>
                <w:sz w:val="18"/>
                <w:szCs w:val="18"/>
              </w:rPr>
              <w:t>Reforma</w:t>
            </w:r>
            <w:r w:rsidRPr="00770A27">
              <w:rPr>
                <w:rFonts w:eastAsia="Calibri" w:cstheme="majorHAnsi"/>
                <w:spacing w:val="-3"/>
                <w:sz w:val="18"/>
                <w:szCs w:val="18"/>
              </w:rPr>
              <w:t xml:space="preserve"> </w:t>
            </w:r>
            <w:r w:rsidRPr="00770A27">
              <w:rPr>
                <w:rFonts w:eastAsia="Calibri" w:cstheme="majorHAnsi"/>
                <w:spacing w:val="-2"/>
                <w:sz w:val="18"/>
                <w:szCs w:val="18"/>
              </w:rPr>
              <w:t>e/ou</w:t>
            </w:r>
            <w:r w:rsidRPr="00770A27">
              <w:rPr>
                <w:rFonts w:eastAsia="Calibri" w:cstheme="majorHAnsi"/>
                <w:spacing w:val="-6"/>
                <w:sz w:val="18"/>
                <w:szCs w:val="18"/>
              </w:rPr>
              <w:t xml:space="preserve"> </w:t>
            </w:r>
            <w:r w:rsidRPr="00770A27">
              <w:rPr>
                <w:rFonts w:eastAsia="Calibri" w:cstheme="majorHAnsi"/>
                <w:spacing w:val="-2"/>
                <w:sz w:val="18"/>
                <w:szCs w:val="18"/>
              </w:rPr>
              <w:t>Ampliação na</w:t>
            </w:r>
            <w:r w:rsidRPr="00770A27">
              <w:rPr>
                <w:rFonts w:eastAsia="Calibri" w:cstheme="majorHAnsi"/>
                <w:spacing w:val="40"/>
                <w:sz w:val="18"/>
                <w:szCs w:val="18"/>
              </w:rPr>
              <w:t xml:space="preserve"> </w:t>
            </w:r>
            <w:r w:rsidRPr="00770A27">
              <w:rPr>
                <w:rFonts w:eastAsia="Calibri" w:cstheme="majorHAnsi"/>
                <w:sz w:val="18"/>
                <w:szCs w:val="18"/>
              </w:rPr>
              <w:t>Rede</w:t>
            </w:r>
            <w:r w:rsidRPr="00770A27">
              <w:rPr>
                <w:rFonts w:eastAsia="Calibri" w:cstheme="majorHAnsi"/>
                <w:spacing w:val="-10"/>
                <w:sz w:val="18"/>
                <w:szCs w:val="18"/>
              </w:rPr>
              <w:t xml:space="preserve"> </w:t>
            </w:r>
            <w:r w:rsidRPr="00770A27">
              <w:rPr>
                <w:rFonts w:eastAsia="Calibri" w:cstheme="majorHAnsi"/>
                <w:sz w:val="18"/>
                <w:szCs w:val="18"/>
              </w:rPr>
              <w:t>SEMUS</w:t>
            </w:r>
          </w:p>
        </w:tc>
        <w:tc>
          <w:tcPr>
            <w:tcW w:w="993" w:type="dxa"/>
            <w:tcBorders>
              <w:top w:val="single" w:sz="8" w:space="0" w:color="000000"/>
              <w:left w:val="single" w:sz="8" w:space="0" w:color="000000"/>
              <w:bottom w:val="single" w:sz="8" w:space="0" w:color="000000"/>
              <w:right w:val="single" w:sz="8" w:space="0" w:color="000000"/>
            </w:tcBorders>
          </w:tcPr>
          <w:p w14:paraId="4544728B" w14:textId="77777777" w:rsidR="00766103" w:rsidRPr="00770A27" w:rsidRDefault="00D05BD7" w:rsidP="009D387B">
            <w:pPr>
              <w:widowControl w:val="0"/>
              <w:spacing w:after="0" w:line="240" w:lineRule="auto"/>
              <w:ind w:left="49" w:right="19"/>
              <w:jc w:val="center"/>
              <w:rPr>
                <w:rFonts w:asciiTheme="majorHAnsi" w:hAnsiTheme="majorHAnsi" w:cstheme="majorHAnsi"/>
                <w:sz w:val="18"/>
                <w:szCs w:val="18"/>
              </w:rPr>
            </w:pPr>
            <w:r w:rsidRPr="00770A27">
              <w:rPr>
                <w:rFonts w:eastAsia="Calibri" w:cstheme="majorHAnsi"/>
                <w:spacing w:val="-5"/>
                <w:sz w:val="18"/>
                <w:szCs w:val="18"/>
              </w:rPr>
              <w:t>122</w:t>
            </w:r>
          </w:p>
        </w:tc>
        <w:tc>
          <w:tcPr>
            <w:tcW w:w="1417" w:type="dxa"/>
            <w:tcBorders>
              <w:top w:val="single" w:sz="8" w:space="0" w:color="000000"/>
              <w:left w:val="single" w:sz="8" w:space="0" w:color="000000"/>
              <w:bottom w:val="single" w:sz="8" w:space="0" w:color="000000"/>
              <w:right w:val="single" w:sz="8" w:space="0" w:color="000000"/>
            </w:tcBorders>
          </w:tcPr>
          <w:p w14:paraId="39BB57C1" w14:textId="77777777" w:rsidR="00766103" w:rsidRPr="00770A27" w:rsidRDefault="00D05BD7" w:rsidP="00770A27">
            <w:pPr>
              <w:widowControl w:val="0"/>
              <w:spacing w:after="0" w:line="240" w:lineRule="auto"/>
              <w:ind w:right="-29"/>
              <w:jc w:val="center"/>
              <w:rPr>
                <w:rFonts w:asciiTheme="majorHAnsi" w:hAnsiTheme="majorHAnsi" w:cstheme="majorHAnsi"/>
                <w:sz w:val="18"/>
                <w:szCs w:val="18"/>
              </w:rPr>
            </w:pPr>
            <w:r w:rsidRPr="00770A27">
              <w:rPr>
                <w:rFonts w:eastAsia="Calibri" w:cstheme="majorHAnsi"/>
                <w:spacing w:val="-2"/>
                <w:sz w:val="18"/>
                <w:szCs w:val="18"/>
              </w:rPr>
              <w:t>8.354.804,25</w:t>
            </w:r>
          </w:p>
        </w:tc>
        <w:tc>
          <w:tcPr>
            <w:tcW w:w="1418" w:type="dxa"/>
            <w:tcBorders>
              <w:top w:val="single" w:sz="8" w:space="0" w:color="000000"/>
              <w:left w:val="single" w:sz="8" w:space="0" w:color="000000"/>
              <w:bottom w:val="single" w:sz="8" w:space="0" w:color="000000"/>
              <w:right w:val="single" w:sz="8" w:space="0" w:color="000000"/>
            </w:tcBorders>
          </w:tcPr>
          <w:p w14:paraId="4A1EB98E" w14:textId="77777777" w:rsidR="00766103" w:rsidRPr="00770A27" w:rsidRDefault="00D05BD7" w:rsidP="00770A27">
            <w:pPr>
              <w:widowControl w:val="0"/>
              <w:spacing w:after="0" w:line="240" w:lineRule="auto"/>
              <w:ind w:right="-44"/>
              <w:jc w:val="center"/>
              <w:rPr>
                <w:rFonts w:asciiTheme="majorHAnsi" w:hAnsiTheme="majorHAnsi" w:cstheme="majorHAnsi"/>
                <w:sz w:val="18"/>
                <w:szCs w:val="18"/>
              </w:rPr>
            </w:pPr>
            <w:r w:rsidRPr="00770A27">
              <w:rPr>
                <w:rFonts w:eastAsia="Calibri" w:cstheme="majorHAnsi"/>
                <w:spacing w:val="-2"/>
                <w:sz w:val="18"/>
                <w:szCs w:val="18"/>
              </w:rPr>
              <w:t>4.589.407,10</w:t>
            </w:r>
          </w:p>
        </w:tc>
        <w:tc>
          <w:tcPr>
            <w:tcW w:w="1275" w:type="dxa"/>
            <w:tcBorders>
              <w:top w:val="single" w:sz="8" w:space="0" w:color="000000"/>
              <w:left w:val="single" w:sz="8" w:space="0" w:color="000000"/>
              <w:bottom w:val="single" w:sz="8" w:space="0" w:color="000000"/>
              <w:right w:val="single" w:sz="8" w:space="0" w:color="000000"/>
            </w:tcBorders>
          </w:tcPr>
          <w:p w14:paraId="09D9AC6E" w14:textId="77777777" w:rsidR="00766103" w:rsidRPr="00770A27" w:rsidRDefault="00D05BD7" w:rsidP="00770A27">
            <w:pPr>
              <w:widowControl w:val="0"/>
              <w:spacing w:after="0" w:line="240" w:lineRule="auto"/>
              <w:ind w:right="-44"/>
              <w:jc w:val="center"/>
              <w:rPr>
                <w:rFonts w:asciiTheme="majorHAnsi" w:hAnsiTheme="majorHAnsi" w:cstheme="majorHAnsi"/>
                <w:sz w:val="18"/>
                <w:szCs w:val="18"/>
              </w:rPr>
            </w:pPr>
            <w:r w:rsidRPr="00770A27">
              <w:rPr>
                <w:rFonts w:eastAsia="Calibri" w:cstheme="majorHAnsi"/>
                <w:sz w:val="18"/>
                <w:szCs w:val="18"/>
              </w:rPr>
              <w:t>-</w:t>
            </w:r>
          </w:p>
        </w:tc>
        <w:tc>
          <w:tcPr>
            <w:tcW w:w="1276" w:type="dxa"/>
            <w:tcBorders>
              <w:top w:val="single" w:sz="8" w:space="0" w:color="000000"/>
              <w:left w:val="single" w:sz="8" w:space="0" w:color="000000"/>
              <w:bottom w:val="single" w:sz="8" w:space="0" w:color="000000"/>
              <w:right w:val="single" w:sz="8" w:space="0" w:color="000000"/>
            </w:tcBorders>
          </w:tcPr>
          <w:p w14:paraId="2A9CB6E2" w14:textId="77777777" w:rsidR="00766103" w:rsidRPr="00770A27" w:rsidRDefault="00D05BD7" w:rsidP="00770A27">
            <w:pPr>
              <w:widowControl w:val="0"/>
              <w:spacing w:after="0" w:line="240" w:lineRule="auto"/>
              <w:ind w:right="-44"/>
              <w:jc w:val="center"/>
              <w:rPr>
                <w:rFonts w:asciiTheme="majorHAnsi" w:hAnsiTheme="majorHAnsi" w:cstheme="majorHAnsi"/>
                <w:sz w:val="18"/>
                <w:szCs w:val="18"/>
              </w:rPr>
            </w:pPr>
            <w:r w:rsidRPr="00770A27">
              <w:rPr>
                <w:rFonts w:eastAsia="Calibri" w:cstheme="majorHAnsi"/>
                <w:sz w:val="18"/>
                <w:szCs w:val="18"/>
              </w:rPr>
              <w:t>-</w:t>
            </w:r>
          </w:p>
        </w:tc>
        <w:tc>
          <w:tcPr>
            <w:tcW w:w="992" w:type="dxa"/>
            <w:tcBorders>
              <w:top w:val="single" w:sz="8" w:space="0" w:color="000000"/>
              <w:left w:val="single" w:sz="8" w:space="0" w:color="000000"/>
              <w:bottom w:val="single" w:sz="8" w:space="0" w:color="000000"/>
              <w:right w:val="single" w:sz="8" w:space="0" w:color="000000"/>
            </w:tcBorders>
          </w:tcPr>
          <w:p w14:paraId="462AE62E" w14:textId="77777777" w:rsidR="00766103" w:rsidRPr="00770A27" w:rsidRDefault="00D05BD7" w:rsidP="00770A27">
            <w:pPr>
              <w:widowControl w:val="0"/>
              <w:spacing w:after="0" w:line="240" w:lineRule="auto"/>
              <w:ind w:right="-29"/>
              <w:jc w:val="center"/>
              <w:rPr>
                <w:rFonts w:asciiTheme="majorHAnsi" w:hAnsiTheme="majorHAnsi" w:cstheme="majorHAnsi"/>
                <w:sz w:val="18"/>
                <w:szCs w:val="18"/>
              </w:rPr>
            </w:pPr>
            <w:r w:rsidRPr="00770A27">
              <w:rPr>
                <w:rFonts w:eastAsia="Calibri" w:cstheme="majorHAnsi"/>
                <w:spacing w:val="-2"/>
                <w:sz w:val="18"/>
                <w:szCs w:val="18"/>
              </w:rPr>
              <w:t>54,93</w:t>
            </w:r>
          </w:p>
        </w:tc>
      </w:tr>
      <w:tr w:rsidR="00766103" w14:paraId="51EB3AAE" w14:textId="77777777" w:rsidTr="009E5E96">
        <w:trPr>
          <w:trHeight w:val="559"/>
        </w:trPr>
        <w:tc>
          <w:tcPr>
            <w:tcW w:w="1701" w:type="dxa"/>
            <w:tcBorders>
              <w:top w:val="single" w:sz="8" w:space="0" w:color="000000"/>
              <w:left w:val="single" w:sz="8" w:space="0" w:color="000000"/>
              <w:bottom w:val="single" w:sz="8" w:space="0" w:color="000000"/>
              <w:right w:val="single" w:sz="8" w:space="0" w:color="000000"/>
            </w:tcBorders>
          </w:tcPr>
          <w:p w14:paraId="287AFDAD" w14:textId="77777777" w:rsidR="00766103" w:rsidRPr="00770A27" w:rsidRDefault="00D05BD7" w:rsidP="00770A27">
            <w:pPr>
              <w:widowControl w:val="0"/>
              <w:spacing w:before="25" w:after="0" w:line="264" w:lineRule="auto"/>
              <w:ind w:left="23"/>
              <w:rPr>
                <w:rFonts w:asciiTheme="majorHAnsi" w:hAnsiTheme="majorHAnsi" w:cstheme="majorHAnsi"/>
                <w:sz w:val="18"/>
                <w:szCs w:val="18"/>
              </w:rPr>
            </w:pPr>
            <w:r w:rsidRPr="00770A27">
              <w:rPr>
                <w:rFonts w:eastAsia="Calibri" w:cstheme="majorHAnsi"/>
                <w:spacing w:val="-2"/>
                <w:sz w:val="18"/>
                <w:szCs w:val="18"/>
              </w:rPr>
              <w:t>Manutenção</w:t>
            </w:r>
            <w:r w:rsidRPr="00770A27">
              <w:rPr>
                <w:rFonts w:eastAsia="Calibri" w:cstheme="majorHAnsi"/>
                <w:spacing w:val="-4"/>
                <w:sz w:val="18"/>
                <w:szCs w:val="18"/>
              </w:rPr>
              <w:t xml:space="preserve"> </w:t>
            </w:r>
            <w:r w:rsidRPr="00770A27">
              <w:rPr>
                <w:rFonts w:eastAsia="Calibri" w:cstheme="majorHAnsi"/>
                <w:spacing w:val="-2"/>
                <w:sz w:val="18"/>
                <w:szCs w:val="18"/>
              </w:rPr>
              <w:t>das Edificações Públicas -</w:t>
            </w:r>
            <w:r w:rsidRPr="00770A27">
              <w:rPr>
                <w:rFonts w:eastAsia="Calibri" w:cstheme="majorHAnsi"/>
                <w:spacing w:val="40"/>
                <w:sz w:val="18"/>
                <w:szCs w:val="18"/>
              </w:rPr>
              <w:t xml:space="preserve"> </w:t>
            </w:r>
            <w:r w:rsidRPr="00770A27">
              <w:rPr>
                <w:rFonts w:eastAsia="Calibri" w:cstheme="majorHAnsi"/>
                <w:spacing w:val="-2"/>
                <w:sz w:val="18"/>
                <w:szCs w:val="18"/>
              </w:rPr>
              <w:t>SEMUS</w:t>
            </w:r>
          </w:p>
        </w:tc>
        <w:tc>
          <w:tcPr>
            <w:tcW w:w="993" w:type="dxa"/>
            <w:tcBorders>
              <w:top w:val="single" w:sz="8" w:space="0" w:color="000000"/>
              <w:left w:val="single" w:sz="8" w:space="0" w:color="000000"/>
              <w:bottom w:val="single" w:sz="8" w:space="0" w:color="000000"/>
              <w:right w:val="single" w:sz="8" w:space="0" w:color="000000"/>
            </w:tcBorders>
          </w:tcPr>
          <w:p w14:paraId="7AAE95AF" w14:textId="77777777" w:rsidR="00766103" w:rsidRPr="00770A27" w:rsidRDefault="00D05BD7" w:rsidP="009D387B">
            <w:pPr>
              <w:widowControl w:val="0"/>
              <w:spacing w:before="48"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122</w:t>
            </w:r>
          </w:p>
          <w:p w14:paraId="5CB12EC7" w14:textId="77777777" w:rsidR="00766103" w:rsidRPr="00770A27" w:rsidRDefault="00D05BD7" w:rsidP="009D387B">
            <w:pPr>
              <w:widowControl w:val="0"/>
              <w:spacing w:before="74"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122</w:t>
            </w:r>
          </w:p>
        </w:tc>
        <w:tc>
          <w:tcPr>
            <w:tcW w:w="1417" w:type="dxa"/>
            <w:tcBorders>
              <w:top w:val="single" w:sz="8" w:space="0" w:color="000000"/>
              <w:left w:val="single" w:sz="8" w:space="0" w:color="000000"/>
              <w:bottom w:val="single" w:sz="8" w:space="0" w:color="000000"/>
              <w:right w:val="single" w:sz="8" w:space="0" w:color="000000"/>
            </w:tcBorders>
          </w:tcPr>
          <w:p w14:paraId="551CA3E4" w14:textId="77777777" w:rsidR="00766103" w:rsidRPr="00770A27" w:rsidRDefault="00D05BD7" w:rsidP="00770A27">
            <w:pPr>
              <w:widowControl w:val="0"/>
              <w:spacing w:before="48" w:after="0" w:line="259" w:lineRule="auto"/>
              <w:ind w:right="22"/>
              <w:jc w:val="center"/>
              <w:rPr>
                <w:rFonts w:asciiTheme="majorHAnsi" w:hAnsiTheme="majorHAnsi" w:cstheme="majorHAnsi"/>
                <w:sz w:val="18"/>
                <w:szCs w:val="18"/>
              </w:rPr>
            </w:pPr>
            <w:r w:rsidRPr="00770A27">
              <w:rPr>
                <w:rFonts w:eastAsia="Calibri" w:cstheme="majorHAnsi"/>
                <w:sz w:val="18"/>
                <w:szCs w:val="18"/>
              </w:rPr>
              <w:t>30.077.545,33</w:t>
            </w:r>
          </w:p>
        </w:tc>
        <w:tc>
          <w:tcPr>
            <w:tcW w:w="1418" w:type="dxa"/>
            <w:tcBorders>
              <w:top w:val="single" w:sz="8" w:space="0" w:color="000000"/>
              <w:left w:val="single" w:sz="8" w:space="0" w:color="000000"/>
              <w:bottom w:val="single" w:sz="8" w:space="0" w:color="000000"/>
              <w:right w:val="single" w:sz="8" w:space="0" w:color="000000"/>
            </w:tcBorders>
          </w:tcPr>
          <w:p w14:paraId="4C7299F7" w14:textId="77777777" w:rsidR="00766103" w:rsidRPr="00770A27" w:rsidRDefault="00D05BD7" w:rsidP="00770A27">
            <w:pPr>
              <w:widowControl w:val="0"/>
              <w:spacing w:before="48" w:after="0" w:line="240" w:lineRule="auto"/>
              <w:ind w:right="22"/>
              <w:jc w:val="center"/>
              <w:rPr>
                <w:rFonts w:asciiTheme="majorHAnsi" w:hAnsiTheme="majorHAnsi" w:cstheme="majorHAnsi"/>
                <w:sz w:val="18"/>
                <w:szCs w:val="18"/>
              </w:rPr>
            </w:pPr>
            <w:r w:rsidRPr="00770A27">
              <w:rPr>
                <w:rFonts w:eastAsia="Calibri" w:cstheme="majorHAnsi"/>
                <w:spacing w:val="-2"/>
                <w:sz w:val="18"/>
                <w:szCs w:val="18"/>
              </w:rPr>
              <w:t>23.098.995,41</w:t>
            </w:r>
          </w:p>
        </w:tc>
        <w:tc>
          <w:tcPr>
            <w:tcW w:w="1275" w:type="dxa"/>
            <w:tcBorders>
              <w:top w:val="single" w:sz="8" w:space="0" w:color="000000"/>
              <w:left w:val="single" w:sz="8" w:space="0" w:color="000000"/>
              <w:bottom w:val="single" w:sz="8" w:space="0" w:color="000000"/>
              <w:right w:val="single" w:sz="8" w:space="0" w:color="000000"/>
            </w:tcBorders>
          </w:tcPr>
          <w:p w14:paraId="46FC4A0D" w14:textId="77777777" w:rsidR="00766103" w:rsidRPr="00770A27" w:rsidRDefault="00766103" w:rsidP="00770A27">
            <w:pPr>
              <w:widowControl w:val="0"/>
              <w:spacing w:after="0" w:line="240" w:lineRule="auto"/>
              <w:ind w:right="12"/>
              <w:jc w:val="center"/>
              <w:rPr>
                <w:rFonts w:asciiTheme="majorHAnsi" w:hAnsiTheme="majorHAnsi" w:cstheme="majorHAnsi"/>
                <w:sz w:val="18"/>
                <w:szCs w:val="18"/>
              </w:rPr>
            </w:pPr>
          </w:p>
          <w:p w14:paraId="4FE18E69" w14:textId="77777777" w:rsidR="00766103" w:rsidRPr="00770A27" w:rsidRDefault="00D05BD7" w:rsidP="00770A27">
            <w:pPr>
              <w:widowControl w:val="0"/>
              <w:spacing w:after="0" w:line="240" w:lineRule="auto"/>
              <w:ind w:right="12"/>
              <w:jc w:val="center"/>
              <w:rPr>
                <w:rFonts w:asciiTheme="majorHAnsi" w:hAnsiTheme="majorHAnsi" w:cstheme="majorHAnsi"/>
                <w:sz w:val="18"/>
                <w:szCs w:val="18"/>
              </w:rPr>
            </w:pPr>
            <w:r w:rsidRPr="00770A27">
              <w:rPr>
                <w:rFonts w:eastAsia="Calibri" w:cstheme="majorHAnsi"/>
                <w:spacing w:val="-2"/>
                <w:sz w:val="18"/>
                <w:szCs w:val="18"/>
              </w:rPr>
              <w:t>18.754.281,45</w:t>
            </w:r>
          </w:p>
        </w:tc>
        <w:tc>
          <w:tcPr>
            <w:tcW w:w="1276" w:type="dxa"/>
            <w:tcBorders>
              <w:top w:val="single" w:sz="8" w:space="0" w:color="000000"/>
              <w:left w:val="single" w:sz="8" w:space="0" w:color="000000"/>
              <w:bottom w:val="single" w:sz="8" w:space="0" w:color="000000"/>
              <w:right w:val="single" w:sz="8" w:space="0" w:color="000000"/>
            </w:tcBorders>
          </w:tcPr>
          <w:p w14:paraId="4DC2ECC6" w14:textId="77777777" w:rsidR="00766103" w:rsidRPr="00770A27" w:rsidRDefault="00766103" w:rsidP="00770A27">
            <w:pPr>
              <w:widowControl w:val="0"/>
              <w:spacing w:after="0" w:line="240" w:lineRule="auto"/>
              <w:ind w:left="375"/>
              <w:jc w:val="center"/>
              <w:rPr>
                <w:rFonts w:asciiTheme="majorHAnsi" w:hAnsiTheme="majorHAnsi" w:cstheme="majorHAnsi"/>
                <w:sz w:val="18"/>
                <w:szCs w:val="18"/>
              </w:rPr>
            </w:pPr>
          </w:p>
          <w:p w14:paraId="0EB56302" w14:textId="77777777" w:rsidR="00766103" w:rsidRPr="00770A27" w:rsidRDefault="00D05BD7" w:rsidP="00770A27">
            <w:pPr>
              <w:widowControl w:val="0"/>
              <w:spacing w:after="0" w:line="240" w:lineRule="auto"/>
              <w:jc w:val="center"/>
              <w:rPr>
                <w:rFonts w:asciiTheme="majorHAnsi" w:hAnsiTheme="majorHAnsi" w:cstheme="majorHAnsi"/>
                <w:sz w:val="18"/>
                <w:szCs w:val="18"/>
              </w:rPr>
            </w:pPr>
            <w:r w:rsidRPr="00770A27">
              <w:rPr>
                <w:rFonts w:eastAsia="Calibri" w:cstheme="majorHAnsi"/>
                <w:spacing w:val="-2"/>
                <w:sz w:val="18"/>
                <w:szCs w:val="18"/>
              </w:rPr>
              <w:t>18.008.498,88</w:t>
            </w:r>
          </w:p>
        </w:tc>
        <w:tc>
          <w:tcPr>
            <w:tcW w:w="992" w:type="dxa"/>
            <w:tcBorders>
              <w:top w:val="single" w:sz="8" w:space="0" w:color="000000"/>
              <w:left w:val="single" w:sz="8" w:space="0" w:color="000000"/>
              <w:bottom w:val="single" w:sz="8" w:space="0" w:color="000000"/>
              <w:right w:val="single" w:sz="8" w:space="0" w:color="000000"/>
            </w:tcBorders>
          </w:tcPr>
          <w:p w14:paraId="1B988755" w14:textId="77777777" w:rsidR="00766103" w:rsidRPr="00770A27" w:rsidRDefault="00D05BD7" w:rsidP="00770A27">
            <w:pPr>
              <w:widowControl w:val="0"/>
              <w:spacing w:before="48" w:after="0" w:line="240" w:lineRule="auto"/>
              <w:jc w:val="center"/>
              <w:rPr>
                <w:rFonts w:asciiTheme="majorHAnsi" w:hAnsiTheme="majorHAnsi" w:cstheme="majorHAnsi"/>
                <w:sz w:val="18"/>
                <w:szCs w:val="18"/>
              </w:rPr>
            </w:pPr>
            <w:r w:rsidRPr="00770A27">
              <w:rPr>
                <w:rFonts w:eastAsia="Calibri" w:cstheme="majorHAnsi"/>
                <w:spacing w:val="-2"/>
                <w:sz w:val="18"/>
                <w:szCs w:val="18"/>
              </w:rPr>
              <w:t>76,80</w:t>
            </w:r>
          </w:p>
          <w:p w14:paraId="50FEBD0F" w14:textId="77777777" w:rsidR="00766103" w:rsidRPr="00770A27" w:rsidRDefault="00D05BD7" w:rsidP="00770A27">
            <w:pPr>
              <w:widowControl w:val="0"/>
              <w:spacing w:before="48" w:after="0" w:line="240" w:lineRule="auto"/>
              <w:jc w:val="center"/>
              <w:rPr>
                <w:rFonts w:asciiTheme="majorHAnsi" w:hAnsiTheme="majorHAnsi" w:cstheme="majorHAnsi"/>
                <w:sz w:val="18"/>
                <w:szCs w:val="18"/>
              </w:rPr>
            </w:pPr>
            <w:r w:rsidRPr="00770A27">
              <w:rPr>
                <w:rFonts w:eastAsia="Calibri" w:cstheme="majorHAnsi"/>
                <w:sz w:val="18"/>
                <w:szCs w:val="18"/>
              </w:rPr>
              <w:t>96,02</w:t>
            </w:r>
          </w:p>
        </w:tc>
      </w:tr>
      <w:tr w:rsidR="00766103" w14:paraId="69B4CA77" w14:textId="77777777" w:rsidTr="009E5E96">
        <w:trPr>
          <w:trHeight w:val="315"/>
        </w:trPr>
        <w:tc>
          <w:tcPr>
            <w:tcW w:w="1701" w:type="dxa"/>
            <w:tcBorders>
              <w:top w:val="single" w:sz="8" w:space="0" w:color="000000"/>
              <w:left w:val="single" w:sz="8" w:space="0" w:color="000000"/>
              <w:bottom w:val="single" w:sz="8" w:space="0" w:color="000000"/>
              <w:right w:val="single" w:sz="8" w:space="0" w:color="000000"/>
            </w:tcBorders>
          </w:tcPr>
          <w:p w14:paraId="3E1900D2" w14:textId="77777777" w:rsidR="00766103" w:rsidRPr="00770A27" w:rsidRDefault="00D05BD7" w:rsidP="00770A27">
            <w:pPr>
              <w:widowControl w:val="0"/>
              <w:spacing w:after="0" w:line="240" w:lineRule="auto"/>
              <w:ind w:left="23"/>
              <w:rPr>
                <w:rFonts w:asciiTheme="majorHAnsi" w:hAnsiTheme="majorHAnsi" w:cstheme="majorHAnsi"/>
                <w:sz w:val="18"/>
                <w:szCs w:val="18"/>
              </w:rPr>
            </w:pPr>
            <w:r w:rsidRPr="00770A27">
              <w:rPr>
                <w:rFonts w:eastAsia="Calibri" w:cstheme="majorHAnsi"/>
                <w:sz w:val="18"/>
                <w:szCs w:val="18"/>
              </w:rPr>
              <w:t>Manutenção</w:t>
            </w:r>
            <w:r w:rsidRPr="00770A27">
              <w:rPr>
                <w:rFonts w:eastAsia="Calibri" w:cstheme="majorHAnsi"/>
                <w:spacing w:val="-5"/>
                <w:sz w:val="18"/>
                <w:szCs w:val="18"/>
              </w:rPr>
              <w:t xml:space="preserve"> </w:t>
            </w:r>
            <w:r w:rsidRPr="00770A27">
              <w:rPr>
                <w:rFonts w:eastAsia="Calibri" w:cstheme="majorHAnsi"/>
                <w:sz w:val="18"/>
                <w:szCs w:val="18"/>
              </w:rPr>
              <w:t>da</w:t>
            </w:r>
            <w:r w:rsidRPr="00770A27">
              <w:rPr>
                <w:rFonts w:eastAsia="Calibri" w:cstheme="majorHAnsi"/>
                <w:spacing w:val="-6"/>
                <w:sz w:val="18"/>
                <w:szCs w:val="18"/>
              </w:rPr>
              <w:t xml:space="preserve"> </w:t>
            </w:r>
            <w:r w:rsidRPr="00770A27">
              <w:rPr>
                <w:rFonts w:eastAsia="Calibri" w:cstheme="majorHAnsi"/>
                <w:sz w:val="18"/>
                <w:szCs w:val="18"/>
              </w:rPr>
              <w:t>Unidade</w:t>
            </w:r>
            <w:r w:rsidRPr="00770A27">
              <w:rPr>
                <w:rFonts w:eastAsia="Calibri" w:cstheme="majorHAnsi"/>
                <w:spacing w:val="-5"/>
                <w:sz w:val="18"/>
                <w:szCs w:val="18"/>
              </w:rPr>
              <w:t xml:space="preserve"> </w:t>
            </w:r>
            <w:r w:rsidRPr="00770A27">
              <w:rPr>
                <w:rFonts w:eastAsia="Calibri" w:cstheme="majorHAnsi"/>
                <w:sz w:val="18"/>
                <w:szCs w:val="18"/>
              </w:rPr>
              <w:t>–</w:t>
            </w:r>
            <w:r w:rsidRPr="00770A27">
              <w:rPr>
                <w:rFonts w:eastAsia="Calibri" w:cstheme="majorHAnsi"/>
                <w:spacing w:val="-5"/>
                <w:sz w:val="18"/>
                <w:szCs w:val="18"/>
              </w:rPr>
              <w:t xml:space="preserve"> </w:t>
            </w:r>
            <w:r w:rsidRPr="00770A27">
              <w:rPr>
                <w:rFonts w:eastAsia="Calibri" w:cstheme="majorHAnsi"/>
                <w:sz w:val="18"/>
                <w:szCs w:val="18"/>
              </w:rPr>
              <w:t>Secretarias</w:t>
            </w:r>
            <w:r w:rsidRPr="00770A27">
              <w:rPr>
                <w:rFonts w:eastAsia="Calibri" w:cstheme="majorHAnsi"/>
                <w:spacing w:val="-6"/>
                <w:sz w:val="18"/>
                <w:szCs w:val="18"/>
              </w:rPr>
              <w:t xml:space="preserve"> </w:t>
            </w:r>
            <w:r w:rsidRPr="00770A27">
              <w:rPr>
                <w:rFonts w:eastAsia="Calibri" w:cstheme="majorHAnsi"/>
                <w:spacing w:val="-5"/>
                <w:sz w:val="18"/>
                <w:szCs w:val="18"/>
              </w:rPr>
              <w:t>PMV</w:t>
            </w:r>
          </w:p>
        </w:tc>
        <w:tc>
          <w:tcPr>
            <w:tcW w:w="993" w:type="dxa"/>
            <w:tcBorders>
              <w:top w:val="single" w:sz="8" w:space="0" w:color="000000"/>
              <w:left w:val="single" w:sz="8" w:space="0" w:color="000000"/>
              <w:bottom w:val="single" w:sz="8" w:space="0" w:color="000000"/>
              <w:right w:val="single" w:sz="8" w:space="0" w:color="000000"/>
            </w:tcBorders>
          </w:tcPr>
          <w:p w14:paraId="32101CB1" w14:textId="77777777" w:rsidR="00766103" w:rsidRPr="00770A27" w:rsidRDefault="00D05BD7" w:rsidP="009D387B">
            <w:pPr>
              <w:widowControl w:val="0"/>
              <w:spacing w:after="0" w:line="240" w:lineRule="auto"/>
              <w:ind w:left="49" w:right="19"/>
              <w:jc w:val="center"/>
              <w:rPr>
                <w:rFonts w:asciiTheme="majorHAnsi" w:hAnsiTheme="majorHAnsi" w:cstheme="majorHAnsi"/>
                <w:sz w:val="18"/>
                <w:szCs w:val="18"/>
              </w:rPr>
            </w:pPr>
            <w:r w:rsidRPr="00770A27">
              <w:rPr>
                <w:rFonts w:eastAsia="Calibri" w:cstheme="majorHAnsi"/>
                <w:spacing w:val="-5"/>
                <w:sz w:val="18"/>
                <w:szCs w:val="18"/>
              </w:rPr>
              <w:t>122</w:t>
            </w:r>
          </w:p>
          <w:p w14:paraId="350CB2A1" w14:textId="77777777" w:rsidR="00766103" w:rsidRPr="00770A27" w:rsidRDefault="00D05BD7" w:rsidP="009D387B">
            <w:pPr>
              <w:widowControl w:val="0"/>
              <w:spacing w:after="0" w:line="240" w:lineRule="auto"/>
              <w:ind w:left="49" w:right="19"/>
              <w:jc w:val="center"/>
              <w:rPr>
                <w:rFonts w:asciiTheme="majorHAnsi" w:hAnsiTheme="majorHAnsi" w:cstheme="majorHAnsi"/>
                <w:sz w:val="18"/>
                <w:szCs w:val="18"/>
              </w:rPr>
            </w:pPr>
            <w:r w:rsidRPr="00770A27">
              <w:rPr>
                <w:rFonts w:eastAsia="Calibri" w:cstheme="majorHAnsi"/>
                <w:sz w:val="18"/>
                <w:szCs w:val="18"/>
              </w:rPr>
              <w:t>122</w:t>
            </w:r>
          </w:p>
        </w:tc>
        <w:tc>
          <w:tcPr>
            <w:tcW w:w="1417" w:type="dxa"/>
            <w:tcBorders>
              <w:top w:val="single" w:sz="8" w:space="0" w:color="000000"/>
              <w:left w:val="single" w:sz="8" w:space="0" w:color="000000"/>
              <w:bottom w:val="single" w:sz="8" w:space="0" w:color="000000"/>
              <w:right w:val="single" w:sz="8" w:space="0" w:color="000000"/>
            </w:tcBorders>
          </w:tcPr>
          <w:p w14:paraId="5BB1BBE6" w14:textId="77777777" w:rsidR="00766103" w:rsidRPr="00770A27" w:rsidRDefault="00D05BD7" w:rsidP="00770A27">
            <w:pPr>
              <w:widowControl w:val="0"/>
              <w:spacing w:after="0" w:line="240" w:lineRule="auto"/>
              <w:ind w:right="-25"/>
              <w:jc w:val="center"/>
              <w:textAlignment w:val="baseline"/>
              <w:rPr>
                <w:rFonts w:asciiTheme="majorHAnsi" w:eastAsia="Times New Roman" w:hAnsiTheme="majorHAnsi" w:cstheme="majorHAnsi"/>
                <w:sz w:val="18"/>
                <w:szCs w:val="18"/>
                <w:lang w:eastAsia="pt-BR"/>
              </w:rPr>
            </w:pPr>
            <w:r w:rsidRPr="00770A27">
              <w:rPr>
                <w:rFonts w:eastAsia="Times New Roman" w:cstheme="majorHAnsi"/>
                <w:sz w:val="18"/>
                <w:szCs w:val="18"/>
                <w:lang w:eastAsia="pt-BR"/>
              </w:rPr>
              <w:t>38.344.357,05</w:t>
            </w:r>
          </w:p>
        </w:tc>
        <w:tc>
          <w:tcPr>
            <w:tcW w:w="1418" w:type="dxa"/>
            <w:tcBorders>
              <w:top w:val="single" w:sz="8" w:space="0" w:color="000000"/>
              <w:left w:val="single" w:sz="8" w:space="0" w:color="000000"/>
              <w:bottom w:val="single" w:sz="8" w:space="0" w:color="000000"/>
              <w:right w:val="single" w:sz="8" w:space="0" w:color="000000"/>
            </w:tcBorders>
          </w:tcPr>
          <w:p w14:paraId="6213E1E2" w14:textId="77777777" w:rsidR="00766103" w:rsidRPr="00770A27" w:rsidRDefault="00D05BD7" w:rsidP="00770A27">
            <w:pPr>
              <w:widowControl w:val="0"/>
              <w:spacing w:after="0" w:line="240" w:lineRule="auto"/>
              <w:ind w:right="-25"/>
              <w:jc w:val="center"/>
              <w:textAlignment w:val="baseline"/>
              <w:rPr>
                <w:rFonts w:asciiTheme="majorHAnsi" w:eastAsia="Times New Roman" w:hAnsiTheme="majorHAnsi" w:cstheme="majorHAnsi"/>
                <w:sz w:val="18"/>
                <w:szCs w:val="18"/>
                <w:lang w:eastAsia="pt-BR"/>
              </w:rPr>
            </w:pPr>
            <w:r w:rsidRPr="00770A27">
              <w:rPr>
                <w:rFonts w:eastAsia="Times New Roman" w:cstheme="majorHAnsi"/>
                <w:sz w:val="18"/>
                <w:szCs w:val="18"/>
                <w:lang w:eastAsia="pt-BR"/>
              </w:rPr>
              <w:t>32.527.037,38</w:t>
            </w:r>
          </w:p>
        </w:tc>
        <w:tc>
          <w:tcPr>
            <w:tcW w:w="1275" w:type="dxa"/>
            <w:tcBorders>
              <w:top w:val="single" w:sz="8" w:space="0" w:color="000000"/>
              <w:left w:val="single" w:sz="8" w:space="0" w:color="000000"/>
              <w:bottom w:val="single" w:sz="8" w:space="0" w:color="000000"/>
              <w:right w:val="single" w:sz="8" w:space="0" w:color="000000"/>
            </w:tcBorders>
          </w:tcPr>
          <w:p w14:paraId="79796693" w14:textId="77777777" w:rsidR="00766103" w:rsidRPr="00770A27" w:rsidRDefault="00766103" w:rsidP="00770A27">
            <w:pPr>
              <w:widowControl w:val="0"/>
              <w:spacing w:after="0" w:line="240" w:lineRule="auto"/>
              <w:jc w:val="center"/>
              <w:rPr>
                <w:rFonts w:asciiTheme="majorHAnsi" w:hAnsiTheme="majorHAnsi" w:cstheme="majorHAnsi"/>
                <w:sz w:val="18"/>
                <w:szCs w:val="18"/>
              </w:rPr>
            </w:pPr>
          </w:p>
          <w:p w14:paraId="43B86DF5" w14:textId="77777777" w:rsidR="00766103" w:rsidRPr="00770A27" w:rsidRDefault="00D05BD7" w:rsidP="00770A27">
            <w:pPr>
              <w:widowControl w:val="0"/>
              <w:spacing w:after="0" w:line="240" w:lineRule="auto"/>
              <w:jc w:val="center"/>
              <w:rPr>
                <w:rFonts w:asciiTheme="majorHAnsi" w:hAnsiTheme="majorHAnsi" w:cstheme="majorHAnsi"/>
                <w:sz w:val="18"/>
                <w:szCs w:val="18"/>
              </w:rPr>
            </w:pPr>
            <w:r w:rsidRPr="00770A27">
              <w:rPr>
                <w:rFonts w:eastAsia="Calibri" w:cstheme="majorHAnsi"/>
                <w:sz w:val="18"/>
                <w:szCs w:val="18"/>
              </w:rPr>
              <w:t>25.600,00</w:t>
            </w:r>
          </w:p>
        </w:tc>
        <w:tc>
          <w:tcPr>
            <w:tcW w:w="1276" w:type="dxa"/>
            <w:tcBorders>
              <w:top w:val="single" w:sz="8" w:space="0" w:color="000000"/>
              <w:left w:val="single" w:sz="8" w:space="0" w:color="000000"/>
              <w:bottom w:val="single" w:sz="8" w:space="0" w:color="000000"/>
              <w:right w:val="single" w:sz="8" w:space="0" w:color="000000"/>
            </w:tcBorders>
          </w:tcPr>
          <w:p w14:paraId="47297C67" w14:textId="77777777" w:rsidR="00766103" w:rsidRPr="00770A27" w:rsidRDefault="00766103" w:rsidP="00770A27">
            <w:pPr>
              <w:widowControl w:val="0"/>
              <w:spacing w:after="0" w:line="240" w:lineRule="auto"/>
              <w:jc w:val="center"/>
              <w:rPr>
                <w:rFonts w:asciiTheme="majorHAnsi" w:hAnsiTheme="majorHAnsi" w:cstheme="majorHAnsi"/>
                <w:sz w:val="18"/>
                <w:szCs w:val="18"/>
              </w:rPr>
            </w:pPr>
          </w:p>
          <w:p w14:paraId="5E6B862E" w14:textId="77777777" w:rsidR="00766103" w:rsidRPr="00770A27" w:rsidRDefault="00D05BD7" w:rsidP="00770A27">
            <w:pPr>
              <w:widowControl w:val="0"/>
              <w:spacing w:after="0" w:line="240" w:lineRule="auto"/>
              <w:jc w:val="center"/>
              <w:rPr>
                <w:rFonts w:asciiTheme="majorHAnsi" w:hAnsiTheme="majorHAnsi" w:cstheme="majorHAnsi"/>
                <w:sz w:val="18"/>
                <w:szCs w:val="18"/>
              </w:rPr>
            </w:pPr>
            <w:r w:rsidRPr="00770A27">
              <w:rPr>
                <w:rFonts w:eastAsia="Calibri" w:cstheme="majorHAnsi"/>
                <w:sz w:val="18"/>
                <w:szCs w:val="18"/>
              </w:rPr>
              <w:t>25.600,00</w:t>
            </w:r>
          </w:p>
        </w:tc>
        <w:tc>
          <w:tcPr>
            <w:tcW w:w="992" w:type="dxa"/>
            <w:tcBorders>
              <w:top w:val="single" w:sz="8" w:space="0" w:color="000000"/>
              <w:left w:val="single" w:sz="8" w:space="0" w:color="000000"/>
              <w:bottom w:val="single" w:sz="8" w:space="0" w:color="000000"/>
              <w:right w:val="single" w:sz="8" w:space="0" w:color="000000"/>
            </w:tcBorders>
          </w:tcPr>
          <w:p w14:paraId="2FFE104E" w14:textId="2A3400A5" w:rsidR="00766103" w:rsidRPr="00770A27" w:rsidRDefault="00D05BD7" w:rsidP="00770A27">
            <w:pPr>
              <w:widowControl w:val="0"/>
              <w:spacing w:after="0" w:line="240" w:lineRule="auto"/>
              <w:ind w:right="-44"/>
              <w:jc w:val="center"/>
              <w:rPr>
                <w:rFonts w:asciiTheme="majorHAnsi" w:hAnsiTheme="majorHAnsi" w:cstheme="majorHAnsi"/>
                <w:sz w:val="18"/>
                <w:szCs w:val="18"/>
              </w:rPr>
            </w:pPr>
            <w:r w:rsidRPr="00770A27">
              <w:rPr>
                <w:rFonts w:eastAsia="Calibri" w:cstheme="majorHAnsi"/>
                <w:sz w:val="18"/>
                <w:szCs w:val="18"/>
              </w:rPr>
              <w:t>84,83</w:t>
            </w:r>
          </w:p>
          <w:p w14:paraId="5BFDB06E" w14:textId="28099210" w:rsidR="00766103" w:rsidRPr="00770A27" w:rsidRDefault="00D05BD7" w:rsidP="00770A27">
            <w:pPr>
              <w:widowControl w:val="0"/>
              <w:spacing w:after="0" w:line="240" w:lineRule="auto"/>
              <w:ind w:right="-44"/>
              <w:jc w:val="center"/>
              <w:rPr>
                <w:rFonts w:asciiTheme="majorHAnsi" w:hAnsiTheme="majorHAnsi" w:cstheme="majorHAnsi"/>
                <w:sz w:val="18"/>
                <w:szCs w:val="18"/>
              </w:rPr>
            </w:pPr>
            <w:r w:rsidRPr="00770A27">
              <w:rPr>
                <w:rFonts w:eastAsia="Calibri" w:cstheme="majorHAnsi"/>
                <w:sz w:val="18"/>
                <w:szCs w:val="18"/>
              </w:rPr>
              <w:t>100,00</w:t>
            </w:r>
          </w:p>
        </w:tc>
      </w:tr>
      <w:tr w:rsidR="00766103" w14:paraId="04398E5B" w14:textId="77777777" w:rsidTr="009E5E96">
        <w:trPr>
          <w:trHeight w:val="420"/>
        </w:trPr>
        <w:tc>
          <w:tcPr>
            <w:tcW w:w="1701" w:type="dxa"/>
            <w:vMerge w:val="restart"/>
            <w:tcBorders>
              <w:top w:val="single" w:sz="8" w:space="0" w:color="000000"/>
              <w:left w:val="single" w:sz="8" w:space="0" w:color="000000"/>
              <w:bottom w:val="single" w:sz="8" w:space="0" w:color="000000"/>
              <w:right w:val="single" w:sz="8" w:space="0" w:color="000000"/>
            </w:tcBorders>
          </w:tcPr>
          <w:p w14:paraId="048740F3" w14:textId="77777777" w:rsidR="00766103" w:rsidRPr="00770A27" w:rsidRDefault="00766103" w:rsidP="00770A27">
            <w:pPr>
              <w:widowControl w:val="0"/>
              <w:spacing w:after="0" w:line="240" w:lineRule="auto"/>
              <w:rPr>
                <w:rFonts w:asciiTheme="majorHAnsi" w:hAnsiTheme="majorHAnsi" w:cstheme="majorHAnsi"/>
                <w:sz w:val="18"/>
                <w:szCs w:val="18"/>
              </w:rPr>
            </w:pPr>
          </w:p>
          <w:p w14:paraId="51371A77" w14:textId="77777777" w:rsidR="00766103" w:rsidRPr="00770A27" w:rsidRDefault="00766103" w:rsidP="00770A27">
            <w:pPr>
              <w:widowControl w:val="0"/>
              <w:spacing w:after="0" w:line="240" w:lineRule="auto"/>
              <w:rPr>
                <w:rFonts w:asciiTheme="majorHAnsi" w:hAnsiTheme="majorHAnsi" w:cstheme="majorHAnsi"/>
                <w:sz w:val="18"/>
                <w:szCs w:val="18"/>
              </w:rPr>
            </w:pPr>
          </w:p>
          <w:p w14:paraId="732434A0" w14:textId="77777777" w:rsidR="00766103" w:rsidRPr="00770A27" w:rsidRDefault="00766103" w:rsidP="00770A27">
            <w:pPr>
              <w:widowControl w:val="0"/>
              <w:spacing w:after="0" w:line="240" w:lineRule="auto"/>
              <w:rPr>
                <w:rFonts w:asciiTheme="majorHAnsi" w:hAnsiTheme="majorHAnsi" w:cstheme="majorHAnsi"/>
                <w:sz w:val="18"/>
                <w:szCs w:val="18"/>
              </w:rPr>
            </w:pPr>
          </w:p>
          <w:p w14:paraId="20E8D7EB" w14:textId="77777777" w:rsidR="00766103" w:rsidRPr="00770A27" w:rsidRDefault="00D05BD7" w:rsidP="00770A27">
            <w:pPr>
              <w:widowControl w:val="0"/>
              <w:spacing w:after="0" w:line="240" w:lineRule="auto"/>
              <w:ind w:left="23"/>
              <w:rPr>
                <w:rFonts w:asciiTheme="majorHAnsi" w:hAnsiTheme="majorHAnsi" w:cstheme="majorHAnsi"/>
                <w:sz w:val="18"/>
                <w:szCs w:val="18"/>
              </w:rPr>
            </w:pPr>
            <w:r w:rsidRPr="00770A27">
              <w:rPr>
                <w:rFonts w:eastAsia="Calibri" w:cstheme="majorHAnsi"/>
                <w:sz w:val="18"/>
                <w:szCs w:val="18"/>
              </w:rPr>
              <w:t>Remuneração</w:t>
            </w:r>
            <w:r w:rsidRPr="00770A27">
              <w:rPr>
                <w:rFonts w:eastAsia="Calibri" w:cstheme="majorHAnsi"/>
                <w:spacing w:val="-2"/>
                <w:sz w:val="18"/>
                <w:szCs w:val="18"/>
              </w:rPr>
              <w:t xml:space="preserve"> </w:t>
            </w:r>
            <w:r w:rsidRPr="00770A27">
              <w:rPr>
                <w:rFonts w:eastAsia="Calibri" w:cstheme="majorHAnsi"/>
                <w:sz w:val="18"/>
                <w:szCs w:val="18"/>
              </w:rPr>
              <w:t>de</w:t>
            </w:r>
            <w:r w:rsidRPr="00770A27">
              <w:rPr>
                <w:rFonts w:eastAsia="Calibri" w:cstheme="majorHAnsi"/>
                <w:spacing w:val="-8"/>
                <w:sz w:val="18"/>
                <w:szCs w:val="18"/>
              </w:rPr>
              <w:t xml:space="preserve"> </w:t>
            </w:r>
            <w:r w:rsidRPr="00770A27">
              <w:rPr>
                <w:rFonts w:eastAsia="Calibri" w:cstheme="majorHAnsi"/>
                <w:sz w:val="18"/>
                <w:szCs w:val="18"/>
              </w:rPr>
              <w:t>Pessoal</w:t>
            </w:r>
            <w:r w:rsidRPr="00770A27">
              <w:rPr>
                <w:rFonts w:eastAsia="Calibri" w:cstheme="majorHAnsi"/>
                <w:spacing w:val="-7"/>
                <w:sz w:val="18"/>
                <w:szCs w:val="18"/>
              </w:rPr>
              <w:t xml:space="preserve"> </w:t>
            </w:r>
            <w:r w:rsidRPr="00770A27">
              <w:rPr>
                <w:rFonts w:eastAsia="Calibri" w:cstheme="majorHAnsi"/>
                <w:sz w:val="18"/>
                <w:szCs w:val="18"/>
              </w:rPr>
              <w:t>Ativo</w:t>
            </w:r>
            <w:r w:rsidRPr="00770A27">
              <w:rPr>
                <w:rFonts w:eastAsia="Calibri" w:cstheme="majorHAnsi"/>
                <w:spacing w:val="-8"/>
                <w:sz w:val="18"/>
                <w:szCs w:val="18"/>
              </w:rPr>
              <w:t xml:space="preserve"> </w:t>
            </w:r>
            <w:r w:rsidRPr="00770A27">
              <w:rPr>
                <w:rFonts w:eastAsia="Calibri" w:cstheme="majorHAnsi"/>
                <w:sz w:val="18"/>
                <w:szCs w:val="18"/>
              </w:rPr>
              <w:t>e</w:t>
            </w:r>
            <w:r w:rsidRPr="00770A27">
              <w:rPr>
                <w:rFonts w:eastAsia="Calibri" w:cstheme="majorHAnsi"/>
                <w:spacing w:val="-7"/>
                <w:sz w:val="18"/>
                <w:szCs w:val="18"/>
              </w:rPr>
              <w:t xml:space="preserve"> </w:t>
            </w:r>
            <w:r w:rsidRPr="00770A27">
              <w:rPr>
                <w:rFonts w:eastAsia="Calibri" w:cstheme="majorHAnsi"/>
                <w:spacing w:val="-2"/>
                <w:sz w:val="18"/>
                <w:szCs w:val="18"/>
              </w:rPr>
              <w:t>Encargos</w:t>
            </w:r>
          </w:p>
        </w:tc>
        <w:tc>
          <w:tcPr>
            <w:tcW w:w="993" w:type="dxa"/>
            <w:tcBorders>
              <w:top w:val="single" w:sz="8" w:space="0" w:color="000000"/>
              <w:left w:val="single" w:sz="8" w:space="0" w:color="000000"/>
              <w:bottom w:val="single" w:sz="8" w:space="0" w:color="000000"/>
              <w:right w:val="single" w:sz="8" w:space="0" w:color="000000"/>
            </w:tcBorders>
          </w:tcPr>
          <w:p w14:paraId="7AFD06A4" w14:textId="77777777" w:rsidR="00766103" w:rsidRPr="00770A27" w:rsidRDefault="00D05BD7" w:rsidP="009D387B">
            <w:pPr>
              <w:widowControl w:val="0"/>
              <w:spacing w:before="48"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122</w:t>
            </w:r>
          </w:p>
          <w:p w14:paraId="42E413EC" w14:textId="77777777" w:rsidR="00766103" w:rsidRPr="00770A27" w:rsidRDefault="00D05BD7" w:rsidP="009D387B">
            <w:pPr>
              <w:widowControl w:val="0"/>
              <w:spacing w:before="48" w:after="0" w:line="240" w:lineRule="auto"/>
              <w:ind w:left="49"/>
              <w:jc w:val="center"/>
              <w:rPr>
                <w:rFonts w:asciiTheme="majorHAnsi" w:hAnsiTheme="majorHAnsi" w:cstheme="majorHAnsi"/>
                <w:sz w:val="18"/>
                <w:szCs w:val="18"/>
              </w:rPr>
            </w:pPr>
            <w:r w:rsidRPr="00770A27">
              <w:rPr>
                <w:rFonts w:eastAsia="Calibri" w:cstheme="majorHAnsi"/>
                <w:sz w:val="18"/>
                <w:szCs w:val="18"/>
              </w:rPr>
              <w:t>122</w:t>
            </w:r>
          </w:p>
        </w:tc>
        <w:tc>
          <w:tcPr>
            <w:tcW w:w="1417" w:type="dxa"/>
            <w:tcBorders>
              <w:top w:val="single" w:sz="8" w:space="0" w:color="000000"/>
              <w:left w:val="single" w:sz="8" w:space="0" w:color="000000"/>
              <w:bottom w:val="single" w:sz="8" w:space="0" w:color="000000"/>
              <w:right w:val="single" w:sz="8" w:space="0" w:color="000000"/>
            </w:tcBorders>
          </w:tcPr>
          <w:p w14:paraId="58262943" w14:textId="77777777" w:rsidR="00766103" w:rsidRPr="00770A27" w:rsidRDefault="00D05BD7" w:rsidP="00770A27">
            <w:pPr>
              <w:widowControl w:val="0"/>
              <w:spacing w:before="48" w:after="0" w:line="259" w:lineRule="auto"/>
              <w:ind w:right="17"/>
              <w:jc w:val="center"/>
              <w:rPr>
                <w:rFonts w:asciiTheme="majorHAnsi" w:hAnsiTheme="majorHAnsi" w:cstheme="majorHAnsi"/>
                <w:sz w:val="18"/>
                <w:szCs w:val="18"/>
              </w:rPr>
            </w:pPr>
            <w:r w:rsidRPr="00770A27">
              <w:rPr>
                <w:rFonts w:eastAsia="Calibri" w:cstheme="majorHAnsi"/>
                <w:sz w:val="18"/>
                <w:szCs w:val="18"/>
              </w:rPr>
              <w:t>29.051.754,40</w:t>
            </w:r>
          </w:p>
        </w:tc>
        <w:tc>
          <w:tcPr>
            <w:tcW w:w="1418" w:type="dxa"/>
            <w:tcBorders>
              <w:top w:val="single" w:sz="8" w:space="0" w:color="000000"/>
              <w:left w:val="single" w:sz="8" w:space="0" w:color="000000"/>
              <w:bottom w:val="single" w:sz="8" w:space="0" w:color="000000"/>
              <w:right w:val="single" w:sz="8" w:space="0" w:color="000000"/>
            </w:tcBorders>
          </w:tcPr>
          <w:p w14:paraId="764089C0" w14:textId="77777777" w:rsidR="00766103" w:rsidRPr="00770A27" w:rsidRDefault="00D05BD7" w:rsidP="00770A27">
            <w:pPr>
              <w:widowControl w:val="0"/>
              <w:spacing w:before="48" w:after="0" w:line="240" w:lineRule="auto"/>
              <w:ind w:right="22"/>
              <w:jc w:val="center"/>
              <w:rPr>
                <w:rFonts w:asciiTheme="majorHAnsi" w:hAnsiTheme="majorHAnsi" w:cstheme="majorHAnsi"/>
                <w:sz w:val="18"/>
                <w:szCs w:val="18"/>
              </w:rPr>
            </w:pPr>
            <w:r w:rsidRPr="00770A27">
              <w:rPr>
                <w:rFonts w:eastAsia="Calibri" w:cstheme="majorHAnsi"/>
                <w:spacing w:val="-2"/>
                <w:sz w:val="18"/>
                <w:szCs w:val="18"/>
              </w:rPr>
              <w:t>28.761.650,42</w:t>
            </w:r>
          </w:p>
        </w:tc>
        <w:tc>
          <w:tcPr>
            <w:tcW w:w="1275" w:type="dxa"/>
            <w:tcBorders>
              <w:top w:val="single" w:sz="8" w:space="0" w:color="000000"/>
              <w:left w:val="single" w:sz="8" w:space="0" w:color="000000"/>
              <w:bottom w:val="single" w:sz="8" w:space="0" w:color="000000"/>
              <w:right w:val="single" w:sz="8" w:space="0" w:color="000000"/>
            </w:tcBorders>
          </w:tcPr>
          <w:p w14:paraId="2328BB07" w14:textId="77777777" w:rsidR="00766103" w:rsidRPr="00770A27" w:rsidRDefault="00766103" w:rsidP="00770A27">
            <w:pPr>
              <w:widowControl w:val="0"/>
              <w:spacing w:after="0" w:line="240" w:lineRule="auto"/>
              <w:jc w:val="center"/>
              <w:rPr>
                <w:rFonts w:asciiTheme="majorHAnsi" w:hAnsiTheme="majorHAnsi" w:cstheme="majorHAnsi"/>
                <w:sz w:val="18"/>
                <w:szCs w:val="18"/>
              </w:rPr>
            </w:pPr>
          </w:p>
          <w:p w14:paraId="0F752A79" w14:textId="77777777" w:rsidR="00766103" w:rsidRPr="00770A27" w:rsidRDefault="00D05BD7" w:rsidP="00770A27">
            <w:pPr>
              <w:widowControl w:val="0"/>
              <w:spacing w:after="0" w:line="240" w:lineRule="auto"/>
              <w:jc w:val="center"/>
              <w:rPr>
                <w:rFonts w:asciiTheme="majorHAnsi" w:hAnsiTheme="majorHAnsi" w:cstheme="majorHAnsi"/>
                <w:sz w:val="18"/>
                <w:szCs w:val="18"/>
              </w:rPr>
            </w:pPr>
            <w:r w:rsidRPr="00770A27">
              <w:rPr>
                <w:rFonts w:eastAsia="Calibri" w:cstheme="majorHAnsi"/>
                <w:sz w:val="18"/>
                <w:szCs w:val="18"/>
              </w:rPr>
              <w:t>183.800,85</w:t>
            </w:r>
          </w:p>
        </w:tc>
        <w:tc>
          <w:tcPr>
            <w:tcW w:w="1276" w:type="dxa"/>
            <w:tcBorders>
              <w:top w:val="single" w:sz="8" w:space="0" w:color="000000"/>
              <w:left w:val="single" w:sz="8" w:space="0" w:color="000000"/>
              <w:bottom w:val="single" w:sz="8" w:space="0" w:color="000000"/>
              <w:right w:val="single" w:sz="8" w:space="0" w:color="000000"/>
            </w:tcBorders>
          </w:tcPr>
          <w:p w14:paraId="256AC6DA" w14:textId="77777777" w:rsidR="00766103" w:rsidRPr="00770A27" w:rsidRDefault="00766103" w:rsidP="00770A27">
            <w:pPr>
              <w:widowControl w:val="0"/>
              <w:spacing w:after="0" w:line="240" w:lineRule="auto"/>
              <w:jc w:val="center"/>
              <w:rPr>
                <w:rFonts w:asciiTheme="majorHAnsi" w:hAnsiTheme="majorHAnsi" w:cstheme="majorHAnsi"/>
                <w:sz w:val="18"/>
                <w:szCs w:val="18"/>
              </w:rPr>
            </w:pPr>
          </w:p>
          <w:p w14:paraId="4BC30AAC" w14:textId="77777777" w:rsidR="00766103" w:rsidRPr="00770A27" w:rsidRDefault="00D05BD7" w:rsidP="00770A27">
            <w:pPr>
              <w:widowControl w:val="0"/>
              <w:spacing w:after="0" w:line="240" w:lineRule="auto"/>
              <w:jc w:val="center"/>
              <w:rPr>
                <w:rFonts w:asciiTheme="majorHAnsi" w:hAnsiTheme="majorHAnsi" w:cstheme="majorHAnsi"/>
                <w:sz w:val="18"/>
                <w:szCs w:val="18"/>
              </w:rPr>
            </w:pPr>
            <w:r w:rsidRPr="00770A27">
              <w:rPr>
                <w:rFonts w:eastAsia="Calibri" w:cstheme="majorHAnsi"/>
                <w:sz w:val="18"/>
                <w:szCs w:val="18"/>
              </w:rPr>
              <w:t>183.800,85</w:t>
            </w:r>
          </w:p>
        </w:tc>
        <w:tc>
          <w:tcPr>
            <w:tcW w:w="992" w:type="dxa"/>
            <w:tcBorders>
              <w:top w:val="single" w:sz="8" w:space="0" w:color="000000"/>
              <w:left w:val="single" w:sz="8" w:space="0" w:color="000000"/>
              <w:bottom w:val="single" w:sz="8" w:space="0" w:color="000000"/>
              <w:right w:val="single" w:sz="8" w:space="0" w:color="000000"/>
            </w:tcBorders>
          </w:tcPr>
          <w:p w14:paraId="7C06D2B6" w14:textId="12352B4F" w:rsidR="00766103" w:rsidRPr="00770A27" w:rsidRDefault="00D05BD7" w:rsidP="00770A27">
            <w:pPr>
              <w:widowControl w:val="0"/>
              <w:spacing w:before="48" w:after="0" w:line="240" w:lineRule="auto"/>
              <w:ind w:right="11"/>
              <w:jc w:val="center"/>
              <w:rPr>
                <w:rFonts w:asciiTheme="majorHAnsi" w:hAnsiTheme="majorHAnsi" w:cstheme="majorHAnsi"/>
                <w:sz w:val="18"/>
                <w:szCs w:val="18"/>
              </w:rPr>
            </w:pPr>
            <w:r w:rsidRPr="00770A27">
              <w:rPr>
                <w:rFonts w:eastAsia="Calibri" w:cstheme="majorHAnsi"/>
                <w:spacing w:val="-2"/>
                <w:sz w:val="18"/>
                <w:szCs w:val="18"/>
              </w:rPr>
              <w:t>99,00</w:t>
            </w:r>
          </w:p>
          <w:p w14:paraId="534E22D2" w14:textId="1CCB31B8" w:rsidR="00766103" w:rsidRPr="00770A27" w:rsidRDefault="00D05BD7" w:rsidP="00770A27">
            <w:pPr>
              <w:widowControl w:val="0"/>
              <w:spacing w:before="48" w:after="0" w:line="240" w:lineRule="auto"/>
              <w:ind w:right="11"/>
              <w:jc w:val="center"/>
              <w:rPr>
                <w:rFonts w:asciiTheme="majorHAnsi" w:hAnsiTheme="majorHAnsi" w:cstheme="majorHAnsi"/>
                <w:sz w:val="18"/>
                <w:szCs w:val="18"/>
              </w:rPr>
            </w:pPr>
            <w:r w:rsidRPr="00770A27">
              <w:rPr>
                <w:rFonts w:eastAsia="Calibri" w:cstheme="majorHAnsi"/>
                <w:spacing w:val="-2"/>
                <w:sz w:val="18"/>
                <w:szCs w:val="18"/>
              </w:rPr>
              <w:t>100,00</w:t>
            </w:r>
          </w:p>
        </w:tc>
      </w:tr>
      <w:tr w:rsidR="00766103" w14:paraId="1D4E1FBB" w14:textId="77777777" w:rsidTr="009E5E96">
        <w:trPr>
          <w:trHeight w:val="340"/>
        </w:trPr>
        <w:tc>
          <w:tcPr>
            <w:tcW w:w="1701" w:type="dxa"/>
            <w:vMerge/>
            <w:tcBorders>
              <w:top w:val="single" w:sz="8" w:space="0" w:color="000000"/>
              <w:left w:val="single" w:sz="8" w:space="0" w:color="000000"/>
              <w:bottom w:val="single" w:sz="8" w:space="0" w:color="000000"/>
              <w:right w:val="single" w:sz="8" w:space="0" w:color="000000"/>
            </w:tcBorders>
          </w:tcPr>
          <w:p w14:paraId="38AA98D6" w14:textId="77777777" w:rsidR="00766103" w:rsidRPr="00770A27" w:rsidRDefault="00766103" w:rsidP="00770A27">
            <w:pPr>
              <w:widowControl w:val="0"/>
              <w:spacing w:after="0" w:line="240" w:lineRule="auto"/>
              <w:rPr>
                <w:rFonts w:asciiTheme="majorHAnsi" w:hAnsiTheme="majorHAnsi" w:cstheme="majorHAnsi"/>
                <w:sz w:val="18"/>
                <w:szCs w:val="18"/>
              </w:rPr>
            </w:pPr>
          </w:p>
        </w:tc>
        <w:tc>
          <w:tcPr>
            <w:tcW w:w="993" w:type="dxa"/>
            <w:tcBorders>
              <w:top w:val="single" w:sz="8" w:space="0" w:color="000000"/>
              <w:left w:val="single" w:sz="8" w:space="0" w:color="000000"/>
              <w:bottom w:val="single" w:sz="8" w:space="0" w:color="000000"/>
              <w:right w:val="single" w:sz="8" w:space="0" w:color="000000"/>
            </w:tcBorders>
          </w:tcPr>
          <w:p w14:paraId="586E5ABD" w14:textId="77777777" w:rsidR="00766103" w:rsidRPr="00770A27" w:rsidRDefault="00D05BD7" w:rsidP="009D387B">
            <w:pPr>
              <w:widowControl w:val="0"/>
              <w:spacing w:before="48"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301</w:t>
            </w:r>
          </w:p>
        </w:tc>
        <w:tc>
          <w:tcPr>
            <w:tcW w:w="1417" w:type="dxa"/>
            <w:tcBorders>
              <w:top w:val="single" w:sz="8" w:space="0" w:color="000000"/>
              <w:left w:val="single" w:sz="8" w:space="0" w:color="000000"/>
              <w:bottom w:val="single" w:sz="8" w:space="0" w:color="000000"/>
              <w:right w:val="single" w:sz="8" w:space="0" w:color="000000"/>
            </w:tcBorders>
          </w:tcPr>
          <w:p w14:paraId="1B8D2DFE" w14:textId="77777777" w:rsidR="00766103" w:rsidRPr="00770A27" w:rsidRDefault="00D05BD7" w:rsidP="00770A27">
            <w:pPr>
              <w:widowControl w:val="0"/>
              <w:spacing w:before="48" w:after="0" w:line="240" w:lineRule="auto"/>
              <w:ind w:right="17"/>
              <w:jc w:val="center"/>
              <w:rPr>
                <w:rFonts w:asciiTheme="majorHAnsi" w:hAnsiTheme="majorHAnsi" w:cstheme="majorHAnsi"/>
                <w:sz w:val="18"/>
                <w:szCs w:val="18"/>
              </w:rPr>
            </w:pPr>
            <w:r w:rsidRPr="00770A27">
              <w:rPr>
                <w:rFonts w:eastAsia="Calibri" w:cstheme="majorHAnsi"/>
                <w:spacing w:val="-2"/>
                <w:sz w:val="18"/>
                <w:szCs w:val="18"/>
              </w:rPr>
              <w:t>116.473.342,34</w:t>
            </w:r>
          </w:p>
        </w:tc>
        <w:tc>
          <w:tcPr>
            <w:tcW w:w="1418" w:type="dxa"/>
            <w:tcBorders>
              <w:top w:val="single" w:sz="8" w:space="0" w:color="000000"/>
              <w:left w:val="single" w:sz="8" w:space="0" w:color="000000"/>
              <w:bottom w:val="single" w:sz="8" w:space="0" w:color="000000"/>
              <w:right w:val="single" w:sz="8" w:space="0" w:color="000000"/>
            </w:tcBorders>
          </w:tcPr>
          <w:p w14:paraId="461D8CAA" w14:textId="77777777" w:rsidR="00766103" w:rsidRPr="00770A27" w:rsidRDefault="00D05BD7" w:rsidP="00770A27">
            <w:pPr>
              <w:widowControl w:val="0"/>
              <w:spacing w:before="48" w:after="0" w:line="240" w:lineRule="auto"/>
              <w:ind w:right="22"/>
              <w:jc w:val="center"/>
              <w:rPr>
                <w:rFonts w:asciiTheme="majorHAnsi" w:hAnsiTheme="majorHAnsi" w:cstheme="majorHAnsi"/>
                <w:sz w:val="18"/>
                <w:szCs w:val="18"/>
              </w:rPr>
            </w:pPr>
            <w:r w:rsidRPr="00770A27">
              <w:rPr>
                <w:rFonts w:eastAsia="Calibri" w:cstheme="majorHAnsi"/>
                <w:sz w:val="18"/>
                <w:szCs w:val="18"/>
                <w:shd w:val="clear" w:color="auto" w:fill="FFFFFF"/>
              </w:rPr>
              <w:t>116.472.762,20</w:t>
            </w:r>
          </w:p>
        </w:tc>
        <w:tc>
          <w:tcPr>
            <w:tcW w:w="1275" w:type="dxa"/>
            <w:tcBorders>
              <w:top w:val="single" w:sz="8" w:space="0" w:color="000000"/>
              <w:left w:val="single" w:sz="8" w:space="0" w:color="000000"/>
              <w:bottom w:val="single" w:sz="8" w:space="0" w:color="000000"/>
              <w:right w:val="single" w:sz="8" w:space="0" w:color="000000"/>
            </w:tcBorders>
          </w:tcPr>
          <w:p w14:paraId="683DFC03" w14:textId="77777777" w:rsidR="00766103" w:rsidRPr="00770A27" w:rsidRDefault="00D05BD7" w:rsidP="00770A27">
            <w:pPr>
              <w:widowControl w:val="0"/>
              <w:spacing w:after="0" w:line="240" w:lineRule="auto"/>
              <w:jc w:val="center"/>
              <w:rPr>
                <w:rFonts w:asciiTheme="majorHAnsi" w:hAnsiTheme="majorHAnsi" w:cstheme="majorHAnsi"/>
                <w:sz w:val="18"/>
                <w:szCs w:val="18"/>
              </w:rPr>
            </w:pPr>
            <w:r w:rsidRPr="00770A27">
              <w:rPr>
                <w:rFonts w:eastAsia="Calibri" w:cstheme="majorHAnsi"/>
                <w:sz w:val="18"/>
                <w:szCs w:val="18"/>
              </w:rPr>
              <w:t>43.749.429,41</w:t>
            </w:r>
          </w:p>
        </w:tc>
        <w:tc>
          <w:tcPr>
            <w:tcW w:w="1276" w:type="dxa"/>
            <w:tcBorders>
              <w:top w:val="single" w:sz="8" w:space="0" w:color="000000"/>
              <w:left w:val="single" w:sz="8" w:space="0" w:color="000000"/>
              <w:bottom w:val="single" w:sz="8" w:space="0" w:color="000000"/>
              <w:right w:val="single" w:sz="8" w:space="0" w:color="000000"/>
            </w:tcBorders>
          </w:tcPr>
          <w:p w14:paraId="0640672A" w14:textId="77777777" w:rsidR="00766103" w:rsidRPr="00770A27" w:rsidRDefault="00D05BD7" w:rsidP="00770A27">
            <w:pPr>
              <w:widowControl w:val="0"/>
              <w:spacing w:after="0" w:line="240" w:lineRule="auto"/>
              <w:jc w:val="center"/>
              <w:rPr>
                <w:rFonts w:asciiTheme="majorHAnsi" w:hAnsiTheme="majorHAnsi" w:cstheme="majorHAnsi"/>
                <w:sz w:val="18"/>
                <w:szCs w:val="18"/>
              </w:rPr>
            </w:pPr>
            <w:r w:rsidRPr="00770A27">
              <w:rPr>
                <w:rFonts w:eastAsia="Calibri" w:cstheme="majorHAnsi"/>
                <w:sz w:val="18"/>
                <w:szCs w:val="18"/>
              </w:rPr>
              <w:t>43.749.429,41</w:t>
            </w:r>
          </w:p>
        </w:tc>
        <w:tc>
          <w:tcPr>
            <w:tcW w:w="992" w:type="dxa"/>
            <w:tcBorders>
              <w:top w:val="single" w:sz="8" w:space="0" w:color="000000"/>
              <w:left w:val="single" w:sz="8" w:space="0" w:color="000000"/>
              <w:bottom w:val="single" w:sz="8" w:space="0" w:color="000000"/>
              <w:right w:val="single" w:sz="8" w:space="0" w:color="000000"/>
            </w:tcBorders>
          </w:tcPr>
          <w:p w14:paraId="66F3AE9C" w14:textId="77777777" w:rsidR="00766103" w:rsidRPr="00770A27" w:rsidRDefault="00D05BD7" w:rsidP="00770A27">
            <w:pPr>
              <w:widowControl w:val="0"/>
              <w:spacing w:before="48" w:after="0" w:line="240" w:lineRule="auto"/>
              <w:ind w:right="11"/>
              <w:jc w:val="center"/>
              <w:rPr>
                <w:rFonts w:asciiTheme="majorHAnsi" w:hAnsiTheme="majorHAnsi" w:cstheme="majorHAnsi"/>
                <w:sz w:val="18"/>
                <w:szCs w:val="18"/>
              </w:rPr>
            </w:pPr>
            <w:r w:rsidRPr="00770A27">
              <w:rPr>
                <w:rFonts w:eastAsia="Calibri" w:cstheme="majorHAnsi"/>
                <w:spacing w:val="-2"/>
                <w:sz w:val="18"/>
                <w:szCs w:val="18"/>
              </w:rPr>
              <w:t>100,00</w:t>
            </w:r>
          </w:p>
        </w:tc>
      </w:tr>
      <w:tr w:rsidR="00766103" w14:paraId="54ACB21A" w14:textId="77777777" w:rsidTr="009E5E96">
        <w:trPr>
          <w:trHeight w:val="340"/>
        </w:trPr>
        <w:tc>
          <w:tcPr>
            <w:tcW w:w="1701" w:type="dxa"/>
            <w:vMerge/>
            <w:tcBorders>
              <w:top w:val="single" w:sz="8" w:space="0" w:color="000000"/>
              <w:left w:val="single" w:sz="8" w:space="0" w:color="000000"/>
              <w:bottom w:val="single" w:sz="8" w:space="0" w:color="000000"/>
              <w:right w:val="single" w:sz="8" w:space="0" w:color="000000"/>
            </w:tcBorders>
          </w:tcPr>
          <w:p w14:paraId="665A1408" w14:textId="77777777" w:rsidR="00766103" w:rsidRPr="00770A27" w:rsidRDefault="00766103" w:rsidP="00770A27">
            <w:pPr>
              <w:widowControl w:val="0"/>
              <w:spacing w:after="0" w:line="240" w:lineRule="auto"/>
              <w:rPr>
                <w:rFonts w:asciiTheme="majorHAnsi" w:hAnsiTheme="majorHAnsi" w:cstheme="majorHAnsi"/>
                <w:sz w:val="18"/>
                <w:szCs w:val="18"/>
              </w:rPr>
            </w:pPr>
          </w:p>
        </w:tc>
        <w:tc>
          <w:tcPr>
            <w:tcW w:w="993" w:type="dxa"/>
            <w:tcBorders>
              <w:top w:val="single" w:sz="8" w:space="0" w:color="000000"/>
              <w:left w:val="single" w:sz="8" w:space="0" w:color="000000"/>
              <w:bottom w:val="single" w:sz="8" w:space="0" w:color="000000"/>
              <w:right w:val="single" w:sz="8" w:space="0" w:color="000000"/>
            </w:tcBorders>
          </w:tcPr>
          <w:p w14:paraId="2FBA6D60" w14:textId="77777777" w:rsidR="00766103" w:rsidRPr="00770A27" w:rsidRDefault="00D05BD7" w:rsidP="009D387B">
            <w:pPr>
              <w:widowControl w:val="0"/>
              <w:spacing w:before="48"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302</w:t>
            </w:r>
          </w:p>
        </w:tc>
        <w:tc>
          <w:tcPr>
            <w:tcW w:w="1417" w:type="dxa"/>
            <w:tcBorders>
              <w:top w:val="single" w:sz="8" w:space="0" w:color="000000"/>
              <w:left w:val="single" w:sz="8" w:space="0" w:color="000000"/>
              <w:bottom w:val="single" w:sz="8" w:space="0" w:color="000000"/>
              <w:right w:val="single" w:sz="8" w:space="0" w:color="000000"/>
            </w:tcBorders>
          </w:tcPr>
          <w:p w14:paraId="1FC075ED" w14:textId="77777777" w:rsidR="00766103" w:rsidRPr="00770A27" w:rsidRDefault="00D05BD7" w:rsidP="00770A27">
            <w:pPr>
              <w:widowControl w:val="0"/>
              <w:spacing w:before="48" w:after="0" w:line="259" w:lineRule="auto"/>
              <w:ind w:right="17"/>
              <w:jc w:val="center"/>
              <w:rPr>
                <w:rFonts w:asciiTheme="majorHAnsi" w:hAnsiTheme="majorHAnsi" w:cstheme="majorHAnsi"/>
                <w:sz w:val="18"/>
                <w:szCs w:val="18"/>
              </w:rPr>
            </w:pPr>
            <w:r w:rsidRPr="00770A27">
              <w:rPr>
                <w:rFonts w:eastAsia="Calibri" w:cstheme="majorHAnsi"/>
                <w:sz w:val="18"/>
                <w:szCs w:val="18"/>
              </w:rPr>
              <w:t>83.353.221,09</w:t>
            </w:r>
          </w:p>
        </w:tc>
        <w:tc>
          <w:tcPr>
            <w:tcW w:w="1418" w:type="dxa"/>
            <w:tcBorders>
              <w:top w:val="single" w:sz="8" w:space="0" w:color="000000"/>
              <w:left w:val="single" w:sz="8" w:space="0" w:color="000000"/>
              <w:bottom w:val="single" w:sz="8" w:space="0" w:color="000000"/>
              <w:right w:val="single" w:sz="8" w:space="0" w:color="000000"/>
            </w:tcBorders>
          </w:tcPr>
          <w:p w14:paraId="49CE739D" w14:textId="77777777" w:rsidR="00766103" w:rsidRPr="00770A27" w:rsidRDefault="00D05BD7" w:rsidP="00770A27">
            <w:pPr>
              <w:widowControl w:val="0"/>
              <w:spacing w:before="48" w:after="0" w:line="240" w:lineRule="auto"/>
              <w:ind w:right="22"/>
              <w:jc w:val="center"/>
              <w:rPr>
                <w:rFonts w:asciiTheme="majorHAnsi" w:hAnsiTheme="majorHAnsi" w:cstheme="majorHAnsi"/>
                <w:sz w:val="18"/>
                <w:szCs w:val="18"/>
              </w:rPr>
            </w:pPr>
            <w:r w:rsidRPr="00770A27">
              <w:rPr>
                <w:rFonts w:eastAsia="Calibri" w:cstheme="majorHAnsi"/>
                <w:spacing w:val="-2"/>
                <w:sz w:val="18"/>
                <w:szCs w:val="18"/>
              </w:rPr>
              <w:t>83.314.970,33</w:t>
            </w:r>
          </w:p>
        </w:tc>
        <w:tc>
          <w:tcPr>
            <w:tcW w:w="1275" w:type="dxa"/>
            <w:tcBorders>
              <w:top w:val="single" w:sz="8" w:space="0" w:color="000000"/>
              <w:left w:val="single" w:sz="8" w:space="0" w:color="000000"/>
              <w:bottom w:val="single" w:sz="8" w:space="0" w:color="000000"/>
              <w:right w:val="single" w:sz="8" w:space="0" w:color="000000"/>
            </w:tcBorders>
          </w:tcPr>
          <w:p w14:paraId="25C33DA3" w14:textId="77777777" w:rsidR="00766103" w:rsidRPr="00770A27" w:rsidRDefault="00D05BD7" w:rsidP="00770A27">
            <w:pPr>
              <w:widowControl w:val="0"/>
              <w:spacing w:before="48" w:after="0" w:line="240" w:lineRule="auto"/>
              <w:ind w:right="12"/>
              <w:jc w:val="center"/>
              <w:rPr>
                <w:rFonts w:asciiTheme="majorHAnsi" w:hAnsiTheme="majorHAnsi" w:cstheme="majorHAnsi"/>
                <w:sz w:val="18"/>
                <w:szCs w:val="18"/>
              </w:rPr>
            </w:pPr>
            <w:r w:rsidRPr="00770A27">
              <w:rPr>
                <w:rFonts w:eastAsia="Calibri" w:cstheme="majorHAnsi"/>
                <w:spacing w:val="-2"/>
                <w:sz w:val="18"/>
                <w:szCs w:val="18"/>
              </w:rPr>
              <w:t>1.652.352,34</w:t>
            </w:r>
          </w:p>
        </w:tc>
        <w:tc>
          <w:tcPr>
            <w:tcW w:w="1276" w:type="dxa"/>
            <w:tcBorders>
              <w:top w:val="single" w:sz="8" w:space="0" w:color="000000"/>
              <w:left w:val="single" w:sz="8" w:space="0" w:color="000000"/>
              <w:bottom w:val="single" w:sz="8" w:space="0" w:color="000000"/>
              <w:right w:val="single" w:sz="8" w:space="0" w:color="000000"/>
            </w:tcBorders>
          </w:tcPr>
          <w:p w14:paraId="56D6904F" w14:textId="77777777" w:rsidR="00766103" w:rsidRPr="00770A27" w:rsidRDefault="00D05BD7" w:rsidP="00770A27">
            <w:pPr>
              <w:widowControl w:val="0"/>
              <w:spacing w:before="48" w:after="0" w:line="240" w:lineRule="auto"/>
              <w:jc w:val="center"/>
              <w:rPr>
                <w:rFonts w:asciiTheme="majorHAnsi" w:hAnsiTheme="majorHAnsi" w:cstheme="majorHAnsi"/>
                <w:sz w:val="18"/>
                <w:szCs w:val="18"/>
              </w:rPr>
            </w:pPr>
            <w:r w:rsidRPr="00770A27">
              <w:rPr>
                <w:rFonts w:eastAsia="Calibri" w:cstheme="majorHAnsi"/>
                <w:spacing w:val="-2"/>
                <w:sz w:val="18"/>
                <w:szCs w:val="18"/>
              </w:rPr>
              <w:t>1.652.352,34</w:t>
            </w:r>
          </w:p>
        </w:tc>
        <w:tc>
          <w:tcPr>
            <w:tcW w:w="992" w:type="dxa"/>
            <w:tcBorders>
              <w:top w:val="single" w:sz="8" w:space="0" w:color="000000"/>
              <w:left w:val="single" w:sz="8" w:space="0" w:color="000000"/>
              <w:bottom w:val="single" w:sz="8" w:space="0" w:color="000000"/>
              <w:right w:val="single" w:sz="8" w:space="0" w:color="000000"/>
            </w:tcBorders>
          </w:tcPr>
          <w:p w14:paraId="3827E390" w14:textId="3A3F2647" w:rsidR="00766103" w:rsidRPr="00770A27" w:rsidRDefault="00D05BD7" w:rsidP="00770A27">
            <w:pPr>
              <w:widowControl w:val="0"/>
              <w:spacing w:before="48" w:after="0" w:line="240" w:lineRule="auto"/>
              <w:ind w:right="11"/>
              <w:jc w:val="center"/>
              <w:rPr>
                <w:rFonts w:asciiTheme="majorHAnsi" w:hAnsiTheme="majorHAnsi" w:cstheme="majorHAnsi"/>
                <w:sz w:val="18"/>
                <w:szCs w:val="18"/>
              </w:rPr>
            </w:pPr>
            <w:r w:rsidRPr="00770A27">
              <w:rPr>
                <w:rFonts w:eastAsia="Calibri" w:cstheme="majorHAnsi"/>
                <w:spacing w:val="-2"/>
                <w:sz w:val="18"/>
                <w:szCs w:val="18"/>
              </w:rPr>
              <w:t>100,00</w:t>
            </w:r>
          </w:p>
        </w:tc>
      </w:tr>
      <w:tr w:rsidR="00766103" w14:paraId="05D66351" w14:textId="77777777" w:rsidTr="009E5E96">
        <w:trPr>
          <w:trHeight w:val="340"/>
        </w:trPr>
        <w:tc>
          <w:tcPr>
            <w:tcW w:w="1701" w:type="dxa"/>
            <w:vMerge/>
            <w:tcBorders>
              <w:top w:val="single" w:sz="8" w:space="0" w:color="000000"/>
              <w:left w:val="single" w:sz="8" w:space="0" w:color="000000"/>
              <w:bottom w:val="single" w:sz="8" w:space="0" w:color="000000"/>
              <w:right w:val="single" w:sz="8" w:space="0" w:color="000000"/>
            </w:tcBorders>
          </w:tcPr>
          <w:p w14:paraId="71049383" w14:textId="77777777" w:rsidR="00766103" w:rsidRPr="00770A27" w:rsidRDefault="00766103" w:rsidP="00770A27">
            <w:pPr>
              <w:widowControl w:val="0"/>
              <w:spacing w:after="0" w:line="240" w:lineRule="auto"/>
              <w:rPr>
                <w:rFonts w:asciiTheme="majorHAnsi" w:hAnsiTheme="majorHAnsi" w:cstheme="majorHAnsi"/>
                <w:sz w:val="18"/>
                <w:szCs w:val="18"/>
              </w:rPr>
            </w:pPr>
          </w:p>
        </w:tc>
        <w:tc>
          <w:tcPr>
            <w:tcW w:w="993" w:type="dxa"/>
            <w:tcBorders>
              <w:top w:val="single" w:sz="8" w:space="0" w:color="000000"/>
              <w:left w:val="single" w:sz="8" w:space="0" w:color="000000"/>
              <w:bottom w:val="single" w:sz="8" w:space="0" w:color="000000"/>
              <w:right w:val="single" w:sz="8" w:space="0" w:color="000000"/>
            </w:tcBorders>
          </w:tcPr>
          <w:p w14:paraId="6464CB4F" w14:textId="77777777" w:rsidR="00766103" w:rsidRPr="00770A27" w:rsidRDefault="00D05BD7" w:rsidP="009D387B">
            <w:pPr>
              <w:widowControl w:val="0"/>
              <w:spacing w:before="48"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304</w:t>
            </w:r>
          </w:p>
        </w:tc>
        <w:tc>
          <w:tcPr>
            <w:tcW w:w="1417" w:type="dxa"/>
            <w:tcBorders>
              <w:top w:val="single" w:sz="8" w:space="0" w:color="000000"/>
              <w:left w:val="single" w:sz="8" w:space="0" w:color="000000"/>
              <w:bottom w:val="single" w:sz="8" w:space="0" w:color="000000"/>
              <w:right w:val="single" w:sz="8" w:space="0" w:color="000000"/>
            </w:tcBorders>
          </w:tcPr>
          <w:p w14:paraId="13C68058" w14:textId="77777777" w:rsidR="00766103" w:rsidRPr="00770A27" w:rsidRDefault="00D05BD7" w:rsidP="00770A27">
            <w:pPr>
              <w:widowControl w:val="0"/>
              <w:spacing w:before="48" w:after="0" w:line="240" w:lineRule="auto"/>
              <w:ind w:right="22"/>
              <w:jc w:val="center"/>
              <w:rPr>
                <w:rFonts w:asciiTheme="majorHAnsi" w:hAnsiTheme="majorHAnsi" w:cstheme="majorHAnsi"/>
                <w:sz w:val="18"/>
                <w:szCs w:val="18"/>
              </w:rPr>
            </w:pPr>
            <w:r w:rsidRPr="00770A27">
              <w:rPr>
                <w:rFonts w:eastAsia="Calibri" w:cstheme="majorHAnsi"/>
                <w:spacing w:val="-2"/>
                <w:sz w:val="18"/>
                <w:szCs w:val="18"/>
              </w:rPr>
              <w:t>8.661.673,22</w:t>
            </w:r>
          </w:p>
        </w:tc>
        <w:tc>
          <w:tcPr>
            <w:tcW w:w="1418" w:type="dxa"/>
            <w:tcBorders>
              <w:top w:val="single" w:sz="8" w:space="0" w:color="000000"/>
              <w:left w:val="single" w:sz="8" w:space="0" w:color="000000"/>
              <w:bottom w:val="single" w:sz="8" w:space="0" w:color="000000"/>
              <w:right w:val="single" w:sz="8" w:space="0" w:color="000000"/>
            </w:tcBorders>
          </w:tcPr>
          <w:p w14:paraId="4264908E" w14:textId="77777777" w:rsidR="00766103" w:rsidRPr="00770A27" w:rsidRDefault="00D05BD7" w:rsidP="00770A27">
            <w:pPr>
              <w:widowControl w:val="0"/>
              <w:spacing w:before="48" w:after="0" w:line="240" w:lineRule="auto"/>
              <w:ind w:right="21"/>
              <w:jc w:val="center"/>
              <w:rPr>
                <w:rFonts w:asciiTheme="majorHAnsi" w:hAnsiTheme="majorHAnsi" w:cstheme="majorHAnsi"/>
                <w:sz w:val="18"/>
                <w:szCs w:val="18"/>
              </w:rPr>
            </w:pPr>
            <w:r w:rsidRPr="00770A27">
              <w:rPr>
                <w:rFonts w:eastAsia="Calibri" w:cstheme="majorHAnsi"/>
                <w:spacing w:val="-2"/>
                <w:sz w:val="18"/>
                <w:szCs w:val="18"/>
              </w:rPr>
              <w:t>8.661.673,22</w:t>
            </w:r>
          </w:p>
        </w:tc>
        <w:tc>
          <w:tcPr>
            <w:tcW w:w="1275" w:type="dxa"/>
            <w:tcBorders>
              <w:top w:val="single" w:sz="8" w:space="0" w:color="000000"/>
              <w:left w:val="single" w:sz="8" w:space="0" w:color="000000"/>
              <w:bottom w:val="single" w:sz="8" w:space="0" w:color="000000"/>
              <w:right w:val="single" w:sz="8" w:space="0" w:color="000000"/>
            </w:tcBorders>
          </w:tcPr>
          <w:p w14:paraId="6B5FD32E" w14:textId="77777777" w:rsidR="00766103" w:rsidRPr="00770A27" w:rsidRDefault="00D05BD7" w:rsidP="00770A27">
            <w:pPr>
              <w:widowControl w:val="0"/>
              <w:spacing w:before="48" w:after="0" w:line="240" w:lineRule="auto"/>
              <w:ind w:right="12"/>
              <w:jc w:val="center"/>
              <w:rPr>
                <w:rFonts w:asciiTheme="majorHAnsi" w:hAnsiTheme="majorHAnsi" w:cstheme="majorHAnsi"/>
                <w:sz w:val="18"/>
                <w:szCs w:val="18"/>
              </w:rPr>
            </w:pPr>
            <w:r w:rsidRPr="00770A27">
              <w:rPr>
                <w:rFonts w:eastAsia="Calibri" w:cstheme="majorHAnsi"/>
                <w:spacing w:val="-2"/>
                <w:sz w:val="18"/>
                <w:szCs w:val="18"/>
              </w:rPr>
              <w:t>815.067,42</w:t>
            </w:r>
          </w:p>
        </w:tc>
        <w:tc>
          <w:tcPr>
            <w:tcW w:w="1276" w:type="dxa"/>
            <w:tcBorders>
              <w:top w:val="single" w:sz="8" w:space="0" w:color="000000"/>
              <w:left w:val="single" w:sz="8" w:space="0" w:color="000000"/>
              <w:bottom w:val="single" w:sz="8" w:space="0" w:color="000000"/>
              <w:right w:val="single" w:sz="8" w:space="0" w:color="000000"/>
            </w:tcBorders>
          </w:tcPr>
          <w:p w14:paraId="418564FA" w14:textId="77777777" w:rsidR="00766103" w:rsidRPr="00770A27" w:rsidRDefault="00D05BD7" w:rsidP="00770A27">
            <w:pPr>
              <w:widowControl w:val="0"/>
              <w:spacing w:before="48" w:after="0" w:line="240" w:lineRule="auto"/>
              <w:ind w:right="17"/>
              <w:jc w:val="center"/>
              <w:rPr>
                <w:rFonts w:asciiTheme="majorHAnsi" w:hAnsiTheme="majorHAnsi" w:cstheme="majorHAnsi"/>
                <w:sz w:val="18"/>
                <w:szCs w:val="18"/>
              </w:rPr>
            </w:pPr>
            <w:r w:rsidRPr="00770A27">
              <w:rPr>
                <w:rFonts w:eastAsia="Calibri" w:cstheme="majorHAnsi"/>
                <w:spacing w:val="-2"/>
                <w:sz w:val="18"/>
                <w:szCs w:val="18"/>
              </w:rPr>
              <w:t>815.067,42</w:t>
            </w:r>
          </w:p>
        </w:tc>
        <w:tc>
          <w:tcPr>
            <w:tcW w:w="992" w:type="dxa"/>
            <w:tcBorders>
              <w:top w:val="single" w:sz="8" w:space="0" w:color="000000"/>
              <w:left w:val="single" w:sz="8" w:space="0" w:color="000000"/>
              <w:bottom w:val="single" w:sz="8" w:space="0" w:color="000000"/>
              <w:right w:val="single" w:sz="8" w:space="0" w:color="000000"/>
            </w:tcBorders>
          </w:tcPr>
          <w:p w14:paraId="2ADB0F36" w14:textId="23AC41BE" w:rsidR="00766103" w:rsidRPr="00770A27" w:rsidRDefault="00D05BD7" w:rsidP="00770A27">
            <w:pPr>
              <w:widowControl w:val="0"/>
              <w:spacing w:before="48" w:after="0" w:line="240" w:lineRule="auto"/>
              <w:ind w:right="11"/>
              <w:jc w:val="center"/>
              <w:rPr>
                <w:rFonts w:asciiTheme="majorHAnsi" w:hAnsiTheme="majorHAnsi" w:cstheme="majorHAnsi"/>
                <w:sz w:val="18"/>
                <w:szCs w:val="18"/>
              </w:rPr>
            </w:pPr>
            <w:r w:rsidRPr="00770A27">
              <w:rPr>
                <w:rFonts w:eastAsia="Calibri" w:cstheme="majorHAnsi"/>
                <w:spacing w:val="-2"/>
                <w:sz w:val="18"/>
                <w:szCs w:val="18"/>
              </w:rPr>
              <w:t>100,00</w:t>
            </w:r>
          </w:p>
        </w:tc>
      </w:tr>
      <w:tr w:rsidR="00766103" w14:paraId="56FB937B" w14:textId="77777777" w:rsidTr="009E5E96">
        <w:trPr>
          <w:trHeight w:val="340"/>
        </w:trPr>
        <w:tc>
          <w:tcPr>
            <w:tcW w:w="1701" w:type="dxa"/>
            <w:vMerge/>
            <w:tcBorders>
              <w:top w:val="single" w:sz="8" w:space="0" w:color="000000"/>
              <w:left w:val="single" w:sz="8" w:space="0" w:color="000000"/>
              <w:bottom w:val="single" w:sz="8" w:space="0" w:color="000000"/>
              <w:right w:val="single" w:sz="8" w:space="0" w:color="000000"/>
            </w:tcBorders>
          </w:tcPr>
          <w:p w14:paraId="4D16AC41" w14:textId="77777777" w:rsidR="00766103" w:rsidRPr="00770A27" w:rsidRDefault="00766103" w:rsidP="00770A27">
            <w:pPr>
              <w:widowControl w:val="0"/>
              <w:spacing w:after="0" w:line="240" w:lineRule="auto"/>
              <w:rPr>
                <w:rFonts w:asciiTheme="majorHAnsi" w:hAnsiTheme="majorHAnsi" w:cstheme="majorHAnsi"/>
                <w:sz w:val="18"/>
                <w:szCs w:val="18"/>
              </w:rPr>
            </w:pPr>
          </w:p>
        </w:tc>
        <w:tc>
          <w:tcPr>
            <w:tcW w:w="993" w:type="dxa"/>
            <w:tcBorders>
              <w:top w:val="single" w:sz="8" w:space="0" w:color="000000"/>
              <w:left w:val="single" w:sz="8" w:space="0" w:color="000000"/>
              <w:bottom w:val="single" w:sz="8" w:space="0" w:color="000000"/>
              <w:right w:val="single" w:sz="8" w:space="0" w:color="000000"/>
            </w:tcBorders>
          </w:tcPr>
          <w:p w14:paraId="5B5562A0" w14:textId="77777777" w:rsidR="00766103" w:rsidRPr="00770A27" w:rsidRDefault="00D05BD7">
            <w:pPr>
              <w:widowControl w:val="0"/>
              <w:spacing w:before="44"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305</w:t>
            </w:r>
          </w:p>
        </w:tc>
        <w:tc>
          <w:tcPr>
            <w:tcW w:w="1417" w:type="dxa"/>
            <w:tcBorders>
              <w:top w:val="single" w:sz="8" w:space="0" w:color="000000"/>
              <w:left w:val="single" w:sz="8" w:space="0" w:color="000000"/>
              <w:bottom w:val="single" w:sz="8" w:space="0" w:color="000000"/>
              <w:right w:val="single" w:sz="8" w:space="0" w:color="000000"/>
            </w:tcBorders>
          </w:tcPr>
          <w:p w14:paraId="0A7F3BD1" w14:textId="77777777" w:rsidR="00766103" w:rsidRPr="00770A27" w:rsidRDefault="00D05BD7" w:rsidP="00770A27">
            <w:pPr>
              <w:widowControl w:val="0"/>
              <w:spacing w:before="44" w:after="0" w:line="240" w:lineRule="auto"/>
              <w:ind w:right="17"/>
              <w:jc w:val="center"/>
              <w:rPr>
                <w:rFonts w:asciiTheme="majorHAnsi" w:hAnsiTheme="majorHAnsi" w:cstheme="majorHAnsi"/>
                <w:sz w:val="18"/>
                <w:szCs w:val="18"/>
              </w:rPr>
            </w:pPr>
            <w:r w:rsidRPr="00770A27">
              <w:rPr>
                <w:rFonts w:eastAsia="Calibri" w:cstheme="majorHAnsi"/>
                <w:spacing w:val="-2"/>
                <w:sz w:val="18"/>
                <w:szCs w:val="18"/>
              </w:rPr>
              <w:t>20.289.668,30</w:t>
            </w:r>
          </w:p>
        </w:tc>
        <w:tc>
          <w:tcPr>
            <w:tcW w:w="1418" w:type="dxa"/>
            <w:tcBorders>
              <w:top w:val="single" w:sz="8" w:space="0" w:color="000000"/>
              <w:left w:val="single" w:sz="8" w:space="0" w:color="000000"/>
              <w:bottom w:val="single" w:sz="8" w:space="0" w:color="000000"/>
              <w:right w:val="single" w:sz="8" w:space="0" w:color="000000"/>
            </w:tcBorders>
          </w:tcPr>
          <w:p w14:paraId="2F18BF33" w14:textId="77777777" w:rsidR="00766103" w:rsidRPr="00770A27" w:rsidRDefault="00D05BD7" w:rsidP="00770A27">
            <w:pPr>
              <w:widowControl w:val="0"/>
              <w:spacing w:before="44" w:after="0" w:line="240" w:lineRule="auto"/>
              <w:ind w:right="22"/>
              <w:jc w:val="center"/>
              <w:rPr>
                <w:rFonts w:asciiTheme="majorHAnsi" w:hAnsiTheme="majorHAnsi" w:cstheme="majorHAnsi"/>
                <w:sz w:val="18"/>
                <w:szCs w:val="18"/>
              </w:rPr>
            </w:pPr>
            <w:r w:rsidRPr="00770A27">
              <w:rPr>
                <w:rFonts w:eastAsia="Calibri" w:cstheme="majorHAnsi"/>
                <w:spacing w:val="-2"/>
                <w:sz w:val="18"/>
                <w:szCs w:val="18"/>
              </w:rPr>
              <w:t>20.289.668,30</w:t>
            </w:r>
          </w:p>
        </w:tc>
        <w:tc>
          <w:tcPr>
            <w:tcW w:w="1275" w:type="dxa"/>
            <w:tcBorders>
              <w:top w:val="single" w:sz="8" w:space="0" w:color="000000"/>
              <w:left w:val="single" w:sz="8" w:space="0" w:color="000000"/>
              <w:bottom w:val="single" w:sz="8" w:space="0" w:color="000000"/>
              <w:right w:val="single" w:sz="8" w:space="0" w:color="000000"/>
            </w:tcBorders>
          </w:tcPr>
          <w:p w14:paraId="73E78189" w14:textId="77777777" w:rsidR="00766103" w:rsidRPr="00770A27" w:rsidRDefault="00D05BD7" w:rsidP="00770A27">
            <w:pPr>
              <w:widowControl w:val="0"/>
              <w:spacing w:after="0" w:line="240" w:lineRule="auto"/>
              <w:jc w:val="center"/>
              <w:rPr>
                <w:rFonts w:asciiTheme="majorHAnsi" w:hAnsiTheme="majorHAnsi" w:cstheme="majorHAnsi"/>
                <w:sz w:val="18"/>
                <w:szCs w:val="18"/>
              </w:rPr>
            </w:pPr>
            <w:r w:rsidRPr="00770A27">
              <w:rPr>
                <w:rFonts w:eastAsia="Calibri" w:cstheme="majorHAnsi"/>
                <w:sz w:val="18"/>
                <w:szCs w:val="18"/>
              </w:rPr>
              <w:t>6.183.878,37</w:t>
            </w:r>
          </w:p>
        </w:tc>
        <w:tc>
          <w:tcPr>
            <w:tcW w:w="1276" w:type="dxa"/>
            <w:tcBorders>
              <w:top w:val="single" w:sz="8" w:space="0" w:color="000000"/>
              <w:left w:val="single" w:sz="8" w:space="0" w:color="000000"/>
              <w:bottom w:val="single" w:sz="8" w:space="0" w:color="000000"/>
              <w:right w:val="single" w:sz="8" w:space="0" w:color="000000"/>
            </w:tcBorders>
          </w:tcPr>
          <w:p w14:paraId="46B70378" w14:textId="77777777" w:rsidR="00766103" w:rsidRPr="00770A27" w:rsidRDefault="00D05BD7" w:rsidP="00770A27">
            <w:pPr>
              <w:widowControl w:val="0"/>
              <w:spacing w:after="0" w:line="240" w:lineRule="auto"/>
              <w:jc w:val="center"/>
              <w:rPr>
                <w:rFonts w:asciiTheme="majorHAnsi" w:hAnsiTheme="majorHAnsi" w:cstheme="majorHAnsi"/>
                <w:sz w:val="18"/>
                <w:szCs w:val="18"/>
              </w:rPr>
            </w:pPr>
            <w:r w:rsidRPr="00770A27">
              <w:rPr>
                <w:rFonts w:eastAsia="Calibri" w:cstheme="majorHAnsi"/>
                <w:sz w:val="18"/>
                <w:szCs w:val="18"/>
              </w:rPr>
              <w:t>6.183.878,37</w:t>
            </w:r>
          </w:p>
        </w:tc>
        <w:tc>
          <w:tcPr>
            <w:tcW w:w="992" w:type="dxa"/>
            <w:tcBorders>
              <w:top w:val="single" w:sz="8" w:space="0" w:color="000000"/>
              <w:left w:val="single" w:sz="8" w:space="0" w:color="000000"/>
              <w:bottom w:val="single" w:sz="8" w:space="0" w:color="000000"/>
              <w:right w:val="single" w:sz="8" w:space="0" w:color="000000"/>
            </w:tcBorders>
          </w:tcPr>
          <w:p w14:paraId="250EF992" w14:textId="680B119D" w:rsidR="00766103" w:rsidRPr="00770A27" w:rsidRDefault="00D05BD7" w:rsidP="00770A27">
            <w:pPr>
              <w:widowControl w:val="0"/>
              <w:spacing w:before="44" w:after="0" w:line="240" w:lineRule="auto"/>
              <w:ind w:right="11"/>
              <w:jc w:val="center"/>
              <w:rPr>
                <w:rFonts w:asciiTheme="majorHAnsi" w:hAnsiTheme="majorHAnsi" w:cstheme="majorHAnsi"/>
                <w:sz w:val="18"/>
                <w:szCs w:val="18"/>
              </w:rPr>
            </w:pPr>
            <w:r w:rsidRPr="00770A27">
              <w:rPr>
                <w:rFonts w:eastAsia="Calibri" w:cstheme="majorHAnsi"/>
                <w:spacing w:val="-2"/>
                <w:sz w:val="18"/>
                <w:szCs w:val="18"/>
              </w:rPr>
              <w:t>100,00</w:t>
            </w:r>
          </w:p>
        </w:tc>
      </w:tr>
      <w:tr w:rsidR="00766103" w:rsidRPr="003E5398" w14:paraId="6A958C39" w14:textId="77777777" w:rsidTr="009E5E96">
        <w:trPr>
          <w:trHeight w:val="599"/>
        </w:trPr>
        <w:tc>
          <w:tcPr>
            <w:tcW w:w="1701" w:type="dxa"/>
            <w:tcBorders>
              <w:top w:val="single" w:sz="8" w:space="0" w:color="000000"/>
              <w:left w:val="single" w:sz="8" w:space="0" w:color="000000"/>
              <w:bottom w:val="single" w:sz="8" w:space="0" w:color="000000"/>
              <w:right w:val="single" w:sz="8" w:space="0" w:color="000000"/>
            </w:tcBorders>
          </w:tcPr>
          <w:p w14:paraId="7A8EEACE" w14:textId="77777777" w:rsidR="00766103" w:rsidRPr="00770A27" w:rsidRDefault="00D05BD7" w:rsidP="00770A27">
            <w:pPr>
              <w:widowControl w:val="0"/>
              <w:spacing w:before="73" w:after="0" w:line="276" w:lineRule="auto"/>
              <w:ind w:left="23"/>
              <w:rPr>
                <w:rFonts w:asciiTheme="majorHAnsi" w:hAnsiTheme="majorHAnsi" w:cstheme="majorHAnsi"/>
                <w:sz w:val="18"/>
                <w:szCs w:val="18"/>
              </w:rPr>
            </w:pPr>
            <w:r w:rsidRPr="00770A27">
              <w:rPr>
                <w:rFonts w:eastAsia="Calibri" w:cstheme="majorHAnsi"/>
                <w:spacing w:val="-2"/>
                <w:sz w:val="18"/>
                <w:szCs w:val="18"/>
              </w:rPr>
              <w:t>Ampliar e</w:t>
            </w:r>
            <w:r w:rsidRPr="00770A27">
              <w:rPr>
                <w:rFonts w:eastAsia="Calibri" w:cstheme="majorHAnsi"/>
                <w:spacing w:val="-5"/>
                <w:sz w:val="18"/>
                <w:szCs w:val="18"/>
              </w:rPr>
              <w:t xml:space="preserve"> </w:t>
            </w:r>
            <w:r w:rsidRPr="00770A27">
              <w:rPr>
                <w:rFonts w:eastAsia="Calibri" w:cstheme="majorHAnsi"/>
                <w:spacing w:val="-2"/>
                <w:sz w:val="18"/>
                <w:szCs w:val="18"/>
              </w:rPr>
              <w:t>Reestruturar</w:t>
            </w:r>
            <w:r w:rsidRPr="00770A27">
              <w:rPr>
                <w:rFonts w:eastAsia="Calibri" w:cstheme="majorHAnsi"/>
                <w:spacing w:val="-4"/>
                <w:sz w:val="18"/>
                <w:szCs w:val="18"/>
              </w:rPr>
              <w:t xml:space="preserve"> </w:t>
            </w:r>
            <w:r w:rsidRPr="00770A27">
              <w:rPr>
                <w:rFonts w:eastAsia="Calibri" w:cstheme="majorHAnsi"/>
                <w:spacing w:val="-2"/>
                <w:sz w:val="18"/>
                <w:szCs w:val="18"/>
              </w:rPr>
              <w:t>a Infraestrutura do</w:t>
            </w:r>
            <w:r w:rsidRPr="00770A27">
              <w:rPr>
                <w:rFonts w:eastAsia="Calibri" w:cstheme="majorHAnsi"/>
                <w:spacing w:val="40"/>
                <w:sz w:val="18"/>
                <w:szCs w:val="18"/>
              </w:rPr>
              <w:t xml:space="preserve"> </w:t>
            </w:r>
            <w:r w:rsidRPr="00770A27">
              <w:rPr>
                <w:rFonts w:eastAsia="Calibri" w:cstheme="majorHAnsi"/>
                <w:spacing w:val="-2"/>
                <w:sz w:val="18"/>
                <w:szCs w:val="18"/>
              </w:rPr>
              <w:t>Parque</w:t>
            </w:r>
          </w:p>
        </w:tc>
        <w:tc>
          <w:tcPr>
            <w:tcW w:w="993" w:type="dxa"/>
            <w:tcBorders>
              <w:top w:val="single" w:sz="8" w:space="0" w:color="000000"/>
              <w:left w:val="single" w:sz="8" w:space="0" w:color="000000"/>
              <w:bottom w:val="single" w:sz="8" w:space="0" w:color="000000"/>
              <w:right w:val="single" w:sz="8" w:space="0" w:color="000000"/>
            </w:tcBorders>
          </w:tcPr>
          <w:p w14:paraId="5706AE12" w14:textId="77777777" w:rsidR="00766103" w:rsidRPr="00770A27" w:rsidRDefault="00D05BD7">
            <w:pPr>
              <w:widowControl w:val="0"/>
              <w:spacing w:after="0" w:line="240" w:lineRule="auto"/>
              <w:ind w:left="49" w:right="19"/>
              <w:jc w:val="center"/>
              <w:rPr>
                <w:rFonts w:asciiTheme="majorHAnsi" w:hAnsiTheme="majorHAnsi" w:cstheme="majorHAnsi"/>
                <w:sz w:val="18"/>
                <w:szCs w:val="18"/>
              </w:rPr>
            </w:pPr>
            <w:r w:rsidRPr="00770A27">
              <w:rPr>
                <w:rFonts w:eastAsia="Calibri" w:cstheme="majorHAnsi"/>
                <w:spacing w:val="-5"/>
                <w:sz w:val="18"/>
                <w:szCs w:val="18"/>
              </w:rPr>
              <w:t>126</w:t>
            </w:r>
          </w:p>
        </w:tc>
        <w:tc>
          <w:tcPr>
            <w:tcW w:w="1417" w:type="dxa"/>
            <w:tcBorders>
              <w:top w:val="single" w:sz="8" w:space="0" w:color="000000"/>
              <w:left w:val="single" w:sz="8" w:space="0" w:color="000000"/>
              <w:bottom w:val="single" w:sz="8" w:space="0" w:color="000000"/>
              <w:right w:val="single" w:sz="8" w:space="0" w:color="000000"/>
            </w:tcBorders>
          </w:tcPr>
          <w:p w14:paraId="0CD33C8A" w14:textId="77777777" w:rsidR="00766103" w:rsidRPr="00770A27" w:rsidRDefault="00D05BD7" w:rsidP="00770A27">
            <w:pPr>
              <w:widowControl w:val="0"/>
              <w:spacing w:after="0" w:line="240" w:lineRule="auto"/>
              <w:ind w:right="-29"/>
              <w:jc w:val="center"/>
              <w:rPr>
                <w:rFonts w:asciiTheme="majorHAnsi" w:hAnsiTheme="majorHAnsi" w:cstheme="majorHAnsi"/>
                <w:sz w:val="18"/>
                <w:szCs w:val="18"/>
              </w:rPr>
            </w:pPr>
            <w:r w:rsidRPr="00770A27">
              <w:rPr>
                <w:rFonts w:eastAsia="Calibri" w:cstheme="majorHAnsi"/>
                <w:spacing w:val="-2"/>
                <w:sz w:val="18"/>
                <w:szCs w:val="18"/>
              </w:rPr>
              <w:t>2.755.024,32</w:t>
            </w:r>
          </w:p>
        </w:tc>
        <w:tc>
          <w:tcPr>
            <w:tcW w:w="1418" w:type="dxa"/>
            <w:tcBorders>
              <w:top w:val="single" w:sz="8" w:space="0" w:color="000000"/>
              <w:left w:val="single" w:sz="8" w:space="0" w:color="000000"/>
              <w:bottom w:val="single" w:sz="8" w:space="0" w:color="000000"/>
              <w:right w:val="single" w:sz="8" w:space="0" w:color="000000"/>
            </w:tcBorders>
          </w:tcPr>
          <w:p w14:paraId="6644DF2E" w14:textId="77777777" w:rsidR="00766103" w:rsidRPr="00770A27" w:rsidRDefault="00D05BD7" w:rsidP="00770A27">
            <w:pPr>
              <w:widowControl w:val="0"/>
              <w:spacing w:after="0" w:line="240" w:lineRule="auto"/>
              <w:ind w:right="-44"/>
              <w:jc w:val="center"/>
              <w:rPr>
                <w:rFonts w:asciiTheme="majorHAnsi" w:hAnsiTheme="majorHAnsi" w:cstheme="majorHAnsi"/>
                <w:sz w:val="18"/>
                <w:szCs w:val="18"/>
              </w:rPr>
            </w:pPr>
            <w:r w:rsidRPr="00770A27">
              <w:rPr>
                <w:rFonts w:eastAsia="Calibri" w:cstheme="majorHAnsi"/>
                <w:spacing w:val="-2"/>
                <w:sz w:val="18"/>
                <w:szCs w:val="18"/>
              </w:rPr>
              <w:t>2.707.200,00</w:t>
            </w:r>
          </w:p>
        </w:tc>
        <w:tc>
          <w:tcPr>
            <w:tcW w:w="1275" w:type="dxa"/>
            <w:tcBorders>
              <w:top w:val="single" w:sz="8" w:space="0" w:color="000000"/>
              <w:left w:val="single" w:sz="8" w:space="0" w:color="000000"/>
              <w:bottom w:val="single" w:sz="8" w:space="0" w:color="000000"/>
              <w:right w:val="single" w:sz="8" w:space="0" w:color="000000"/>
            </w:tcBorders>
          </w:tcPr>
          <w:p w14:paraId="12A4EA11" w14:textId="77777777" w:rsidR="00766103" w:rsidRPr="00770A27" w:rsidRDefault="00766103" w:rsidP="00770A27">
            <w:pPr>
              <w:widowControl w:val="0"/>
              <w:spacing w:after="0" w:line="240" w:lineRule="auto"/>
              <w:jc w:val="center"/>
              <w:rPr>
                <w:rFonts w:asciiTheme="majorHAnsi" w:hAnsiTheme="majorHAnsi" w:cstheme="majorHAnsi"/>
                <w:sz w:val="18"/>
                <w:szCs w:val="18"/>
              </w:rPr>
            </w:pPr>
          </w:p>
        </w:tc>
        <w:tc>
          <w:tcPr>
            <w:tcW w:w="1276" w:type="dxa"/>
            <w:tcBorders>
              <w:top w:val="single" w:sz="8" w:space="0" w:color="000000"/>
              <w:left w:val="single" w:sz="8" w:space="0" w:color="000000"/>
              <w:bottom w:val="single" w:sz="8" w:space="0" w:color="000000"/>
              <w:right w:val="single" w:sz="8" w:space="0" w:color="000000"/>
            </w:tcBorders>
          </w:tcPr>
          <w:p w14:paraId="5A1EA135" w14:textId="77777777" w:rsidR="00766103" w:rsidRPr="00770A27" w:rsidRDefault="00766103" w:rsidP="00770A27">
            <w:pPr>
              <w:widowControl w:val="0"/>
              <w:spacing w:after="0" w:line="240" w:lineRule="auto"/>
              <w:jc w:val="center"/>
              <w:rPr>
                <w:rFonts w:asciiTheme="majorHAnsi" w:hAnsiTheme="majorHAnsi" w:cstheme="majorHAnsi"/>
                <w:sz w:val="18"/>
                <w:szCs w:val="18"/>
              </w:rPr>
            </w:pPr>
          </w:p>
        </w:tc>
        <w:tc>
          <w:tcPr>
            <w:tcW w:w="992" w:type="dxa"/>
            <w:tcBorders>
              <w:top w:val="single" w:sz="8" w:space="0" w:color="000000"/>
              <w:left w:val="single" w:sz="8" w:space="0" w:color="000000"/>
              <w:bottom w:val="single" w:sz="8" w:space="0" w:color="000000"/>
              <w:right w:val="single" w:sz="8" w:space="0" w:color="000000"/>
            </w:tcBorders>
          </w:tcPr>
          <w:p w14:paraId="718A75A9" w14:textId="6E969916" w:rsidR="00766103" w:rsidRPr="00770A27" w:rsidRDefault="00D05BD7" w:rsidP="00770A27">
            <w:pPr>
              <w:widowControl w:val="0"/>
              <w:spacing w:after="0" w:line="240" w:lineRule="auto"/>
              <w:ind w:right="-44"/>
              <w:jc w:val="center"/>
              <w:rPr>
                <w:rFonts w:asciiTheme="majorHAnsi" w:hAnsiTheme="majorHAnsi" w:cstheme="majorHAnsi"/>
                <w:sz w:val="18"/>
                <w:szCs w:val="18"/>
              </w:rPr>
            </w:pPr>
            <w:r w:rsidRPr="00770A27">
              <w:rPr>
                <w:rFonts w:eastAsia="Calibri" w:cstheme="majorHAnsi"/>
                <w:spacing w:val="-2"/>
                <w:sz w:val="18"/>
                <w:szCs w:val="18"/>
              </w:rPr>
              <w:t>98,26</w:t>
            </w:r>
          </w:p>
        </w:tc>
      </w:tr>
      <w:tr w:rsidR="00766103" w14:paraId="0EBA2A5B" w14:textId="77777777" w:rsidTr="009E5E96">
        <w:trPr>
          <w:trHeight w:val="542"/>
        </w:trPr>
        <w:tc>
          <w:tcPr>
            <w:tcW w:w="1701" w:type="dxa"/>
            <w:tcBorders>
              <w:top w:val="single" w:sz="8" w:space="0" w:color="000000"/>
              <w:left w:val="single" w:sz="8" w:space="0" w:color="000000"/>
              <w:bottom w:val="single" w:sz="8" w:space="0" w:color="000000"/>
              <w:right w:val="single" w:sz="8" w:space="0" w:color="000000"/>
            </w:tcBorders>
          </w:tcPr>
          <w:p w14:paraId="5B4A5220" w14:textId="77777777" w:rsidR="00766103" w:rsidRPr="00770A27" w:rsidRDefault="00D05BD7" w:rsidP="00770A27">
            <w:pPr>
              <w:widowControl w:val="0"/>
              <w:spacing w:before="140" w:after="0" w:line="280" w:lineRule="auto"/>
              <w:ind w:left="23" w:right="166"/>
              <w:rPr>
                <w:rFonts w:asciiTheme="majorHAnsi" w:hAnsiTheme="majorHAnsi" w:cstheme="majorHAnsi"/>
                <w:sz w:val="18"/>
                <w:szCs w:val="18"/>
              </w:rPr>
            </w:pPr>
            <w:r w:rsidRPr="00770A27">
              <w:rPr>
                <w:rFonts w:eastAsia="Calibri" w:cstheme="majorHAnsi"/>
                <w:sz w:val="18"/>
                <w:szCs w:val="18"/>
              </w:rPr>
              <w:t>Ampliar</w:t>
            </w:r>
            <w:r w:rsidRPr="00770A27">
              <w:rPr>
                <w:rFonts w:eastAsia="Calibri" w:cstheme="majorHAnsi"/>
                <w:spacing w:val="-10"/>
                <w:sz w:val="18"/>
                <w:szCs w:val="18"/>
              </w:rPr>
              <w:t xml:space="preserve"> </w:t>
            </w:r>
            <w:r w:rsidRPr="00770A27">
              <w:rPr>
                <w:rFonts w:eastAsia="Calibri" w:cstheme="majorHAnsi"/>
                <w:sz w:val="18"/>
                <w:szCs w:val="18"/>
              </w:rPr>
              <w:t>o</w:t>
            </w:r>
            <w:r w:rsidRPr="00770A27">
              <w:rPr>
                <w:rFonts w:eastAsia="Calibri" w:cstheme="majorHAnsi"/>
                <w:spacing w:val="-9"/>
                <w:sz w:val="18"/>
                <w:szCs w:val="18"/>
              </w:rPr>
              <w:t xml:space="preserve"> </w:t>
            </w:r>
            <w:r w:rsidRPr="00770A27">
              <w:rPr>
                <w:rFonts w:eastAsia="Calibri" w:cstheme="majorHAnsi"/>
                <w:sz w:val="18"/>
                <w:szCs w:val="18"/>
              </w:rPr>
              <w:t>Acesso</w:t>
            </w:r>
            <w:r w:rsidRPr="00770A27">
              <w:rPr>
                <w:rFonts w:eastAsia="Calibri" w:cstheme="majorHAnsi"/>
                <w:spacing w:val="-9"/>
                <w:sz w:val="18"/>
                <w:szCs w:val="18"/>
              </w:rPr>
              <w:t xml:space="preserve"> </w:t>
            </w:r>
            <w:r w:rsidRPr="00770A27">
              <w:rPr>
                <w:rFonts w:eastAsia="Calibri" w:cstheme="majorHAnsi"/>
                <w:sz w:val="18"/>
                <w:szCs w:val="18"/>
              </w:rPr>
              <w:t>Digital</w:t>
            </w:r>
            <w:r w:rsidRPr="00770A27">
              <w:rPr>
                <w:rFonts w:eastAsia="Calibri" w:cstheme="majorHAnsi"/>
                <w:spacing w:val="-10"/>
                <w:sz w:val="18"/>
                <w:szCs w:val="18"/>
              </w:rPr>
              <w:t xml:space="preserve"> </w:t>
            </w:r>
            <w:r w:rsidRPr="00770A27">
              <w:rPr>
                <w:rFonts w:eastAsia="Calibri" w:cstheme="majorHAnsi"/>
                <w:sz w:val="18"/>
                <w:szCs w:val="18"/>
              </w:rPr>
              <w:t>e</w:t>
            </w:r>
            <w:r w:rsidRPr="00770A27">
              <w:rPr>
                <w:rFonts w:eastAsia="Calibri" w:cstheme="majorHAnsi"/>
                <w:spacing w:val="-10"/>
                <w:sz w:val="18"/>
                <w:szCs w:val="18"/>
              </w:rPr>
              <w:t xml:space="preserve"> </w:t>
            </w:r>
            <w:r w:rsidRPr="00770A27">
              <w:rPr>
                <w:rFonts w:eastAsia="Calibri" w:cstheme="majorHAnsi"/>
                <w:sz w:val="18"/>
                <w:szCs w:val="18"/>
              </w:rPr>
              <w:t>a</w:t>
            </w:r>
            <w:r w:rsidRPr="00770A27">
              <w:rPr>
                <w:rFonts w:eastAsia="Calibri" w:cstheme="majorHAnsi"/>
                <w:spacing w:val="-9"/>
                <w:sz w:val="18"/>
                <w:szCs w:val="18"/>
              </w:rPr>
              <w:t xml:space="preserve"> </w:t>
            </w:r>
            <w:r w:rsidRPr="00770A27">
              <w:rPr>
                <w:rFonts w:eastAsia="Calibri" w:cstheme="majorHAnsi"/>
                <w:sz w:val="18"/>
                <w:szCs w:val="18"/>
              </w:rPr>
              <w:lastRenderedPageBreak/>
              <w:t>Tecnologia</w:t>
            </w:r>
            <w:r w:rsidRPr="00770A27">
              <w:rPr>
                <w:rFonts w:eastAsia="Calibri" w:cstheme="majorHAnsi"/>
                <w:spacing w:val="-9"/>
                <w:sz w:val="18"/>
                <w:szCs w:val="18"/>
              </w:rPr>
              <w:t xml:space="preserve"> </w:t>
            </w:r>
            <w:r w:rsidRPr="00770A27">
              <w:rPr>
                <w:rFonts w:eastAsia="Calibri" w:cstheme="majorHAnsi"/>
                <w:sz w:val="18"/>
                <w:szCs w:val="18"/>
              </w:rPr>
              <w:t>da</w:t>
            </w:r>
            <w:r w:rsidRPr="00770A27">
              <w:rPr>
                <w:rFonts w:eastAsia="Calibri" w:cstheme="majorHAnsi"/>
                <w:spacing w:val="40"/>
                <w:sz w:val="18"/>
                <w:szCs w:val="18"/>
              </w:rPr>
              <w:t xml:space="preserve"> </w:t>
            </w:r>
            <w:r w:rsidRPr="00770A27">
              <w:rPr>
                <w:rFonts w:eastAsia="Calibri" w:cstheme="majorHAnsi"/>
                <w:spacing w:val="-2"/>
                <w:sz w:val="18"/>
                <w:szCs w:val="18"/>
              </w:rPr>
              <w:t>Informação</w:t>
            </w:r>
          </w:p>
        </w:tc>
        <w:tc>
          <w:tcPr>
            <w:tcW w:w="993" w:type="dxa"/>
            <w:tcBorders>
              <w:top w:val="single" w:sz="8" w:space="0" w:color="000000"/>
              <w:left w:val="single" w:sz="8" w:space="0" w:color="000000"/>
              <w:bottom w:val="single" w:sz="8" w:space="0" w:color="000000"/>
              <w:right w:val="single" w:sz="8" w:space="0" w:color="000000"/>
            </w:tcBorders>
          </w:tcPr>
          <w:p w14:paraId="58717D39" w14:textId="77777777" w:rsidR="00766103" w:rsidRPr="00770A27" w:rsidRDefault="00766103" w:rsidP="00770A27">
            <w:pPr>
              <w:widowControl w:val="0"/>
              <w:spacing w:before="2" w:after="0" w:line="240" w:lineRule="auto"/>
              <w:jc w:val="center"/>
              <w:rPr>
                <w:rFonts w:asciiTheme="majorHAnsi" w:hAnsiTheme="majorHAnsi" w:cstheme="majorHAnsi"/>
                <w:sz w:val="18"/>
                <w:szCs w:val="18"/>
              </w:rPr>
            </w:pPr>
          </w:p>
          <w:p w14:paraId="35530BB2" w14:textId="77777777" w:rsidR="00766103" w:rsidRPr="00770A27" w:rsidRDefault="00D05BD7" w:rsidP="00770A27">
            <w:pPr>
              <w:widowControl w:val="0"/>
              <w:spacing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126</w:t>
            </w:r>
          </w:p>
        </w:tc>
        <w:tc>
          <w:tcPr>
            <w:tcW w:w="1417" w:type="dxa"/>
            <w:tcBorders>
              <w:top w:val="single" w:sz="8" w:space="0" w:color="000000"/>
              <w:left w:val="single" w:sz="8" w:space="0" w:color="000000"/>
              <w:bottom w:val="single" w:sz="8" w:space="0" w:color="000000"/>
              <w:right w:val="single" w:sz="8" w:space="0" w:color="000000"/>
            </w:tcBorders>
          </w:tcPr>
          <w:p w14:paraId="5338A720" w14:textId="77777777" w:rsidR="00766103" w:rsidRPr="00770A27" w:rsidRDefault="00766103" w:rsidP="00770A27">
            <w:pPr>
              <w:widowControl w:val="0"/>
              <w:spacing w:after="0" w:line="240" w:lineRule="auto"/>
              <w:ind w:right="22"/>
              <w:jc w:val="center"/>
              <w:rPr>
                <w:rFonts w:asciiTheme="majorHAnsi" w:hAnsiTheme="majorHAnsi" w:cstheme="majorHAnsi"/>
                <w:sz w:val="18"/>
                <w:szCs w:val="18"/>
              </w:rPr>
            </w:pPr>
          </w:p>
          <w:p w14:paraId="5732CE3E" w14:textId="77777777" w:rsidR="00766103" w:rsidRPr="00770A27" w:rsidRDefault="00D05BD7" w:rsidP="00770A27">
            <w:pPr>
              <w:widowControl w:val="0"/>
              <w:spacing w:after="0" w:line="240" w:lineRule="auto"/>
              <w:ind w:right="22"/>
              <w:jc w:val="center"/>
              <w:rPr>
                <w:rFonts w:asciiTheme="majorHAnsi" w:hAnsiTheme="majorHAnsi" w:cstheme="majorHAnsi"/>
                <w:sz w:val="18"/>
                <w:szCs w:val="18"/>
              </w:rPr>
            </w:pPr>
            <w:r w:rsidRPr="00770A27">
              <w:rPr>
                <w:rFonts w:eastAsia="Calibri" w:cstheme="majorHAnsi"/>
                <w:spacing w:val="-2"/>
                <w:sz w:val="18"/>
                <w:szCs w:val="18"/>
              </w:rPr>
              <w:t>10.150.655,30</w:t>
            </w:r>
          </w:p>
        </w:tc>
        <w:tc>
          <w:tcPr>
            <w:tcW w:w="1418" w:type="dxa"/>
            <w:tcBorders>
              <w:top w:val="single" w:sz="8" w:space="0" w:color="000000"/>
              <w:left w:val="single" w:sz="8" w:space="0" w:color="000000"/>
              <w:bottom w:val="single" w:sz="8" w:space="0" w:color="000000"/>
              <w:right w:val="single" w:sz="8" w:space="0" w:color="000000"/>
            </w:tcBorders>
          </w:tcPr>
          <w:p w14:paraId="61DAA4D5" w14:textId="77777777" w:rsidR="00766103" w:rsidRPr="00770A27" w:rsidRDefault="00766103" w:rsidP="00770A27">
            <w:pPr>
              <w:widowControl w:val="0"/>
              <w:spacing w:after="0" w:line="240" w:lineRule="auto"/>
              <w:ind w:right="21"/>
              <w:jc w:val="center"/>
              <w:rPr>
                <w:rFonts w:asciiTheme="majorHAnsi" w:hAnsiTheme="majorHAnsi" w:cstheme="majorHAnsi"/>
                <w:sz w:val="18"/>
                <w:szCs w:val="18"/>
              </w:rPr>
            </w:pPr>
          </w:p>
          <w:p w14:paraId="0D9B64FC" w14:textId="77777777" w:rsidR="00766103" w:rsidRPr="00770A27" w:rsidRDefault="00D05BD7" w:rsidP="00770A27">
            <w:pPr>
              <w:widowControl w:val="0"/>
              <w:spacing w:after="0" w:line="240" w:lineRule="auto"/>
              <w:ind w:right="21"/>
              <w:jc w:val="center"/>
              <w:rPr>
                <w:rFonts w:asciiTheme="majorHAnsi" w:hAnsiTheme="majorHAnsi" w:cstheme="majorHAnsi"/>
                <w:sz w:val="18"/>
                <w:szCs w:val="18"/>
              </w:rPr>
            </w:pPr>
            <w:r w:rsidRPr="00770A27">
              <w:rPr>
                <w:rFonts w:eastAsia="Calibri" w:cstheme="majorHAnsi"/>
                <w:spacing w:val="-2"/>
                <w:sz w:val="18"/>
                <w:szCs w:val="18"/>
              </w:rPr>
              <w:t>6.777.665,86</w:t>
            </w:r>
          </w:p>
        </w:tc>
        <w:tc>
          <w:tcPr>
            <w:tcW w:w="1275" w:type="dxa"/>
            <w:tcBorders>
              <w:top w:val="single" w:sz="8" w:space="0" w:color="000000"/>
              <w:left w:val="single" w:sz="8" w:space="0" w:color="000000"/>
              <w:bottom w:val="single" w:sz="8" w:space="0" w:color="000000"/>
              <w:right w:val="single" w:sz="8" w:space="0" w:color="000000"/>
            </w:tcBorders>
          </w:tcPr>
          <w:p w14:paraId="2AEAF47F" w14:textId="77777777" w:rsidR="00766103" w:rsidRPr="00770A27" w:rsidRDefault="00766103" w:rsidP="00770A27">
            <w:pPr>
              <w:widowControl w:val="0"/>
              <w:spacing w:after="0" w:line="171" w:lineRule="exact"/>
              <w:ind w:right="12"/>
              <w:jc w:val="center"/>
              <w:rPr>
                <w:rFonts w:asciiTheme="majorHAnsi" w:hAnsiTheme="majorHAnsi" w:cstheme="majorHAnsi"/>
                <w:sz w:val="18"/>
                <w:szCs w:val="18"/>
              </w:rPr>
            </w:pPr>
          </w:p>
        </w:tc>
        <w:tc>
          <w:tcPr>
            <w:tcW w:w="1276" w:type="dxa"/>
            <w:tcBorders>
              <w:top w:val="single" w:sz="8" w:space="0" w:color="000000"/>
              <w:left w:val="single" w:sz="8" w:space="0" w:color="000000"/>
              <w:bottom w:val="single" w:sz="8" w:space="0" w:color="000000"/>
              <w:right w:val="single" w:sz="8" w:space="0" w:color="000000"/>
            </w:tcBorders>
          </w:tcPr>
          <w:p w14:paraId="281B37BA" w14:textId="77777777" w:rsidR="00766103" w:rsidRPr="00770A27" w:rsidRDefault="00766103" w:rsidP="009E5E96">
            <w:pPr>
              <w:widowControl w:val="0"/>
              <w:spacing w:after="0" w:line="171" w:lineRule="exact"/>
              <w:ind w:right="17"/>
              <w:jc w:val="center"/>
              <w:rPr>
                <w:rFonts w:asciiTheme="majorHAnsi" w:hAnsiTheme="majorHAnsi" w:cstheme="majorHAnsi"/>
                <w:sz w:val="18"/>
                <w:szCs w:val="18"/>
              </w:rPr>
            </w:pPr>
          </w:p>
        </w:tc>
        <w:tc>
          <w:tcPr>
            <w:tcW w:w="992" w:type="dxa"/>
            <w:tcBorders>
              <w:top w:val="single" w:sz="8" w:space="0" w:color="000000"/>
              <w:left w:val="single" w:sz="8" w:space="0" w:color="000000"/>
              <w:bottom w:val="single" w:sz="8" w:space="0" w:color="000000"/>
              <w:right w:val="single" w:sz="8" w:space="0" w:color="000000"/>
            </w:tcBorders>
          </w:tcPr>
          <w:p w14:paraId="2E500C74" w14:textId="77777777" w:rsidR="00766103" w:rsidRPr="00770A27" w:rsidRDefault="00766103" w:rsidP="009E5E96">
            <w:pPr>
              <w:widowControl w:val="0"/>
              <w:spacing w:after="0" w:line="240" w:lineRule="auto"/>
              <w:ind w:left="582"/>
              <w:jc w:val="center"/>
              <w:rPr>
                <w:rFonts w:asciiTheme="majorHAnsi" w:hAnsiTheme="majorHAnsi" w:cstheme="majorHAnsi"/>
                <w:sz w:val="18"/>
                <w:szCs w:val="18"/>
              </w:rPr>
            </w:pPr>
          </w:p>
          <w:p w14:paraId="3E6D22A0" w14:textId="77777777" w:rsidR="00766103" w:rsidRPr="00770A27" w:rsidRDefault="00D05BD7" w:rsidP="009E5E96">
            <w:pPr>
              <w:widowControl w:val="0"/>
              <w:spacing w:after="0" w:line="240" w:lineRule="auto"/>
              <w:jc w:val="center"/>
              <w:rPr>
                <w:rFonts w:asciiTheme="majorHAnsi" w:hAnsiTheme="majorHAnsi" w:cstheme="majorHAnsi"/>
                <w:sz w:val="18"/>
                <w:szCs w:val="18"/>
              </w:rPr>
            </w:pPr>
            <w:r w:rsidRPr="00770A27">
              <w:rPr>
                <w:rFonts w:eastAsia="Calibri" w:cstheme="majorHAnsi"/>
                <w:spacing w:val="-2"/>
                <w:sz w:val="18"/>
                <w:szCs w:val="18"/>
              </w:rPr>
              <w:t>66,77</w:t>
            </w:r>
          </w:p>
        </w:tc>
      </w:tr>
      <w:tr w:rsidR="00766103" w14:paraId="64AFF606" w14:textId="77777777" w:rsidTr="009E5E96">
        <w:trPr>
          <w:trHeight w:val="340"/>
        </w:trPr>
        <w:tc>
          <w:tcPr>
            <w:tcW w:w="1701" w:type="dxa"/>
            <w:vMerge w:val="restart"/>
            <w:tcBorders>
              <w:top w:val="single" w:sz="8" w:space="0" w:color="000000"/>
              <w:left w:val="single" w:sz="8" w:space="0" w:color="000000"/>
              <w:bottom w:val="single" w:sz="8" w:space="0" w:color="000000"/>
              <w:right w:val="single" w:sz="8" w:space="0" w:color="000000"/>
            </w:tcBorders>
          </w:tcPr>
          <w:p w14:paraId="74CD1D1F" w14:textId="77777777" w:rsidR="00766103" w:rsidRPr="00770A27" w:rsidRDefault="00766103">
            <w:pPr>
              <w:widowControl w:val="0"/>
              <w:spacing w:after="0" w:line="240" w:lineRule="auto"/>
              <w:rPr>
                <w:rFonts w:asciiTheme="majorHAnsi" w:hAnsiTheme="majorHAnsi" w:cstheme="majorHAnsi"/>
                <w:sz w:val="18"/>
                <w:szCs w:val="18"/>
              </w:rPr>
            </w:pPr>
          </w:p>
          <w:p w14:paraId="1C5BEDD8" w14:textId="77777777" w:rsidR="00766103" w:rsidRPr="00770A27" w:rsidRDefault="00766103">
            <w:pPr>
              <w:widowControl w:val="0"/>
              <w:spacing w:before="40" w:after="0" w:line="240" w:lineRule="auto"/>
              <w:rPr>
                <w:rFonts w:asciiTheme="majorHAnsi" w:hAnsiTheme="majorHAnsi" w:cstheme="majorHAnsi"/>
                <w:sz w:val="18"/>
                <w:szCs w:val="18"/>
              </w:rPr>
            </w:pPr>
          </w:p>
          <w:p w14:paraId="5433FF28" w14:textId="77777777" w:rsidR="00766103" w:rsidRPr="00770A27" w:rsidRDefault="00D05BD7">
            <w:pPr>
              <w:widowControl w:val="0"/>
              <w:spacing w:after="0" w:line="240" w:lineRule="auto"/>
              <w:ind w:left="23"/>
              <w:rPr>
                <w:rFonts w:asciiTheme="majorHAnsi" w:hAnsiTheme="majorHAnsi" w:cstheme="majorHAnsi"/>
                <w:sz w:val="18"/>
                <w:szCs w:val="18"/>
              </w:rPr>
            </w:pPr>
            <w:r w:rsidRPr="00770A27">
              <w:rPr>
                <w:rFonts w:eastAsia="Calibri" w:cstheme="majorHAnsi"/>
                <w:sz w:val="18"/>
                <w:szCs w:val="18"/>
              </w:rPr>
              <w:t>Rede</w:t>
            </w:r>
            <w:r w:rsidRPr="00770A27">
              <w:rPr>
                <w:rFonts w:eastAsia="Calibri" w:cstheme="majorHAnsi"/>
                <w:spacing w:val="-4"/>
                <w:sz w:val="18"/>
                <w:szCs w:val="18"/>
              </w:rPr>
              <w:t xml:space="preserve"> </w:t>
            </w:r>
            <w:r w:rsidRPr="00770A27">
              <w:rPr>
                <w:rFonts w:eastAsia="Calibri" w:cstheme="majorHAnsi"/>
                <w:sz w:val="18"/>
                <w:szCs w:val="18"/>
              </w:rPr>
              <w:t>de</w:t>
            </w:r>
            <w:r w:rsidRPr="00770A27">
              <w:rPr>
                <w:rFonts w:eastAsia="Calibri" w:cstheme="majorHAnsi"/>
                <w:spacing w:val="-4"/>
                <w:sz w:val="18"/>
                <w:szCs w:val="18"/>
              </w:rPr>
              <w:t xml:space="preserve"> </w:t>
            </w:r>
            <w:r w:rsidRPr="00770A27">
              <w:rPr>
                <w:rFonts w:eastAsia="Calibri" w:cstheme="majorHAnsi"/>
                <w:sz w:val="18"/>
                <w:szCs w:val="18"/>
              </w:rPr>
              <w:t>Assistência</w:t>
            </w:r>
            <w:r w:rsidRPr="00770A27">
              <w:rPr>
                <w:rFonts w:eastAsia="Calibri" w:cstheme="majorHAnsi"/>
                <w:spacing w:val="-4"/>
                <w:sz w:val="18"/>
                <w:szCs w:val="18"/>
              </w:rPr>
              <w:t xml:space="preserve"> </w:t>
            </w:r>
            <w:r w:rsidRPr="00770A27">
              <w:rPr>
                <w:rFonts w:eastAsia="Calibri" w:cstheme="majorHAnsi"/>
                <w:sz w:val="18"/>
                <w:szCs w:val="18"/>
              </w:rPr>
              <w:t>à</w:t>
            </w:r>
            <w:r w:rsidRPr="00770A27">
              <w:rPr>
                <w:rFonts w:eastAsia="Calibri" w:cstheme="majorHAnsi"/>
                <w:spacing w:val="-5"/>
                <w:sz w:val="18"/>
                <w:szCs w:val="18"/>
              </w:rPr>
              <w:t xml:space="preserve"> </w:t>
            </w:r>
            <w:r w:rsidRPr="00770A27">
              <w:rPr>
                <w:rFonts w:eastAsia="Calibri" w:cstheme="majorHAnsi"/>
                <w:spacing w:val="-4"/>
                <w:sz w:val="18"/>
                <w:szCs w:val="18"/>
              </w:rPr>
              <w:t>Saúde</w:t>
            </w:r>
          </w:p>
        </w:tc>
        <w:tc>
          <w:tcPr>
            <w:tcW w:w="993" w:type="dxa"/>
            <w:tcBorders>
              <w:top w:val="single" w:sz="8" w:space="0" w:color="000000"/>
              <w:left w:val="single" w:sz="8" w:space="0" w:color="000000"/>
              <w:bottom w:val="single" w:sz="8" w:space="0" w:color="000000"/>
              <w:right w:val="single" w:sz="8" w:space="0" w:color="000000"/>
            </w:tcBorders>
          </w:tcPr>
          <w:p w14:paraId="1658A65F" w14:textId="77777777" w:rsidR="00766103" w:rsidRPr="00770A27" w:rsidRDefault="00D05BD7" w:rsidP="00770A27">
            <w:pPr>
              <w:widowControl w:val="0"/>
              <w:spacing w:before="39"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301</w:t>
            </w:r>
          </w:p>
        </w:tc>
        <w:tc>
          <w:tcPr>
            <w:tcW w:w="1417" w:type="dxa"/>
            <w:tcBorders>
              <w:top w:val="single" w:sz="8" w:space="0" w:color="000000"/>
              <w:left w:val="single" w:sz="8" w:space="0" w:color="000000"/>
              <w:bottom w:val="single" w:sz="8" w:space="0" w:color="000000"/>
              <w:right w:val="single" w:sz="8" w:space="0" w:color="000000"/>
            </w:tcBorders>
          </w:tcPr>
          <w:p w14:paraId="31D0247A" w14:textId="77777777" w:rsidR="00766103" w:rsidRPr="00770A27" w:rsidRDefault="00D05BD7" w:rsidP="00770A27">
            <w:pPr>
              <w:widowControl w:val="0"/>
              <w:spacing w:before="39" w:after="0" w:line="240" w:lineRule="auto"/>
              <w:ind w:right="17"/>
              <w:jc w:val="center"/>
              <w:rPr>
                <w:rFonts w:asciiTheme="majorHAnsi" w:hAnsiTheme="majorHAnsi" w:cstheme="majorHAnsi"/>
                <w:sz w:val="18"/>
                <w:szCs w:val="18"/>
              </w:rPr>
            </w:pPr>
            <w:r w:rsidRPr="00770A27">
              <w:rPr>
                <w:rFonts w:eastAsia="Calibri" w:cstheme="majorHAnsi"/>
                <w:spacing w:val="-2"/>
                <w:sz w:val="18"/>
                <w:szCs w:val="18"/>
              </w:rPr>
              <w:t>15.609.871,85</w:t>
            </w:r>
          </w:p>
        </w:tc>
        <w:tc>
          <w:tcPr>
            <w:tcW w:w="1418" w:type="dxa"/>
            <w:tcBorders>
              <w:top w:val="single" w:sz="8" w:space="0" w:color="000000"/>
              <w:left w:val="single" w:sz="8" w:space="0" w:color="000000"/>
              <w:bottom w:val="single" w:sz="8" w:space="0" w:color="000000"/>
              <w:right w:val="single" w:sz="8" w:space="0" w:color="000000"/>
            </w:tcBorders>
          </w:tcPr>
          <w:p w14:paraId="12D191FA" w14:textId="77777777" w:rsidR="00766103" w:rsidRPr="00770A27" w:rsidRDefault="00D05BD7" w:rsidP="00770A27">
            <w:pPr>
              <w:widowControl w:val="0"/>
              <w:spacing w:before="39" w:after="0" w:line="240" w:lineRule="auto"/>
              <w:ind w:right="22"/>
              <w:jc w:val="center"/>
              <w:rPr>
                <w:rFonts w:asciiTheme="majorHAnsi" w:hAnsiTheme="majorHAnsi" w:cstheme="majorHAnsi"/>
                <w:sz w:val="18"/>
                <w:szCs w:val="18"/>
              </w:rPr>
            </w:pPr>
            <w:r w:rsidRPr="00770A27">
              <w:rPr>
                <w:rFonts w:eastAsia="Calibri" w:cstheme="majorHAnsi"/>
                <w:spacing w:val="-2"/>
                <w:sz w:val="18"/>
                <w:szCs w:val="18"/>
              </w:rPr>
              <w:t>12.533.638,58</w:t>
            </w:r>
          </w:p>
        </w:tc>
        <w:tc>
          <w:tcPr>
            <w:tcW w:w="1275" w:type="dxa"/>
            <w:tcBorders>
              <w:top w:val="single" w:sz="8" w:space="0" w:color="000000"/>
              <w:left w:val="single" w:sz="8" w:space="0" w:color="000000"/>
              <w:bottom w:val="single" w:sz="8" w:space="0" w:color="000000"/>
              <w:right w:val="single" w:sz="8" w:space="0" w:color="000000"/>
            </w:tcBorders>
          </w:tcPr>
          <w:p w14:paraId="02915484" w14:textId="77777777" w:rsidR="00766103" w:rsidRPr="00770A27" w:rsidRDefault="00766103" w:rsidP="00770A27">
            <w:pPr>
              <w:widowControl w:val="0"/>
              <w:spacing w:after="0" w:line="240" w:lineRule="auto"/>
              <w:jc w:val="center"/>
              <w:rPr>
                <w:rFonts w:asciiTheme="majorHAnsi" w:hAnsiTheme="majorHAnsi" w:cstheme="majorHAnsi"/>
                <w:sz w:val="18"/>
                <w:szCs w:val="18"/>
              </w:rPr>
            </w:pPr>
          </w:p>
        </w:tc>
        <w:tc>
          <w:tcPr>
            <w:tcW w:w="1276" w:type="dxa"/>
            <w:tcBorders>
              <w:top w:val="single" w:sz="8" w:space="0" w:color="000000"/>
              <w:left w:val="single" w:sz="8" w:space="0" w:color="000000"/>
              <w:bottom w:val="single" w:sz="8" w:space="0" w:color="000000"/>
              <w:right w:val="single" w:sz="8" w:space="0" w:color="000000"/>
            </w:tcBorders>
          </w:tcPr>
          <w:p w14:paraId="03B94F49" w14:textId="77777777" w:rsidR="00766103" w:rsidRPr="00770A27" w:rsidRDefault="00766103" w:rsidP="00770A27">
            <w:pPr>
              <w:widowControl w:val="0"/>
              <w:spacing w:after="0" w:line="240" w:lineRule="auto"/>
              <w:jc w:val="center"/>
              <w:rPr>
                <w:rFonts w:asciiTheme="majorHAnsi" w:hAnsiTheme="majorHAnsi" w:cstheme="majorHAnsi"/>
                <w:sz w:val="18"/>
                <w:szCs w:val="18"/>
              </w:rPr>
            </w:pPr>
          </w:p>
        </w:tc>
        <w:tc>
          <w:tcPr>
            <w:tcW w:w="992" w:type="dxa"/>
            <w:tcBorders>
              <w:top w:val="single" w:sz="8" w:space="0" w:color="000000"/>
              <w:left w:val="single" w:sz="8" w:space="0" w:color="000000"/>
              <w:bottom w:val="single" w:sz="8" w:space="0" w:color="000000"/>
              <w:right w:val="single" w:sz="8" w:space="0" w:color="000000"/>
            </w:tcBorders>
          </w:tcPr>
          <w:p w14:paraId="4F20160B" w14:textId="25B5DED0" w:rsidR="00766103" w:rsidRPr="00770A27" w:rsidRDefault="00D05BD7" w:rsidP="00770A27">
            <w:pPr>
              <w:widowControl w:val="0"/>
              <w:spacing w:before="39" w:after="0" w:line="240" w:lineRule="auto"/>
              <w:ind w:right="11"/>
              <w:jc w:val="center"/>
              <w:rPr>
                <w:rFonts w:asciiTheme="majorHAnsi" w:hAnsiTheme="majorHAnsi" w:cstheme="majorHAnsi"/>
                <w:sz w:val="18"/>
                <w:szCs w:val="18"/>
              </w:rPr>
            </w:pPr>
            <w:r w:rsidRPr="00770A27">
              <w:rPr>
                <w:rFonts w:eastAsia="Calibri" w:cstheme="majorHAnsi"/>
                <w:spacing w:val="-2"/>
                <w:sz w:val="18"/>
                <w:szCs w:val="18"/>
              </w:rPr>
              <w:t>80,29</w:t>
            </w:r>
          </w:p>
        </w:tc>
      </w:tr>
      <w:tr w:rsidR="00766103" w14:paraId="7093B985" w14:textId="77777777" w:rsidTr="009E5E96">
        <w:trPr>
          <w:trHeight w:val="340"/>
        </w:trPr>
        <w:tc>
          <w:tcPr>
            <w:tcW w:w="1701" w:type="dxa"/>
            <w:vMerge/>
            <w:tcBorders>
              <w:top w:val="single" w:sz="8" w:space="0" w:color="000000"/>
              <w:left w:val="single" w:sz="8" w:space="0" w:color="000000"/>
              <w:bottom w:val="single" w:sz="8" w:space="0" w:color="000000"/>
              <w:right w:val="single" w:sz="8" w:space="0" w:color="000000"/>
            </w:tcBorders>
          </w:tcPr>
          <w:p w14:paraId="6D846F5D" w14:textId="77777777" w:rsidR="00766103" w:rsidRPr="00770A27" w:rsidRDefault="00766103">
            <w:pPr>
              <w:widowControl w:val="0"/>
              <w:spacing w:after="0" w:line="240" w:lineRule="auto"/>
              <w:rPr>
                <w:rFonts w:asciiTheme="majorHAnsi" w:hAnsiTheme="majorHAnsi" w:cstheme="majorHAnsi"/>
                <w:sz w:val="18"/>
                <w:szCs w:val="18"/>
              </w:rPr>
            </w:pPr>
          </w:p>
        </w:tc>
        <w:tc>
          <w:tcPr>
            <w:tcW w:w="993" w:type="dxa"/>
            <w:tcBorders>
              <w:top w:val="single" w:sz="8" w:space="0" w:color="000000"/>
              <w:left w:val="single" w:sz="8" w:space="0" w:color="000000"/>
              <w:bottom w:val="single" w:sz="8" w:space="0" w:color="000000"/>
              <w:right w:val="single" w:sz="8" w:space="0" w:color="000000"/>
            </w:tcBorders>
          </w:tcPr>
          <w:p w14:paraId="64F68840" w14:textId="77777777" w:rsidR="00766103" w:rsidRPr="00770A27" w:rsidRDefault="00D05BD7" w:rsidP="00770A27">
            <w:pPr>
              <w:widowControl w:val="0"/>
              <w:spacing w:before="39"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301</w:t>
            </w:r>
          </w:p>
        </w:tc>
        <w:tc>
          <w:tcPr>
            <w:tcW w:w="1417" w:type="dxa"/>
            <w:tcBorders>
              <w:top w:val="single" w:sz="8" w:space="0" w:color="000000"/>
              <w:left w:val="single" w:sz="8" w:space="0" w:color="000000"/>
              <w:bottom w:val="single" w:sz="8" w:space="0" w:color="000000"/>
              <w:right w:val="single" w:sz="8" w:space="0" w:color="000000"/>
            </w:tcBorders>
          </w:tcPr>
          <w:p w14:paraId="62F015AF" w14:textId="77777777" w:rsidR="00766103" w:rsidRPr="00770A27" w:rsidRDefault="00766103" w:rsidP="00770A27">
            <w:pPr>
              <w:widowControl w:val="0"/>
              <w:spacing w:after="0" w:line="240" w:lineRule="auto"/>
              <w:jc w:val="center"/>
              <w:rPr>
                <w:rFonts w:asciiTheme="majorHAnsi" w:hAnsiTheme="majorHAnsi" w:cstheme="majorHAnsi"/>
                <w:sz w:val="18"/>
                <w:szCs w:val="18"/>
              </w:rPr>
            </w:pPr>
          </w:p>
        </w:tc>
        <w:tc>
          <w:tcPr>
            <w:tcW w:w="1418" w:type="dxa"/>
            <w:tcBorders>
              <w:top w:val="single" w:sz="8" w:space="0" w:color="000000"/>
              <w:left w:val="single" w:sz="8" w:space="0" w:color="000000"/>
              <w:bottom w:val="single" w:sz="8" w:space="0" w:color="000000"/>
              <w:right w:val="single" w:sz="8" w:space="0" w:color="000000"/>
            </w:tcBorders>
          </w:tcPr>
          <w:p w14:paraId="1B15DD1D" w14:textId="77777777" w:rsidR="00766103" w:rsidRPr="00770A27" w:rsidRDefault="00766103" w:rsidP="00770A27">
            <w:pPr>
              <w:widowControl w:val="0"/>
              <w:spacing w:after="0" w:line="240" w:lineRule="auto"/>
              <w:jc w:val="center"/>
              <w:rPr>
                <w:rFonts w:asciiTheme="majorHAnsi" w:hAnsiTheme="majorHAnsi" w:cstheme="majorHAnsi"/>
                <w:sz w:val="18"/>
                <w:szCs w:val="18"/>
              </w:rPr>
            </w:pPr>
          </w:p>
        </w:tc>
        <w:tc>
          <w:tcPr>
            <w:tcW w:w="1275" w:type="dxa"/>
            <w:tcBorders>
              <w:top w:val="single" w:sz="8" w:space="0" w:color="000000"/>
              <w:left w:val="single" w:sz="8" w:space="0" w:color="000000"/>
              <w:bottom w:val="single" w:sz="8" w:space="0" w:color="000000"/>
              <w:right w:val="single" w:sz="8" w:space="0" w:color="000000"/>
            </w:tcBorders>
          </w:tcPr>
          <w:p w14:paraId="5AC772A4" w14:textId="77777777" w:rsidR="00766103" w:rsidRPr="00770A27" w:rsidRDefault="00D05BD7" w:rsidP="009E5E96">
            <w:pPr>
              <w:widowControl w:val="0"/>
              <w:spacing w:before="39" w:after="0" w:line="240" w:lineRule="auto"/>
              <w:ind w:right="12"/>
              <w:jc w:val="center"/>
              <w:rPr>
                <w:rFonts w:asciiTheme="majorHAnsi" w:hAnsiTheme="majorHAnsi" w:cstheme="majorHAnsi"/>
                <w:sz w:val="18"/>
                <w:szCs w:val="18"/>
              </w:rPr>
            </w:pPr>
            <w:r w:rsidRPr="00770A27">
              <w:rPr>
                <w:rFonts w:eastAsia="Calibri" w:cstheme="majorHAnsi"/>
                <w:spacing w:val="-2"/>
                <w:sz w:val="18"/>
                <w:szCs w:val="18"/>
              </w:rPr>
              <w:t>16.254.641,03</w:t>
            </w:r>
          </w:p>
        </w:tc>
        <w:tc>
          <w:tcPr>
            <w:tcW w:w="1276" w:type="dxa"/>
            <w:tcBorders>
              <w:top w:val="single" w:sz="8" w:space="0" w:color="000000"/>
              <w:left w:val="single" w:sz="8" w:space="0" w:color="000000"/>
              <w:bottom w:val="single" w:sz="8" w:space="0" w:color="000000"/>
              <w:right w:val="single" w:sz="8" w:space="0" w:color="000000"/>
            </w:tcBorders>
          </w:tcPr>
          <w:p w14:paraId="06829C4B" w14:textId="77777777" w:rsidR="00766103" w:rsidRPr="00770A27" w:rsidRDefault="00D05BD7" w:rsidP="009E5E96">
            <w:pPr>
              <w:widowControl w:val="0"/>
              <w:spacing w:before="39" w:after="0" w:line="240" w:lineRule="auto"/>
              <w:jc w:val="center"/>
              <w:rPr>
                <w:rFonts w:asciiTheme="majorHAnsi" w:hAnsiTheme="majorHAnsi" w:cstheme="majorHAnsi"/>
                <w:sz w:val="18"/>
                <w:szCs w:val="18"/>
              </w:rPr>
            </w:pPr>
            <w:r w:rsidRPr="00770A27">
              <w:rPr>
                <w:rFonts w:eastAsia="Calibri" w:cstheme="majorHAnsi"/>
                <w:spacing w:val="-2"/>
                <w:sz w:val="18"/>
                <w:szCs w:val="18"/>
              </w:rPr>
              <w:t>13.180.632,97</w:t>
            </w:r>
          </w:p>
        </w:tc>
        <w:tc>
          <w:tcPr>
            <w:tcW w:w="992" w:type="dxa"/>
            <w:tcBorders>
              <w:top w:val="single" w:sz="8" w:space="0" w:color="000000"/>
              <w:left w:val="single" w:sz="8" w:space="0" w:color="000000"/>
              <w:bottom w:val="single" w:sz="8" w:space="0" w:color="000000"/>
              <w:right w:val="single" w:sz="8" w:space="0" w:color="000000"/>
            </w:tcBorders>
          </w:tcPr>
          <w:p w14:paraId="25D81AFC" w14:textId="4D318F3A" w:rsidR="00766103" w:rsidRPr="00770A27" w:rsidRDefault="00D05BD7" w:rsidP="00770A27">
            <w:pPr>
              <w:widowControl w:val="0"/>
              <w:spacing w:before="39" w:after="0" w:line="240" w:lineRule="auto"/>
              <w:ind w:right="11"/>
              <w:jc w:val="center"/>
              <w:rPr>
                <w:rFonts w:asciiTheme="majorHAnsi" w:hAnsiTheme="majorHAnsi" w:cstheme="majorHAnsi"/>
                <w:sz w:val="18"/>
                <w:szCs w:val="18"/>
              </w:rPr>
            </w:pPr>
            <w:r w:rsidRPr="00770A27">
              <w:rPr>
                <w:rFonts w:eastAsia="Calibri" w:cstheme="majorHAnsi"/>
                <w:spacing w:val="-2"/>
                <w:sz w:val="18"/>
                <w:szCs w:val="18"/>
              </w:rPr>
              <w:t>81,09</w:t>
            </w:r>
          </w:p>
        </w:tc>
      </w:tr>
      <w:tr w:rsidR="00766103" w14:paraId="5530DA7D" w14:textId="77777777" w:rsidTr="009E5E96">
        <w:trPr>
          <w:trHeight w:val="340"/>
        </w:trPr>
        <w:tc>
          <w:tcPr>
            <w:tcW w:w="1701" w:type="dxa"/>
            <w:vMerge/>
            <w:tcBorders>
              <w:top w:val="single" w:sz="8" w:space="0" w:color="000000"/>
              <w:left w:val="single" w:sz="8" w:space="0" w:color="000000"/>
              <w:bottom w:val="single" w:sz="8" w:space="0" w:color="000000"/>
              <w:right w:val="single" w:sz="8" w:space="0" w:color="000000"/>
            </w:tcBorders>
          </w:tcPr>
          <w:p w14:paraId="6E681184" w14:textId="77777777" w:rsidR="00766103" w:rsidRPr="00770A27" w:rsidRDefault="00766103">
            <w:pPr>
              <w:widowControl w:val="0"/>
              <w:spacing w:after="0" w:line="240" w:lineRule="auto"/>
              <w:rPr>
                <w:rFonts w:asciiTheme="majorHAnsi" w:hAnsiTheme="majorHAnsi" w:cstheme="majorHAnsi"/>
                <w:sz w:val="18"/>
                <w:szCs w:val="18"/>
              </w:rPr>
            </w:pPr>
          </w:p>
        </w:tc>
        <w:tc>
          <w:tcPr>
            <w:tcW w:w="993" w:type="dxa"/>
            <w:tcBorders>
              <w:top w:val="single" w:sz="8" w:space="0" w:color="000000"/>
              <w:left w:val="single" w:sz="8" w:space="0" w:color="000000"/>
              <w:bottom w:val="single" w:sz="8" w:space="0" w:color="000000"/>
              <w:right w:val="single" w:sz="8" w:space="0" w:color="000000"/>
            </w:tcBorders>
          </w:tcPr>
          <w:p w14:paraId="6D47B513" w14:textId="77777777" w:rsidR="00766103" w:rsidRPr="00770A27" w:rsidRDefault="00D05BD7" w:rsidP="00770A27">
            <w:pPr>
              <w:widowControl w:val="0"/>
              <w:spacing w:before="39"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302</w:t>
            </w:r>
          </w:p>
        </w:tc>
        <w:tc>
          <w:tcPr>
            <w:tcW w:w="1417" w:type="dxa"/>
            <w:tcBorders>
              <w:top w:val="single" w:sz="8" w:space="0" w:color="000000"/>
              <w:left w:val="single" w:sz="8" w:space="0" w:color="000000"/>
              <w:bottom w:val="single" w:sz="8" w:space="0" w:color="000000"/>
              <w:right w:val="single" w:sz="8" w:space="0" w:color="000000"/>
            </w:tcBorders>
          </w:tcPr>
          <w:p w14:paraId="6DCE7E7F" w14:textId="77777777" w:rsidR="00766103" w:rsidRPr="00770A27" w:rsidRDefault="00D05BD7" w:rsidP="00770A27">
            <w:pPr>
              <w:widowControl w:val="0"/>
              <w:spacing w:before="39" w:after="0" w:line="240" w:lineRule="auto"/>
              <w:ind w:right="17"/>
              <w:jc w:val="center"/>
              <w:rPr>
                <w:rFonts w:asciiTheme="majorHAnsi" w:hAnsiTheme="majorHAnsi" w:cstheme="majorHAnsi"/>
                <w:sz w:val="18"/>
                <w:szCs w:val="18"/>
              </w:rPr>
            </w:pPr>
            <w:r w:rsidRPr="00770A27">
              <w:rPr>
                <w:rFonts w:eastAsia="Calibri" w:cstheme="majorHAnsi"/>
                <w:spacing w:val="-2"/>
                <w:sz w:val="18"/>
                <w:szCs w:val="18"/>
              </w:rPr>
              <w:t>41.186.416,43</w:t>
            </w:r>
          </w:p>
        </w:tc>
        <w:tc>
          <w:tcPr>
            <w:tcW w:w="1418" w:type="dxa"/>
            <w:tcBorders>
              <w:top w:val="single" w:sz="8" w:space="0" w:color="000000"/>
              <w:left w:val="single" w:sz="8" w:space="0" w:color="000000"/>
              <w:bottom w:val="single" w:sz="8" w:space="0" w:color="000000"/>
              <w:right w:val="single" w:sz="8" w:space="0" w:color="000000"/>
            </w:tcBorders>
          </w:tcPr>
          <w:p w14:paraId="2BD51C51" w14:textId="77777777" w:rsidR="00766103" w:rsidRPr="00770A27" w:rsidRDefault="00D05BD7" w:rsidP="00770A27">
            <w:pPr>
              <w:widowControl w:val="0"/>
              <w:spacing w:before="39" w:after="0" w:line="240" w:lineRule="auto"/>
              <w:ind w:right="22"/>
              <w:jc w:val="center"/>
              <w:rPr>
                <w:rFonts w:asciiTheme="majorHAnsi" w:hAnsiTheme="majorHAnsi" w:cstheme="majorHAnsi"/>
                <w:sz w:val="18"/>
                <w:szCs w:val="18"/>
              </w:rPr>
            </w:pPr>
            <w:r w:rsidRPr="00770A27">
              <w:rPr>
                <w:rFonts w:eastAsia="Calibri" w:cstheme="majorHAnsi"/>
                <w:spacing w:val="-2"/>
                <w:sz w:val="18"/>
                <w:szCs w:val="18"/>
              </w:rPr>
              <w:t>29.492.334,04</w:t>
            </w:r>
          </w:p>
        </w:tc>
        <w:tc>
          <w:tcPr>
            <w:tcW w:w="1275" w:type="dxa"/>
            <w:tcBorders>
              <w:top w:val="single" w:sz="8" w:space="0" w:color="000000"/>
              <w:left w:val="single" w:sz="8" w:space="0" w:color="000000"/>
              <w:bottom w:val="single" w:sz="8" w:space="0" w:color="000000"/>
              <w:right w:val="single" w:sz="8" w:space="0" w:color="000000"/>
            </w:tcBorders>
          </w:tcPr>
          <w:p w14:paraId="230165FA" w14:textId="77777777" w:rsidR="00766103" w:rsidRPr="00770A27" w:rsidRDefault="00766103" w:rsidP="009E5E96">
            <w:pPr>
              <w:widowControl w:val="0"/>
              <w:spacing w:after="0" w:line="240" w:lineRule="auto"/>
              <w:jc w:val="center"/>
              <w:rPr>
                <w:rFonts w:asciiTheme="majorHAnsi" w:hAnsiTheme="majorHAnsi" w:cstheme="majorHAnsi"/>
                <w:sz w:val="18"/>
                <w:szCs w:val="18"/>
              </w:rPr>
            </w:pPr>
          </w:p>
        </w:tc>
        <w:tc>
          <w:tcPr>
            <w:tcW w:w="1276" w:type="dxa"/>
            <w:tcBorders>
              <w:top w:val="single" w:sz="8" w:space="0" w:color="000000"/>
              <w:left w:val="single" w:sz="8" w:space="0" w:color="000000"/>
              <w:bottom w:val="single" w:sz="8" w:space="0" w:color="000000"/>
              <w:right w:val="single" w:sz="8" w:space="0" w:color="000000"/>
            </w:tcBorders>
          </w:tcPr>
          <w:p w14:paraId="7CB33CA5" w14:textId="77777777" w:rsidR="00766103" w:rsidRPr="00770A27" w:rsidRDefault="00766103" w:rsidP="009E5E96">
            <w:pPr>
              <w:widowControl w:val="0"/>
              <w:spacing w:after="0" w:line="240" w:lineRule="auto"/>
              <w:jc w:val="center"/>
              <w:rPr>
                <w:rFonts w:asciiTheme="majorHAnsi" w:hAnsiTheme="majorHAnsi" w:cstheme="majorHAnsi"/>
                <w:sz w:val="18"/>
                <w:szCs w:val="18"/>
              </w:rPr>
            </w:pPr>
          </w:p>
        </w:tc>
        <w:tc>
          <w:tcPr>
            <w:tcW w:w="992" w:type="dxa"/>
            <w:tcBorders>
              <w:top w:val="single" w:sz="8" w:space="0" w:color="000000"/>
              <w:left w:val="single" w:sz="8" w:space="0" w:color="000000"/>
              <w:bottom w:val="single" w:sz="8" w:space="0" w:color="000000"/>
              <w:right w:val="single" w:sz="8" w:space="0" w:color="000000"/>
            </w:tcBorders>
          </w:tcPr>
          <w:p w14:paraId="0EBB2EB8" w14:textId="015090B8" w:rsidR="00766103" w:rsidRPr="00770A27" w:rsidRDefault="00D05BD7" w:rsidP="00770A27">
            <w:pPr>
              <w:widowControl w:val="0"/>
              <w:spacing w:before="39" w:after="0" w:line="240" w:lineRule="auto"/>
              <w:ind w:right="11"/>
              <w:jc w:val="center"/>
              <w:rPr>
                <w:rFonts w:asciiTheme="majorHAnsi" w:hAnsiTheme="majorHAnsi" w:cstheme="majorHAnsi"/>
                <w:sz w:val="18"/>
                <w:szCs w:val="18"/>
              </w:rPr>
            </w:pPr>
            <w:r w:rsidRPr="00770A27">
              <w:rPr>
                <w:rFonts w:eastAsia="Calibri" w:cstheme="majorHAnsi"/>
                <w:spacing w:val="-2"/>
                <w:sz w:val="18"/>
                <w:szCs w:val="18"/>
              </w:rPr>
              <w:t>71,61</w:t>
            </w:r>
          </w:p>
        </w:tc>
      </w:tr>
      <w:tr w:rsidR="00766103" w14:paraId="2A2A0DF3" w14:textId="77777777" w:rsidTr="009E5E96">
        <w:trPr>
          <w:trHeight w:val="340"/>
        </w:trPr>
        <w:tc>
          <w:tcPr>
            <w:tcW w:w="1701" w:type="dxa"/>
            <w:vMerge/>
            <w:tcBorders>
              <w:top w:val="single" w:sz="8" w:space="0" w:color="000000"/>
              <w:left w:val="single" w:sz="8" w:space="0" w:color="000000"/>
              <w:bottom w:val="single" w:sz="8" w:space="0" w:color="000000"/>
              <w:right w:val="single" w:sz="8" w:space="0" w:color="000000"/>
            </w:tcBorders>
          </w:tcPr>
          <w:p w14:paraId="17414610" w14:textId="77777777" w:rsidR="00766103" w:rsidRPr="00770A27" w:rsidRDefault="00766103">
            <w:pPr>
              <w:widowControl w:val="0"/>
              <w:spacing w:after="0" w:line="240" w:lineRule="auto"/>
              <w:rPr>
                <w:rFonts w:asciiTheme="majorHAnsi" w:hAnsiTheme="majorHAnsi" w:cstheme="majorHAnsi"/>
                <w:sz w:val="18"/>
                <w:szCs w:val="18"/>
              </w:rPr>
            </w:pPr>
          </w:p>
        </w:tc>
        <w:tc>
          <w:tcPr>
            <w:tcW w:w="993" w:type="dxa"/>
            <w:tcBorders>
              <w:top w:val="single" w:sz="8" w:space="0" w:color="000000"/>
              <w:left w:val="single" w:sz="8" w:space="0" w:color="000000"/>
              <w:bottom w:val="single" w:sz="8" w:space="0" w:color="000000"/>
              <w:right w:val="single" w:sz="8" w:space="0" w:color="000000"/>
            </w:tcBorders>
          </w:tcPr>
          <w:p w14:paraId="132D24F9" w14:textId="77777777" w:rsidR="00766103" w:rsidRPr="00770A27" w:rsidRDefault="00D05BD7" w:rsidP="00770A27">
            <w:pPr>
              <w:widowControl w:val="0"/>
              <w:spacing w:before="39"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302</w:t>
            </w:r>
          </w:p>
        </w:tc>
        <w:tc>
          <w:tcPr>
            <w:tcW w:w="1417" w:type="dxa"/>
            <w:tcBorders>
              <w:top w:val="single" w:sz="8" w:space="0" w:color="000000"/>
              <w:left w:val="single" w:sz="8" w:space="0" w:color="000000"/>
              <w:bottom w:val="single" w:sz="8" w:space="0" w:color="000000"/>
              <w:right w:val="single" w:sz="8" w:space="0" w:color="000000"/>
            </w:tcBorders>
          </w:tcPr>
          <w:p w14:paraId="781DF2CB" w14:textId="77777777" w:rsidR="00766103" w:rsidRPr="00770A27" w:rsidRDefault="00766103" w:rsidP="00770A27">
            <w:pPr>
              <w:widowControl w:val="0"/>
              <w:spacing w:after="0" w:line="240" w:lineRule="auto"/>
              <w:jc w:val="center"/>
              <w:rPr>
                <w:rFonts w:asciiTheme="majorHAnsi" w:hAnsiTheme="majorHAnsi" w:cstheme="majorHAnsi"/>
                <w:sz w:val="18"/>
                <w:szCs w:val="18"/>
              </w:rPr>
            </w:pPr>
          </w:p>
        </w:tc>
        <w:tc>
          <w:tcPr>
            <w:tcW w:w="1418" w:type="dxa"/>
            <w:tcBorders>
              <w:top w:val="single" w:sz="8" w:space="0" w:color="000000"/>
              <w:left w:val="single" w:sz="8" w:space="0" w:color="000000"/>
              <w:bottom w:val="single" w:sz="8" w:space="0" w:color="000000"/>
              <w:right w:val="single" w:sz="8" w:space="0" w:color="000000"/>
            </w:tcBorders>
          </w:tcPr>
          <w:p w14:paraId="16788234" w14:textId="77777777" w:rsidR="00766103" w:rsidRPr="00770A27" w:rsidRDefault="00766103" w:rsidP="00770A27">
            <w:pPr>
              <w:widowControl w:val="0"/>
              <w:spacing w:after="0" w:line="240" w:lineRule="auto"/>
              <w:jc w:val="center"/>
              <w:rPr>
                <w:rFonts w:asciiTheme="majorHAnsi" w:hAnsiTheme="majorHAnsi" w:cstheme="majorHAnsi"/>
                <w:sz w:val="18"/>
                <w:szCs w:val="18"/>
              </w:rPr>
            </w:pPr>
          </w:p>
        </w:tc>
        <w:tc>
          <w:tcPr>
            <w:tcW w:w="1275" w:type="dxa"/>
            <w:tcBorders>
              <w:top w:val="single" w:sz="8" w:space="0" w:color="000000"/>
              <w:left w:val="single" w:sz="8" w:space="0" w:color="000000"/>
              <w:bottom w:val="single" w:sz="8" w:space="0" w:color="000000"/>
              <w:right w:val="single" w:sz="8" w:space="0" w:color="000000"/>
            </w:tcBorders>
          </w:tcPr>
          <w:p w14:paraId="03B1D289" w14:textId="77777777" w:rsidR="00766103" w:rsidRPr="00770A27" w:rsidRDefault="00D05BD7" w:rsidP="009E5E96">
            <w:pPr>
              <w:widowControl w:val="0"/>
              <w:spacing w:before="39" w:after="0" w:line="240" w:lineRule="auto"/>
              <w:ind w:right="12"/>
              <w:jc w:val="center"/>
              <w:rPr>
                <w:rFonts w:asciiTheme="majorHAnsi" w:hAnsiTheme="majorHAnsi" w:cstheme="majorHAnsi"/>
                <w:sz w:val="18"/>
                <w:szCs w:val="18"/>
              </w:rPr>
            </w:pPr>
            <w:r w:rsidRPr="00770A27">
              <w:rPr>
                <w:rFonts w:eastAsia="Calibri" w:cstheme="majorHAnsi"/>
                <w:spacing w:val="-2"/>
                <w:sz w:val="18"/>
                <w:szCs w:val="18"/>
              </w:rPr>
              <w:t>25.906.620,83</w:t>
            </w:r>
          </w:p>
        </w:tc>
        <w:tc>
          <w:tcPr>
            <w:tcW w:w="1276" w:type="dxa"/>
            <w:tcBorders>
              <w:top w:val="single" w:sz="8" w:space="0" w:color="000000"/>
              <w:left w:val="single" w:sz="8" w:space="0" w:color="000000"/>
              <w:bottom w:val="single" w:sz="8" w:space="0" w:color="000000"/>
              <w:right w:val="single" w:sz="8" w:space="0" w:color="000000"/>
            </w:tcBorders>
          </w:tcPr>
          <w:p w14:paraId="20C16D09" w14:textId="77777777" w:rsidR="00766103" w:rsidRPr="00770A27" w:rsidRDefault="00D05BD7" w:rsidP="009E5E96">
            <w:pPr>
              <w:widowControl w:val="0"/>
              <w:spacing w:before="39" w:after="0" w:line="240" w:lineRule="auto"/>
              <w:jc w:val="center"/>
              <w:rPr>
                <w:rFonts w:asciiTheme="majorHAnsi" w:hAnsiTheme="majorHAnsi" w:cstheme="majorHAnsi"/>
                <w:sz w:val="18"/>
                <w:szCs w:val="18"/>
              </w:rPr>
            </w:pPr>
            <w:r w:rsidRPr="00770A27">
              <w:rPr>
                <w:rFonts w:eastAsia="Calibri" w:cstheme="majorHAnsi"/>
                <w:spacing w:val="-2"/>
                <w:sz w:val="18"/>
                <w:szCs w:val="18"/>
              </w:rPr>
              <w:t>21.836.750,11</w:t>
            </w:r>
          </w:p>
        </w:tc>
        <w:tc>
          <w:tcPr>
            <w:tcW w:w="992" w:type="dxa"/>
            <w:tcBorders>
              <w:top w:val="single" w:sz="8" w:space="0" w:color="000000"/>
              <w:left w:val="single" w:sz="8" w:space="0" w:color="000000"/>
              <w:bottom w:val="single" w:sz="8" w:space="0" w:color="000000"/>
              <w:right w:val="single" w:sz="8" w:space="0" w:color="000000"/>
            </w:tcBorders>
          </w:tcPr>
          <w:p w14:paraId="1A08C335" w14:textId="0ACCA4DC" w:rsidR="00766103" w:rsidRPr="00770A27" w:rsidRDefault="00D05BD7" w:rsidP="00770A27">
            <w:pPr>
              <w:widowControl w:val="0"/>
              <w:spacing w:before="39" w:after="0" w:line="240" w:lineRule="auto"/>
              <w:ind w:right="11"/>
              <w:jc w:val="center"/>
              <w:rPr>
                <w:rFonts w:asciiTheme="majorHAnsi" w:hAnsiTheme="majorHAnsi" w:cstheme="majorHAnsi"/>
                <w:sz w:val="18"/>
                <w:szCs w:val="18"/>
              </w:rPr>
            </w:pPr>
            <w:r w:rsidRPr="00770A27">
              <w:rPr>
                <w:rFonts w:eastAsia="Calibri" w:cstheme="majorHAnsi"/>
                <w:spacing w:val="-2"/>
                <w:sz w:val="18"/>
                <w:szCs w:val="18"/>
              </w:rPr>
              <w:t>84,29</w:t>
            </w:r>
          </w:p>
        </w:tc>
      </w:tr>
      <w:tr w:rsidR="00766103" w14:paraId="5314B838" w14:textId="77777777" w:rsidTr="009E5E96">
        <w:trPr>
          <w:trHeight w:val="340"/>
        </w:trPr>
        <w:tc>
          <w:tcPr>
            <w:tcW w:w="1701" w:type="dxa"/>
            <w:vMerge w:val="restart"/>
            <w:tcBorders>
              <w:top w:val="single" w:sz="8" w:space="0" w:color="000000"/>
              <w:left w:val="single" w:sz="8" w:space="0" w:color="000000"/>
              <w:bottom w:val="single" w:sz="8" w:space="0" w:color="000000"/>
              <w:right w:val="single" w:sz="8" w:space="0" w:color="000000"/>
            </w:tcBorders>
          </w:tcPr>
          <w:p w14:paraId="57A6A0F0" w14:textId="77777777" w:rsidR="00766103" w:rsidRPr="00770A27" w:rsidRDefault="00766103">
            <w:pPr>
              <w:widowControl w:val="0"/>
              <w:spacing w:before="45" w:after="0" w:line="240" w:lineRule="auto"/>
              <w:rPr>
                <w:rFonts w:asciiTheme="majorHAnsi" w:hAnsiTheme="majorHAnsi" w:cstheme="majorHAnsi"/>
                <w:sz w:val="18"/>
                <w:szCs w:val="18"/>
              </w:rPr>
            </w:pPr>
          </w:p>
          <w:p w14:paraId="1A43B4DE" w14:textId="77777777" w:rsidR="00766103" w:rsidRPr="00770A27" w:rsidRDefault="00D05BD7">
            <w:pPr>
              <w:widowControl w:val="0"/>
              <w:spacing w:after="0" w:line="240" w:lineRule="auto"/>
              <w:ind w:left="23"/>
              <w:rPr>
                <w:rFonts w:asciiTheme="majorHAnsi" w:hAnsiTheme="majorHAnsi" w:cstheme="majorHAnsi"/>
                <w:sz w:val="18"/>
                <w:szCs w:val="18"/>
              </w:rPr>
            </w:pPr>
            <w:r w:rsidRPr="00770A27">
              <w:rPr>
                <w:rFonts w:eastAsia="Calibri" w:cstheme="majorHAnsi"/>
                <w:spacing w:val="-2"/>
                <w:sz w:val="18"/>
                <w:szCs w:val="18"/>
              </w:rPr>
              <w:t>Assistência</w:t>
            </w:r>
            <w:r w:rsidRPr="00770A27">
              <w:rPr>
                <w:rFonts w:eastAsia="Calibri" w:cstheme="majorHAnsi"/>
                <w:spacing w:val="4"/>
                <w:sz w:val="18"/>
                <w:szCs w:val="18"/>
              </w:rPr>
              <w:t xml:space="preserve"> </w:t>
            </w:r>
            <w:r w:rsidRPr="00770A27">
              <w:rPr>
                <w:rFonts w:eastAsia="Calibri" w:cstheme="majorHAnsi"/>
                <w:spacing w:val="-2"/>
                <w:sz w:val="18"/>
                <w:szCs w:val="18"/>
              </w:rPr>
              <w:t>Farmacêutica</w:t>
            </w:r>
          </w:p>
        </w:tc>
        <w:tc>
          <w:tcPr>
            <w:tcW w:w="993" w:type="dxa"/>
            <w:tcBorders>
              <w:top w:val="single" w:sz="8" w:space="0" w:color="000000"/>
              <w:left w:val="single" w:sz="8" w:space="0" w:color="000000"/>
              <w:bottom w:val="single" w:sz="8" w:space="0" w:color="000000"/>
              <w:right w:val="single" w:sz="8" w:space="0" w:color="000000"/>
            </w:tcBorders>
          </w:tcPr>
          <w:p w14:paraId="65BA75C7" w14:textId="77777777" w:rsidR="00766103" w:rsidRPr="00770A27" w:rsidRDefault="00D05BD7" w:rsidP="00770A27">
            <w:pPr>
              <w:widowControl w:val="0"/>
              <w:spacing w:before="39"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303</w:t>
            </w:r>
          </w:p>
        </w:tc>
        <w:tc>
          <w:tcPr>
            <w:tcW w:w="1417" w:type="dxa"/>
            <w:tcBorders>
              <w:top w:val="single" w:sz="8" w:space="0" w:color="000000"/>
              <w:left w:val="single" w:sz="8" w:space="0" w:color="000000"/>
              <w:bottom w:val="single" w:sz="8" w:space="0" w:color="000000"/>
              <w:right w:val="single" w:sz="8" w:space="0" w:color="000000"/>
            </w:tcBorders>
          </w:tcPr>
          <w:p w14:paraId="1FB61D39" w14:textId="77777777" w:rsidR="00766103" w:rsidRPr="00770A27" w:rsidRDefault="00D05BD7" w:rsidP="00770A27">
            <w:pPr>
              <w:widowControl w:val="0"/>
              <w:spacing w:before="39" w:after="0" w:line="240" w:lineRule="auto"/>
              <w:ind w:right="22"/>
              <w:jc w:val="center"/>
              <w:rPr>
                <w:rFonts w:asciiTheme="majorHAnsi" w:hAnsiTheme="majorHAnsi" w:cstheme="majorHAnsi"/>
                <w:sz w:val="18"/>
                <w:szCs w:val="18"/>
              </w:rPr>
            </w:pPr>
            <w:r w:rsidRPr="00770A27">
              <w:rPr>
                <w:rFonts w:eastAsia="Calibri" w:cstheme="majorHAnsi"/>
                <w:spacing w:val="-2"/>
                <w:sz w:val="18"/>
                <w:szCs w:val="18"/>
              </w:rPr>
              <w:t>18.078.922,26</w:t>
            </w:r>
          </w:p>
        </w:tc>
        <w:tc>
          <w:tcPr>
            <w:tcW w:w="1418" w:type="dxa"/>
            <w:tcBorders>
              <w:top w:val="single" w:sz="8" w:space="0" w:color="000000"/>
              <w:left w:val="single" w:sz="8" w:space="0" w:color="000000"/>
              <w:bottom w:val="single" w:sz="8" w:space="0" w:color="000000"/>
              <w:right w:val="single" w:sz="8" w:space="0" w:color="000000"/>
            </w:tcBorders>
          </w:tcPr>
          <w:p w14:paraId="77CBCE1B" w14:textId="77777777" w:rsidR="00766103" w:rsidRPr="00770A27" w:rsidRDefault="00D05BD7" w:rsidP="00770A27">
            <w:pPr>
              <w:widowControl w:val="0"/>
              <w:spacing w:before="39" w:after="0" w:line="240" w:lineRule="auto"/>
              <w:ind w:right="22"/>
              <w:jc w:val="center"/>
              <w:rPr>
                <w:rFonts w:asciiTheme="majorHAnsi" w:hAnsiTheme="majorHAnsi" w:cstheme="majorHAnsi"/>
                <w:sz w:val="18"/>
                <w:szCs w:val="18"/>
              </w:rPr>
            </w:pPr>
            <w:r w:rsidRPr="00770A27">
              <w:rPr>
                <w:rFonts w:eastAsia="Calibri" w:cstheme="majorHAnsi"/>
                <w:spacing w:val="-2"/>
                <w:sz w:val="18"/>
                <w:szCs w:val="18"/>
              </w:rPr>
              <w:t>15.421.533,73</w:t>
            </w:r>
          </w:p>
        </w:tc>
        <w:tc>
          <w:tcPr>
            <w:tcW w:w="1275" w:type="dxa"/>
            <w:tcBorders>
              <w:top w:val="single" w:sz="8" w:space="0" w:color="000000"/>
              <w:left w:val="single" w:sz="8" w:space="0" w:color="000000"/>
              <w:bottom w:val="single" w:sz="8" w:space="0" w:color="000000"/>
              <w:right w:val="single" w:sz="8" w:space="0" w:color="000000"/>
            </w:tcBorders>
          </w:tcPr>
          <w:p w14:paraId="7DF0CA62" w14:textId="77777777" w:rsidR="00766103" w:rsidRPr="00770A27" w:rsidRDefault="00766103" w:rsidP="009E5E96">
            <w:pPr>
              <w:widowControl w:val="0"/>
              <w:spacing w:after="0" w:line="240" w:lineRule="auto"/>
              <w:jc w:val="center"/>
              <w:rPr>
                <w:rFonts w:asciiTheme="majorHAnsi" w:hAnsiTheme="majorHAnsi" w:cstheme="majorHAnsi"/>
                <w:sz w:val="18"/>
                <w:szCs w:val="18"/>
              </w:rPr>
            </w:pPr>
          </w:p>
        </w:tc>
        <w:tc>
          <w:tcPr>
            <w:tcW w:w="1276" w:type="dxa"/>
            <w:tcBorders>
              <w:top w:val="single" w:sz="8" w:space="0" w:color="000000"/>
              <w:left w:val="single" w:sz="8" w:space="0" w:color="000000"/>
              <w:bottom w:val="single" w:sz="8" w:space="0" w:color="000000"/>
              <w:right w:val="single" w:sz="8" w:space="0" w:color="000000"/>
            </w:tcBorders>
          </w:tcPr>
          <w:p w14:paraId="44BA3426" w14:textId="77777777" w:rsidR="00766103" w:rsidRPr="00770A27" w:rsidRDefault="00766103" w:rsidP="009E5E96">
            <w:pPr>
              <w:widowControl w:val="0"/>
              <w:spacing w:after="0" w:line="240" w:lineRule="auto"/>
              <w:jc w:val="center"/>
              <w:rPr>
                <w:rFonts w:asciiTheme="majorHAnsi" w:hAnsiTheme="majorHAnsi" w:cstheme="majorHAnsi"/>
                <w:sz w:val="18"/>
                <w:szCs w:val="18"/>
              </w:rPr>
            </w:pPr>
          </w:p>
        </w:tc>
        <w:tc>
          <w:tcPr>
            <w:tcW w:w="992" w:type="dxa"/>
            <w:tcBorders>
              <w:top w:val="single" w:sz="8" w:space="0" w:color="000000"/>
              <w:left w:val="single" w:sz="8" w:space="0" w:color="000000"/>
              <w:bottom w:val="single" w:sz="8" w:space="0" w:color="000000"/>
              <w:right w:val="single" w:sz="8" w:space="0" w:color="000000"/>
            </w:tcBorders>
          </w:tcPr>
          <w:p w14:paraId="55D3E1E9" w14:textId="67DD405F" w:rsidR="00766103" w:rsidRPr="00770A27" w:rsidRDefault="00D05BD7" w:rsidP="00770A27">
            <w:pPr>
              <w:widowControl w:val="0"/>
              <w:spacing w:before="39" w:after="0" w:line="240" w:lineRule="auto"/>
              <w:ind w:right="11"/>
              <w:jc w:val="center"/>
              <w:rPr>
                <w:rFonts w:asciiTheme="majorHAnsi" w:hAnsiTheme="majorHAnsi" w:cstheme="majorHAnsi"/>
                <w:sz w:val="18"/>
                <w:szCs w:val="18"/>
              </w:rPr>
            </w:pPr>
            <w:r w:rsidRPr="00770A27">
              <w:rPr>
                <w:rFonts w:eastAsia="Calibri" w:cstheme="majorHAnsi"/>
                <w:spacing w:val="-2"/>
                <w:sz w:val="18"/>
                <w:szCs w:val="18"/>
              </w:rPr>
              <w:t>85,30</w:t>
            </w:r>
          </w:p>
        </w:tc>
      </w:tr>
      <w:tr w:rsidR="00766103" w14:paraId="0CDC47AC" w14:textId="77777777" w:rsidTr="009E5E96">
        <w:trPr>
          <w:trHeight w:val="340"/>
        </w:trPr>
        <w:tc>
          <w:tcPr>
            <w:tcW w:w="1701" w:type="dxa"/>
            <w:vMerge/>
            <w:tcBorders>
              <w:top w:val="single" w:sz="8" w:space="0" w:color="000000"/>
              <w:left w:val="single" w:sz="8" w:space="0" w:color="000000"/>
              <w:bottom w:val="single" w:sz="8" w:space="0" w:color="000000"/>
              <w:right w:val="single" w:sz="8" w:space="0" w:color="000000"/>
            </w:tcBorders>
          </w:tcPr>
          <w:p w14:paraId="175D53C2" w14:textId="77777777" w:rsidR="00766103" w:rsidRPr="00770A27" w:rsidRDefault="00766103">
            <w:pPr>
              <w:widowControl w:val="0"/>
              <w:spacing w:after="0" w:line="240" w:lineRule="auto"/>
              <w:rPr>
                <w:rFonts w:asciiTheme="majorHAnsi" w:hAnsiTheme="majorHAnsi" w:cstheme="majorHAnsi"/>
                <w:sz w:val="18"/>
                <w:szCs w:val="18"/>
              </w:rPr>
            </w:pPr>
          </w:p>
        </w:tc>
        <w:tc>
          <w:tcPr>
            <w:tcW w:w="993" w:type="dxa"/>
            <w:tcBorders>
              <w:top w:val="single" w:sz="8" w:space="0" w:color="000000"/>
              <w:left w:val="single" w:sz="8" w:space="0" w:color="000000"/>
              <w:bottom w:val="single" w:sz="8" w:space="0" w:color="000000"/>
              <w:right w:val="single" w:sz="8" w:space="0" w:color="000000"/>
            </w:tcBorders>
          </w:tcPr>
          <w:p w14:paraId="45BBD294" w14:textId="77777777" w:rsidR="00766103" w:rsidRPr="00770A27" w:rsidRDefault="00D05BD7" w:rsidP="00770A27">
            <w:pPr>
              <w:widowControl w:val="0"/>
              <w:spacing w:before="39"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303</w:t>
            </w:r>
          </w:p>
        </w:tc>
        <w:tc>
          <w:tcPr>
            <w:tcW w:w="1417" w:type="dxa"/>
            <w:tcBorders>
              <w:top w:val="single" w:sz="8" w:space="0" w:color="000000"/>
              <w:left w:val="single" w:sz="8" w:space="0" w:color="000000"/>
              <w:bottom w:val="single" w:sz="8" w:space="0" w:color="000000"/>
              <w:right w:val="single" w:sz="8" w:space="0" w:color="000000"/>
            </w:tcBorders>
          </w:tcPr>
          <w:p w14:paraId="7DB1D1D4" w14:textId="77777777" w:rsidR="00766103" w:rsidRPr="00770A27" w:rsidRDefault="00766103" w:rsidP="00770A27">
            <w:pPr>
              <w:widowControl w:val="0"/>
              <w:spacing w:after="0" w:line="240" w:lineRule="auto"/>
              <w:jc w:val="center"/>
              <w:rPr>
                <w:rFonts w:asciiTheme="majorHAnsi" w:hAnsiTheme="majorHAnsi" w:cstheme="majorHAnsi"/>
                <w:sz w:val="18"/>
                <w:szCs w:val="18"/>
              </w:rPr>
            </w:pPr>
          </w:p>
        </w:tc>
        <w:tc>
          <w:tcPr>
            <w:tcW w:w="1418" w:type="dxa"/>
            <w:tcBorders>
              <w:top w:val="single" w:sz="8" w:space="0" w:color="000000"/>
              <w:left w:val="single" w:sz="8" w:space="0" w:color="000000"/>
              <w:bottom w:val="single" w:sz="8" w:space="0" w:color="000000"/>
              <w:right w:val="single" w:sz="8" w:space="0" w:color="000000"/>
            </w:tcBorders>
          </w:tcPr>
          <w:p w14:paraId="0841E4F5" w14:textId="77777777" w:rsidR="00766103" w:rsidRPr="00770A27" w:rsidRDefault="00766103" w:rsidP="00770A27">
            <w:pPr>
              <w:widowControl w:val="0"/>
              <w:spacing w:after="0" w:line="240" w:lineRule="auto"/>
              <w:jc w:val="center"/>
              <w:rPr>
                <w:rFonts w:asciiTheme="majorHAnsi" w:hAnsiTheme="majorHAnsi" w:cstheme="majorHAnsi"/>
                <w:sz w:val="18"/>
                <w:szCs w:val="18"/>
              </w:rPr>
            </w:pPr>
          </w:p>
        </w:tc>
        <w:tc>
          <w:tcPr>
            <w:tcW w:w="1275" w:type="dxa"/>
            <w:tcBorders>
              <w:top w:val="single" w:sz="8" w:space="0" w:color="000000"/>
              <w:left w:val="single" w:sz="8" w:space="0" w:color="000000"/>
              <w:bottom w:val="single" w:sz="8" w:space="0" w:color="000000"/>
              <w:right w:val="single" w:sz="8" w:space="0" w:color="000000"/>
            </w:tcBorders>
          </w:tcPr>
          <w:p w14:paraId="5FD83E90" w14:textId="77777777" w:rsidR="00766103" w:rsidRPr="00770A27" w:rsidRDefault="00D05BD7" w:rsidP="009E5E96">
            <w:pPr>
              <w:widowControl w:val="0"/>
              <w:spacing w:before="39" w:after="0" w:line="240" w:lineRule="auto"/>
              <w:ind w:right="12"/>
              <w:jc w:val="center"/>
              <w:rPr>
                <w:rFonts w:asciiTheme="majorHAnsi" w:hAnsiTheme="majorHAnsi" w:cstheme="majorHAnsi"/>
                <w:sz w:val="18"/>
                <w:szCs w:val="18"/>
              </w:rPr>
            </w:pPr>
            <w:r w:rsidRPr="00770A27">
              <w:rPr>
                <w:rFonts w:eastAsia="Calibri" w:cstheme="majorHAnsi"/>
                <w:spacing w:val="-2"/>
                <w:sz w:val="18"/>
                <w:szCs w:val="18"/>
              </w:rPr>
              <w:t>3.635.001,97</w:t>
            </w:r>
          </w:p>
        </w:tc>
        <w:tc>
          <w:tcPr>
            <w:tcW w:w="1276" w:type="dxa"/>
            <w:tcBorders>
              <w:top w:val="single" w:sz="8" w:space="0" w:color="000000"/>
              <w:left w:val="single" w:sz="8" w:space="0" w:color="000000"/>
              <w:bottom w:val="single" w:sz="8" w:space="0" w:color="000000"/>
              <w:right w:val="single" w:sz="8" w:space="0" w:color="000000"/>
            </w:tcBorders>
          </w:tcPr>
          <w:p w14:paraId="18244820" w14:textId="77777777" w:rsidR="00766103" w:rsidRPr="00770A27" w:rsidRDefault="00D05BD7" w:rsidP="009E5E96">
            <w:pPr>
              <w:widowControl w:val="0"/>
              <w:spacing w:before="39" w:after="0" w:line="240" w:lineRule="auto"/>
              <w:jc w:val="center"/>
              <w:rPr>
                <w:rFonts w:asciiTheme="majorHAnsi" w:hAnsiTheme="majorHAnsi" w:cstheme="majorHAnsi"/>
                <w:sz w:val="18"/>
                <w:szCs w:val="18"/>
              </w:rPr>
            </w:pPr>
            <w:r w:rsidRPr="00770A27">
              <w:rPr>
                <w:rFonts w:eastAsia="Calibri" w:cstheme="majorHAnsi"/>
                <w:spacing w:val="-2"/>
                <w:sz w:val="18"/>
                <w:szCs w:val="18"/>
              </w:rPr>
              <w:t>2.084.084,30</w:t>
            </w:r>
          </w:p>
        </w:tc>
        <w:tc>
          <w:tcPr>
            <w:tcW w:w="992" w:type="dxa"/>
            <w:tcBorders>
              <w:top w:val="single" w:sz="8" w:space="0" w:color="000000"/>
              <w:left w:val="single" w:sz="8" w:space="0" w:color="000000"/>
              <w:bottom w:val="single" w:sz="8" w:space="0" w:color="000000"/>
              <w:right w:val="single" w:sz="8" w:space="0" w:color="000000"/>
            </w:tcBorders>
          </w:tcPr>
          <w:p w14:paraId="08812F6F" w14:textId="2DFB678C" w:rsidR="00766103" w:rsidRPr="00770A27" w:rsidRDefault="00D05BD7" w:rsidP="00770A27">
            <w:pPr>
              <w:widowControl w:val="0"/>
              <w:spacing w:before="39" w:after="0" w:line="240" w:lineRule="auto"/>
              <w:ind w:right="11"/>
              <w:jc w:val="center"/>
              <w:rPr>
                <w:rFonts w:asciiTheme="majorHAnsi" w:hAnsiTheme="majorHAnsi" w:cstheme="majorHAnsi"/>
                <w:sz w:val="18"/>
                <w:szCs w:val="18"/>
              </w:rPr>
            </w:pPr>
            <w:r w:rsidRPr="00770A27">
              <w:rPr>
                <w:rFonts w:eastAsia="Calibri" w:cstheme="majorHAnsi"/>
                <w:spacing w:val="-2"/>
                <w:sz w:val="18"/>
                <w:szCs w:val="18"/>
              </w:rPr>
              <w:t>57,33</w:t>
            </w:r>
          </w:p>
        </w:tc>
      </w:tr>
      <w:tr w:rsidR="00766103" w14:paraId="0FCDBCFF" w14:textId="77777777" w:rsidTr="009E5E96">
        <w:trPr>
          <w:trHeight w:val="300"/>
        </w:trPr>
        <w:tc>
          <w:tcPr>
            <w:tcW w:w="1701" w:type="dxa"/>
            <w:vMerge w:val="restart"/>
            <w:tcBorders>
              <w:top w:val="single" w:sz="8" w:space="0" w:color="000000"/>
              <w:left w:val="single" w:sz="8" w:space="0" w:color="000000"/>
              <w:bottom w:val="single" w:sz="8" w:space="0" w:color="000000"/>
              <w:right w:val="single" w:sz="8" w:space="0" w:color="000000"/>
            </w:tcBorders>
          </w:tcPr>
          <w:p w14:paraId="711A9A35" w14:textId="77777777" w:rsidR="00766103" w:rsidRPr="00770A27" w:rsidRDefault="00766103">
            <w:pPr>
              <w:widowControl w:val="0"/>
              <w:spacing w:before="99" w:after="0" w:line="240" w:lineRule="auto"/>
              <w:rPr>
                <w:rFonts w:asciiTheme="majorHAnsi" w:hAnsiTheme="majorHAnsi" w:cstheme="majorHAnsi"/>
                <w:sz w:val="18"/>
                <w:szCs w:val="18"/>
              </w:rPr>
            </w:pPr>
          </w:p>
          <w:p w14:paraId="75FD4966" w14:textId="77777777" w:rsidR="00766103" w:rsidRPr="00770A27" w:rsidRDefault="00D05BD7">
            <w:pPr>
              <w:widowControl w:val="0"/>
              <w:spacing w:before="1" w:after="0" w:line="240" w:lineRule="auto"/>
              <w:ind w:left="23"/>
              <w:rPr>
                <w:rFonts w:asciiTheme="majorHAnsi" w:hAnsiTheme="majorHAnsi" w:cstheme="majorHAnsi"/>
                <w:sz w:val="18"/>
                <w:szCs w:val="18"/>
              </w:rPr>
            </w:pPr>
            <w:r w:rsidRPr="00770A27">
              <w:rPr>
                <w:rFonts w:eastAsia="Calibri" w:cstheme="majorHAnsi"/>
                <w:sz w:val="18"/>
                <w:szCs w:val="18"/>
              </w:rPr>
              <w:t>Vigilância</w:t>
            </w:r>
            <w:r w:rsidRPr="00770A27">
              <w:rPr>
                <w:rFonts w:eastAsia="Calibri" w:cstheme="majorHAnsi"/>
                <w:spacing w:val="-9"/>
                <w:sz w:val="18"/>
                <w:szCs w:val="18"/>
              </w:rPr>
              <w:t xml:space="preserve"> </w:t>
            </w:r>
            <w:r w:rsidRPr="00770A27">
              <w:rPr>
                <w:rFonts w:eastAsia="Calibri" w:cstheme="majorHAnsi"/>
                <w:sz w:val="18"/>
                <w:szCs w:val="18"/>
              </w:rPr>
              <w:t>em</w:t>
            </w:r>
            <w:r w:rsidRPr="00770A27">
              <w:rPr>
                <w:rFonts w:eastAsia="Calibri" w:cstheme="majorHAnsi"/>
                <w:spacing w:val="-8"/>
                <w:sz w:val="18"/>
                <w:szCs w:val="18"/>
              </w:rPr>
              <w:t xml:space="preserve"> </w:t>
            </w:r>
            <w:r w:rsidRPr="00770A27">
              <w:rPr>
                <w:rFonts w:eastAsia="Calibri" w:cstheme="majorHAnsi"/>
                <w:spacing w:val="-2"/>
                <w:sz w:val="18"/>
                <w:szCs w:val="18"/>
              </w:rPr>
              <w:t>Saúde</w:t>
            </w:r>
          </w:p>
        </w:tc>
        <w:tc>
          <w:tcPr>
            <w:tcW w:w="993" w:type="dxa"/>
            <w:tcBorders>
              <w:top w:val="single" w:sz="8" w:space="0" w:color="000000"/>
              <w:left w:val="single" w:sz="8" w:space="0" w:color="000000"/>
              <w:bottom w:val="single" w:sz="8" w:space="0" w:color="000000"/>
              <w:right w:val="single" w:sz="8" w:space="0" w:color="000000"/>
            </w:tcBorders>
          </w:tcPr>
          <w:p w14:paraId="03280FAD" w14:textId="77777777" w:rsidR="00766103" w:rsidRPr="00770A27" w:rsidRDefault="00D05BD7" w:rsidP="00770A27">
            <w:pPr>
              <w:widowControl w:val="0"/>
              <w:spacing w:before="44"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304</w:t>
            </w:r>
          </w:p>
        </w:tc>
        <w:tc>
          <w:tcPr>
            <w:tcW w:w="1417" w:type="dxa"/>
            <w:tcBorders>
              <w:top w:val="single" w:sz="8" w:space="0" w:color="000000"/>
              <w:left w:val="single" w:sz="8" w:space="0" w:color="000000"/>
              <w:bottom w:val="single" w:sz="8" w:space="0" w:color="000000"/>
              <w:right w:val="single" w:sz="8" w:space="0" w:color="000000"/>
            </w:tcBorders>
          </w:tcPr>
          <w:p w14:paraId="036A10C5" w14:textId="77777777" w:rsidR="00766103" w:rsidRPr="00770A27" w:rsidRDefault="00D05BD7" w:rsidP="00770A27">
            <w:pPr>
              <w:widowControl w:val="0"/>
              <w:spacing w:before="44" w:after="0" w:line="240" w:lineRule="auto"/>
              <w:ind w:right="22"/>
              <w:jc w:val="center"/>
              <w:rPr>
                <w:rFonts w:asciiTheme="majorHAnsi" w:hAnsiTheme="majorHAnsi" w:cstheme="majorHAnsi"/>
                <w:sz w:val="18"/>
                <w:szCs w:val="18"/>
              </w:rPr>
            </w:pPr>
            <w:r w:rsidRPr="00770A27">
              <w:rPr>
                <w:rFonts w:eastAsia="Calibri" w:cstheme="majorHAnsi"/>
                <w:spacing w:val="-2"/>
                <w:sz w:val="18"/>
                <w:szCs w:val="18"/>
              </w:rPr>
              <w:t>4.501,03</w:t>
            </w:r>
          </w:p>
        </w:tc>
        <w:tc>
          <w:tcPr>
            <w:tcW w:w="1418" w:type="dxa"/>
            <w:tcBorders>
              <w:top w:val="single" w:sz="8" w:space="0" w:color="000000"/>
              <w:left w:val="single" w:sz="8" w:space="0" w:color="000000"/>
              <w:bottom w:val="single" w:sz="8" w:space="0" w:color="000000"/>
              <w:right w:val="single" w:sz="8" w:space="0" w:color="000000"/>
            </w:tcBorders>
          </w:tcPr>
          <w:p w14:paraId="498EFE6C" w14:textId="77777777" w:rsidR="00766103" w:rsidRPr="00770A27" w:rsidRDefault="00D05BD7" w:rsidP="00770A27">
            <w:pPr>
              <w:widowControl w:val="0"/>
              <w:spacing w:before="44" w:after="0" w:line="240" w:lineRule="auto"/>
              <w:ind w:right="21"/>
              <w:jc w:val="center"/>
              <w:rPr>
                <w:rFonts w:asciiTheme="majorHAnsi" w:hAnsiTheme="majorHAnsi" w:cstheme="majorHAnsi"/>
                <w:sz w:val="18"/>
                <w:szCs w:val="18"/>
              </w:rPr>
            </w:pPr>
            <w:r w:rsidRPr="00770A27">
              <w:rPr>
                <w:rFonts w:eastAsia="Calibri" w:cstheme="majorHAnsi"/>
                <w:spacing w:val="-2"/>
                <w:sz w:val="18"/>
                <w:szCs w:val="18"/>
              </w:rPr>
              <w:t>4.501,03</w:t>
            </w:r>
          </w:p>
        </w:tc>
        <w:tc>
          <w:tcPr>
            <w:tcW w:w="1275" w:type="dxa"/>
            <w:tcBorders>
              <w:top w:val="single" w:sz="8" w:space="0" w:color="000000"/>
              <w:left w:val="single" w:sz="8" w:space="0" w:color="000000"/>
              <w:bottom w:val="single" w:sz="8" w:space="0" w:color="000000"/>
              <w:right w:val="single" w:sz="8" w:space="0" w:color="000000"/>
            </w:tcBorders>
          </w:tcPr>
          <w:p w14:paraId="4EE333D4" w14:textId="77777777" w:rsidR="00766103" w:rsidRPr="00770A27" w:rsidRDefault="00766103" w:rsidP="009E5E96">
            <w:pPr>
              <w:widowControl w:val="0"/>
              <w:spacing w:after="0" w:line="240" w:lineRule="auto"/>
              <w:jc w:val="center"/>
              <w:rPr>
                <w:rFonts w:asciiTheme="majorHAnsi" w:hAnsiTheme="majorHAnsi" w:cstheme="majorHAnsi"/>
                <w:sz w:val="18"/>
                <w:szCs w:val="18"/>
              </w:rPr>
            </w:pPr>
          </w:p>
        </w:tc>
        <w:tc>
          <w:tcPr>
            <w:tcW w:w="1276" w:type="dxa"/>
            <w:tcBorders>
              <w:top w:val="single" w:sz="8" w:space="0" w:color="000000"/>
              <w:left w:val="single" w:sz="8" w:space="0" w:color="000000"/>
              <w:bottom w:val="single" w:sz="8" w:space="0" w:color="000000"/>
              <w:right w:val="single" w:sz="8" w:space="0" w:color="000000"/>
            </w:tcBorders>
          </w:tcPr>
          <w:p w14:paraId="0D6BC734" w14:textId="77777777" w:rsidR="00766103" w:rsidRPr="00770A27" w:rsidRDefault="00766103" w:rsidP="009E5E96">
            <w:pPr>
              <w:widowControl w:val="0"/>
              <w:spacing w:after="0" w:line="240" w:lineRule="auto"/>
              <w:jc w:val="center"/>
              <w:rPr>
                <w:rFonts w:asciiTheme="majorHAnsi" w:hAnsiTheme="majorHAnsi" w:cstheme="majorHAnsi"/>
                <w:sz w:val="18"/>
                <w:szCs w:val="18"/>
              </w:rPr>
            </w:pPr>
          </w:p>
        </w:tc>
        <w:tc>
          <w:tcPr>
            <w:tcW w:w="992" w:type="dxa"/>
            <w:tcBorders>
              <w:top w:val="single" w:sz="8" w:space="0" w:color="000000"/>
              <w:left w:val="single" w:sz="8" w:space="0" w:color="000000"/>
              <w:bottom w:val="single" w:sz="8" w:space="0" w:color="000000"/>
              <w:right w:val="single" w:sz="8" w:space="0" w:color="000000"/>
            </w:tcBorders>
          </w:tcPr>
          <w:p w14:paraId="23B3563C" w14:textId="20C03EBA" w:rsidR="00766103" w:rsidRPr="00770A27" w:rsidRDefault="00D05BD7" w:rsidP="00770A27">
            <w:pPr>
              <w:widowControl w:val="0"/>
              <w:spacing w:before="69" w:after="0" w:line="240" w:lineRule="auto"/>
              <w:jc w:val="center"/>
              <w:rPr>
                <w:rFonts w:asciiTheme="majorHAnsi" w:hAnsiTheme="majorHAnsi" w:cstheme="majorHAnsi"/>
                <w:sz w:val="18"/>
                <w:szCs w:val="18"/>
              </w:rPr>
            </w:pPr>
            <w:r w:rsidRPr="00770A27">
              <w:rPr>
                <w:rFonts w:eastAsia="Calibri" w:cstheme="majorHAnsi"/>
                <w:spacing w:val="-2"/>
                <w:sz w:val="18"/>
                <w:szCs w:val="18"/>
              </w:rPr>
              <w:t>100,00</w:t>
            </w:r>
          </w:p>
        </w:tc>
      </w:tr>
      <w:tr w:rsidR="00766103" w14:paraId="1896F5DC" w14:textId="77777777" w:rsidTr="009E5E96">
        <w:trPr>
          <w:trHeight w:val="479"/>
        </w:trPr>
        <w:tc>
          <w:tcPr>
            <w:tcW w:w="1701" w:type="dxa"/>
            <w:vMerge/>
            <w:tcBorders>
              <w:top w:val="single" w:sz="8" w:space="0" w:color="000000"/>
              <w:left w:val="single" w:sz="8" w:space="0" w:color="000000"/>
              <w:bottom w:val="single" w:sz="8" w:space="0" w:color="000000"/>
              <w:right w:val="single" w:sz="8" w:space="0" w:color="000000"/>
            </w:tcBorders>
          </w:tcPr>
          <w:p w14:paraId="34A104AC" w14:textId="77777777" w:rsidR="00766103" w:rsidRPr="00770A27" w:rsidRDefault="00766103">
            <w:pPr>
              <w:widowControl w:val="0"/>
              <w:spacing w:after="0" w:line="240" w:lineRule="auto"/>
              <w:rPr>
                <w:rFonts w:asciiTheme="majorHAnsi" w:hAnsiTheme="majorHAnsi" w:cstheme="majorHAnsi"/>
                <w:sz w:val="18"/>
                <w:szCs w:val="18"/>
              </w:rPr>
            </w:pPr>
          </w:p>
        </w:tc>
        <w:tc>
          <w:tcPr>
            <w:tcW w:w="993" w:type="dxa"/>
            <w:tcBorders>
              <w:top w:val="single" w:sz="8" w:space="0" w:color="000000"/>
              <w:left w:val="single" w:sz="8" w:space="0" w:color="000000"/>
              <w:bottom w:val="single" w:sz="8" w:space="0" w:color="000000"/>
              <w:right w:val="single" w:sz="8" w:space="0" w:color="000000"/>
            </w:tcBorders>
          </w:tcPr>
          <w:p w14:paraId="2BA39C06" w14:textId="77777777" w:rsidR="00766103" w:rsidRPr="00770A27" w:rsidRDefault="00D05BD7" w:rsidP="00770A27">
            <w:pPr>
              <w:widowControl w:val="0"/>
              <w:spacing w:before="39"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305</w:t>
            </w:r>
          </w:p>
          <w:p w14:paraId="184420B4" w14:textId="77777777" w:rsidR="00766103" w:rsidRPr="00770A27" w:rsidRDefault="00D05BD7" w:rsidP="00770A27">
            <w:pPr>
              <w:widowControl w:val="0"/>
              <w:spacing w:before="74"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305</w:t>
            </w:r>
          </w:p>
        </w:tc>
        <w:tc>
          <w:tcPr>
            <w:tcW w:w="1417" w:type="dxa"/>
            <w:tcBorders>
              <w:top w:val="single" w:sz="8" w:space="0" w:color="000000"/>
              <w:left w:val="single" w:sz="8" w:space="0" w:color="000000"/>
              <w:bottom w:val="single" w:sz="8" w:space="0" w:color="000000"/>
              <w:right w:val="single" w:sz="8" w:space="0" w:color="000000"/>
            </w:tcBorders>
          </w:tcPr>
          <w:p w14:paraId="41D0BF62" w14:textId="77777777" w:rsidR="00766103" w:rsidRPr="00770A27" w:rsidRDefault="00D05BD7" w:rsidP="00770A27">
            <w:pPr>
              <w:widowControl w:val="0"/>
              <w:spacing w:before="39" w:after="0" w:line="240" w:lineRule="auto"/>
              <w:ind w:right="17"/>
              <w:jc w:val="center"/>
              <w:rPr>
                <w:rFonts w:asciiTheme="majorHAnsi" w:hAnsiTheme="majorHAnsi" w:cstheme="majorHAnsi"/>
                <w:sz w:val="18"/>
                <w:szCs w:val="18"/>
              </w:rPr>
            </w:pPr>
            <w:r w:rsidRPr="00770A27">
              <w:rPr>
                <w:rFonts w:eastAsia="Calibri" w:cstheme="majorHAnsi"/>
                <w:spacing w:val="-2"/>
                <w:sz w:val="18"/>
                <w:szCs w:val="18"/>
              </w:rPr>
              <w:t>2.328.716,54</w:t>
            </w:r>
          </w:p>
        </w:tc>
        <w:tc>
          <w:tcPr>
            <w:tcW w:w="1418" w:type="dxa"/>
            <w:tcBorders>
              <w:top w:val="single" w:sz="8" w:space="0" w:color="000000"/>
              <w:left w:val="single" w:sz="8" w:space="0" w:color="000000"/>
              <w:bottom w:val="single" w:sz="8" w:space="0" w:color="000000"/>
              <w:right w:val="single" w:sz="8" w:space="0" w:color="000000"/>
            </w:tcBorders>
          </w:tcPr>
          <w:p w14:paraId="440E2CCC" w14:textId="77777777" w:rsidR="00766103" w:rsidRPr="00770A27" w:rsidRDefault="00D05BD7" w:rsidP="00770A27">
            <w:pPr>
              <w:widowControl w:val="0"/>
              <w:spacing w:before="39" w:after="0" w:line="240" w:lineRule="auto"/>
              <w:ind w:right="21"/>
              <w:jc w:val="center"/>
              <w:rPr>
                <w:rFonts w:asciiTheme="majorHAnsi" w:hAnsiTheme="majorHAnsi" w:cstheme="majorHAnsi"/>
                <w:sz w:val="18"/>
                <w:szCs w:val="18"/>
              </w:rPr>
            </w:pPr>
            <w:r w:rsidRPr="00770A27">
              <w:rPr>
                <w:rFonts w:eastAsia="Calibri" w:cstheme="majorHAnsi"/>
                <w:spacing w:val="-2"/>
                <w:sz w:val="18"/>
                <w:szCs w:val="18"/>
              </w:rPr>
              <w:t>1.811.673,19</w:t>
            </w:r>
          </w:p>
        </w:tc>
        <w:tc>
          <w:tcPr>
            <w:tcW w:w="1275" w:type="dxa"/>
            <w:tcBorders>
              <w:top w:val="single" w:sz="8" w:space="0" w:color="000000"/>
              <w:left w:val="single" w:sz="8" w:space="0" w:color="000000"/>
              <w:bottom w:val="single" w:sz="8" w:space="0" w:color="000000"/>
              <w:right w:val="single" w:sz="8" w:space="0" w:color="000000"/>
            </w:tcBorders>
          </w:tcPr>
          <w:p w14:paraId="114B4F84" w14:textId="77777777" w:rsidR="00766103" w:rsidRPr="00770A27" w:rsidRDefault="00766103" w:rsidP="009E5E96">
            <w:pPr>
              <w:widowControl w:val="0"/>
              <w:spacing w:after="0" w:line="240" w:lineRule="auto"/>
              <w:ind w:right="12"/>
              <w:jc w:val="center"/>
              <w:rPr>
                <w:rFonts w:asciiTheme="majorHAnsi" w:hAnsiTheme="majorHAnsi" w:cstheme="majorHAnsi"/>
                <w:sz w:val="18"/>
                <w:szCs w:val="18"/>
              </w:rPr>
            </w:pPr>
          </w:p>
          <w:p w14:paraId="716CDCAB" w14:textId="77777777" w:rsidR="00766103" w:rsidRPr="00770A27" w:rsidRDefault="00D05BD7" w:rsidP="009E5E96">
            <w:pPr>
              <w:widowControl w:val="0"/>
              <w:spacing w:after="0" w:line="240" w:lineRule="auto"/>
              <w:ind w:right="12"/>
              <w:jc w:val="center"/>
              <w:rPr>
                <w:rFonts w:asciiTheme="majorHAnsi" w:hAnsiTheme="majorHAnsi" w:cstheme="majorHAnsi"/>
                <w:sz w:val="18"/>
                <w:szCs w:val="18"/>
              </w:rPr>
            </w:pPr>
            <w:r w:rsidRPr="00770A27">
              <w:rPr>
                <w:rFonts w:eastAsia="Calibri" w:cstheme="majorHAnsi"/>
                <w:spacing w:val="-2"/>
                <w:sz w:val="18"/>
                <w:szCs w:val="18"/>
              </w:rPr>
              <w:t>3.279.375,45</w:t>
            </w:r>
          </w:p>
        </w:tc>
        <w:tc>
          <w:tcPr>
            <w:tcW w:w="1276" w:type="dxa"/>
            <w:tcBorders>
              <w:top w:val="single" w:sz="8" w:space="0" w:color="000000"/>
              <w:left w:val="single" w:sz="8" w:space="0" w:color="000000"/>
              <w:bottom w:val="single" w:sz="8" w:space="0" w:color="000000"/>
              <w:right w:val="single" w:sz="8" w:space="0" w:color="000000"/>
            </w:tcBorders>
          </w:tcPr>
          <w:p w14:paraId="1AABDC09" w14:textId="77777777" w:rsidR="00766103" w:rsidRPr="00770A27" w:rsidRDefault="00766103" w:rsidP="009E5E96">
            <w:pPr>
              <w:widowControl w:val="0"/>
              <w:spacing w:after="0" w:line="240" w:lineRule="auto"/>
              <w:ind w:right="17"/>
              <w:jc w:val="center"/>
              <w:rPr>
                <w:rFonts w:asciiTheme="majorHAnsi" w:hAnsiTheme="majorHAnsi" w:cstheme="majorHAnsi"/>
                <w:sz w:val="18"/>
                <w:szCs w:val="18"/>
              </w:rPr>
            </w:pPr>
          </w:p>
          <w:p w14:paraId="3E1E9B6E" w14:textId="77777777" w:rsidR="00766103" w:rsidRPr="00770A27" w:rsidRDefault="00D05BD7" w:rsidP="009E5E96">
            <w:pPr>
              <w:widowControl w:val="0"/>
              <w:spacing w:after="0" w:line="240" w:lineRule="auto"/>
              <w:ind w:right="17"/>
              <w:jc w:val="center"/>
              <w:rPr>
                <w:rFonts w:asciiTheme="majorHAnsi" w:hAnsiTheme="majorHAnsi" w:cstheme="majorHAnsi"/>
                <w:sz w:val="18"/>
                <w:szCs w:val="18"/>
              </w:rPr>
            </w:pPr>
            <w:r w:rsidRPr="00770A27">
              <w:rPr>
                <w:rFonts w:eastAsia="Calibri" w:cstheme="majorHAnsi"/>
                <w:spacing w:val="-2"/>
                <w:sz w:val="18"/>
                <w:szCs w:val="18"/>
              </w:rPr>
              <w:t>2.415.722,03</w:t>
            </w:r>
          </w:p>
        </w:tc>
        <w:tc>
          <w:tcPr>
            <w:tcW w:w="992" w:type="dxa"/>
            <w:tcBorders>
              <w:top w:val="single" w:sz="8" w:space="0" w:color="000000"/>
              <w:left w:val="single" w:sz="8" w:space="0" w:color="000000"/>
              <w:bottom w:val="single" w:sz="8" w:space="0" w:color="000000"/>
              <w:right w:val="single" w:sz="8" w:space="0" w:color="000000"/>
            </w:tcBorders>
          </w:tcPr>
          <w:p w14:paraId="59FBF0FF" w14:textId="0A332962" w:rsidR="00766103" w:rsidRPr="00770A27" w:rsidRDefault="00D05BD7" w:rsidP="00770A27">
            <w:pPr>
              <w:widowControl w:val="0"/>
              <w:spacing w:before="74" w:after="0" w:line="240" w:lineRule="auto"/>
              <w:jc w:val="center"/>
              <w:rPr>
                <w:rFonts w:asciiTheme="majorHAnsi" w:hAnsiTheme="majorHAnsi" w:cstheme="majorHAnsi"/>
                <w:sz w:val="18"/>
                <w:szCs w:val="18"/>
              </w:rPr>
            </w:pPr>
            <w:r w:rsidRPr="00770A27">
              <w:rPr>
                <w:rFonts w:eastAsia="Calibri" w:cstheme="majorHAnsi"/>
                <w:spacing w:val="-2"/>
                <w:sz w:val="18"/>
                <w:szCs w:val="18"/>
              </w:rPr>
              <w:t>77,80</w:t>
            </w:r>
          </w:p>
          <w:p w14:paraId="07AE702E" w14:textId="77777777" w:rsidR="00766103" w:rsidRPr="00770A27" w:rsidRDefault="00D05BD7" w:rsidP="00770A27">
            <w:pPr>
              <w:widowControl w:val="0"/>
              <w:spacing w:before="74" w:after="0" w:line="240" w:lineRule="auto"/>
              <w:jc w:val="center"/>
              <w:rPr>
                <w:rFonts w:asciiTheme="majorHAnsi" w:hAnsiTheme="majorHAnsi" w:cstheme="majorHAnsi"/>
                <w:sz w:val="18"/>
                <w:szCs w:val="18"/>
              </w:rPr>
            </w:pPr>
            <w:r w:rsidRPr="00770A27">
              <w:rPr>
                <w:rFonts w:eastAsia="Calibri" w:cstheme="majorHAnsi"/>
                <w:sz w:val="18"/>
                <w:szCs w:val="18"/>
              </w:rPr>
              <w:t>73,66</w:t>
            </w:r>
          </w:p>
        </w:tc>
      </w:tr>
      <w:tr w:rsidR="00766103" w14:paraId="0A3EBD47" w14:textId="77777777" w:rsidTr="009E5E96">
        <w:trPr>
          <w:trHeight w:val="300"/>
        </w:trPr>
        <w:tc>
          <w:tcPr>
            <w:tcW w:w="2694" w:type="dxa"/>
            <w:gridSpan w:val="2"/>
            <w:vMerge w:val="restart"/>
            <w:tcBorders>
              <w:top w:val="single" w:sz="8" w:space="0" w:color="000000"/>
              <w:left w:val="single" w:sz="8" w:space="0" w:color="000000"/>
              <w:bottom w:val="single" w:sz="8" w:space="0" w:color="000000"/>
              <w:right w:val="single" w:sz="8" w:space="0" w:color="000000"/>
            </w:tcBorders>
            <w:shd w:val="clear" w:color="auto" w:fill="D3DCE2"/>
          </w:tcPr>
          <w:p w14:paraId="3F82752B" w14:textId="77777777" w:rsidR="00766103" w:rsidRPr="00770A27" w:rsidRDefault="00766103">
            <w:pPr>
              <w:widowControl w:val="0"/>
              <w:spacing w:before="84" w:after="0" w:line="240" w:lineRule="auto"/>
              <w:rPr>
                <w:rFonts w:asciiTheme="majorHAnsi" w:hAnsiTheme="majorHAnsi" w:cstheme="majorHAnsi"/>
                <w:sz w:val="18"/>
                <w:szCs w:val="18"/>
              </w:rPr>
            </w:pPr>
          </w:p>
          <w:p w14:paraId="6F9B38F2" w14:textId="77777777" w:rsidR="00766103" w:rsidRPr="00770A27" w:rsidRDefault="00D05BD7">
            <w:pPr>
              <w:widowControl w:val="0"/>
              <w:spacing w:after="0" w:line="240" w:lineRule="auto"/>
              <w:ind w:left="63"/>
              <w:jc w:val="center"/>
              <w:rPr>
                <w:rFonts w:asciiTheme="majorHAnsi" w:hAnsiTheme="majorHAnsi" w:cstheme="majorHAnsi"/>
                <w:b/>
                <w:sz w:val="18"/>
                <w:szCs w:val="18"/>
              </w:rPr>
            </w:pPr>
            <w:r w:rsidRPr="00770A27">
              <w:rPr>
                <w:rFonts w:eastAsia="Calibri" w:cstheme="majorHAnsi"/>
                <w:b/>
                <w:spacing w:val="-2"/>
                <w:sz w:val="18"/>
                <w:szCs w:val="18"/>
              </w:rPr>
              <w:t>TOTAL</w:t>
            </w:r>
          </w:p>
        </w:tc>
        <w:tc>
          <w:tcPr>
            <w:tcW w:w="1417" w:type="dxa"/>
            <w:tcBorders>
              <w:top w:val="single" w:sz="8" w:space="0" w:color="000000"/>
              <w:left w:val="single" w:sz="8" w:space="0" w:color="000000"/>
              <w:bottom w:val="single" w:sz="8" w:space="0" w:color="000000"/>
              <w:right w:val="single" w:sz="8" w:space="0" w:color="000000"/>
            </w:tcBorders>
            <w:shd w:val="clear" w:color="auto" w:fill="D3DCE2"/>
          </w:tcPr>
          <w:p w14:paraId="3512DB5E" w14:textId="77777777" w:rsidR="00766103" w:rsidRPr="00770A27" w:rsidRDefault="00D05BD7" w:rsidP="00770A27">
            <w:pPr>
              <w:widowControl w:val="0"/>
              <w:spacing w:after="0" w:line="240" w:lineRule="auto"/>
              <w:ind w:right="13"/>
              <w:jc w:val="center"/>
              <w:textAlignment w:val="baseline"/>
              <w:rPr>
                <w:rFonts w:asciiTheme="majorHAnsi" w:eastAsia="Times New Roman" w:hAnsiTheme="majorHAnsi" w:cstheme="majorHAnsi"/>
                <w:b/>
                <w:sz w:val="18"/>
                <w:szCs w:val="18"/>
                <w:lang w:eastAsia="pt-BR"/>
              </w:rPr>
            </w:pPr>
            <w:r w:rsidRPr="00770A27">
              <w:rPr>
                <w:rFonts w:eastAsia="Times New Roman" w:cstheme="majorHAnsi"/>
                <w:b/>
                <w:bCs/>
                <w:sz w:val="18"/>
                <w:szCs w:val="18"/>
                <w:lang w:eastAsia="pt-BR"/>
              </w:rPr>
              <w:t>432.597.552,77</w:t>
            </w:r>
          </w:p>
        </w:tc>
        <w:tc>
          <w:tcPr>
            <w:tcW w:w="1418" w:type="dxa"/>
            <w:tcBorders>
              <w:top w:val="single" w:sz="8" w:space="0" w:color="000000"/>
              <w:left w:val="single" w:sz="8" w:space="0" w:color="000000"/>
              <w:bottom w:val="single" w:sz="8" w:space="0" w:color="000000"/>
              <w:right w:val="single" w:sz="8" w:space="0" w:color="000000"/>
            </w:tcBorders>
            <w:shd w:val="clear" w:color="auto" w:fill="D3DCE2"/>
          </w:tcPr>
          <w:p w14:paraId="2CFCDFED" w14:textId="77777777" w:rsidR="00766103" w:rsidRPr="00770A27" w:rsidRDefault="00D05BD7" w:rsidP="00770A27">
            <w:pPr>
              <w:widowControl w:val="0"/>
              <w:spacing w:after="0" w:line="240" w:lineRule="auto"/>
              <w:ind w:right="13"/>
              <w:jc w:val="center"/>
              <w:textAlignment w:val="baseline"/>
              <w:rPr>
                <w:rFonts w:asciiTheme="majorHAnsi" w:eastAsia="Times New Roman" w:hAnsiTheme="majorHAnsi" w:cstheme="majorHAnsi"/>
                <w:b/>
                <w:sz w:val="18"/>
                <w:szCs w:val="18"/>
                <w:lang w:eastAsia="pt-BR"/>
              </w:rPr>
            </w:pPr>
            <w:r w:rsidRPr="00770A27">
              <w:rPr>
                <w:rFonts w:eastAsia="Times New Roman" w:cstheme="majorHAnsi"/>
                <w:b/>
                <w:bCs/>
                <w:sz w:val="18"/>
                <w:szCs w:val="18"/>
                <w:lang w:eastAsia="pt-BR"/>
              </w:rPr>
              <w:t>394.325.459,98</w:t>
            </w:r>
          </w:p>
        </w:tc>
        <w:tc>
          <w:tcPr>
            <w:tcW w:w="1275" w:type="dxa"/>
            <w:tcBorders>
              <w:top w:val="single" w:sz="8" w:space="0" w:color="000000"/>
              <w:left w:val="single" w:sz="8" w:space="0" w:color="000000"/>
              <w:bottom w:val="single" w:sz="8" w:space="0" w:color="000000"/>
              <w:right w:val="single" w:sz="8" w:space="0" w:color="000000"/>
            </w:tcBorders>
            <w:shd w:val="clear" w:color="auto" w:fill="D3DCE2"/>
          </w:tcPr>
          <w:p w14:paraId="686E984A" w14:textId="77777777" w:rsidR="00766103" w:rsidRPr="00770A27" w:rsidRDefault="00D05BD7" w:rsidP="009E5E96">
            <w:pPr>
              <w:widowControl w:val="0"/>
              <w:spacing w:before="44" w:after="0" w:line="240" w:lineRule="auto"/>
              <w:ind w:right="11"/>
              <w:jc w:val="center"/>
              <w:rPr>
                <w:rFonts w:asciiTheme="majorHAnsi" w:hAnsiTheme="majorHAnsi" w:cstheme="majorHAnsi"/>
                <w:sz w:val="18"/>
                <w:szCs w:val="18"/>
              </w:rPr>
            </w:pPr>
            <w:r w:rsidRPr="00770A27">
              <w:rPr>
                <w:rFonts w:eastAsia="Calibri" w:cstheme="majorHAnsi"/>
                <w:spacing w:val="-4"/>
                <w:sz w:val="18"/>
                <w:szCs w:val="18"/>
              </w:rPr>
              <w:t>0,00</w:t>
            </w:r>
          </w:p>
        </w:tc>
        <w:tc>
          <w:tcPr>
            <w:tcW w:w="1276" w:type="dxa"/>
            <w:tcBorders>
              <w:top w:val="single" w:sz="8" w:space="0" w:color="000000"/>
              <w:left w:val="single" w:sz="8" w:space="0" w:color="000000"/>
              <w:bottom w:val="single" w:sz="8" w:space="0" w:color="000000"/>
              <w:right w:val="single" w:sz="8" w:space="0" w:color="000000"/>
            </w:tcBorders>
            <w:shd w:val="clear" w:color="auto" w:fill="D3DCE2"/>
          </w:tcPr>
          <w:p w14:paraId="4B769F3E" w14:textId="77777777" w:rsidR="00766103" w:rsidRPr="00770A27" w:rsidRDefault="00D05BD7" w:rsidP="009E5E96">
            <w:pPr>
              <w:widowControl w:val="0"/>
              <w:spacing w:before="44" w:after="0" w:line="240" w:lineRule="auto"/>
              <w:ind w:right="16"/>
              <w:jc w:val="center"/>
              <w:rPr>
                <w:rFonts w:asciiTheme="majorHAnsi" w:hAnsiTheme="majorHAnsi" w:cstheme="majorHAnsi"/>
                <w:sz w:val="18"/>
                <w:szCs w:val="18"/>
              </w:rPr>
            </w:pPr>
            <w:r w:rsidRPr="00770A27">
              <w:rPr>
                <w:rFonts w:eastAsia="Calibri" w:cstheme="majorHAnsi"/>
                <w:spacing w:val="-4"/>
                <w:sz w:val="18"/>
                <w:szCs w:val="18"/>
              </w:rPr>
              <w:t>0,00</w:t>
            </w:r>
          </w:p>
        </w:tc>
        <w:tc>
          <w:tcPr>
            <w:tcW w:w="992" w:type="dxa"/>
            <w:tcBorders>
              <w:top w:val="single" w:sz="8" w:space="0" w:color="000000"/>
              <w:left w:val="single" w:sz="8" w:space="0" w:color="000000"/>
              <w:bottom w:val="single" w:sz="8" w:space="0" w:color="000000"/>
              <w:right w:val="single" w:sz="8" w:space="0" w:color="000000"/>
            </w:tcBorders>
            <w:shd w:val="clear" w:color="auto" w:fill="D3DCE2"/>
          </w:tcPr>
          <w:p w14:paraId="272FC52D" w14:textId="77777777" w:rsidR="00766103" w:rsidRPr="00770A27" w:rsidRDefault="00D05BD7" w:rsidP="00770A27">
            <w:pPr>
              <w:widowControl w:val="0"/>
              <w:spacing w:before="58" w:after="0" w:line="240" w:lineRule="auto"/>
              <w:ind w:right="9"/>
              <w:jc w:val="center"/>
              <w:rPr>
                <w:rFonts w:asciiTheme="majorHAnsi" w:hAnsiTheme="majorHAnsi" w:cstheme="majorHAnsi"/>
                <w:b/>
                <w:sz w:val="18"/>
                <w:szCs w:val="18"/>
              </w:rPr>
            </w:pPr>
            <w:r w:rsidRPr="00770A27">
              <w:rPr>
                <w:rFonts w:eastAsia="Calibri" w:cstheme="majorHAnsi"/>
                <w:b/>
                <w:bCs/>
                <w:spacing w:val="-2"/>
                <w:sz w:val="18"/>
                <w:szCs w:val="18"/>
              </w:rPr>
              <w:t>91,15</w:t>
            </w:r>
          </w:p>
        </w:tc>
      </w:tr>
      <w:tr w:rsidR="00766103" w14:paraId="373BF897" w14:textId="77777777" w:rsidTr="009E5E96">
        <w:trPr>
          <w:trHeight w:val="339"/>
        </w:trPr>
        <w:tc>
          <w:tcPr>
            <w:tcW w:w="2694" w:type="dxa"/>
            <w:gridSpan w:val="2"/>
            <w:vMerge/>
            <w:tcBorders>
              <w:top w:val="single" w:sz="8" w:space="0" w:color="000000"/>
              <w:left w:val="single" w:sz="8" w:space="0" w:color="000000"/>
              <w:bottom w:val="single" w:sz="8" w:space="0" w:color="000000"/>
              <w:right w:val="single" w:sz="8" w:space="0" w:color="000000"/>
            </w:tcBorders>
          </w:tcPr>
          <w:p w14:paraId="6CA203BD" w14:textId="77777777" w:rsidR="00766103" w:rsidRPr="00770A27" w:rsidRDefault="00766103">
            <w:pPr>
              <w:widowControl w:val="0"/>
              <w:spacing w:after="0" w:line="240" w:lineRule="auto"/>
              <w:rPr>
                <w:rFonts w:asciiTheme="majorHAnsi" w:hAnsiTheme="majorHAnsi" w:cstheme="majorHAnsi"/>
                <w:sz w:val="18"/>
                <w:szCs w:val="18"/>
              </w:rPr>
            </w:pPr>
          </w:p>
        </w:tc>
        <w:tc>
          <w:tcPr>
            <w:tcW w:w="1417" w:type="dxa"/>
            <w:tcBorders>
              <w:top w:val="single" w:sz="8" w:space="0" w:color="000000"/>
              <w:left w:val="single" w:sz="8" w:space="0" w:color="000000"/>
              <w:bottom w:val="single" w:sz="8" w:space="0" w:color="000000"/>
              <w:right w:val="single" w:sz="8" w:space="0" w:color="000000"/>
            </w:tcBorders>
            <w:shd w:val="clear" w:color="auto" w:fill="D3DCE2"/>
          </w:tcPr>
          <w:p w14:paraId="1300FEB4" w14:textId="77777777" w:rsidR="00766103" w:rsidRPr="00770A27" w:rsidRDefault="00D05BD7" w:rsidP="00770A27">
            <w:pPr>
              <w:widowControl w:val="0"/>
              <w:spacing w:before="44" w:after="0" w:line="240" w:lineRule="auto"/>
              <w:ind w:right="16"/>
              <w:jc w:val="center"/>
              <w:rPr>
                <w:rFonts w:asciiTheme="majorHAnsi" w:hAnsiTheme="majorHAnsi" w:cstheme="majorHAnsi"/>
                <w:sz w:val="18"/>
                <w:szCs w:val="18"/>
              </w:rPr>
            </w:pPr>
            <w:r w:rsidRPr="00770A27">
              <w:rPr>
                <w:rFonts w:eastAsia="Calibri" w:cstheme="majorHAnsi"/>
                <w:spacing w:val="-4"/>
                <w:sz w:val="18"/>
                <w:szCs w:val="18"/>
              </w:rPr>
              <w:t>0,00</w:t>
            </w:r>
          </w:p>
        </w:tc>
        <w:tc>
          <w:tcPr>
            <w:tcW w:w="1418" w:type="dxa"/>
            <w:tcBorders>
              <w:top w:val="single" w:sz="8" w:space="0" w:color="000000"/>
              <w:left w:val="single" w:sz="8" w:space="0" w:color="000000"/>
              <w:bottom w:val="single" w:sz="8" w:space="0" w:color="000000"/>
              <w:right w:val="single" w:sz="8" w:space="0" w:color="000000"/>
            </w:tcBorders>
            <w:shd w:val="clear" w:color="auto" w:fill="D3DCE2"/>
          </w:tcPr>
          <w:p w14:paraId="00916F36" w14:textId="77777777" w:rsidR="00766103" w:rsidRPr="00770A27" w:rsidRDefault="00D05BD7" w:rsidP="00770A27">
            <w:pPr>
              <w:widowControl w:val="0"/>
              <w:spacing w:before="44" w:after="0" w:line="240" w:lineRule="auto"/>
              <w:ind w:right="21"/>
              <w:jc w:val="center"/>
              <w:rPr>
                <w:rFonts w:asciiTheme="majorHAnsi" w:hAnsiTheme="majorHAnsi" w:cstheme="majorHAnsi"/>
                <w:sz w:val="18"/>
                <w:szCs w:val="18"/>
              </w:rPr>
            </w:pPr>
            <w:r w:rsidRPr="00770A27">
              <w:rPr>
                <w:rFonts w:eastAsia="Calibri" w:cstheme="majorHAnsi"/>
                <w:spacing w:val="-4"/>
                <w:sz w:val="18"/>
                <w:szCs w:val="18"/>
              </w:rPr>
              <w:t>0,00</w:t>
            </w:r>
          </w:p>
        </w:tc>
        <w:tc>
          <w:tcPr>
            <w:tcW w:w="1275" w:type="dxa"/>
            <w:tcBorders>
              <w:top w:val="single" w:sz="8" w:space="0" w:color="000000"/>
              <w:left w:val="single" w:sz="8" w:space="0" w:color="000000"/>
              <w:bottom w:val="single" w:sz="8" w:space="0" w:color="000000"/>
              <w:right w:val="single" w:sz="8" w:space="0" w:color="000000"/>
            </w:tcBorders>
            <w:shd w:val="clear" w:color="auto" w:fill="D3DCE2"/>
          </w:tcPr>
          <w:p w14:paraId="73C2AC79" w14:textId="77777777" w:rsidR="00766103" w:rsidRPr="00B61241" w:rsidRDefault="00D05BD7" w:rsidP="00B61241">
            <w:pPr>
              <w:widowControl w:val="0"/>
              <w:spacing w:before="58" w:after="0" w:line="259" w:lineRule="auto"/>
              <w:ind w:right="12"/>
              <w:jc w:val="center"/>
              <w:rPr>
                <w:rFonts w:asciiTheme="majorHAnsi" w:hAnsiTheme="majorHAnsi" w:cstheme="majorHAnsi"/>
                <w:b/>
                <w:sz w:val="16"/>
                <w:szCs w:val="16"/>
              </w:rPr>
            </w:pPr>
            <w:r w:rsidRPr="00B61241">
              <w:rPr>
                <w:rFonts w:eastAsia="Calibri" w:cstheme="majorHAnsi"/>
                <w:b/>
                <w:bCs/>
                <w:sz w:val="16"/>
                <w:szCs w:val="16"/>
              </w:rPr>
              <w:t>120.454.320,65</w:t>
            </w:r>
          </w:p>
        </w:tc>
        <w:tc>
          <w:tcPr>
            <w:tcW w:w="1276" w:type="dxa"/>
            <w:tcBorders>
              <w:top w:val="single" w:sz="8" w:space="0" w:color="000000"/>
              <w:left w:val="single" w:sz="8" w:space="0" w:color="000000"/>
              <w:bottom w:val="single" w:sz="8" w:space="0" w:color="000000"/>
              <w:right w:val="single" w:sz="8" w:space="0" w:color="000000"/>
            </w:tcBorders>
            <w:shd w:val="clear" w:color="auto" w:fill="D3DCE2"/>
          </w:tcPr>
          <w:p w14:paraId="7657FAEB" w14:textId="77777777" w:rsidR="00766103" w:rsidRPr="00770A27" w:rsidRDefault="00D05BD7" w:rsidP="009E5E96">
            <w:pPr>
              <w:widowControl w:val="0"/>
              <w:spacing w:before="58" w:after="0" w:line="240" w:lineRule="auto"/>
              <w:jc w:val="center"/>
              <w:rPr>
                <w:rFonts w:asciiTheme="majorHAnsi" w:hAnsiTheme="majorHAnsi" w:cstheme="majorHAnsi"/>
                <w:b/>
                <w:sz w:val="18"/>
                <w:szCs w:val="18"/>
              </w:rPr>
            </w:pPr>
            <w:r w:rsidRPr="00770A27">
              <w:rPr>
                <w:rFonts w:eastAsia="Calibri" w:cstheme="majorHAnsi"/>
                <w:b/>
                <w:bCs/>
                <w:spacing w:val="-2"/>
                <w:sz w:val="18"/>
                <w:szCs w:val="18"/>
              </w:rPr>
              <w:t>110.136.115,63</w:t>
            </w:r>
          </w:p>
        </w:tc>
        <w:tc>
          <w:tcPr>
            <w:tcW w:w="992" w:type="dxa"/>
            <w:tcBorders>
              <w:top w:val="single" w:sz="8" w:space="0" w:color="000000"/>
              <w:left w:val="single" w:sz="8" w:space="0" w:color="000000"/>
              <w:bottom w:val="single" w:sz="8" w:space="0" w:color="000000"/>
              <w:right w:val="single" w:sz="8" w:space="0" w:color="000000"/>
            </w:tcBorders>
            <w:shd w:val="clear" w:color="auto" w:fill="D3DCE2"/>
          </w:tcPr>
          <w:p w14:paraId="155DFFD1" w14:textId="77777777" w:rsidR="00766103" w:rsidRPr="00770A27" w:rsidRDefault="00D05BD7" w:rsidP="00770A27">
            <w:pPr>
              <w:widowControl w:val="0"/>
              <w:spacing w:before="58" w:after="0" w:line="259" w:lineRule="auto"/>
              <w:ind w:right="9"/>
              <w:jc w:val="center"/>
              <w:rPr>
                <w:rFonts w:asciiTheme="majorHAnsi" w:hAnsiTheme="majorHAnsi" w:cstheme="majorHAnsi"/>
                <w:b/>
                <w:sz w:val="18"/>
                <w:szCs w:val="18"/>
              </w:rPr>
            </w:pPr>
            <w:r w:rsidRPr="00770A27">
              <w:rPr>
                <w:rFonts w:eastAsia="Calibri" w:cstheme="majorHAnsi"/>
                <w:b/>
                <w:bCs/>
                <w:sz w:val="18"/>
                <w:szCs w:val="18"/>
              </w:rPr>
              <w:t>91,43</w:t>
            </w:r>
          </w:p>
        </w:tc>
      </w:tr>
    </w:tbl>
    <w:p w14:paraId="542AC861" w14:textId="77777777" w:rsidR="00766103" w:rsidRDefault="00D05BD7" w:rsidP="00025AB9">
      <w:pPr>
        <w:widowControl w:val="0"/>
        <w:spacing w:before="15" w:after="0" w:line="240" w:lineRule="auto"/>
        <w:jc w:val="both"/>
        <w:textAlignment w:val="baseline"/>
        <w:rPr>
          <w:rFonts w:asciiTheme="majorHAnsi" w:eastAsia="Calibri" w:hAnsiTheme="majorHAnsi" w:cstheme="majorHAnsi"/>
          <w:sz w:val="20"/>
          <w:szCs w:val="20"/>
        </w:rPr>
      </w:pPr>
      <w:r>
        <w:rPr>
          <w:rFonts w:eastAsia="Calibri" w:cstheme="majorHAnsi"/>
          <w:sz w:val="20"/>
          <w:szCs w:val="20"/>
        </w:rPr>
        <w:t>Fonte: Secretaria Municipal de Fazenda – SEMFA – Dados poderão sofrer alterações.</w:t>
      </w:r>
    </w:p>
    <w:p w14:paraId="1EEB5C65" w14:textId="77777777" w:rsidR="00766103" w:rsidRDefault="00766103">
      <w:pPr>
        <w:spacing w:after="0" w:line="240" w:lineRule="auto"/>
        <w:ind w:left="200"/>
        <w:jc w:val="both"/>
        <w:textAlignment w:val="baseline"/>
        <w:rPr>
          <w:rFonts w:asciiTheme="majorHAnsi" w:eastAsia="Times New Roman" w:hAnsiTheme="majorHAnsi" w:cstheme="majorHAnsi"/>
          <w:sz w:val="24"/>
          <w:szCs w:val="24"/>
          <w:lang w:val="pt-BR" w:eastAsia="pt-BR"/>
        </w:rPr>
      </w:pPr>
    </w:p>
    <w:p w14:paraId="27EFE50A" w14:textId="77777777" w:rsidR="00766103" w:rsidRDefault="00766103">
      <w:pPr>
        <w:widowControl w:val="0"/>
        <w:spacing w:before="42" w:after="43" w:line="240" w:lineRule="auto"/>
        <w:ind w:left="240"/>
        <w:rPr>
          <w:rFonts w:asciiTheme="majorHAnsi" w:eastAsia="Calibri" w:hAnsiTheme="majorHAnsi" w:cstheme="majorHAnsi"/>
          <w:sz w:val="22"/>
          <w:szCs w:val="22"/>
        </w:rPr>
      </w:pPr>
    </w:p>
    <w:p w14:paraId="7536E69D" w14:textId="77777777" w:rsidR="00E30716" w:rsidRDefault="00E30716">
      <w:pPr>
        <w:widowControl w:val="0"/>
        <w:spacing w:before="42" w:after="43" w:line="240" w:lineRule="auto"/>
        <w:ind w:left="240"/>
        <w:rPr>
          <w:rFonts w:asciiTheme="majorHAnsi" w:eastAsia="Calibri" w:hAnsiTheme="majorHAnsi" w:cstheme="majorHAnsi"/>
          <w:sz w:val="22"/>
          <w:szCs w:val="22"/>
        </w:rPr>
      </w:pPr>
    </w:p>
    <w:p w14:paraId="510F9CBA" w14:textId="77777777" w:rsidR="00E30716" w:rsidRDefault="00E30716">
      <w:pPr>
        <w:widowControl w:val="0"/>
        <w:spacing w:before="42" w:after="43" w:line="240" w:lineRule="auto"/>
        <w:ind w:left="240"/>
        <w:rPr>
          <w:rFonts w:asciiTheme="majorHAnsi" w:eastAsia="Calibri" w:hAnsiTheme="majorHAnsi" w:cstheme="majorHAnsi"/>
          <w:sz w:val="22"/>
          <w:szCs w:val="22"/>
        </w:rPr>
      </w:pPr>
    </w:p>
    <w:p w14:paraId="16D07C08" w14:textId="77777777" w:rsidR="00E30716" w:rsidRDefault="00E30716">
      <w:pPr>
        <w:widowControl w:val="0"/>
        <w:spacing w:before="42" w:after="43" w:line="240" w:lineRule="auto"/>
        <w:ind w:left="240"/>
        <w:rPr>
          <w:rFonts w:asciiTheme="majorHAnsi" w:eastAsia="Calibri" w:hAnsiTheme="majorHAnsi" w:cstheme="majorHAnsi"/>
          <w:sz w:val="22"/>
          <w:szCs w:val="22"/>
        </w:rPr>
      </w:pPr>
    </w:p>
    <w:p w14:paraId="59108532" w14:textId="77777777" w:rsidR="00E30716" w:rsidRDefault="00E30716" w:rsidP="00835729">
      <w:pPr>
        <w:widowControl w:val="0"/>
        <w:spacing w:before="42" w:after="43" w:line="240" w:lineRule="auto"/>
        <w:rPr>
          <w:rFonts w:asciiTheme="majorHAnsi" w:eastAsia="Calibri" w:hAnsiTheme="majorHAnsi" w:cstheme="majorHAnsi"/>
          <w:sz w:val="22"/>
          <w:szCs w:val="22"/>
        </w:rPr>
      </w:pPr>
    </w:p>
    <w:p w14:paraId="781D7B4E"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72092717"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40AF9A90"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65CE3D1B"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2CF4E627"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6763AC0C"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38817410"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2F8B4CC1"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0B2AE9EC"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1CD53267" w14:textId="77777777" w:rsidR="00770A27" w:rsidRDefault="00770A27" w:rsidP="00835729">
      <w:pPr>
        <w:widowControl w:val="0"/>
        <w:spacing w:before="42" w:after="43" w:line="240" w:lineRule="auto"/>
        <w:rPr>
          <w:rFonts w:asciiTheme="majorHAnsi" w:eastAsia="Calibri" w:hAnsiTheme="majorHAnsi" w:cstheme="majorHAnsi"/>
          <w:sz w:val="22"/>
          <w:szCs w:val="22"/>
        </w:rPr>
      </w:pPr>
    </w:p>
    <w:p w14:paraId="7B9BDE03" w14:textId="77777777" w:rsidR="00770A27" w:rsidRDefault="00770A27" w:rsidP="00835729">
      <w:pPr>
        <w:widowControl w:val="0"/>
        <w:spacing w:before="42" w:after="43" w:line="240" w:lineRule="auto"/>
        <w:rPr>
          <w:rFonts w:asciiTheme="majorHAnsi" w:eastAsia="Calibri" w:hAnsiTheme="majorHAnsi" w:cstheme="majorHAnsi"/>
          <w:sz w:val="22"/>
          <w:szCs w:val="22"/>
        </w:rPr>
      </w:pPr>
    </w:p>
    <w:p w14:paraId="2E9F37A7" w14:textId="77777777" w:rsidR="00770A27" w:rsidRDefault="00770A27" w:rsidP="00835729">
      <w:pPr>
        <w:widowControl w:val="0"/>
        <w:spacing w:before="42" w:after="43" w:line="240" w:lineRule="auto"/>
        <w:rPr>
          <w:rFonts w:asciiTheme="majorHAnsi" w:eastAsia="Calibri" w:hAnsiTheme="majorHAnsi" w:cstheme="majorHAnsi"/>
          <w:sz w:val="22"/>
          <w:szCs w:val="22"/>
        </w:rPr>
      </w:pPr>
    </w:p>
    <w:p w14:paraId="43DD1D23" w14:textId="77777777" w:rsidR="00770A27" w:rsidRDefault="00770A27" w:rsidP="00835729">
      <w:pPr>
        <w:widowControl w:val="0"/>
        <w:spacing w:before="42" w:after="43" w:line="240" w:lineRule="auto"/>
        <w:rPr>
          <w:rFonts w:asciiTheme="majorHAnsi" w:eastAsia="Calibri" w:hAnsiTheme="majorHAnsi" w:cstheme="majorHAnsi"/>
          <w:sz w:val="22"/>
          <w:szCs w:val="22"/>
        </w:rPr>
      </w:pPr>
    </w:p>
    <w:p w14:paraId="47F69107" w14:textId="77777777" w:rsidR="00770A27" w:rsidRDefault="00770A27" w:rsidP="00835729">
      <w:pPr>
        <w:widowControl w:val="0"/>
        <w:spacing w:before="42" w:after="43" w:line="240" w:lineRule="auto"/>
        <w:rPr>
          <w:rFonts w:asciiTheme="majorHAnsi" w:eastAsia="Calibri" w:hAnsiTheme="majorHAnsi" w:cstheme="majorHAnsi"/>
          <w:sz w:val="22"/>
          <w:szCs w:val="22"/>
        </w:rPr>
      </w:pPr>
    </w:p>
    <w:p w14:paraId="669C14BD"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4DD86591"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56291EBA"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349F60D4" w14:textId="77777777" w:rsidR="00B61241" w:rsidRDefault="00B61241" w:rsidP="00835729">
      <w:pPr>
        <w:widowControl w:val="0"/>
        <w:spacing w:before="42" w:after="43" w:line="240" w:lineRule="auto"/>
        <w:rPr>
          <w:rFonts w:asciiTheme="majorHAnsi" w:eastAsia="Calibri" w:hAnsiTheme="majorHAnsi" w:cstheme="majorHAnsi"/>
          <w:sz w:val="22"/>
          <w:szCs w:val="22"/>
        </w:rPr>
      </w:pPr>
    </w:p>
    <w:p w14:paraId="308C8926" w14:textId="77777777" w:rsidR="00B61241" w:rsidRDefault="00B61241" w:rsidP="00835729">
      <w:pPr>
        <w:widowControl w:val="0"/>
        <w:spacing w:before="42" w:after="43" w:line="240" w:lineRule="auto"/>
        <w:rPr>
          <w:rFonts w:asciiTheme="majorHAnsi" w:eastAsia="Calibri" w:hAnsiTheme="majorHAnsi" w:cstheme="majorHAnsi"/>
          <w:sz w:val="22"/>
          <w:szCs w:val="22"/>
        </w:rPr>
      </w:pPr>
    </w:p>
    <w:p w14:paraId="6867A0D5"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7F8B5F09"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77E004F2"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73F8FD8F" w14:textId="77777777" w:rsidR="009F3BB9" w:rsidRDefault="009F3BB9" w:rsidP="00596A0A">
      <w:pPr>
        <w:widowControl w:val="0"/>
        <w:spacing w:before="42" w:after="43" w:line="240" w:lineRule="auto"/>
        <w:rPr>
          <w:rFonts w:asciiTheme="majorHAnsi" w:eastAsia="Calibri" w:hAnsiTheme="majorHAnsi" w:cstheme="majorHAnsi"/>
          <w:sz w:val="22"/>
          <w:szCs w:val="22"/>
        </w:rPr>
      </w:pPr>
    </w:p>
    <w:p w14:paraId="480AC821" w14:textId="77777777" w:rsidR="00AC7DFF" w:rsidRDefault="00AC7DFF" w:rsidP="00596A0A">
      <w:pPr>
        <w:widowControl w:val="0"/>
        <w:spacing w:before="42" w:after="43" w:line="240" w:lineRule="auto"/>
        <w:rPr>
          <w:rFonts w:eastAsia="Calibri" w:cstheme="majorHAnsi"/>
          <w:sz w:val="22"/>
          <w:szCs w:val="22"/>
        </w:rPr>
      </w:pPr>
    </w:p>
    <w:p w14:paraId="28745ECA" w14:textId="020A6B67" w:rsidR="00596A0A" w:rsidRDefault="00AC7DFF" w:rsidP="00596A0A">
      <w:pPr>
        <w:widowControl w:val="0"/>
        <w:spacing w:before="42" w:after="43" w:line="240" w:lineRule="auto"/>
        <w:rPr>
          <w:rFonts w:asciiTheme="majorHAnsi" w:eastAsia="Calibri" w:hAnsiTheme="majorHAnsi" w:cstheme="majorHAnsi"/>
          <w:sz w:val="22"/>
          <w:szCs w:val="22"/>
        </w:rPr>
      </w:pPr>
      <w:r>
        <w:rPr>
          <w:rFonts w:eastAsia="Calibri" w:cstheme="majorHAnsi"/>
          <w:sz w:val="22"/>
          <w:szCs w:val="22"/>
        </w:rPr>
        <w:lastRenderedPageBreak/>
        <w:t>Quadro 3</w:t>
      </w:r>
      <w:r w:rsidR="00C27E68">
        <w:rPr>
          <w:rFonts w:eastAsia="Calibri" w:cstheme="majorHAnsi"/>
          <w:sz w:val="22"/>
          <w:szCs w:val="22"/>
        </w:rPr>
        <w:t>8</w:t>
      </w:r>
      <w:r w:rsidR="00596A0A">
        <w:rPr>
          <w:rFonts w:eastAsia="Calibri" w:cstheme="majorHAnsi"/>
          <w:sz w:val="22"/>
          <w:szCs w:val="22"/>
        </w:rPr>
        <w:t xml:space="preserve"> - Despesa Total (Empenhada) em Saúde por Fonte de Recurso e Subfunção </w:t>
      </w:r>
    </w:p>
    <w:tbl>
      <w:tblPr>
        <w:tblStyle w:val="TableNormal19"/>
        <w:tblW w:w="10362" w:type="dxa"/>
        <w:tblInd w:w="-862" w:type="dxa"/>
        <w:tblLayout w:type="fixed"/>
        <w:tblCellMar>
          <w:left w:w="10" w:type="dxa"/>
          <w:right w:w="10" w:type="dxa"/>
        </w:tblCellMar>
        <w:tblLook w:val="01E0" w:firstRow="1" w:lastRow="1" w:firstColumn="1" w:lastColumn="1" w:noHBand="0" w:noVBand="0"/>
      </w:tblPr>
      <w:tblGrid>
        <w:gridCol w:w="1444"/>
        <w:gridCol w:w="1049"/>
        <w:gridCol w:w="1311"/>
        <w:gridCol w:w="1179"/>
        <w:gridCol w:w="1180"/>
        <w:gridCol w:w="1049"/>
        <w:gridCol w:w="916"/>
        <w:gridCol w:w="1049"/>
        <w:gridCol w:w="1185"/>
      </w:tblGrid>
      <w:tr w:rsidR="00596A0A" w14:paraId="6B2EBB95" w14:textId="77777777" w:rsidTr="00DE5CCC">
        <w:trPr>
          <w:trHeight w:val="591"/>
        </w:trPr>
        <w:tc>
          <w:tcPr>
            <w:tcW w:w="1444" w:type="dxa"/>
            <w:vMerge w:val="restart"/>
            <w:tcBorders>
              <w:top w:val="single" w:sz="8" w:space="0" w:color="000000"/>
              <w:left w:val="single" w:sz="8" w:space="0" w:color="000000"/>
              <w:bottom w:val="single" w:sz="8" w:space="0" w:color="000000"/>
              <w:right w:val="single" w:sz="8" w:space="0" w:color="000000"/>
            </w:tcBorders>
          </w:tcPr>
          <w:p w14:paraId="13653890" w14:textId="77777777" w:rsidR="00596A0A" w:rsidRPr="009F3BB9" w:rsidRDefault="00596A0A">
            <w:pPr>
              <w:widowControl w:val="0"/>
              <w:spacing w:after="0" w:line="240" w:lineRule="auto"/>
              <w:rPr>
                <w:rFonts w:asciiTheme="majorHAnsi" w:hAnsiTheme="majorHAnsi" w:cstheme="majorHAnsi"/>
                <w:sz w:val="16"/>
                <w:szCs w:val="16"/>
              </w:rPr>
            </w:pPr>
          </w:p>
          <w:p w14:paraId="2D37A33D" w14:textId="77777777" w:rsidR="00596A0A" w:rsidRPr="009F3BB9" w:rsidRDefault="00596A0A">
            <w:pPr>
              <w:widowControl w:val="0"/>
              <w:spacing w:after="0" w:line="240" w:lineRule="auto"/>
              <w:rPr>
                <w:rFonts w:asciiTheme="majorHAnsi" w:hAnsiTheme="majorHAnsi" w:cstheme="majorHAnsi"/>
                <w:sz w:val="16"/>
                <w:szCs w:val="16"/>
              </w:rPr>
            </w:pPr>
          </w:p>
          <w:p w14:paraId="4A7E141B" w14:textId="77777777" w:rsidR="00596A0A" w:rsidRPr="009F3BB9" w:rsidRDefault="00596A0A">
            <w:pPr>
              <w:widowControl w:val="0"/>
              <w:spacing w:after="0" w:line="240" w:lineRule="auto"/>
              <w:rPr>
                <w:rFonts w:asciiTheme="majorHAnsi" w:hAnsiTheme="majorHAnsi" w:cstheme="majorHAnsi"/>
                <w:sz w:val="16"/>
                <w:szCs w:val="16"/>
              </w:rPr>
            </w:pPr>
          </w:p>
          <w:p w14:paraId="61D62B72" w14:textId="7D1F5F44" w:rsidR="00596A0A" w:rsidRPr="009F3BB9" w:rsidRDefault="00596A0A">
            <w:pPr>
              <w:widowControl w:val="0"/>
              <w:spacing w:after="0" w:line="240" w:lineRule="auto"/>
              <w:ind w:right="-450"/>
              <w:rPr>
                <w:rFonts w:asciiTheme="majorHAnsi" w:hAnsiTheme="majorHAnsi" w:cstheme="majorHAnsi"/>
                <w:bCs/>
                <w:sz w:val="16"/>
                <w:szCs w:val="16"/>
              </w:rPr>
            </w:pPr>
            <w:r w:rsidRPr="009F3BB9">
              <w:rPr>
                <w:rFonts w:eastAsia="Calibri" w:cstheme="majorHAnsi"/>
                <w:bCs/>
                <w:sz w:val="16"/>
                <w:szCs w:val="16"/>
              </w:rPr>
              <w:t xml:space="preserve">   Subfunções</w:t>
            </w:r>
          </w:p>
        </w:tc>
        <w:tc>
          <w:tcPr>
            <w:tcW w:w="8918" w:type="dxa"/>
            <w:gridSpan w:val="8"/>
            <w:tcBorders>
              <w:top w:val="single" w:sz="8" w:space="0" w:color="000000"/>
              <w:left w:val="single" w:sz="8" w:space="0" w:color="000000"/>
              <w:bottom w:val="single" w:sz="8" w:space="0" w:color="000000"/>
              <w:right w:val="single" w:sz="12" w:space="0" w:color="000000"/>
            </w:tcBorders>
          </w:tcPr>
          <w:p w14:paraId="704D93DF" w14:textId="32CA90D0" w:rsidR="00596A0A" w:rsidRPr="009F3BB9" w:rsidRDefault="00596A0A" w:rsidP="00596A0A">
            <w:pPr>
              <w:widowControl w:val="0"/>
              <w:spacing w:before="39" w:after="0" w:line="240" w:lineRule="auto"/>
              <w:ind w:left="2227"/>
              <w:rPr>
                <w:rFonts w:asciiTheme="majorHAnsi" w:hAnsiTheme="majorHAnsi" w:cstheme="majorHAnsi"/>
                <w:b/>
                <w:sz w:val="16"/>
                <w:szCs w:val="16"/>
              </w:rPr>
            </w:pPr>
            <w:r w:rsidRPr="009F3BB9">
              <w:rPr>
                <w:rFonts w:eastAsia="Calibri" w:cstheme="majorHAnsi"/>
                <w:b/>
                <w:sz w:val="16"/>
                <w:szCs w:val="16"/>
              </w:rPr>
              <w:t>FONTES DE RECURSOS</w:t>
            </w:r>
          </w:p>
        </w:tc>
      </w:tr>
      <w:tr w:rsidR="009F3BB9" w14:paraId="21B41122" w14:textId="77777777" w:rsidTr="00DE5CCC">
        <w:trPr>
          <w:trHeight w:val="1808"/>
        </w:trPr>
        <w:tc>
          <w:tcPr>
            <w:tcW w:w="1444" w:type="dxa"/>
            <w:vMerge/>
            <w:tcBorders>
              <w:top w:val="single" w:sz="8" w:space="0" w:color="000000"/>
              <w:left w:val="single" w:sz="8" w:space="0" w:color="000000"/>
              <w:bottom w:val="single" w:sz="8" w:space="0" w:color="000000"/>
              <w:right w:val="single" w:sz="8" w:space="0" w:color="000000"/>
            </w:tcBorders>
          </w:tcPr>
          <w:p w14:paraId="7ADF40C8" w14:textId="77777777" w:rsidR="00596A0A" w:rsidRPr="009F3BB9" w:rsidRDefault="00596A0A">
            <w:pPr>
              <w:widowControl w:val="0"/>
              <w:spacing w:after="0" w:line="240" w:lineRule="auto"/>
              <w:rPr>
                <w:rFonts w:asciiTheme="majorHAnsi" w:hAnsiTheme="majorHAnsi" w:cstheme="majorHAnsi"/>
                <w:sz w:val="16"/>
                <w:szCs w:val="16"/>
              </w:rPr>
            </w:pPr>
          </w:p>
        </w:tc>
        <w:tc>
          <w:tcPr>
            <w:tcW w:w="1049" w:type="dxa"/>
            <w:tcBorders>
              <w:top w:val="single" w:sz="8" w:space="0" w:color="000000"/>
              <w:left w:val="single" w:sz="8" w:space="0" w:color="000000"/>
              <w:bottom w:val="single" w:sz="8" w:space="0" w:color="000000"/>
              <w:right w:val="single" w:sz="8" w:space="0" w:color="000000"/>
            </w:tcBorders>
          </w:tcPr>
          <w:p w14:paraId="61C52A05" w14:textId="2CED83ED" w:rsidR="00596A0A" w:rsidRPr="009F3BB9" w:rsidRDefault="00596A0A">
            <w:pPr>
              <w:widowControl w:val="0"/>
              <w:spacing w:after="0" w:line="271" w:lineRule="auto"/>
              <w:ind w:left="138" w:right="78"/>
              <w:jc w:val="center"/>
              <w:rPr>
                <w:rFonts w:asciiTheme="majorHAnsi" w:hAnsiTheme="majorHAnsi" w:cstheme="majorHAnsi"/>
                <w:sz w:val="16"/>
                <w:szCs w:val="16"/>
              </w:rPr>
            </w:pPr>
            <w:r w:rsidRPr="009F3BB9">
              <w:rPr>
                <w:rFonts w:eastAsia="Calibri" w:cstheme="majorHAnsi"/>
                <w:spacing w:val="-2"/>
                <w:sz w:val="16"/>
                <w:szCs w:val="16"/>
              </w:rPr>
              <w:t>Categoria econômica</w:t>
            </w:r>
            <w:r w:rsidRPr="009F3BB9">
              <w:rPr>
                <w:rFonts w:eastAsia="Calibri" w:cstheme="majorHAnsi"/>
                <w:spacing w:val="-14"/>
                <w:sz w:val="16"/>
                <w:szCs w:val="16"/>
              </w:rPr>
              <w:t xml:space="preserve"> </w:t>
            </w:r>
            <w:r w:rsidRPr="009F3BB9">
              <w:rPr>
                <w:rFonts w:eastAsia="Calibri" w:cstheme="majorHAnsi"/>
                <w:spacing w:val="-2"/>
                <w:sz w:val="16"/>
                <w:szCs w:val="16"/>
              </w:rPr>
              <w:t>da</w:t>
            </w:r>
            <w:r w:rsidRPr="009F3BB9">
              <w:rPr>
                <w:rFonts w:eastAsia="Calibri" w:cstheme="majorHAnsi"/>
                <w:spacing w:val="40"/>
                <w:sz w:val="16"/>
                <w:szCs w:val="16"/>
              </w:rPr>
              <w:t xml:space="preserve"> </w:t>
            </w:r>
            <w:r w:rsidRPr="009F3BB9">
              <w:rPr>
                <w:rFonts w:eastAsia="Calibri" w:cstheme="majorHAnsi"/>
                <w:spacing w:val="-2"/>
                <w:sz w:val="16"/>
                <w:szCs w:val="16"/>
              </w:rPr>
              <w:t>despesa</w:t>
            </w:r>
          </w:p>
        </w:tc>
        <w:tc>
          <w:tcPr>
            <w:tcW w:w="1311" w:type="dxa"/>
            <w:tcBorders>
              <w:top w:val="single" w:sz="8" w:space="0" w:color="000000"/>
              <w:left w:val="single" w:sz="8" w:space="0" w:color="000000"/>
              <w:bottom w:val="single" w:sz="8" w:space="0" w:color="000000"/>
              <w:right w:val="single" w:sz="8" w:space="0" w:color="000000"/>
            </w:tcBorders>
          </w:tcPr>
          <w:p w14:paraId="63E9FB46" w14:textId="32022CC5" w:rsidR="00596A0A" w:rsidRPr="009F3BB9" w:rsidRDefault="00596A0A">
            <w:pPr>
              <w:widowControl w:val="0"/>
              <w:spacing w:after="0" w:line="271" w:lineRule="auto"/>
              <w:ind w:left="62" w:right="3"/>
              <w:jc w:val="center"/>
              <w:rPr>
                <w:rFonts w:asciiTheme="majorHAnsi" w:hAnsiTheme="majorHAnsi" w:cstheme="majorHAnsi"/>
                <w:sz w:val="16"/>
                <w:szCs w:val="16"/>
              </w:rPr>
            </w:pPr>
            <w:r w:rsidRPr="009F3BB9">
              <w:rPr>
                <w:rFonts w:eastAsia="Calibri" w:cstheme="majorHAnsi"/>
                <w:spacing w:val="-2"/>
                <w:sz w:val="16"/>
                <w:szCs w:val="16"/>
              </w:rPr>
              <w:t>Transf. De</w:t>
            </w:r>
            <w:r w:rsidRPr="009F3BB9">
              <w:rPr>
                <w:rFonts w:eastAsia="Calibri" w:cstheme="majorHAnsi"/>
                <w:spacing w:val="-8"/>
                <w:sz w:val="16"/>
                <w:szCs w:val="16"/>
              </w:rPr>
              <w:t xml:space="preserve"> </w:t>
            </w:r>
            <w:r w:rsidRPr="009F3BB9">
              <w:rPr>
                <w:rFonts w:eastAsia="Calibri" w:cstheme="majorHAnsi"/>
                <w:spacing w:val="-2"/>
                <w:sz w:val="16"/>
                <w:szCs w:val="16"/>
              </w:rPr>
              <w:t>impostos</w:t>
            </w:r>
            <w:r w:rsidRPr="009F3BB9">
              <w:rPr>
                <w:rFonts w:eastAsia="Calibri" w:cstheme="majorHAnsi"/>
                <w:spacing w:val="-10"/>
                <w:sz w:val="16"/>
                <w:szCs w:val="16"/>
              </w:rPr>
              <w:t xml:space="preserve"> </w:t>
            </w:r>
          </w:p>
          <w:p w14:paraId="22599721" w14:textId="75F69483" w:rsidR="00596A0A" w:rsidRPr="009F3BB9" w:rsidRDefault="00596A0A">
            <w:pPr>
              <w:widowControl w:val="0"/>
              <w:spacing w:before="4" w:after="0" w:line="240" w:lineRule="auto"/>
              <w:ind w:left="62"/>
              <w:jc w:val="center"/>
              <w:rPr>
                <w:rFonts w:asciiTheme="majorHAnsi" w:hAnsiTheme="majorHAnsi" w:cstheme="majorHAnsi"/>
                <w:sz w:val="16"/>
                <w:szCs w:val="16"/>
              </w:rPr>
            </w:pPr>
            <w:r w:rsidRPr="009F3BB9">
              <w:rPr>
                <w:rFonts w:eastAsia="Calibri" w:cstheme="majorHAnsi"/>
                <w:sz w:val="16"/>
                <w:szCs w:val="16"/>
              </w:rPr>
              <w:t>Rec. Próprio</w:t>
            </w:r>
          </w:p>
        </w:tc>
        <w:tc>
          <w:tcPr>
            <w:tcW w:w="1179" w:type="dxa"/>
            <w:tcBorders>
              <w:top w:val="single" w:sz="8" w:space="0" w:color="000000"/>
              <w:left w:val="single" w:sz="8" w:space="0" w:color="000000"/>
              <w:bottom w:val="single" w:sz="8" w:space="0" w:color="000000"/>
              <w:right w:val="single" w:sz="8" w:space="0" w:color="000000"/>
            </w:tcBorders>
          </w:tcPr>
          <w:p w14:paraId="620799A3" w14:textId="6034F7AC" w:rsidR="00596A0A" w:rsidRPr="009F3BB9" w:rsidRDefault="00596A0A">
            <w:pPr>
              <w:widowControl w:val="0"/>
              <w:spacing w:after="0" w:line="276" w:lineRule="auto"/>
              <w:ind w:left="109" w:right="29" w:hanging="1"/>
              <w:jc w:val="center"/>
              <w:rPr>
                <w:rFonts w:asciiTheme="majorHAnsi" w:hAnsiTheme="majorHAnsi" w:cstheme="majorHAnsi"/>
                <w:sz w:val="16"/>
                <w:szCs w:val="16"/>
              </w:rPr>
            </w:pPr>
            <w:r w:rsidRPr="009F3BB9">
              <w:rPr>
                <w:rFonts w:eastAsia="Calibri" w:cstheme="majorHAnsi"/>
                <w:spacing w:val="-2"/>
                <w:sz w:val="16"/>
                <w:szCs w:val="16"/>
              </w:rPr>
              <w:t>Transf.</w:t>
            </w:r>
          </w:p>
          <w:p w14:paraId="589DFB73" w14:textId="220E2B73" w:rsidR="00596A0A" w:rsidRPr="009F3BB9" w:rsidRDefault="00596A0A" w:rsidP="00596A0A">
            <w:pPr>
              <w:widowControl w:val="0"/>
              <w:spacing w:after="0" w:line="276" w:lineRule="auto"/>
              <w:ind w:left="-3645" w:right="-5565" w:hanging="1"/>
              <w:jc w:val="center"/>
              <w:rPr>
                <w:rFonts w:asciiTheme="majorHAnsi" w:hAnsiTheme="majorHAnsi" w:cstheme="majorHAnsi"/>
                <w:sz w:val="16"/>
                <w:szCs w:val="16"/>
              </w:rPr>
            </w:pPr>
            <w:r w:rsidRPr="009F3BB9">
              <w:rPr>
                <w:rFonts w:eastAsia="Calibri" w:cstheme="majorHAnsi"/>
                <w:spacing w:val="40"/>
                <w:sz w:val="16"/>
                <w:szCs w:val="16"/>
              </w:rPr>
              <w:t xml:space="preserve"> </w:t>
            </w:r>
            <w:r w:rsidRPr="009F3BB9">
              <w:rPr>
                <w:rFonts w:eastAsia="Calibri" w:cstheme="majorHAnsi"/>
                <w:sz w:val="16"/>
                <w:szCs w:val="16"/>
              </w:rPr>
              <w:t>fundo</w:t>
            </w:r>
            <w:r w:rsidRPr="009F3BB9">
              <w:rPr>
                <w:rFonts w:eastAsia="Calibri" w:cstheme="majorHAnsi"/>
                <w:spacing w:val="-14"/>
                <w:sz w:val="16"/>
                <w:szCs w:val="16"/>
              </w:rPr>
              <w:t xml:space="preserve"> </w:t>
            </w:r>
            <w:r w:rsidRPr="009F3BB9">
              <w:rPr>
                <w:rFonts w:eastAsia="Calibri" w:cstheme="majorHAnsi"/>
                <w:sz w:val="16"/>
                <w:szCs w:val="16"/>
              </w:rPr>
              <w:t>a</w:t>
            </w:r>
            <w:r w:rsidRPr="009F3BB9">
              <w:rPr>
                <w:rFonts w:eastAsia="Calibri" w:cstheme="majorHAnsi"/>
                <w:spacing w:val="-10"/>
                <w:sz w:val="16"/>
                <w:szCs w:val="16"/>
              </w:rPr>
              <w:t xml:space="preserve"> </w:t>
            </w:r>
            <w:r w:rsidRPr="009F3BB9">
              <w:rPr>
                <w:rFonts w:eastAsia="Calibri" w:cstheme="majorHAnsi"/>
                <w:sz w:val="16"/>
                <w:szCs w:val="16"/>
              </w:rPr>
              <w:t>fundo</w:t>
            </w:r>
            <w:r w:rsidRPr="009F3BB9">
              <w:rPr>
                <w:rFonts w:eastAsia="Calibri" w:cstheme="majorHAnsi"/>
                <w:spacing w:val="7"/>
                <w:sz w:val="16"/>
                <w:szCs w:val="16"/>
              </w:rPr>
              <w:t xml:space="preserve"> </w:t>
            </w:r>
            <w:r w:rsidRPr="009F3BB9">
              <w:rPr>
                <w:rFonts w:eastAsia="Calibri" w:cstheme="majorHAnsi"/>
                <w:sz w:val="16"/>
                <w:szCs w:val="16"/>
              </w:rPr>
              <w:t>do</w:t>
            </w:r>
            <w:r w:rsidRPr="009F3BB9">
              <w:rPr>
                <w:rFonts w:eastAsia="Calibri" w:cstheme="majorHAnsi"/>
                <w:spacing w:val="40"/>
                <w:sz w:val="16"/>
                <w:szCs w:val="16"/>
              </w:rPr>
              <w:t xml:space="preserve"> </w:t>
            </w:r>
            <w:r w:rsidRPr="009F3BB9">
              <w:rPr>
                <w:rFonts w:eastAsia="Calibri" w:cstheme="majorHAnsi"/>
                <w:sz w:val="16"/>
                <w:szCs w:val="16"/>
              </w:rPr>
              <w:t>sus -</w:t>
            </w:r>
            <w:r w:rsidRPr="009F3BB9">
              <w:rPr>
                <w:rFonts w:eastAsia="Calibri" w:cstheme="majorHAnsi"/>
                <w:spacing w:val="-10"/>
                <w:sz w:val="16"/>
                <w:szCs w:val="16"/>
              </w:rPr>
              <w:t xml:space="preserve"> união</w:t>
            </w:r>
          </w:p>
        </w:tc>
        <w:tc>
          <w:tcPr>
            <w:tcW w:w="1180" w:type="dxa"/>
            <w:tcBorders>
              <w:top w:val="single" w:sz="8" w:space="0" w:color="000000"/>
              <w:left w:val="single" w:sz="8" w:space="0" w:color="000000"/>
              <w:bottom w:val="single" w:sz="8" w:space="0" w:color="000000"/>
              <w:right w:val="single" w:sz="8" w:space="0" w:color="000000"/>
            </w:tcBorders>
          </w:tcPr>
          <w:p w14:paraId="3FC44092" w14:textId="2E382652" w:rsidR="00596A0A" w:rsidRPr="009F3BB9" w:rsidRDefault="00596A0A">
            <w:pPr>
              <w:widowControl w:val="0"/>
              <w:spacing w:after="0" w:line="276" w:lineRule="auto"/>
              <w:jc w:val="center"/>
              <w:rPr>
                <w:rFonts w:asciiTheme="majorHAnsi" w:hAnsiTheme="majorHAnsi" w:cstheme="majorHAnsi"/>
                <w:sz w:val="16"/>
                <w:szCs w:val="16"/>
              </w:rPr>
            </w:pPr>
            <w:r w:rsidRPr="009F3BB9">
              <w:rPr>
                <w:rFonts w:eastAsia="Calibri" w:cstheme="majorHAnsi"/>
                <w:sz w:val="16"/>
                <w:szCs w:val="16"/>
              </w:rPr>
              <w:t xml:space="preserve">Transf. </w:t>
            </w:r>
          </w:p>
          <w:p w14:paraId="66EDFA0D" w14:textId="45BC493F" w:rsidR="00596A0A" w:rsidRPr="009F3BB9" w:rsidRDefault="00596A0A">
            <w:pPr>
              <w:widowControl w:val="0"/>
              <w:spacing w:after="0" w:line="276" w:lineRule="auto"/>
              <w:jc w:val="center"/>
              <w:rPr>
                <w:rFonts w:asciiTheme="majorHAnsi" w:hAnsiTheme="majorHAnsi" w:cstheme="majorHAnsi"/>
                <w:sz w:val="16"/>
                <w:szCs w:val="16"/>
              </w:rPr>
            </w:pPr>
            <w:r w:rsidRPr="009F3BB9">
              <w:rPr>
                <w:rFonts w:eastAsia="Calibri" w:cstheme="majorHAnsi"/>
                <w:sz w:val="16"/>
                <w:szCs w:val="16"/>
              </w:rPr>
              <w:t>Fundo a fundo do sus</w:t>
            </w:r>
          </w:p>
          <w:p w14:paraId="529EBCD5" w14:textId="7D144BED" w:rsidR="00596A0A" w:rsidRPr="009F3BB9" w:rsidRDefault="00596A0A">
            <w:pPr>
              <w:widowControl w:val="0"/>
              <w:spacing w:after="0" w:line="276" w:lineRule="auto"/>
              <w:jc w:val="center"/>
              <w:rPr>
                <w:rFonts w:asciiTheme="majorHAnsi" w:hAnsiTheme="majorHAnsi" w:cstheme="majorHAnsi"/>
                <w:sz w:val="16"/>
                <w:szCs w:val="16"/>
              </w:rPr>
            </w:pPr>
            <w:r w:rsidRPr="009F3BB9">
              <w:rPr>
                <w:rFonts w:eastAsia="Calibri" w:cstheme="majorHAnsi"/>
                <w:sz w:val="16"/>
                <w:szCs w:val="16"/>
              </w:rPr>
              <w:t>Agentes comunitários</w:t>
            </w:r>
          </w:p>
        </w:tc>
        <w:tc>
          <w:tcPr>
            <w:tcW w:w="1049" w:type="dxa"/>
            <w:tcBorders>
              <w:top w:val="single" w:sz="8" w:space="0" w:color="000000"/>
              <w:left w:val="single" w:sz="8" w:space="0" w:color="000000"/>
              <w:bottom w:val="single" w:sz="8" w:space="0" w:color="000000"/>
              <w:right w:val="single" w:sz="8" w:space="0" w:color="000000"/>
            </w:tcBorders>
          </w:tcPr>
          <w:p w14:paraId="2EBF17BD" w14:textId="536D806D" w:rsidR="00596A0A" w:rsidRPr="009F3BB9" w:rsidRDefault="00596A0A">
            <w:pPr>
              <w:widowControl w:val="0"/>
              <w:spacing w:after="0" w:line="276" w:lineRule="auto"/>
              <w:jc w:val="center"/>
              <w:rPr>
                <w:rFonts w:asciiTheme="majorHAnsi" w:hAnsiTheme="majorHAnsi" w:cstheme="majorHAnsi"/>
                <w:sz w:val="16"/>
                <w:szCs w:val="16"/>
              </w:rPr>
            </w:pPr>
            <w:r w:rsidRPr="009F3BB9">
              <w:rPr>
                <w:rFonts w:eastAsia="Calibri" w:cstheme="majorHAnsi"/>
                <w:sz w:val="16"/>
                <w:szCs w:val="16"/>
              </w:rPr>
              <w:t>Transf.</w:t>
            </w:r>
          </w:p>
          <w:p w14:paraId="73FE77C3" w14:textId="255E6881" w:rsidR="00596A0A" w:rsidRPr="009F3BB9" w:rsidRDefault="00596A0A">
            <w:pPr>
              <w:widowControl w:val="0"/>
              <w:spacing w:after="0" w:line="276" w:lineRule="auto"/>
              <w:jc w:val="center"/>
              <w:rPr>
                <w:rFonts w:asciiTheme="majorHAnsi" w:hAnsiTheme="majorHAnsi" w:cstheme="majorHAnsi"/>
                <w:sz w:val="16"/>
                <w:szCs w:val="16"/>
              </w:rPr>
            </w:pPr>
            <w:r w:rsidRPr="009F3BB9">
              <w:rPr>
                <w:rFonts w:eastAsia="Calibri" w:cstheme="majorHAnsi"/>
                <w:sz w:val="16"/>
                <w:szCs w:val="16"/>
              </w:rPr>
              <w:t>Fundo a fundo</w:t>
            </w:r>
          </w:p>
          <w:p w14:paraId="04456656" w14:textId="5AF97293" w:rsidR="00596A0A" w:rsidRPr="009F3BB9" w:rsidRDefault="00596A0A">
            <w:pPr>
              <w:widowControl w:val="0"/>
              <w:spacing w:after="0" w:line="276" w:lineRule="auto"/>
              <w:jc w:val="center"/>
              <w:rPr>
                <w:rFonts w:asciiTheme="majorHAnsi" w:hAnsiTheme="majorHAnsi" w:cstheme="majorHAnsi"/>
                <w:sz w:val="16"/>
                <w:szCs w:val="16"/>
              </w:rPr>
            </w:pPr>
            <w:r w:rsidRPr="009F3BB9">
              <w:rPr>
                <w:rFonts w:eastAsia="Calibri" w:cstheme="majorHAnsi"/>
                <w:sz w:val="16"/>
                <w:szCs w:val="16"/>
              </w:rPr>
              <w:t>Do sus</w:t>
            </w:r>
          </w:p>
          <w:p w14:paraId="75739355" w14:textId="4BE11C07" w:rsidR="00596A0A" w:rsidRPr="009F3BB9" w:rsidRDefault="00596A0A">
            <w:pPr>
              <w:widowControl w:val="0"/>
              <w:spacing w:after="0" w:line="276" w:lineRule="auto"/>
              <w:jc w:val="center"/>
              <w:rPr>
                <w:rFonts w:asciiTheme="majorHAnsi" w:hAnsiTheme="majorHAnsi" w:cstheme="majorHAnsi"/>
                <w:sz w:val="16"/>
                <w:szCs w:val="16"/>
              </w:rPr>
            </w:pPr>
            <w:r w:rsidRPr="009F3BB9">
              <w:rPr>
                <w:rFonts w:eastAsia="Calibri" w:cstheme="majorHAnsi"/>
                <w:sz w:val="16"/>
                <w:szCs w:val="16"/>
              </w:rPr>
              <w:t xml:space="preserve">Piso da </w:t>
            </w:r>
          </w:p>
          <w:p w14:paraId="6DE81684" w14:textId="2949A4AE" w:rsidR="00596A0A" w:rsidRPr="009F3BB9" w:rsidRDefault="00596A0A">
            <w:pPr>
              <w:widowControl w:val="0"/>
              <w:spacing w:after="0" w:line="276" w:lineRule="auto"/>
              <w:jc w:val="center"/>
              <w:rPr>
                <w:rFonts w:asciiTheme="majorHAnsi" w:hAnsiTheme="majorHAnsi" w:cstheme="majorHAnsi"/>
                <w:sz w:val="16"/>
                <w:szCs w:val="16"/>
              </w:rPr>
            </w:pPr>
            <w:r w:rsidRPr="009F3BB9">
              <w:rPr>
                <w:rFonts w:eastAsia="Calibri" w:cstheme="majorHAnsi"/>
                <w:sz w:val="16"/>
                <w:szCs w:val="16"/>
              </w:rPr>
              <w:t>Enfermagem</w:t>
            </w:r>
          </w:p>
        </w:tc>
        <w:tc>
          <w:tcPr>
            <w:tcW w:w="916" w:type="dxa"/>
            <w:tcBorders>
              <w:top w:val="single" w:sz="8" w:space="0" w:color="000000"/>
              <w:left w:val="single" w:sz="8" w:space="0" w:color="000000"/>
              <w:bottom w:val="single" w:sz="8" w:space="0" w:color="000000"/>
              <w:right w:val="single" w:sz="8" w:space="0" w:color="000000"/>
            </w:tcBorders>
          </w:tcPr>
          <w:p w14:paraId="7BB4C2DB" w14:textId="617521DB" w:rsidR="00596A0A" w:rsidRPr="009F3BB9" w:rsidRDefault="00596A0A">
            <w:pPr>
              <w:widowControl w:val="0"/>
              <w:spacing w:after="0" w:line="276" w:lineRule="auto"/>
              <w:ind w:left="117" w:right="57"/>
              <w:jc w:val="center"/>
              <w:rPr>
                <w:rFonts w:asciiTheme="majorHAnsi" w:hAnsiTheme="majorHAnsi" w:cstheme="majorHAnsi"/>
                <w:sz w:val="16"/>
                <w:szCs w:val="16"/>
              </w:rPr>
            </w:pPr>
            <w:r w:rsidRPr="009F3BB9">
              <w:rPr>
                <w:rFonts w:eastAsia="Calibri" w:cstheme="majorHAnsi"/>
                <w:spacing w:val="-2"/>
                <w:sz w:val="16"/>
                <w:szCs w:val="16"/>
              </w:rPr>
              <w:t>Transf.</w:t>
            </w:r>
            <w:r w:rsidRPr="009F3BB9">
              <w:rPr>
                <w:rFonts w:eastAsia="Calibri" w:cstheme="majorHAnsi"/>
                <w:spacing w:val="-13"/>
                <w:sz w:val="16"/>
                <w:szCs w:val="16"/>
              </w:rPr>
              <w:t xml:space="preserve"> </w:t>
            </w:r>
          </w:p>
          <w:p w14:paraId="60A443F7" w14:textId="381A3AC6" w:rsidR="00596A0A" w:rsidRPr="009F3BB9" w:rsidRDefault="00596A0A">
            <w:pPr>
              <w:widowControl w:val="0"/>
              <w:spacing w:after="0" w:line="276" w:lineRule="auto"/>
              <w:ind w:left="117" w:right="57"/>
              <w:jc w:val="center"/>
              <w:rPr>
                <w:rFonts w:asciiTheme="majorHAnsi" w:hAnsiTheme="majorHAnsi" w:cstheme="majorHAnsi"/>
                <w:sz w:val="16"/>
                <w:szCs w:val="16"/>
              </w:rPr>
            </w:pPr>
            <w:r w:rsidRPr="009F3BB9">
              <w:rPr>
                <w:rFonts w:eastAsia="Calibri" w:cstheme="majorHAnsi"/>
                <w:spacing w:val="-2"/>
                <w:sz w:val="16"/>
                <w:szCs w:val="16"/>
              </w:rPr>
              <w:t>Fundo</w:t>
            </w:r>
            <w:r w:rsidRPr="009F3BB9">
              <w:rPr>
                <w:rFonts w:eastAsia="Calibri" w:cstheme="majorHAnsi"/>
                <w:spacing w:val="40"/>
                <w:sz w:val="16"/>
                <w:szCs w:val="16"/>
              </w:rPr>
              <w:t xml:space="preserve"> </w:t>
            </w:r>
            <w:r w:rsidRPr="009F3BB9">
              <w:rPr>
                <w:rFonts w:eastAsia="Calibri" w:cstheme="majorHAnsi"/>
                <w:sz w:val="16"/>
                <w:szCs w:val="16"/>
              </w:rPr>
              <w:t>a fundo do</w:t>
            </w:r>
            <w:r w:rsidRPr="009F3BB9">
              <w:rPr>
                <w:rFonts w:eastAsia="Calibri" w:cstheme="majorHAnsi"/>
                <w:spacing w:val="40"/>
                <w:sz w:val="16"/>
                <w:szCs w:val="16"/>
              </w:rPr>
              <w:t xml:space="preserve"> </w:t>
            </w:r>
            <w:r w:rsidRPr="009F3BB9">
              <w:rPr>
                <w:rFonts w:eastAsia="Calibri" w:cstheme="majorHAnsi"/>
                <w:sz w:val="16"/>
                <w:szCs w:val="16"/>
              </w:rPr>
              <w:t>sus</w:t>
            </w:r>
            <w:r w:rsidRPr="009F3BB9">
              <w:rPr>
                <w:rFonts w:eastAsia="Calibri" w:cstheme="majorHAnsi"/>
                <w:spacing w:val="-10"/>
                <w:sz w:val="16"/>
                <w:szCs w:val="16"/>
              </w:rPr>
              <w:t xml:space="preserve"> </w:t>
            </w:r>
          </w:p>
          <w:p w14:paraId="18D0570A" w14:textId="788D94B1" w:rsidR="00596A0A" w:rsidRPr="009F3BB9" w:rsidRDefault="00596A0A">
            <w:pPr>
              <w:widowControl w:val="0"/>
              <w:spacing w:after="0" w:line="276" w:lineRule="auto"/>
              <w:ind w:left="117" w:right="57"/>
              <w:jc w:val="center"/>
              <w:rPr>
                <w:rFonts w:asciiTheme="majorHAnsi" w:hAnsiTheme="majorHAnsi" w:cstheme="majorHAnsi"/>
                <w:sz w:val="16"/>
                <w:szCs w:val="16"/>
              </w:rPr>
            </w:pPr>
            <w:r w:rsidRPr="009F3BB9">
              <w:rPr>
                <w:rFonts w:eastAsia="Calibri" w:cstheme="majorHAnsi"/>
                <w:spacing w:val="-10"/>
                <w:sz w:val="16"/>
                <w:szCs w:val="16"/>
              </w:rPr>
              <w:t>Estado</w:t>
            </w:r>
          </w:p>
        </w:tc>
        <w:tc>
          <w:tcPr>
            <w:tcW w:w="1049" w:type="dxa"/>
            <w:tcBorders>
              <w:top w:val="single" w:sz="8" w:space="0" w:color="000000"/>
              <w:left w:val="single" w:sz="8" w:space="0" w:color="000000"/>
              <w:bottom w:val="single" w:sz="8" w:space="0" w:color="000000"/>
              <w:right w:val="single" w:sz="8" w:space="0" w:color="000000"/>
            </w:tcBorders>
          </w:tcPr>
          <w:p w14:paraId="0BA7DB39" w14:textId="537349C0" w:rsidR="00596A0A" w:rsidRPr="009F3BB9" w:rsidRDefault="00596A0A">
            <w:pPr>
              <w:widowControl w:val="0"/>
              <w:spacing w:after="0" w:line="276" w:lineRule="auto"/>
              <w:ind w:left="176" w:right="103" w:hanging="2"/>
              <w:jc w:val="center"/>
              <w:rPr>
                <w:rFonts w:asciiTheme="majorHAnsi" w:hAnsiTheme="majorHAnsi" w:cstheme="majorHAnsi"/>
                <w:sz w:val="16"/>
                <w:szCs w:val="16"/>
              </w:rPr>
            </w:pPr>
            <w:r w:rsidRPr="009F3BB9">
              <w:rPr>
                <w:rFonts w:eastAsia="Calibri" w:cstheme="majorHAnsi"/>
                <w:spacing w:val="-2"/>
                <w:sz w:val="16"/>
                <w:szCs w:val="16"/>
              </w:rPr>
              <w:t>Outros</w:t>
            </w:r>
            <w:r w:rsidRPr="009F3BB9">
              <w:rPr>
                <w:rFonts w:eastAsia="Calibri" w:cstheme="majorHAnsi"/>
                <w:spacing w:val="40"/>
                <w:sz w:val="16"/>
                <w:szCs w:val="16"/>
              </w:rPr>
              <w:t xml:space="preserve"> </w:t>
            </w:r>
            <w:r w:rsidRPr="009F3BB9">
              <w:rPr>
                <w:rFonts w:eastAsia="Calibri" w:cstheme="majorHAnsi"/>
                <w:spacing w:val="-2"/>
                <w:sz w:val="16"/>
                <w:szCs w:val="16"/>
              </w:rPr>
              <w:t>recursos</w:t>
            </w:r>
            <w:r w:rsidRPr="009F3BB9">
              <w:rPr>
                <w:rFonts w:eastAsia="Calibri" w:cstheme="majorHAnsi"/>
                <w:spacing w:val="40"/>
                <w:sz w:val="16"/>
                <w:szCs w:val="16"/>
              </w:rPr>
              <w:t xml:space="preserve"> </w:t>
            </w:r>
            <w:r w:rsidRPr="009F3BB9">
              <w:rPr>
                <w:rFonts w:eastAsia="Calibri" w:cstheme="majorHAnsi"/>
                <w:spacing w:val="-4"/>
                <w:sz w:val="16"/>
                <w:szCs w:val="16"/>
              </w:rPr>
              <w:t>destinados à</w:t>
            </w:r>
            <w:r w:rsidRPr="009F3BB9">
              <w:rPr>
                <w:rFonts w:eastAsia="Calibri" w:cstheme="majorHAnsi"/>
                <w:spacing w:val="40"/>
                <w:sz w:val="16"/>
                <w:szCs w:val="16"/>
              </w:rPr>
              <w:t xml:space="preserve"> </w:t>
            </w:r>
            <w:r w:rsidRPr="009F3BB9">
              <w:rPr>
                <w:rFonts w:eastAsia="Calibri" w:cstheme="majorHAnsi"/>
                <w:spacing w:val="-2"/>
                <w:sz w:val="16"/>
                <w:szCs w:val="16"/>
              </w:rPr>
              <w:t>saúde</w:t>
            </w:r>
          </w:p>
        </w:tc>
        <w:tc>
          <w:tcPr>
            <w:tcW w:w="1182" w:type="dxa"/>
            <w:tcBorders>
              <w:top w:val="single" w:sz="8" w:space="0" w:color="000000"/>
              <w:left w:val="single" w:sz="8" w:space="0" w:color="000000"/>
              <w:bottom w:val="single" w:sz="8" w:space="0" w:color="000000"/>
              <w:right w:val="single" w:sz="12" w:space="0" w:color="000000"/>
            </w:tcBorders>
          </w:tcPr>
          <w:p w14:paraId="4191E336" w14:textId="77777777" w:rsidR="00596A0A" w:rsidRPr="009F3BB9" w:rsidRDefault="00596A0A">
            <w:pPr>
              <w:widowControl w:val="0"/>
              <w:spacing w:after="0" w:line="240" w:lineRule="auto"/>
              <w:rPr>
                <w:rFonts w:asciiTheme="majorHAnsi" w:hAnsiTheme="majorHAnsi" w:cstheme="majorHAnsi"/>
                <w:sz w:val="16"/>
                <w:szCs w:val="16"/>
              </w:rPr>
            </w:pPr>
          </w:p>
          <w:p w14:paraId="14C66FBA" w14:textId="77777777" w:rsidR="00596A0A" w:rsidRPr="009F3BB9" w:rsidRDefault="00596A0A">
            <w:pPr>
              <w:widowControl w:val="0"/>
              <w:spacing w:before="101" w:after="0" w:line="240" w:lineRule="auto"/>
              <w:rPr>
                <w:rFonts w:asciiTheme="majorHAnsi" w:hAnsiTheme="majorHAnsi" w:cstheme="majorHAnsi"/>
                <w:sz w:val="16"/>
                <w:szCs w:val="16"/>
              </w:rPr>
            </w:pPr>
          </w:p>
          <w:p w14:paraId="1BB8F5A2" w14:textId="4330E4E7" w:rsidR="00596A0A" w:rsidRPr="009F3BB9" w:rsidRDefault="00596A0A">
            <w:pPr>
              <w:widowControl w:val="0"/>
              <w:spacing w:before="1" w:after="0" w:line="240" w:lineRule="auto"/>
              <w:ind w:left="427"/>
              <w:rPr>
                <w:rFonts w:asciiTheme="majorHAnsi" w:hAnsiTheme="majorHAnsi" w:cstheme="majorHAnsi"/>
                <w:sz w:val="16"/>
                <w:szCs w:val="16"/>
              </w:rPr>
            </w:pPr>
            <w:r w:rsidRPr="009F3BB9">
              <w:rPr>
                <w:rFonts w:eastAsia="Calibri" w:cstheme="majorHAnsi"/>
                <w:spacing w:val="-2"/>
                <w:sz w:val="16"/>
                <w:szCs w:val="16"/>
              </w:rPr>
              <w:t>Total</w:t>
            </w:r>
          </w:p>
        </w:tc>
      </w:tr>
      <w:tr w:rsidR="009F3BB9" w14:paraId="38DDD220" w14:textId="77777777" w:rsidTr="00DE5CCC">
        <w:trPr>
          <w:trHeight w:val="591"/>
        </w:trPr>
        <w:tc>
          <w:tcPr>
            <w:tcW w:w="1444" w:type="dxa"/>
            <w:vMerge w:val="restart"/>
            <w:tcBorders>
              <w:top w:val="single" w:sz="8" w:space="0" w:color="000000"/>
              <w:left w:val="single" w:sz="8" w:space="0" w:color="000000"/>
              <w:bottom w:val="single" w:sz="8" w:space="0" w:color="000000"/>
              <w:right w:val="single" w:sz="8" w:space="0" w:color="000000"/>
            </w:tcBorders>
          </w:tcPr>
          <w:p w14:paraId="1402118F" w14:textId="77777777" w:rsidR="00596A0A" w:rsidRPr="009F3BB9" w:rsidRDefault="00596A0A" w:rsidP="00596A0A">
            <w:pPr>
              <w:widowControl w:val="0"/>
              <w:tabs>
                <w:tab w:val="left" w:pos="2325"/>
              </w:tabs>
              <w:spacing w:before="20" w:after="0" w:line="120" w:lineRule="atLeast"/>
              <w:ind w:left="484" w:hanging="317"/>
              <w:rPr>
                <w:rFonts w:asciiTheme="majorHAnsi" w:hAnsiTheme="majorHAnsi" w:cstheme="majorHAnsi"/>
                <w:sz w:val="16"/>
                <w:szCs w:val="16"/>
              </w:rPr>
            </w:pPr>
            <w:r w:rsidRPr="009F3BB9">
              <w:rPr>
                <w:rFonts w:eastAsia="Calibri" w:cstheme="majorHAnsi"/>
                <w:spacing w:val="-2"/>
                <w:sz w:val="16"/>
                <w:szCs w:val="16"/>
              </w:rPr>
              <w:t>301–Atenção</w:t>
            </w:r>
          </w:p>
          <w:p w14:paraId="2E684403" w14:textId="77777777" w:rsidR="00596A0A" w:rsidRPr="009F3BB9" w:rsidRDefault="00596A0A" w:rsidP="00596A0A">
            <w:pPr>
              <w:widowControl w:val="0"/>
              <w:tabs>
                <w:tab w:val="left" w:pos="2325"/>
              </w:tabs>
              <w:spacing w:before="20" w:after="0" w:line="120" w:lineRule="atLeast"/>
              <w:ind w:left="484" w:hanging="317"/>
              <w:rPr>
                <w:rFonts w:asciiTheme="majorHAnsi" w:hAnsiTheme="majorHAnsi" w:cstheme="majorHAnsi"/>
                <w:sz w:val="16"/>
                <w:szCs w:val="16"/>
              </w:rPr>
            </w:pPr>
            <w:r w:rsidRPr="009F3BB9">
              <w:rPr>
                <w:rFonts w:eastAsia="Calibri" w:cstheme="majorHAnsi"/>
                <w:spacing w:val="-2"/>
                <w:sz w:val="16"/>
                <w:szCs w:val="16"/>
              </w:rPr>
              <w:t>Básica</w:t>
            </w:r>
          </w:p>
        </w:tc>
        <w:tc>
          <w:tcPr>
            <w:tcW w:w="1049" w:type="dxa"/>
            <w:tcBorders>
              <w:top w:val="single" w:sz="8" w:space="0" w:color="000000"/>
              <w:left w:val="single" w:sz="8" w:space="0" w:color="000000"/>
              <w:bottom w:val="single" w:sz="8" w:space="0" w:color="000000"/>
              <w:right w:val="single" w:sz="8" w:space="0" w:color="000000"/>
            </w:tcBorders>
          </w:tcPr>
          <w:p w14:paraId="7105EF3E" w14:textId="77777777" w:rsidR="00596A0A" w:rsidRPr="009F3BB9" w:rsidRDefault="00596A0A">
            <w:pPr>
              <w:widowControl w:val="0"/>
              <w:spacing w:before="20" w:after="0" w:line="240" w:lineRule="auto"/>
              <w:ind w:left="79"/>
              <w:jc w:val="center"/>
              <w:rPr>
                <w:rFonts w:asciiTheme="majorHAnsi" w:hAnsiTheme="majorHAnsi" w:cstheme="majorHAnsi"/>
                <w:sz w:val="16"/>
                <w:szCs w:val="16"/>
              </w:rPr>
            </w:pPr>
            <w:r w:rsidRPr="009F3BB9">
              <w:rPr>
                <w:rFonts w:eastAsia="Calibri" w:cstheme="majorHAnsi"/>
                <w:spacing w:val="-2"/>
                <w:sz w:val="16"/>
                <w:szCs w:val="16"/>
              </w:rPr>
              <w:t>Corrente</w:t>
            </w:r>
          </w:p>
        </w:tc>
        <w:tc>
          <w:tcPr>
            <w:tcW w:w="1311" w:type="dxa"/>
            <w:tcBorders>
              <w:top w:val="single" w:sz="8" w:space="0" w:color="000000"/>
              <w:left w:val="single" w:sz="8" w:space="0" w:color="000000"/>
              <w:bottom w:val="single" w:sz="8" w:space="0" w:color="000000"/>
              <w:right w:val="single" w:sz="8" w:space="0" w:color="000000"/>
            </w:tcBorders>
          </w:tcPr>
          <w:p w14:paraId="0BB81AA8" w14:textId="77777777" w:rsidR="00596A0A" w:rsidRPr="009F3BB9" w:rsidRDefault="00596A0A" w:rsidP="009F3BB9">
            <w:pPr>
              <w:widowControl w:val="0"/>
              <w:spacing w:before="20" w:after="0" w:line="240" w:lineRule="auto"/>
              <w:ind w:right="11"/>
              <w:jc w:val="center"/>
              <w:rPr>
                <w:rFonts w:asciiTheme="majorHAnsi" w:hAnsiTheme="majorHAnsi" w:cstheme="majorHAnsi"/>
                <w:sz w:val="16"/>
                <w:szCs w:val="16"/>
              </w:rPr>
            </w:pPr>
            <w:r w:rsidRPr="009F3BB9">
              <w:rPr>
                <w:rFonts w:eastAsia="Calibri" w:cstheme="majorHAnsi"/>
                <w:spacing w:val="-2"/>
                <w:sz w:val="16"/>
                <w:szCs w:val="16"/>
              </w:rPr>
              <w:t>130.850.506,45</w:t>
            </w:r>
          </w:p>
        </w:tc>
        <w:tc>
          <w:tcPr>
            <w:tcW w:w="1179" w:type="dxa"/>
            <w:tcBorders>
              <w:top w:val="single" w:sz="8" w:space="0" w:color="000000"/>
              <w:left w:val="single" w:sz="8" w:space="0" w:color="000000"/>
              <w:bottom w:val="single" w:sz="8" w:space="0" w:color="000000"/>
              <w:right w:val="single" w:sz="8" w:space="0" w:color="000000"/>
            </w:tcBorders>
          </w:tcPr>
          <w:p w14:paraId="30E35FB2" w14:textId="77777777" w:rsidR="00596A0A" w:rsidRPr="009F3BB9" w:rsidRDefault="00596A0A" w:rsidP="009F3BB9">
            <w:pPr>
              <w:widowControl w:val="0"/>
              <w:spacing w:before="20" w:after="0" w:line="259" w:lineRule="auto"/>
              <w:ind w:right="16"/>
              <w:jc w:val="center"/>
              <w:rPr>
                <w:rFonts w:asciiTheme="majorHAnsi" w:hAnsiTheme="majorHAnsi" w:cstheme="majorHAnsi"/>
                <w:sz w:val="16"/>
                <w:szCs w:val="16"/>
              </w:rPr>
            </w:pPr>
            <w:r w:rsidRPr="009F3BB9">
              <w:rPr>
                <w:rFonts w:eastAsia="Calibri" w:cstheme="majorHAnsi"/>
                <w:sz w:val="16"/>
                <w:szCs w:val="16"/>
              </w:rPr>
              <w:t>42.753.545,29</w:t>
            </w:r>
          </w:p>
        </w:tc>
        <w:tc>
          <w:tcPr>
            <w:tcW w:w="1180" w:type="dxa"/>
            <w:tcBorders>
              <w:top w:val="single" w:sz="8" w:space="0" w:color="000000"/>
              <w:left w:val="single" w:sz="8" w:space="0" w:color="000000"/>
              <w:bottom w:val="single" w:sz="8" w:space="0" w:color="000000"/>
              <w:right w:val="single" w:sz="8" w:space="0" w:color="000000"/>
            </w:tcBorders>
          </w:tcPr>
          <w:p w14:paraId="1DDB0024"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14.493.014,58</w:t>
            </w:r>
          </w:p>
        </w:tc>
        <w:tc>
          <w:tcPr>
            <w:tcW w:w="1049" w:type="dxa"/>
            <w:tcBorders>
              <w:top w:val="single" w:sz="8" w:space="0" w:color="000000"/>
              <w:left w:val="single" w:sz="8" w:space="0" w:color="000000"/>
              <w:bottom w:val="single" w:sz="8" w:space="0" w:color="000000"/>
              <w:right w:val="single" w:sz="8" w:space="0" w:color="000000"/>
            </w:tcBorders>
          </w:tcPr>
          <w:p w14:paraId="75A11BB3"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1.676.684,07</w:t>
            </w:r>
          </w:p>
        </w:tc>
        <w:tc>
          <w:tcPr>
            <w:tcW w:w="916" w:type="dxa"/>
            <w:tcBorders>
              <w:top w:val="single" w:sz="8" w:space="0" w:color="000000"/>
              <w:left w:val="single" w:sz="8" w:space="0" w:color="000000"/>
              <w:bottom w:val="single" w:sz="8" w:space="0" w:color="000000"/>
              <w:right w:val="single" w:sz="8" w:space="0" w:color="000000"/>
            </w:tcBorders>
          </w:tcPr>
          <w:p w14:paraId="40B08BD4" w14:textId="77777777" w:rsidR="00596A0A" w:rsidRPr="009F3BB9" w:rsidRDefault="00596A0A">
            <w:pPr>
              <w:widowControl w:val="0"/>
              <w:spacing w:before="20" w:after="0" w:line="240" w:lineRule="auto"/>
              <w:ind w:right="11"/>
              <w:jc w:val="right"/>
              <w:rPr>
                <w:rFonts w:asciiTheme="majorHAnsi" w:hAnsiTheme="majorHAnsi" w:cstheme="majorHAnsi"/>
                <w:sz w:val="16"/>
                <w:szCs w:val="16"/>
              </w:rPr>
            </w:pPr>
            <w:r w:rsidRPr="009F3BB9">
              <w:rPr>
                <w:rFonts w:eastAsia="Calibri" w:cstheme="majorHAnsi"/>
                <w:spacing w:val="-2"/>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4FF109C6" w14:textId="77777777" w:rsidR="00596A0A" w:rsidRPr="009F3BB9" w:rsidRDefault="00596A0A">
            <w:pPr>
              <w:widowControl w:val="0"/>
              <w:spacing w:before="20" w:after="0" w:line="240" w:lineRule="auto"/>
              <w:ind w:right="10"/>
              <w:jc w:val="right"/>
              <w:rPr>
                <w:rFonts w:asciiTheme="majorHAnsi" w:hAnsiTheme="majorHAnsi" w:cstheme="majorHAnsi"/>
                <w:sz w:val="16"/>
                <w:szCs w:val="16"/>
              </w:rPr>
            </w:pPr>
            <w:r w:rsidRPr="009F3BB9">
              <w:rPr>
                <w:rFonts w:eastAsia="Calibri" w:cstheme="majorHAnsi"/>
                <w:spacing w:val="-4"/>
                <w:sz w:val="16"/>
                <w:szCs w:val="16"/>
              </w:rPr>
              <w:t>-</w:t>
            </w:r>
          </w:p>
        </w:tc>
        <w:tc>
          <w:tcPr>
            <w:tcW w:w="1182" w:type="dxa"/>
            <w:tcBorders>
              <w:top w:val="single" w:sz="8" w:space="0" w:color="000000"/>
              <w:left w:val="single" w:sz="8" w:space="0" w:color="000000"/>
              <w:bottom w:val="single" w:sz="8" w:space="0" w:color="000000"/>
              <w:right w:val="single" w:sz="12" w:space="0" w:color="000000"/>
            </w:tcBorders>
          </w:tcPr>
          <w:p w14:paraId="6D10CEE3" w14:textId="77777777" w:rsidR="00596A0A" w:rsidRPr="009F3BB9" w:rsidRDefault="00596A0A" w:rsidP="009F3BB9">
            <w:pPr>
              <w:widowControl w:val="0"/>
              <w:spacing w:before="20" w:after="0" w:line="240" w:lineRule="auto"/>
              <w:ind w:right="5"/>
              <w:jc w:val="center"/>
              <w:rPr>
                <w:rFonts w:asciiTheme="majorHAnsi" w:hAnsiTheme="majorHAnsi" w:cstheme="majorHAnsi"/>
                <w:sz w:val="16"/>
                <w:szCs w:val="16"/>
              </w:rPr>
            </w:pPr>
            <w:r w:rsidRPr="009F3BB9">
              <w:rPr>
                <w:rFonts w:eastAsia="Calibri" w:cstheme="majorHAnsi"/>
                <w:spacing w:val="-2"/>
                <w:sz w:val="16"/>
                <w:szCs w:val="16"/>
              </w:rPr>
              <w:t>189.773.750,39</w:t>
            </w:r>
          </w:p>
        </w:tc>
      </w:tr>
      <w:tr w:rsidR="009F3BB9" w14:paraId="1884FB90" w14:textId="77777777" w:rsidTr="00DE5CCC">
        <w:trPr>
          <w:trHeight w:val="591"/>
        </w:trPr>
        <w:tc>
          <w:tcPr>
            <w:tcW w:w="1444" w:type="dxa"/>
            <w:vMerge/>
            <w:tcBorders>
              <w:top w:val="single" w:sz="8" w:space="0" w:color="000000"/>
              <w:left w:val="single" w:sz="8" w:space="0" w:color="000000"/>
              <w:bottom w:val="single" w:sz="8" w:space="0" w:color="000000"/>
              <w:right w:val="single" w:sz="8" w:space="0" w:color="000000"/>
            </w:tcBorders>
          </w:tcPr>
          <w:p w14:paraId="30D2F29D" w14:textId="77777777" w:rsidR="00596A0A" w:rsidRPr="009F3BB9" w:rsidRDefault="00596A0A" w:rsidP="00596A0A">
            <w:pPr>
              <w:widowControl w:val="0"/>
              <w:spacing w:after="0" w:line="240" w:lineRule="auto"/>
              <w:rPr>
                <w:rFonts w:asciiTheme="majorHAnsi" w:hAnsiTheme="majorHAnsi" w:cstheme="majorHAnsi"/>
                <w:sz w:val="16"/>
                <w:szCs w:val="16"/>
              </w:rPr>
            </w:pPr>
          </w:p>
        </w:tc>
        <w:tc>
          <w:tcPr>
            <w:tcW w:w="1049" w:type="dxa"/>
            <w:tcBorders>
              <w:top w:val="single" w:sz="8" w:space="0" w:color="000000"/>
              <w:left w:val="single" w:sz="8" w:space="0" w:color="000000"/>
              <w:bottom w:val="single" w:sz="8" w:space="0" w:color="000000"/>
              <w:right w:val="single" w:sz="8" w:space="0" w:color="000000"/>
            </w:tcBorders>
          </w:tcPr>
          <w:p w14:paraId="27B23479" w14:textId="77777777" w:rsidR="00596A0A" w:rsidRPr="009F3BB9" w:rsidRDefault="00596A0A">
            <w:pPr>
              <w:widowControl w:val="0"/>
              <w:spacing w:before="20" w:after="0" w:line="240" w:lineRule="auto"/>
              <w:ind w:left="117" w:right="58"/>
              <w:jc w:val="center"/>
              <w:rPr>
                <w:rFonts w:asciiTheme="majorHAnsi" w:hAnsiTheme="majorHAnsi" w:cstheme="majorHAnsi"/>
                <w:sz w:val="16"/>
                <w:szCs w:val="16"/>
              </w:rPr>
            </w:pPr>
            <w:r w:rsidRPr="009F3BB9">
              <w:rPr>
                <w:rFonts w:eastAsia="Calibri" w:cstheme="majorHAnsi"/>
                <w:spacing w:val="-2"/>
                <w:sz w:val="16"/>
                <w:szCs w:val="16"/>
              </w:rPr>
              <w:t>Capital</w:t>
            </w:r>
          </w:p>
        </w:tc>
        <w:tc>
          <w:tcPr>
            <w:tcW w:w="1311" w:type="dxa"/>
            <w:tcBorders>
              <w:top w:val="single" w:sz="8" w:space="0" w:color="000000"/>
              <w:left w:val="single" w:sz="8" w:space="0" w:color="000000"/>
              <w:bottom w:val="single" w:sz="8" w:space="0" w:color="000000"/>
              <w:right w:val="single" w:sz="8" w:space="0" w:color="000000"/>
            </w:tcBorders>
          </w:tcPr>
          <w:p w14:paraId="7A93CBB6" w14:textId="77777777" w:rsidR="00596A0A" w:rsidRPr="009F3BB9" w:rsidRDefault="00596A0A" w:rsidP="009F3BB9">
            <w:pPr>
              <w:widowControl w:val="0"/>
              <w:spacing w:before="20" w:after="0" w:line="240" w:lineRule="auto"/>
              <w:ind w:right="11"/>
              <w:jc w:val="center"/>
              <w:rPr>
                <w:rFonts w:asciiTheme="majorHAnsi" w:hAnsiTheme="majorHAnsi" w:cstheme="majorHAnsi"/>
                <w:sz w:val="16"/>
                <w:szCs w:val="16"/>
              </w:rPr>
            </w:pPr>
            <w:r w:rsidRPr="009F3BB9">
              <w:rPr>
                <w:rFonts w:eastAsia="Calibri" w:cstheme="majorHAnsi"/>
                <w:spacing w:val="-2"/>
                <w:sz w:val="16"/>
                <w:szCs w:val="16"/>
              </w:rPr>
              <w:t>1.232.707,74</w:t>
            </w:r>
          </w:p>
        </w:tc>
        <w:tc>
          <w:tcPr>
            <w:tcW w:w="1179" w:type="dxa"/>
            <w:tcBorders>
              <w:top w:val="single" w:sz="8" w:space="0" w:color="000000"/>
              <w:left w:val="single" w:sz="8" w:space="0" w:color="000000"/>
              <w:bottom w:val="single" w:sz="8" w:space="0" w:color="000000"/>
              <w:right w:val="single" w:sz="8" w:space="0" w:color="000000"/>
            </w:tcBorders>
          </w:tcPr>
          <w:p w14:paraId="12FB0972" w14:textId="77777777" w:rsidR="00596A0A" w:rsidRPr="009F3BB9" w:rsidRDefault="00596A0A" w:rsidP="009F3BB9">
            <w:pPr>
              <w:widowControl w:val="0"/>
              <w:spacing w:before="20" w:after="0" w:line="240" w:lineRule="auto"/>
              <w:ind w:right="16"/>
              <w:jc w:val="center"/>
              <w:rPr>
                <w:rFonts w:asciiTheme="majorHAnsi" w:hAnsiTheme="majorHAnsi" w:cstheme="majorHAnsi"/>
                <w:sz w:val="16"/>
                <w:szCs w:val="16"/>
              </w:rPr>
            </w:pPr>
            <w:r w:rsidRPr="009F3BB9">
              <w:rPr>
                <w:rFonts w:eastAsia="Calibri" w:cstheme="majorHAnsi"/>
                <w:spacing w:val="-2"/>
                <w:sz w:val="16"/>
                <w:szCs w:val="16"/>
              </w:rPr>
              <w:t>1.080.826,50</w:t>
            </w:r>
          </w:p>
        </w:tc>
        <w:tc>
          <w:tcPr>
            <w:tcW w:w="1180" w:type="dxa"/>
            <w:tcBorders>
              <w:top w:val="single" w:sz="8" w:space="0" w:color="000000"/>
              <w:left w:val="single" w:sz="8" w:space="0" w:color="000000"/>
              <w:bottom w:val="single" w:sz="8" w:space="0" w:color="000000"/>
              <w:right w:val="single" w:sz="8" w:space="0" w:color="000000"/>
            </w:tcBorders>
          </w:tcPr>
          <w:p w14:paraId="43A6057F"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532DC3FC"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916" w:type="dxa"/>
            <w:tcBorders>
              <w:top w:val="single" w:sz="8" w:space="0" w:color="000000"/>
              <w:left w:val="single" w:sz="8" w:space="0" w:color="000000"/>
              <w:bottom w:val="single" w:sz="8" w:space="0" w:color="000000"/>
              <w:right w:val="single" w:sz="8" w:space="0" w:color="000000"/>
            </w:tcBorders>
          </w:tcPr>
          <w:p w14:paraId="1DC47523" w14:textId="77777777" w:rsidR="00596A0A" w:rsidRPr="009F3BB9" w:rsidRDefault="00596A0A">
            <w:pPr>
              <w:widowControl w:val="0"/>
              <w:spacing w:before="20" w:after="0" w:line="240" w:lineRule="auto"/>
              <w:ind w:right="15"/>
              <w:jc w:val="right"/>
              <w:rPr>
                <w:rFonts w:asciiTheme="majorHAnsi" w:hAnsiTheme="majorHAnsi" w:cstheme="majorHAnsi"/>
                <w:sz w:val="16"/>
                <w:szCs w:val="16"/>
              </w:rPr>
            </w:pPr>
            <w:r w:rsidRPr="009F3BB9">
              <w:rPr>
                <w:rFonts w:eastAsia="Calibri" w:cstheme="majorHAnsi"/>
                <w:spacing w:val="-4"/>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14CE8A59" w14:textId="77777777" w:rsidR="00596A0A" w:rsidRPr="009F3BB9" w:rsidRDefault="00596A0A">
            <w:pPr>
              <w:widowControl w:val="0"/>
              <w:spacing w:before="20" w:after="0" w:line="240" w:lineRule="auto"/>
              <w:ind w:right="10"/>
              <w:jc w:val="right"/>
              <w:rPr>
                <w:rFonts w:asciiTheme="majorHAnsi" w:hAnsiTheme="majorHAnsi" w:cstheme="majorHAnsi"/>
                <w:sz w:val="16"/>
                <w:szCs w:val="16"/>
              </w:rPr>
            </w:pPr>
            <w:r w:rsidRPr="009F3BB9">
              <w:rPr>
                <w:rFonts w:eastAsia="Calibri" w:cstheme="majorHAnsi"/>
                <w:spacing w:val="-4"/>
                <w:sz w:val="16"/>
                <w:szCs w:val="16"/>
              </w:rPr>
              <w:t>-</w:t>
            </w:r>
          </w:p>
        </w:tc>
        <w:tc>
          <w:tcPr>
            <w:tcW w:w="1182" w:type="dxa"/>
            <w:tcBorders>
              <w:top w:val="single" w:sz="8" w:space="0" w:color="000000"/>
              <w:left w:val="single" w:sz="8" w:space="0" w:color="000000"/>
              <w:bottom w:val="single" w:sz="8" w:space="0" w:color="000000"/>
              <w:right w:val="single" w:sz="12" w:space="0" w:color="000000"/>
            </w:tcBorders>
          </w:tcPr>
          <w:p w14:paraId="529E2883" w14:textId="77777777" w:rsidR="00596A0A" w:rsidRPr="009F3BB9" w:rsidRDefault="00596A0A" w:rsidP="009F3BB9">
            <w:pPr>
              <w:widowControl w:val="0"/>
              <w:spacing w:before="20" w:after="0" w:line="240" w:lineRule="auto"/>
              <w:ind w:right="4"/>
              <w:jc w:val="center"/>
              <w:rPr>
                <w:rFonts w:asciiTheme="majorHAnsi" w:hAnsiTheme="majorHAnsi" w:cstheme="majorHAnsi"/>
                <w:sz w:val="16"/>
                <w:szCs w:val="16"/>
              </w:rPr>
            </w:pPr>
            <w:r w:rsidRPr="009F3BB9">
              <w:rPr>
                <w:rFonts w:eastAsia="Calibri" w:cstheme="majorHAnsi"/>
                <w:spacing w:val="-2"/>
                <w:sz w:val="16"/>
                <w:szCs w:val="16"/>
              </w:rPr>
              <w:t>2.313.534,24</w:t>
            </w:r>
          </w:p>
        </w:tc>
      </w:tr>
      <w:tr w:rsidR="009F3BB9" w14:paraId="53A1BF12" w14:textId="77777777" w:rsidTr="00DE5CCC">
        <w:trPr>
          <w:trHeight w:val="591"/>
        </w:trPr>
        <w:tc>
          <w:tcPr>
            <w:tcW w:w="1444" w:type="dxa"/>
            <w:vMerge w:val="restart"/>
            <w:tcBorders>
              <w:top w:val="single" w:sz="8" w:space="0" w:color="000000"/>
              <w:left w:val="single" w:sz="8" w:space="0" w:color="000000"/>
              <w:bottom w:val="single" w:sz="8" w:space="0" w:color="000000"/>
              <w:right w:val="single" w:sz="8" w:space="0" w:color="000000"/>
            </w:tcBorders>
          </w:tcPr>
          <w:p w14:paraId="40B39236" w14:textId="77777777" w:rsidR="00596A0A" w:rsidRPr="009F3BB9" w:rsidRDefault="00596A0A" w:rsidP="00596A0A">
            <w:pPr>
              <w:widowControl w:val="0"/>
              <w:tabs>
                <w:tab w:val="left" w:pos="2325"/>
              </w:tabs>
              <w:spacing w:before="20" w:after="0" w:line="120" w:lineRule="atLeast"/>
              <w:ind w:left="484" w:hanging="317"/>
              <w:rPr>
                <w:rFonts w:asciiTheme="majorHAnsi" w:hAnsiTheme="majorHAnsi" w:cstheme="majorHAnsi"/>
                <w:sz w:val="16"/>
                <w:szCs w:val="16"/>
              </w:rPr>
            </w:pPr>
            <w:r w:rsidRPr="009F3BB9">
              <w:rPr>
                <w:rFonts w:eastAsia="Calibri" w:cstheme="majorHAnsi"/>
                <w:sz w:val="16"/>
                <w:szCs w:val="16"/>
              </w:rPr>
              <w:t>302-Assistência</w:t>
            </w:r>
          </w:p>
          <w:p w14:paraId="43FD05B9" w14:textId="3796AAEA" w:rsidR="00596A0A" w:rsidRPr="009F3BB9" w:rsidRDefault="00596A0A" w:rsidP="00596A0A">
            <w:pPr>
              <w:widowControl w:val="0"/>
              <w:tabs>
                <w:tab w:val="left" w:pos="2325"/>
              </w:tabs>
              <w:spacing w:before="20" w:after="0" w:line="120" w:lineRule="atLeast"/>
              <w:ind w:left="484" w:hanging="317"/>
              <w:rPr>
                <w:rFonts w:asciiTheme="majorHAnsi" w:hAnsiTheme="majorHAnsi" w:cstheme="majorHAnsi"/>
                <w:sz w:val="16"/>
                <w:szCs w:val="16"/>
              </w:rPr>
            </w:pPr>
            <w:r w:rsidRPr="009F3BB9">
              <w:rPr>
                <w:rFonts w:eastAsia="Calibri" w:cstheme="majorHAnsi"/>
                <w:sz w:val="16"/>
                <w:szCs w:val="16"/>
              </w:rPr>
              <w:t>Hospitalar e</w:t>
            </w:r>
          </w:p>
          <w:p w14:paraId="5CD15775" w14:textId="2A27AC8C" w:rsidR="00596A0A" w:rsidRPr="009F3BB9" w:rsidRDefault="00596A0A" w:rsidP="00596A0A">
            <w:pPr>
              <w:widowControl w:val="0"/>
              <w:tabs>
                <w:tab w:val="left" w:pos="2325"/>
              </w:tabs>
              <w:spacing w:before="20" w:after="0" w:line="120" w:lineRule="atLeast"/>
              <w:ind w:left="484" w:hanging="317"/>
              <w:rPr>
                <w:rFonts w:asciiTheme="majorHAnsi" w:hAnsiTheme="majorHAnsi" w:cstheme="majorHAnsi"/>
                <w:sz w:val="16"/>
                <w:szCs w:val="16"/>
              </w:rPr>
            </w:pPr>
            <w:r w:rsidRPr="009F3BB9">
              <w:rPr>
                <w:rFonts w:eastAsia="Calibri" w:cstheme="majorHAnsi"/>
                <w:sz w:val="16"/>
                <w:szCs w:val="16"/>
              </w:rPr>
              <w:t>Ambulatorial</w:t>
            </w:r>
          </w:p>
        </w:tc>
        <w:tc>
          <w:tcPr>
            <w:tcW w:w="1049" w:type="dxa"/>
            <w:tcBorders>
              <w:top w:val="single" w:sz="8" w:space="0" w:color="000000"/>
              <w:left w:val="single" w:sz="8" w:space="0" w:color="000000"/>
              <w:bottom w:val="single" w:sz="8" w:space="0" w:color="000000"/>
              <w:right w:val="single" w:sz="8" w:space="0" w:color="000000"/>
            </w:tcBorders>
          </w:tcPr>
          <w:p w14:paraId="661507C2" w14:textId="77777777" w:rsidR="00596A0A" w:rsidRPr="009F3BB9" w:rsidRDefault="00596A0A">
            <w:pPr>
              <w:widowControl w:val="0"/>
              <w:spacing w:before="20" w:after="0" w:line="240" w:lineRule="auto"/>
              <w:ind w:left="79"/>
              <w:jc w:val="center"/>
              <w:rPr>
                <w:rFonts w:asciiTheme="majorHAnsi" w:hAnsiTheme="majorHAnsi" w:cstheme="majorHAnsi"/>
                <w:sz w:val="16"/>
                <w:szCs w:val="16"/>
              </w:rPr>
            </w:pPr>
            <w:r w:rsidRPr="009F3BB9">
              <w:rPr>
                <w:rFonts w:eastAsia="Calibri" w:cstheme="majorHAnsi"/>
                <w:spacing w:val="-2"/>
                <w:sz w:val="16"/>
                <w:szCs w:val="16"/>
              </w:rPr>
              <w:t>Corrente</w:t>
            </w:r>
          </w:p>
        </w:tc>
        <w:tc>
          <w:tcPr>
            <w:tcW w:w="1311" w:type="dxa"/>
            <w:tcBorders>
              <w:top w:val="single" w:sz="8" w:space="0" w:color="000000"/>
              <w:left w:val="single" w:sz="8" w:space="0" w:color="000000"/>
              <w:bottom w:val="single" w:sz="8" w:space="0" w:color="000000"/>
              <w:right w:val="single" w:sz="8" w:space="0" w:color="000000"/>
            </w:tcBorders>
          </w:tcPr>
          <w:p w14:paraId="4FD778AA" w14:textId="77777777" w:rsidR="00596A0A" w:rsidRPr="009F3BB9" w:rsidRDefault="00596A0A" w:rsidP="009F3BB9">
            <w:pPr>
              <w:widowControl w:val="0"/>
              <w:spacing w:before="20" w:after="0" w:line="240" w:lineRule="auto"/>
              <w:ind w:right="11"/>
              <w:jc w:val="center"/>
              <w:rPr>
                <w:rFonts w:asciiTheme="majorHAnsi" w:hAnsiTheme="majorHAnsi" w:cstheme="majorHAnsi"/>
                <w:sz w:val="16"/>
                <w:szCs w:val="16"/>
              </w:rPr>
            </w:pPr>
            <w:r w:rsidRPr="009F3BB9">
              <w:rPr>
                <w:rFonts w:eastAsia="Calibri" w:cstheme="majorHAnsi"/>
                <w:spacing w:val="-2"/>
                <w:sz w:val="16"/>
                <w:szCs w:val="16"/>
              </w:rPr>
              <w:t>124.256.469,39</w:t>
            </w:r>
          </w:p>
        </w:tc>
        <w:tc>
          <w:tcPr>
            <w:tcW w:w="1179" w:type="dxa"/>
            <w:tcBorders>
              <w:top w:val="single" w:sz="8" w:space="0" w:color="000000"/>
              <w:left w:val="single" w:sz="8" w:space="0" w:color="000000"/>
              <w:bottom w:val="single" w:sz="8" w:space="0" w:color="000000"/>
              <w:right w:val="single" w:sz="8" w:space="0" w:color="000000"/>
            </w:tcBorders>
          </w:tcPr>
          <w:p w14:paraId="183CEDC6" w14:textId="77777777" w:rsidR="00596A0A" w:rsidRPr="009F3BB9" w:rsidRDefault="00596A0A" w:rsidP="009F3BB9">
            <w:pPr>
              <w:widowControl w:val="0"/>
              <w:spacing w:before="20" w:after="0" w:line="240" w:lineRule="auto"/>
              <w:ind w:right="16"/>
              <w:jc w:val="center"/>
              <w:rPr>
                <w:rFonts w:asciiTheme="majorHAnsi" w:hAnsiTheme="majorHAnsi" w:cstheme="majorHAnsi"/>
                <w:sz w:val="16"/>
                <w:szCs w:val="16"/>
              </w:rPr>
            </w:pPr>
            <w:r w:rsidRPr="009F3BB9">
              <w:rPr>
                <w:rFonts w:eastAsia="Calibri" w:cstheme="majorHAnsi"/>
                <w:spacing w:val="-2"/>
                <w:sz w:val="16"/>
                <w:szCs w:val="16"/>
              </w:rPr>
              <w:t>26.529.803,30</w:t>
            </w:r>
          </w:p>
        </w:tc>
        <w:tc>
          <w:tcPr>
            <w:tcW w:w="1180" w:type="dxa"/>
            <w:tcBorders>
              <w:top w:val="single" w:sz="8" w:space="0" w:color="000000"/>
              <w:left w:val="single" w:sz="8" w:space="0" w:color="000000"/>
              <w:bottom w:val="single" w:sz="8" w:space="0" w:color="000000"/>
              <w:right w:val="single" w:sz="8" w:space="0" w:color="000000"/>
            </w:tcBorders>
          </w:tcPr>
          <w:p w14:paraId="747A7A80"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19BA7BD6"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1.019.025,37</w:t>
            </w:r>
          </w:p>
        </w:tc>
        <w:tc>
          <w:tcPr>
            <w:tcW w:w="916" w:type="dxa"/>
            <w:tcBorders>
              <w:top w:val="single" w:sz="8" w:space="0" w:color="000000"/>
              <w:left w:val="single" w:sz="8" w:space="0" w:color="000000"/>
              <w:bottom w:val="single" w:sz="8" w:space="0" w:color="000000"/>
              <w:right w:val="single" w:sz="8" w:space="0" w:color="000000"/>
            </w:tcBorders>
          </w:tcPr>
          <w:p w14:paraId="222D739F" w14:textId="77777777" w:rsidR="00596A0A" w:rsidRPr="009F3BB9" w:rsidRDefault="00596A0A">
            <w:pPr>
              <w:widowControl w:val="0"/>
              <w:spacing w:before="20" w:after="0" w:line="240" w:lineRule="auto"/>
              <w:ind w:right="11"/>
              <w:jc w:val="right"/>
              <w:rPr>
                <w:rFonts w:asciiTheme="majorHAnsi" w:hAnsiTheme="majorHAnsi" w:cstheme="majorHAnsi"/>
                <w:sz w:val="16"/>
                <w:szCs w:val="16"/>
              </w:rPr>
            </w:pPr>
            <w:r w:rsidRPr="009F3BB9">
              <w:rPr>
                <w:rFonts w:eastAsia="Calibri" w:cstheme="majorHAnsi"/>
                <w:spacing w:val="-2"/>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44B95B0D" w14:textId="77777777" w:rsidR="00596A0A" w:rsidRPr="009F3BB9" w:rsidRDefault="00596A0A">
            <w:pPr>
              <w:widowControl w:val="0"/>
              <w:spacing w:before="20" w:after="0" w:line="240" w:lineRule="auto"/>
              <w:ind w:right="10"/>
              <w:jc w:val="right"/>
              <w:rPr>
                <w:rFonts w:asciiTheme="majorHAnsi" w:hAnsiTheme="majorHAnsi" w:cstheme="majorHAnsi"/>
                <w:sz w:val="16"/>
                <w:szCs w:val="16"/>
              </w:rPr>
            </w:pPr>
            <w:r w:rsidRPr="009F3BB9">
              <w:rPr>
                <w:rFonts w:eastAsia="Calibri" w:cstheme="majorHAnsi"/>
                <w:spacing w:val="-4"/>
                <w:sz w:val="16"/>
                <w:szCs w:val="16"/>
              </w:rPr>
              <w:t>-</w:t>
            </w:r>
          </w:p>
        </w:tc>
        <w:tc>
          <w:tcPr>
            <w:tcW w:w="1182" w:type="dxa"/>
            <w:tcBorders>
              <w:top w:val="single" w:sz="8" w:space="0" w:color="000000"/>
              <w:left w:val="single" w:sz="8" w:space="0" w:color="000000"/>
              <w:bottom w:val="single" w:sz="8" w:space="0" w:color="000000"/>
              <w:right w:val="single" w:sz="12" w:space="0" w:color="000000"/>
            </w:tcBorders>
          </w:tcPr>
          <w:p w14:paraId="15E6D5B8" w14:textId="77777777" w:rsidR="00596A0A" w:rsidRPr="009F3BB9" w:rsidRDefault="00596A0A" w:rsidP="009F3BB9">
            <w:pPr>
              <w:widowControl w:val="0"/>
              <w:spacing w:before="20" w:after="0" w:line="240" w:lineRule="auto"/>
              <w:ind w:right="5"/>
              <w:jc w:val="center"/>
              <w:rPr>
                <w:rFonts w:asciiTheme="majorHAnsi" w:hAnsiTheme="majorHAnsi" w:cstheme="majorHAnsi"/>
                <w:sz w:val="16"/>
                <w:szCs w:val="16"/>
              </w:rPr>
            </w:pPr>
            <w:r w:rsidRPr="009F3BB9">
              <w:rPr>
                <w:rFonts w:eastAsia="Calibri" w:cstheme="majorHAnsi"/>
                <w:spacing w:val="-2"/>
                <w:sz w:val="16"/>
                <w:szCs w:val="16"/>
              </w:rPr>
              <w:t>151.805.298,06</w:t>
            </w:r>
          </w:p>
        </w:tc>
      </w:tr>
      <w:tr w:rsidR="009F3BB9" w14:paraId="33285243" w14:textId="77777777" w:rsidTr="00DE5CCC">
        <w:trPr>
          <w:trHeight w:val="652"/>
        </w:trPr>
        <w:tc>
          <w:tcPr>
            <w:tcW w:w="1444" w:type="dxa"/>
            <w:vMerge/>
            <w:tcBorders>
              <w:top w:val="single" w:sz="8" w:space="0" w:color="000000"/>
              <w:left w:val="single" w:sz="8" w:space="0" w:color="000000"/>
              <w:bottom w:val="single" w:sz="8" w:space="0" w:color="000000"/>
              <w:right w:val="single" w:sz="8" w:space="0" w:color="000000"/>
            </w:tcBorders>
          </w:tcPr>
          <w:p w14:paraId="7F2BFD76" w14:textId="77777777" w:rsidR="00596A0A" w:rsidRPr="009F3BB9" w:rsidRDefault="00596A0A" w:rsidP="00596A0A">
            <w:pPr>
              <w:widowControl w:val="0"/>
              <w:spacing w:after="0" w:line="240" w:lineRule="auto"/>
              <w:rPr>
                <w:rFonts w:asciiTheme="majorHAnsi" w:hAnsiTheme="majorHAnsi" w:cstheme="majorHAnsi"/>
                <w:sz w:val="16"/>
                <w:szCs w:val="16"/>
              </w:rPr>
            </w:pPr>
          </w:p>
        </w:tc>
        <w:tc>
          <w:tcPr>
            <w:tcW w:w="1049" w:type="dxa"/>
            <w:tcBorders>
              <w:top w:val="single" w:sz="8" w:space="0" w:color="000000"/>
              <w:left w:val="single" w:sz="8" w:space="0" w:color="000000"/>
              <w:bottom w:val="single" w:sz="8" w:space="0" w:color="000000"/>
              <w:right w:val="single" w:sz="8" w:space="0" w:color="000000"/>
            </w:tcBorders>
          </w:tcPr>
          <w:p w14:paraId="55A79599" w14:textId="77777777" w:rsidR="00596A0A" w:rsidRPr="009F3BB9" w:rsidRDefault="00596A0A">
            <w:pPr>
              <w:widowControl w:val="0"/>
              <w:spacing w:before="126" w:after="0" w:line="240" w:lineRule="auto"/>
              <w:ind w:left="117" w:right="58"/>
              <w:jc w:val="center"/>
              <w:rPr>
                <w:rFonts w:asciiTheme="majorHAnsi" w:hAnsiTheme="majorHAnsi" w:cstheme="majorHAnsi"/>
                <w:sz w:val="16"/>
                <w:szCs w:val="16"/>
              </w:rPr>
            </w:pPr>
            <w:r w:rsidRPr="009F3BB9">
              <w:rPr>
                <w:rFonts w:eastAsia="Calibri" w:cstheme="majorHAnsi"/>
                <w:spacing w:val="-2"/>
                <w:sz w:val="16"/>
                <w:szCs w:val="16"/>
              </w:rPr>
              <w:t>Capital</w:t>
            </w:r>
          </w:p>
        </w:tc>
        <w:tc>
          <w:tcPr>
            <w:tcW w:w="1311" w:type="dxa"/>
            <w:tcBorders>
              <w:top w:val="single" w:sz="8" w:space="0" w:color="000000"/>
              <w:left w:val="single" w:sz="8" w:space="0" w:color="000000"/>
              <w:bottom w:val="single" w:sz="8" w:space="0" w:color="000000"/>
              <w:right w:val="single" w:sz="8" w:space="0" w:color="000000"/>
            </w:tcBorders>
          </w:tcPr>
          <w:p w14:paraId="1922E0A2" w14:textId="77777777" w:rsidR="00596A0A" w:rsidRPr="009F3BB9" w:rsidRDefault="00596A0A" w:rsidP="009F3BB9">
            <w:pPr>
              <w:widowControl w:val="0"/>
              <w:spacing w:before="126" w:after="0" w:line="240" w:lineRule="auto"/>
              <w:ind w:right="11"/>
              <w:jc w:val="center"/>
              <w:rPr>
                <w:rFonts w:asciiTheme="majorHAnsi" w:hAnsiTheme="majorHAnsi" w:cstheme="majorHAnsi"/>
                <w:sz w:val="16"/>
                <w:szCs w:val="16"/>
              </w:rPr>
            </w:pPr>
            <w:r w:rsidRPr="009F3BB9">
              <w:rPr>
                <w:rFonts w:eastAsia="Calibri" w:cstheme="majorHAnsi"/>
                <w:spacing w:val="-2"/>
                <w:sz w:val="16"/>
                <w:szCs w:val="16"/>
              </w:rPr>
              <w:t>283.168,13</w:t>
            </w:r>
          </w:p>
        </w:tc>
        <w:tc>
          <w:tcPr>
            <w:tcW w:w="1179" w:type="dxa"/>
            <w:tcBorders>
              <w:top w:val="single" w:sz="8" w:space="0" w:color="000000"/>
              <w:left w:val="single" w:sz="8" w:space="0" w:color="000000"/>
              <w:bottom w:val="single" w:sz="8" w:space="0" w:color="000000"/>
              <w:right w:val="single" w:sz="8" w:space="0" w:color="000000"/>
            </w:tcBorders>
          </w:tcPr>
          <w:p w14:paraId="6A10565B" w14:textId="77777777" w:rsidR="00596A0A" w:rsidRPr="009F3BB9" w:rsidRDefault="00596A0A" w:rsidP="009F3BB9">
            <w:pPr>
              <w:widowControl w:val="0"/>
              <w:spacing w:before="126" w:after="0" w:line="240" w:lineRule="auto"/>
              <w:ind w:right="20"/>
              <w:jc w:val="center"/>
              <w:rPr>
                <w:rFonts w:asciiTheme="majorHAnsi" w:hAnsiTheme="majorHAnsi" w:cstheme="majorHAnsi"/>
                <w:sz w:val="16"/>
                <w:szCs w:val="16"/>
              </w:rPr>
            </w:pPr>
            <w:r w:rsidRPr="009F3BB9">
              <w:rPr>
                <w:rFonts w:eastAsia="Calibri" w:cstheme="majorHAnsi"/>
                <w:spacing w:val="-4"/>
                <w:sz w:val="16"/>
                <w:szCs w:val="16"/>
              </w:rPr>
              <w:t>10.144,50</w:t>
            </w:r>
          </w:p>
        </w:tc>
        <w:tc>
          <w:tcPr>
            <w:tcW w:w="1180" w:type="dxa"/>
            <w:tcBorders>
              <w:top w:val="single" w:sz="8" w:space="0" w:color="000000"/>
              <w:left w:val="single" w:sz="8" w:space="0" w:color="000000"/>
              <w:bottom w:val="single" w:sz="8" w:space="0" w:color="000000"/>
              <w:right w:val="single" w:sz="8" w:space="0" w:color="000000"/>
            </w:tcBorders>
          </w:tcPr>
          <w:p w14:paraId="0FCDC10C"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6373909F"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916" w:type="dxa"/>
            <w:tcBorders>
              <w:top w:val="single" w:sz="8" w:space="0" w:color="000000"/>
              <w:left w:val="single" w:sz="8" w:space="0" w:color="000000"/>
              <w:bottom w:val="single" w:sz="8" w:space="0" w:color="000000"/>
              <w:right w:val="single" w:sz="8" w:space="0" w:color="000000"/>
            </w:tcBorders>
          </w:tcPr>
          <w:p w14:paraId="6380047E" w14:textId="77777777" w:rsidR="00596A0A" w:rsidRPr="009F3BB9" w:rsidRDefault="00596A0A">
            <w:pPr>
              <w:widowControl w:val="0"/>
              <w:spacing w:before="126" w:after="0" w:line="240" w:lineRule="auto"/>
              <w:ind w:right="15"/>
              <w:jc w:val="right"/>
              <w:rPr>
                <w:rFonts w:asciiTheme="majorHAnsi" w:hAnsiTheme="majorHAnsi" w:cstheme="majorHAnsi"/>
                <w:sz w:val="16"/>
                <w:szCs w:val="16"/>
              </w:rPr>
            </w:pPr>
            <w:r w:rsidRPr="009F3BB9">
              <w:rPr>
                <w:rFonts w:eastAsia="Calibri" w:cstheme="majorHAnsi"/>
                <w:spacing w:val="-4"/>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413942B8" w14:textId="77777777" w:rsidR="00596A0A" w:rsidRPr="009F3BB9" w:rsidRDefault="00596A0A">
            <w:pPr>
              <w:widowControl w:val="0"/>
              <w:spacing w:before="126" w:after="0" w:line="240" w:lineRule="auto"/>
              <w:ind w:right="10"/>
              <w:jc w:val="right"/>
              <w:rPr>
                <w:rFonts w:asciiTheme="majorHAnsi" w:hAnsiTheme="majorHAnsi" w:cstheme="majorHAnsi"/>
                <w:sz w:val="16"/>
                <w:szCs w:val="16"/>
              </w:rPr>
            </w:pPr>
            <w:r w:rsidRPr="009F3BB9">
              <w:rPr>
                <w:rFonts w:eastAsia="Calibri" w:cstheme="majorHAnsi"/>
                <w:spacing w:val="-4"/>
                <w:sz w:val="16"/>
                <w:szCs w:val="16"/>
              </w:rPr>
              <w:t>-</w:t>
            </w:r>
          </w:p>
        </w:tc>
        <w:tc>
          <w:tcPr>
            <w:tcW w:w="1182" w:type="dxa"/>
            <w:tcBorders>
              <w:top w:val="single" w:sz="8" w:space="0" w:color="000000"/>
              <w:left w:val="single" w:sz="8" w:space="0" w:color="000000"/>
              <w:bottom w:val="single" w:sz="8" w:space="0" w:color="000000"/>
              <w:right w:val="single" w:sz="12" w:space="0" w:color="000000"/>
            </w:tcBorders>
          </w:tcPr>
          <w:p w14:paraId="4CC16ABA" w14:textId="77777777" w:rsidR="00596A0A" w:rsidRPr="009F3BB9" w:rsidRDefault="00596A0A" w:rsidP="009F3BB9">
            <w:pPr>
              <w:widowControl w:val="0"/>
              <w:spacing w:before="126" w:after="0" w:line="240" w:lineRule="auto"/>
              <w:ind w:right="4"/>
              <w:jc w:val="center"/>
              <w:rPr>
                <w:rFonts w:asciiTheme="majorHAnsi" w:hAnsiTheme="majorHAnsi" w:cstheme="majorHAnsi"/>
                <w:sz w:val="16"/>
                <w:szCs w:val="16"/>
              </w:rPr>
            </w:pPr>
            <w:r w:rsidRPr="009F3BB9">
              <w:rPr>
                <w:rFonts w:eastAsia="Calibri" w:cstheme="majorHAnsi"/>
                <w:spacing w:val="-2"/>
                <w:sz w:val="16"/>
                <w:szCs w:val="16"/>
              </w:rPr>
              <w:t>293.312,63</w:t>
            </w:r>
          </w:p>
        </w:tc>
      </w:tr>
      <w:tr w:rsidR="009F3BB9" w14:paraId="116A5717" w14:textId="77777777" w:rsidTr="00DE5CCC">
        <w:trPr>
          <w:trHeight w:val="556"/>
        </w:trPr>
        <w:tc>
          <w:tcPr>
            <w:tcW w:w="1444" w:type="dxa"/>
            <w:vMerge w:val="restart"/>
            <w:tcBorders>
              <w:top w:val="single" w:sz="8" w:space="0" w:color="000000"/>
              <w:left w:val="single" w:sz="8" w:space="0" w:color="000000"/>
              <w:bottom w:val="single" w:sz="8" w:space="0" w:color="000000"/>
              <w:right w:val="single" w:sz="8" w:space="0" w:color="000000"/>
            </w:tcBorders>
          </w:tcPr>
          <w:p w14:paraId="2CE8B560" w14:textId="77777777" w:rsidR="00596A0A" w:rsidRPr="009F3BB9" w:rsidRDefault="00596A0A" w:rsidP="00596A0A">
            <w:pPr>
              <w:widowControl w:val="0"/>
              <w:tabs>
                <w:tab w:val="left" w:pos="2325"/>
              </w:tabs>
              <w:spacing w:before="20" w:after="0" w:line="120" w:lineRule="atLeast"/>
              <w:ind w:left="484" w:hanging="317"/>
              <w:rPr>
                <w:rFonts w:asciiTheme="majorHAnsi" w:hAnsiTheme="majorHAnsi" w:cstheme="majorHAnsi"/>
                <w:sz w:val="16"/>
                <w:szCs w:val="16"/>
              </w:rPr>
            </w:pPr>
            <w:r w:rsidRPr="009F3BB9">
              <w:rPr>
                <w:rFonts w:eastAsia="Calibri" w:cstheme="majorHAnsi"/>
                <w:sz w:val="16"/>
                <w:szCs w:val="16"/>
              </w:rPr>
              <w:t>303 - Suporte</w:t>
            </w:r>
          </w:p>
          <w:p w14:paraId="7682DFF7" w14:textId="4F135305" w:rsidR="00596A0A" w:rsidRPr="009F3BB9" w:rsidRDefault="00596A0A" w:rsidP="00596A0A">
            <w:pPr>
              <w:widowControl w:val="0"/>
              <w:tabs>
                <w:tab w:val="left" w:pos="2325"/>
              </w:tabs>
              <w:spacing w:before="20" w:after="0" w:line="120" w:lineRule="atLeast"/>
              <w:ind w:left="484" w:hanging="317"/>
              <w:rPr>
                <w:rFonts w:asciiTheme="majorHAnsi" w:hAnsiTheme="majorHAnsi" w:cstheme="majorHAnsi"/>
                <w:sz w:val="16"/>
                <w:szCs w:val="16"/>
              </w:rPr>
            </w:pPr>
            <w:r w:rsidRPr="009F3BB9">
              <w:rPr>
                <w:rFonts w:eastAsia="Calibri" w:cstheme="majorHAnsi"/>
                <w:sz w:val="16"/>
                <w:szCs w:val="16"/>
              </w:rPr>
              <w:t>Profilático e</w:t>
            </w:r>
          </w:p>
          <w:p w14:paraId="15D6FA7F" w14:textId="77777777" w:rsidR="00596A0A" w:rsidRPr="009F3BB9" w:rsidRDefault="00596A0A" w:rsidP="00596A0A">
            <w:pPr>
              <w:widowControl w:val="0"/>
              <w:tabs>
                <w:tab w:val="left" w:pos="2325"/>
              </w:tabs>
              <w:spacing w:before="20" w:after="0" w:line="120" w:lineRule="atLeast"/>
              <w:ind w:left="484" w:hanging="317"/>
              <w:rPr>
                <w:rFonts w:asciiTheme="majorHAnsi" w:hAnsiTheme="majorHAnsi" w:cstheme="majorHAnsi"/>
                <w:sz w:val="16"/>
                <w:szCs w:val="16"/>
              </w:rPr>
            </w:pPr>
            <w:r w:rsidRPr="009F3BB9">
              <w:rPr>
                <w:rFonts w:eastAsia="Calibri" w:cstheme="majorHAnsi"/>
                <w:sz w:val="16"/>
                <w:szCs w:val="16"/>
              </w:rPr>
              <w:t>Terapêutico</w:t>
            </w:r>
          </w:p>
        </w:tc>
        <w:tc>
          <w:tcPr>
            <w:tcW w:w="1049" w:type="dxa"/>
            <w:tcBorders>
              <w:top w:val="single" w:sz="8" w:space="0" w:color="000000"/>
              <w:left w:val="single" w:sz="8" w:space="0" w:color="000000"/>
              <w:bottom w:val="single" w:sz="8" w:space="0" w:color="000000"/>
              <w:right w:val="single" w:sz="8" w:space="0" w:color="000000"/>
            </w:tcBorders>
          </w:tcPr>
          <w:p w14:paraId="7354A609" w14:textId="77777777" w:rsidR="00596A0A" w:rsidRPr="009F3BB9" w:rsidRDefault="00596A0A">
            <w:pPr>
              <w:widowControl w:val="0"/>
              <w:spacing w:before="25" w:after="0" w:line="240" w:lineRule="auto"/>
              <w:ind w:left="79"/>
              <w:jc w:val="center"/>
              <w:rPr>
                <w:rFonts w:asciiTheme="majorHAnsi" w:hAnsiTheme="majorHAnsi" w:cstheme="majorHAnsi"/>
                <w:sz w:val="16"/>
                <w:szCs w:val="16"/>
              </w:rPr>
            </w:pPr>
            <w:r w:rsidRPr="009F3BB9">
              <w:rPr>
                <w:rFonts w:eastAsia="Calibri" w:cstheme="majorHAnsi"/>
                <w:spacing w:val="-2"/>
                <w:sz w:val="16"/>
                <w:szCs w:val="16"/>
              </w:rPr>
              <w:t>Corrente</w:t>
            </w:r>
          </w:p>
        </w:tc>
        <w:tc>
          <w:tcPr>
            <w:tcW w:w="1311" w:type="dxa"/>
            <w:tcBorders>
              <w:top w:val="single" w:sz="8" w:space="0" w:color="000000"/>
              <w:left w:val="single" w:sz="8" w:space="0" w:color="000000"/>
              <w:bottom w:val="single" w:sz="8" w:space="0" w:color="000000"/>
              <w:right w:val="single" w:sz="8" w:space="0" w:color="000000"/>
            </w:tcBorders>
          </w:tcPr>
          <w:p w14:paraId="1172A78D" w14:textId="77777777" w:rsidR="00596A0A" w:rsidRPr="009F3BB9" w:rsidRDefault="00596A0A" w:rsidP="009F3BB9">
            <w:pPr>
              <w:widowControl w:val="0"/>
              <w:spacing w:before="25" w:after="0" w:line="240" w:lineRule="auto"/>
              <w:ind w:right="16"/>
              <w:jc w:val="center"/>
              <w:rPr>
                <w:rFonts w:asciiTheme="majorHAnsi" w:hAnsiTheme="majorHAnsi" w:cstheme="majorHAnsi"/>
                <w:sz w:val="16"/>
                <w:szCs w:val="16"/>
              </w:rPr>
            </w:pPr>
            <w:r w:rsidRPr="009F3BB9">
              <w:rPr>
                <w:rFonts w:eastAsia="Calibri" w:cstheme="majorHAnsi"/>
                <w:spacing w:val="-2"/>
                <w:sz w:val="16"/>
                <w:szCs w:val="16"/>
              </w:rPr>
              <w:t>18.078.922,26</w:t>
            </w:r>
          </w:p>
        </w:tc>
        <w:tc>
          <w:tcPr>
            <w:tcW w:w="1179" w:type="dxa"/>
            <w:tcBorders>
              <w:top w:val="single" w:sz="8" w:space="0" w:color="000000"/>
              <w:left w:val="single" w:sz="8" w:space="0" w:color="000000"/>
              <w:bottom w:val="single" w:sz="8" w:space="0" w:color="000000"/>
              <w:right w:val="single" w:sz="8" w:space="0" w:color="000000"/>
            </w:tcBorders>
          </w:tcPr>
          <w:p w14:paraId="76927E7F" w14:textId="77777777" w:rsidR="00596A0A" w:rsidRPr="009F3BB9" w:rsidRDefault="00596A0A" w:rsidP="009F3BB9">
            <w:pPr>
              <w:widowControl w:val="0"/>
              <w:spacing w:before="25" w:after="0" w:line="240" w:lineRule="auto"/>
              <w:ind w:right="16"/>
              <w:jc w:val="center"/>
              <w:rPr>
                <w:rFonts w:asciiTheme="majorHAnsi" w:hAnsiTheme="majorHAnsi" w:cstheme="majorHAnsi"/>
                <w:sz w:val="16"/>
                <w:szCs w:val="16"/>
              </w:rPr>
            </w:pPr>
            <w:r w:rsidRPr="009F3BB9">
              <w:rPr>
                <w:rFonts w:eastAsia="Calibri" w:cstheme="majorHAnsi"/>
                <w:spacing w:val="-2"/>
                <w:sz w:val="16"/>
                <w:szCs w:val="16"/>
              </w:rPr>
              <w:t>2.849.614,97</w:t>
            </w:r>
          </w:p>
        </w:tc>
        <w:tc>
          <w:tcPr>
            <w:tcW w:w="1180" w:type="dxa"/>
            <w:tcBorders>
              <w:top w:val="single" w:sz="8" w:space="0" w:color="000000"/>
              <w:left w:val="single" w:sz="8" w:space="0" w:color="000000"/>
              <w:bottom w:val="single" w:sz="8" w:space="0" w:color="000000"/>
              <w:right w:val="single" w:sz="8" w:space="0" w:color="000000"/>
            </w:tcBorders>
          </w:tcPr>
          <w:p w14:paraId="6D0BC9C4"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78485950"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916" w:type="dxa"/>
            <w:tcBorders>
              <w:top w:val="single" w:sz="8" w:space="0" w:color="000000"/>
              <w:left w:val="single" w:sz="8" w:space="0" w:color="000000"/>
              <w:bottom w:val="single" w:sz="8" w:space="0" w:color="000000"/>
              <w:right w:val="single" w:sz="8" w:space="0" w:color="000000"/>
            </w:tcBorders>
          </w:tcPr>
          <w:p w14:paraId="0A974EAC" w14:textId="77777777" w:rsidR="00596A0A" w:rsidRPr="009F3BB9" w:rsidRDefault="00596A0A">
            <w:pPr>
              <w:widowControl w:val="0"/>
              <w:spacing w:before="25" w:after="0" w:line="240" w:lineRule="auto"/>
              <w:ind w:right="11"/>
              <w:jc w:val="right"/>
              <w:rPr>
                <w:rFonts w:asciiTheme="majorHAnsi" w:hAnsiTheme="majorHAnsi" w:cstheme="majorHAnsi"/>
                <w:sz w:val="16"/>
                <w:szCs w:val="16"/>
              </w:rPr>
            </w:pPr>
            <w:r w:rsidRPr="009F3BB9">
              <w:rPr>
                <w:rFonts w:eastAsia="Calibri" w:cstheme="majorHAnsi"/>
                <w:spacing w:val="-2"/>
                <w:sz w:val="16"/>
                <w:szCs w:val="16"/>
              </w:rPr>
              <w:t>785.387,00</w:t>
            </w:r>
          </w:p>
        </w:tc>
        <w:tc>
          <w:tcPr>
            <w:tcW w:w="1049" w:type="dxa"/>
            <w:tcBorders>
              <w:top w:val="single" w:sz="8" w:space="0" w:color="000000"/>
              <w:left w:val="single" w:sz="8" w:space="0" w:color="000000"/>
              <w:bottom w:val="single" w:sz="8" w:space="0" w:color="000000"/>
              <w:right w:val="single" w:sz="8" w:space="0" w:color="000000"/>
            </w:tcBorders>
          </w:tcPr>
          <w:p w14:paraId="69B1D2A8" w14:textId="77777777" w:rsidR="00596A0A" w:rsidRPr="009F3BB9" w:rsidRDefault="00596A0A">
            <w:pPr>
              <w:widowControl w:val="0"/>
              <w:spacing w:before="25" w:after="0" w:line="240" w:lineRule="auto"/>
              <w:ind w:right="10"/>
              <w:jc w:val="right"/>
              <w:rPr>
                <w:rFonts w:asciiTheme="majorHAnsi" w:hAnsiTheme="majorHAnsi" w:cstheme="majorHAnsi"/>
                <w:sz w:val="16"/>
                <w:szCs w:val="16"/>
              </w:rPr>
            </w:pPr>
            <w:r w:rsidRPr="009F3BB9">
              <w:rPr>
                <w:rFonts w:eastAsia="Calibri" w:cstheme="majorHAnsi"/>
                <w:spacing w:val="-4"/>
                <w:sz w:val="16"/>
                <w:szCs w:val="16"/>
              </w:rPr>
              <w:t>-</w:t>
            </w:r>
          </w:p>
        </w:tc>
        <w:tc>
          <w:tcPr>
            <w:tcW w:w="1182" w:type="dxa"/>
            <w:tcBorders>
              <w:top w:val="single" w:sz="8" w:space="0" w:color="000000"/>
              <w:left w:val="single" w:sz="8" w:space="0" w:color="000000"/>
              <w:bottom w:val="single" w:sz="8" w:space="0" w:color="000000"/>
              <w:right w:val="single" w:sz="12" w:space="0" w:color="000000"/>
            </w:tcBorders>
          </w:tcPr>
          <w:p w14:paraId="65EB5D62" w14:textId="77777777" w:rsidR="00596A0A" w:rsidRPr="009F3BB9" w:rsidRDefault="00596A0A" w:rsidP="009F3BB9">
            <w:pPr>
              <w:widowControl w:val="0"/>
              <w:spacing w:before="25" w:after="0" w:line="240" w:lineRule="auto"/>
              <w:ind w:right="5"/>
              <w:jc w:val="center"/>
              <w:rPr>
                <w:rFonts w:asciiTheme="majorHAnsi" w:hAnsiTheme="majorHAnsi" w:cstheme="majorHAnsi"/>
                <w:sz w:val="16"/>
                <w:szCs w:val="16"/>
              </w:rPr>
            </w:pPr>
            <w:r w:rsidRPr="009F3BB9">
              <w:rPr>
                <w:rFonts w:eastAsia="Calibri" w:cstheme="majorHAnsi"/>
                <w:spacing w:val="-2"/>
                <w:sz w:val="16"/>
                <w:szCs w:val="16"/>
              </w:rPr>
              <w:t>21.713.924,23</w:t>
            </w:r>
          </w:p>
        </w:tc>
      </w:tr>
      <w:tr w:rsidR="009F3BB9" w14:paraId="1C316CE0" w14:textId="77777777" w:rsidTr="00DE5CCC">
        <w:trPr>
          <w:trHeight w:val="889"/>
        </w:trPr>
        <w:tc>
          <w:tcPr>
            <w:tcW w:w="1444" w:type="dxa"/>
            <w:vMerge/>
            <w:tcBorders>
              <w:top w:val="single" w:sz="8" w:space="0" w:color="000000"/>
              <w:left w:val="single" w:sz="8" w:space="0" w:color="000000"/>
              <w:bottom w:val="single" w:sz="8" w:space="0" w:color="000000"/>
              <w:right w:val="single" w:sz="8" w:space="0" w:color="000000"/>
            </w:tcBorders>
          </w:tcPr>
          <w:p w14:paraId="379BC2B5" w14:textId="77777777" w:rsidR="00596A0A" w:rsidRPr="009F3BB9" w:rsidRDefault="00596A0A" w:rsidP="00596A0A">
            <w:pPr>
              <w:widowControl w:val="0"/>
              <w:spacing w:after="0" w:line="240" w:lineRule="auto"/>
              <w:rPr>
                <w:rFonts w:asciiTheme="majorHAnsi" w:hAnsiTheme="majorHAnsi" w:cstheme="majorHAnsi"/>
                <w:sz w:val="16"/>
                <w:szCs w:val="16"/>
              </w:rPr>
            </w:pPr>
          </w:p>
        </w:tc>
        <w:tc>
          <w:tcPr>
            <w:tcW w:w="1049" w:type="dxa"/>
            <w:tcBorders>
              <w:top w:val="single" w:sz="8" w:space="0" w:color="000000"/>
              <w:left w:val="single" w:sz="8" w:space="0" w:color="000000"/>
              <w:bottom w:val="single" w:sz="8" w:space="0" w:color="000000"/>
              <w:right w:val="single" w:sz="8" w:space="0" w:color="000000"/>
            </w:tcBorders>
          </w:tcPr>
          <w:p w14:paraId="6D8959D1" w14:textId="77777777" w:rsidR="00596A0A" w:rsidRPr="009F3BB9" w:rsidRDefault="00596A0A">
            <w:pPr>
              <w:widowControl w:val="0"/>
              <w:spacing w:before="30" w:after="0" w:line="240" w:lineRule="auto"/>
              <w:ind w:left="117" w:right="58"/>
              <w:jc w:val="center"/>
              <w:rPr>
                <w:rFonts w:asciiTheme="majorHAnsi" w:hAnsiTheme="majorHAnsi" w:cstheme="majorHAnsi"/>
                <w:sz w:val="16"/>
                <w:szCs w:val="16"/>
              </w:rPr>
            </w:pPr>
            <w:r w:rsidRPr="009F3BB9">
              <w:rPr>
                <w:rFonts w:eastAsia="Calibri" w:cstheme="majorHAnsi"/>
                <w:spacing w:val="-2"/>
                <w:sz w:val="16"/>
                <w:szCs w:val="16"/>
              </w:rPr>
              <w:t>Capital</w:t>
            </w:r>
          </w:p>
        </w:tc>
        <w:tc>
          <w:tcPr>
            <w:tcW w:w="1311" w:type="dxa"/>
            <w:tcBorders>
              <w:top w:val="single" w:sz="8" w:space="0" w:color="000000"/>
              <w:left w:val="single" w:sz="8" w:space="0" w:color="000000"/>
              <w:bottom w:val="single" w:sz="8" w:space="0" w:color="000000"/>
              <w:right w:val="single" w:sz="8" w:space="0" w:color="000000"/>
            </w:tcBorders>
          </w:tcPr>
          <w:p w14:paraId="49478C61" w14:textId="77777777" w:rsidR="00596A0A" w:rsidRPr="009F3BB9" w:rsidRDefault="00596A0A" w:rsidP="009F3BB9">
            <w:pPr>
              <w:widowControl w:val="0"/>
              <w:spacing w:before="30" w:after="0" w:line="240" w:lineRule="auto"/>
              <w:ind w:right="16"/>
              <w:jc w:val="center"/>
              <w:rPr>
                <w:rFonts w:asciiTheme="majorHAnsi" w:hAnsiTheme="majorHAnsi" w:cstheme="majorHAnsi"/>
                <w:sz w:val="16"/>
                <w:szCs w:val="16"/>
              </w:rPr>
            </w:pPr>
            <w:r w:rsidRPr="009F3BB9">
              <w:rPr>
                <w:rFonts w:eastAsia="Calibri" w:cstheme="majorHAnsi"/>
                <w:spacing w:val="-4"/>
                <w:sz w:val="16"/>
                <w:szCs w:val="16"/>
              </w:rPr>
              <w:t>-</w:t>
            </w:r>
          </w:p>
        </w:tc>
        <w:tc>
          <w:tcPr>
            <w:tcW w:w="1179" w:type="dxa"/>
            <w:tcBorders>
              <w:top w:val="single" w:sz="8" w:space="0" w:color="000000"/>
              <w:left w:val="single" w:sz="8" w:space="0" w:color="000000"/>
              <w:bottom w:val="single" w:sz="8" w:space="0" w:color="000000"/>
              <w:right w:val="single" w:sz="8" w:space="0" w:color="000000"/>
            </w:tcBorders>
          </w:tcPr>
          <w:p w14:paraId="58E13CFA" w14:textId="77777777" w:rsidR="00596A0A" w:rsidRPr="009F3BB9" w:rsidRDefault="00596A0A" w:rsidP="009F3BB9">
            <w:pPr>
              <w:widowControl w:val="0"/>
              <w:spacing w:before="30" w:after="0" w:line="240" w:lineRule="auto"/>
              <w:ind w:right="20"/>
              <w:jc w:val="center"/>
              <w:rPr>
                <w:rFonts w:asciiTheme="majorHAnsi" w:hAnsiTheme="majorHAnsi" w:cstheme="majorHAnsi"/>
                <w:sz w:val="16"/>
                <w:szCs w:val="16"/>
              </w:rPr>
            </w:pPr>
            <w:r w:rsidRPr="009F3BB9">
              <w:rPr>
                <w:rFonts w:eastAsia="Calibri" w:cstheme="majorHAnsi"/>
                <w:spacing w:val="-4"/>
                <w:sz w:val="16"/>
                <w:szCs w:val="16"/>
              </w:rPr>
              <w:t>-</w:t>
            </w:r>
          </w:p>
        </w:tc>
        <w:tc>
          <w:tcPr>
            <w:tcW w:w="1180" w:type="dxa"/>
            <w:tcBorders>
              <w:top w:val="single" w:sz="8" w:space="0" w:color="000000"/>
              <w:left w:val="single" w:sz="8" w:space="0" w:color="000000"/>
              <w:bottom w:val="single" w:sz="8" w:space="0" w:color="000000"/>
              <w:right w:val="single" w:sz="8" w:space="0" w:color="000000"/>
            </w:tcBorders>
          </w:tcPr>
          <w:p w14:paraId="53ED378F"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4E7942A3"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916" w:type="dxa"/>
            <w:tcBorders>
              <w:top w:val="single" w:sz="8" w:space="0" w:color="000000"/>
              <w:left w:val="single" w:sz="8" w:space="0" w:color="000000"/>
              <w:bottom w:val="single" w:sz="8" w:space="0" w:color="000000"/>
              <w:right w:val="single" w:sz="8" w:space="0" w:color="000000"/>
            </w:tcBorders>
          </w:tcPr>
          <w:p w14:paraId="1CFE5151" w14:textId="77777777" w:rsidR="00596A0A" w:rsidRPr="009F3BB9" w:rsidRDefault="00596A0A">
            <w:pPr>
              <w:widowControl w:val="0"/>
              <w:spacing w:before="30" w:after="0" w:line="240" w:lineRule="auto"/>
              <w:ind w:right="15"/>
              <w:jc w:val="right"/>
              <w:rPr>
                <w:rFonts w:asciiTheme="majorHAnsi" w:hAnsiTheme="majorHAnsi" w:cstheme="majorHAnsi"/>
                <w:sz w:val="16"/>
                <w:szCs w:val="16"/>
              </w:rPr>
            </w:pPr>
            <w:r w:rsidRPr="009F3BB9">
              <w:rPr>
                <w:rFonts w:eastAsia="Calibri" w:cstheme="majorHAnsi"/>
                <w:spacing w:val="-4"/>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63824BB1" w14:textId="77777777" w:rsidR="00596A0A" w:rsidRPr="009F3BB9" w:rsidRDefault="00596A0A">
            <w:pPr>
              <w:widowControl w:val="0"/>
              <w:spacing w:before="30" w:after="0" w:line="240" w:lineRule="auto"/>
              <w:ind w:right="10"/>
              <w:jc w:val="right"/>
              <w:rPr>
                <w:rFonts w:asciiTheme="majorHAnsi" w:hAnsiTheme="majorHAnsi" w:cstheme="majorHAnsi"/>
                <w:sz w:val="16"/>
                <w:szCs w:val="16"/>
              </w:rPr>
            </w:pPr>
            <w:r w:rsidRPr="009F3BB9">
              <w:rPr>
                <w:rFonts w:eastAsia="Calibri" w:cstheme="majorHAnsi"/>
                <w:spacing w:val="-4"/>
                <w:sz w:val="16"/>
                <w:szCs w:val="16"/>
              </w:rPr>
              <w:t>-</w:t>
            </w:r>
          </w:p>
        </w:tc>
        <w:tc>
          <w:tcPr>
            <w:tcW w:w="1182" w:type="dxa"/>
            <w:tcBorders>
              <w:top w:val="single" w:sz="8" w:space="0" w:color="000000"/>
              <w:left w:val="single" w:sz="8" w:space="0" w:color="000000"/>
              <w:bottom w:val="single" w:sz="8" w:space="0" w:color="000000"/>
              <w:right w:val="single" w:sz="12" w:space="0" w:color="000000"/>
            </w:tcBorders>
          </w:tcPr>
          <w:p w14:paraId="189EB925" w14:textId="77777777" w:rsidR="00596A0A" w:rsidRPr="009F3BB9" w:rsidRDefault="00596A0A" w:rsidP="009F3BB9">
            <w:pPr>
              <w:widowControl w:val="0"/>
              <w:spacing w:before="30" w:after="0" w:line="240" w:lineRule="auto"/>
              <w:ind w:right="9"/>
              <w:jc w:val="center"/>
              <w:rPr>
                <w:rFonts w:asciiTheme="majorHAnsi" w:hAnsiTheme="majorHAnsi" w:cstheme="majorHAnsi"/>
                <w:sz w:val="16"/>
                <w:szCs w:val="16"/>
              </w:rPr>
            </w:pPr>
            <w:r w:rsidRPr="009F3BB9">
              <w:rPr>
                <w:rFonts w:eastAsia="Calibri" w:cstheme="majorHAnsi"/>
                <w:spacing w:val="-4"/>
                <w:sz w:val="16"/>
                <w:szCs w:val="16"/>
              </w:rPr>
              <w:t>-</w:t>
            </w:r>
          </w:p>
        </w:tc>
      </w:tr>
      <w:tr w:rsidR="009F3BB9" w14:paraId="2EEA81DE" w14:textId="77777777" w:rsidTr="00DE5CCC">
        <w:trPr>
          <w:trHeight w:val="556"/>
        </w:trPr>
        <w:tc>
          <w:tcPr>
            <w:tcW w:w="1444" w:type="dxa"/>
            <w:vMerge w:val="restart"/>
            <w:tcBorders>
              <w:top w:val="single" w:sz="8" w:space="0" w:color="000000"/>
              <w:left w:val="single" w:sz="8" w:space="0" w:color="000000"/>
              <w:bottom w:val="single" w:sz="8" w:space="0" w:color="000000"/>
              <w:right w:val="single" w:sz="8" w:space="0" w:color="000000"/>
            </w:tcBorders>
          </w:tcPr>
          <w:p w14:paraId="2F2A9C33" w14:textId="77777777" w:rsidR="00596A0A" w:rsidRPr="009F3BB9" w:rsidRDefault="00596A0A" w:rsidP="00596A0A">
            <w:pPr>
              <w:widowControl w:val="0"/>
              <w:tabs>
                <w:tab w:val="left" w:pos="2325"/>
              </w:tabs>
              <w:spacing w:before="20" w:after="0" w:line="120" w:lineRule="atLeast"/>
              <w:ind w:left="484" w:hanging="317"/>
              <w:rPr>
                <w:rFonts w:asciiTheme="majorHAnsi" w:hAnsiTheme="majorHAnsi" w:cstheme="majorHAnsi"/>
                <w:sz w:val="16"/>
                <w:szCs w:val="16"/>
              </w:rPr>
            </w:pPr>
            <w:r w:rsidRPr="009F3BB9">
              <w:rPr>
                <w:rFonts w:eastAsia="Calibri" w:cstheme="majorHAnsi"/>
                <w:sz w:val="16"/>
                <w:szCs w:val="16"/>
              </w:rPr>
              <w:t>304 - Vigilância</w:t>
            </w:r>
          </w:p>
          <w:p w14:paraId="10B72DAB" w14:textId="77777777" w:rsidR="00596A0A" w:rsidRPr="009F3BB9" w:rsidRDefault="00596A0A" w:rsidP="00596A0A">
            <w:pPr>
              <w:widowControl w:val="0"/>
              <w:tabs>
                <w:tab w:val="left" w:pos="2325"/>
              </w:tabs>
              <w:spacing w:before="20" w:after="0" w:line="120" w:lineRule="atLeast"/>
              <w:ind w:left="484" w:hanging="317"/>
              <w:rPr>
                <w:rFonts w:asciiTheme="majorHAnsi" w:hAnsiTheme="majorHAnsi" w:cstheme="majorHAnsi"/>
                <w:sz w:val="16"/>
                <w:szCs w:val="16"/>
              </w:rPr>
            </w:pPr>
            <w:r w:rsidRPr="009F3BB9">
              <w:rPr>
                <w:rFonts w:eastAsia="Calibri" w:cstheme="majorHAnsi"/>
                <w:sz w:val="16"/>
                <w:szCs w:val="16"/>
              </w:rPr>
              <w:t>Sanitária</w:t>
            </w:r>
          </w:p>
          <w:p w14:paraId="5E5FA421" w14:textId="77777777" w:rsidR="00596A0A" w:rsidRPr="009F3BB9" w:rsidRDefault="00596A0A" w:rsidP="00596A0A">
            <w:pPr>
              <w:widowControl w:val="0"/>
              <w:spacing w:before="20" w:after="0" w:line="120" w:lineRule="atLeast"/>
              <w:ind w:left="393" w:right="338" w:hanging="279"/>
              <w:rPr>
                <w:rFonts w:asciiTheme="majorHAnsi" w:hAnsiTheme="majorHAnsi" w:cstheme="majorHAnsi"/>
                <w:sz w:val="16"/>
                <w:szCs w:val="16"/>
              </w:rPr>
            </w:pPr>
          </w:p>
        </w:tc>
        <w:tc>
          <w:tcPr>
            <w:tcW w:w="1049" w:type="dxa"/>
            <w:tcBorders>
              <w:top w:val="single" w:sz="8" w:space="0" w:color="000000"/>
              <w:left w:val="single" w:sz="8" w:space="0" w:color="000000"/>
              <w:bottom w:val="single" w:sz="8" w:space="0" w:color="000000"/>
              <w:right w:val="single" w:sz="8" w:space="0" w:color="000000"/>
            </w:tcBorders>
          </w:tcPr>
          <w:p w14:paraId="162869DF" w14:textId="77777777" w:rsidR="00596A0A" w:rsidRPr="009F3BB9" w:rsidRDefault="00596A0A">
            <w:pPr>
              <w:widowControl w:val="0"/>
              <w:spacing w:before="25" w:after="0" w:line="240" w:lineRule="auto"/>
              <w:ind w:left="79"/>
              <w:jc w:val="center"/>
              <w:rPr>
                <w:rFonts w:asciiTheme="majorHAnsi" w:hAnsiTheme="majorHAnsi" w:cstheme="majorHAnsi"/>
                <w:sz w:val="16"/>
                <w:szCs w:val="16"/>
              </w:rPr>
            </w:pPr>
            <w:r w:rsidRPr="009F3BB9">
              <w:rPr>
                <w:rFonts w:eastAsia="Calibri" w:cstheme="majorHAnsi"/>
                <w:spacing w:val="-2"/>
                <w:sz w:val="16"/>
                <w:szCs w:val="16"/>
              </w:rPr>
              <w:t>Corrente</w:t>
            </w:r>
          </w:p>
        </w:tc>
        <w:tc>
          <w:tcPr>
            <w:tcW w:w="1311" w:type="dxa"/>
            <w:tcBorders>
              <w:top w:val="single" w:sz="8" w:space="0" w:color="000000"/>
              <w:left w:val="single" w:sz="8" w:space="0" w:color="000000"/>
              <w:bottom w:val="single" w:sz="8" w:space="0" w:color="000000"/>
              <w:right w:val="single" w:sz="8" w:space="0" w:color="000000"/>
            </w:tcBorders>
          </w:tcPr>
          <w:p w14:paraId="2772485C" w14:textId="77777777" w:rsidR="00596A0A" w:rsidRPr="009F3BB9" w:rsidRDefault="00596A0A" w:rsidP="009F3BB9">
            <w:pPr>
              <w:widowControl w:val="0"/>
              <w:spacing w:before="25" w:after="0" w:line="240" w:lineRule="auto"/>
              <w:ind w:right="16"/>
              <w:jc w:val="center"/>
              <w:rPr>
                <w:rFonts w:asciiTheme="majorHAnsi" w:hAnsiTheme="majorHAnsi" w:cstheme="majorHAnsi"/>
                <w:sz w:val="16"/>
                <w:szCs w:val="16"/>
              </w:rPr>
            </w:pPr>
            <w:r w:rsidRPr="009F3BB9">
              <w:rPr>
                <w:rFonts w:eastAsia="Calibri" w:cstheme="majorHAnsi"/>
                <w:sz w:val="16"/>
                <w:szCs w:val="16"/>
                <w:shd w:val="clear" w:color="auto" w:fill="FFFFFF"/>
              </w:rPr>
              <w:t>8.666.174,25</w:t>
            </w:r>
          </w:p>
        </w:tc>
        <w:tc>
          <w:tcPr>
            <w:tcW w:w="1179" w:type="dxa"/>
            <w:tcBorders>
              <w:top w:val="single" w:sz="8" w:space="0" w:color="000000"/>
              <w:left w:val="single" w:sz="8" w:space="0" w:color="000000"/>
              <w:bottom w:val="single" w:sz="8" w:space="0" w:color="000000"/>
              <w:right w:val="single" w:sz="8" w:space="0" w:color="000000"/>
            </w:tcBorders>
          </w:tcPr>
          <w:p w14:paraId="664EBBAC" w14:textId="77777777" w:rsidR="00596A0A" w:rsidRPr="009F3BB9" w:rsidRDefault="00596A0A" w:rsidP="009F3BB9">
            <w:pPr>
              <w:widowControl w:val="0"/>
              <w:spacing w:before="25" w:after="0" w:line="240" w:lineRule="auto"/>
              <w:ind w:right="16"/>
              <w:jc w:val="center"/>
              <w:rPr>
                <w:rFonts w:asciiTheme="majorHAnsi" w:hAnsiTheme="majorHAnsi" w:cstheme="majorHAnsi"/>
                <w:sz w:val="16"/>
                <w:szCs w:val="16"/>
              </w:rPr>
            </w:pPr>
            <w:r w:rsidRPr="009F3BB9">
              <w:rPr>
                <w:rFonts w:eastAsia="Calibri" w:cstheme="majorHAnsi"/>
                <w:spacing w:val="-2"/>
                <w:sz w:val="16"/>
                <w:szCs w:val="16"/>
              </w:rPr>
              <w:t>815.067,42</w:t>
            </w:r>
          </w:p>
        </w:tc>
        <w:tc>
          <w:tcPr>
            <w:tcW w:w="1180" w:type="dxa"/>
            <w:tcBorders>
              <w:top w:val="single" w:sz="8" w:space="0" w:color="000000"/>
              <w:left w:val="single" w:sz="8" w:space="0" w:color="000000"/>
              <w:bottom w:val="single" w:sz="8" w:space="0" w:color="000000"/>
              <w:right w:val="single" w:sz="8" w:space="0" w:color="000000"/>
            </w:tcBorders>
          </w:tcPr>
          <w:p w14:paraId="7582B5E9"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32899239"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916" w:type="dxa"/>
            <w:tcBorders>
              <w:top w:val="single" w:sz="8" w:space="0" w:color="000000"/>
              <w:left w:val="single" w:sz="8" w:space="0" w:color="000000"/>
              <w:bottom w:val="single" w:sz="8" w:space="0" w:color="000000"/>
              <w:right w:val="single" w:sz="8" w:space="0" w:color="000000"/>
            </w:tcBorders>
          </w:tcPr>
          <w:p w14:paraId="62BB61CE" w14:textId="77777777" w:rsidR="00596A0A" w:rsidRPr="009F3BB9" w:rsidRDefault="00596A0A">
            <w:pPr>
              <w:widowControl w:val="0"/>
              <w:spacing w:before="25" w:after="0" w:line="240" w:lineRule="auto"/>
              <w:ind w:right="15"/>
              <w:jc w:val="right"/>
              <w:rPr>
                <w:rFonts w:asciiTheme="majorHAnsi" w:hAnsiTheme="majorHAnsi" w:cstheme="majorHAnsi"/>
                <w:sz w:val="16"/>
                <w:szCs w:val="16"/>
              </w:rPr>
            </w:pPr>
            <w:r w:rsidRPr="009F3BB9">
              <w:rPr>
                <w:rFonts w:eastAsia="Calibri" w:cstheme="majorHAnsi"/>
                <w:spacing w:val="-4"/>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49A41884" w14:textId="77777777" w:rsidR="00596A0A" w:rsidRPr="009F3BB9" w:rsidRDefault="00596A0A">
            <w:pPr>
              <w:widowControl w:val="0"/>
              <w:spacing w:before="25" w:after="0" w:line="240" w:lineRule="auto"/>
              <w:ind w:right="10"/>
              <w:jc w:val="right"/>
              <w:rPr>
                <w:rFonts w:asciiTheme="majorHAnsi" w:hAnsiTheme="majorHAnsi" w:cstheme="majorHAnsi"/>
                <w:sz w:val="16"/>
                <w:szCs w:val="16"/>
              </w:rPr>
            </w:pPr>
            <w:r w:rsidRPr="009F3BB9">
              <w:rPr>
                <w:rFonts w:eastAsia="Calibri" w:cstheme="majorHAnsi"/>
                <w:spacing w:val="-4"/>
                <w:sz w:val="16"/>
                <w:szCs w:val="16"/>
              </w:rPr>
              <w:t>-</w:t>
            </w:r>
          </w:p>
        </w:tc>
        <w:tc>
          <w:tcPr>
            <w:tcW w:w="1182" w:type="dxa"/>
            <w:tcBorders>
              <w:top w:val="single" w:sz="8" w:space="0" w:color="000000"/>
              <w:left w:val="single" w:sz="8" w:space="0" w:color="000000"/>
              <w:bottom w:val="single" w:sz="8" w:space="0" w:color="000000"/>
              <w:right w:val="single" w:sz="12" w:space="0" w:color="000000"/>
            </w:tcBorders>
          </w:tcPr>
          <w:p w14:paraId="374D6362" w14:textId="77777777" w:rsidR="00596A0A" w:rsidRPr="009F3BB9" w:rsidRDefault="00596A0A" w:rsidP="009F3BB9">
            <w:pPr>
              <w:widowControl w:val="0"/>
              <w:spacing w:before="25" w:after="0" w:line="240" w:lineRule="auto"/>
              <w:ind w:right="4"/>
              <w:jc w:val="center"/>
              <w:rPr>
                <w:rFonts w:asciiTheme="majorHAnsi" w:hAnsiTheme="majorHAnsi" w:cstheme="majorHAnsi"/>
                <w:sz w:val="16"/>
                <w:szCs w:val="16"/>
              </w:rPr>
            </w:pPr>
            <w:r w:rsidRPr="009F3BB9">
              <w:rPr>
                <w:rFonts w:eastAsia="Calibri" w:cstheme="majorHAnsi"/>
                <w:sz w:val="16"/>
                <w:szCs w:val="16"/>
                <w:shd w:val="clear" w:color="auto" w:fill="FFFFFF"/>
              </w:rPr>
              <w:t>9.481.241,67</w:t>
            </w:r>
          </w:p>
        </w:tc>
      </w:tr>
      <w:tr w:rsidR="009F3BB9" w14:paraId="25AA971E" w14:textId="77777777" w:rsidTr="00DE5CCC">
        <w:trPr>
          <w:trHeight w:val="1394"/>
        </w:trPr>
        <w:tc>
          <w:tcPr>
            <w:tcW w:w="1444" w:type="dxa"/>
            <w:vMerge/>
            <w:tcBorders>
              <w:top w:val="single" w:sz="8" w:space="0" w:color="000000"/>
              <w:left w:val="single" w:sz="8" w:space="0" w:color="000000"/>
              <w:bottom w:val="single" w:sz="8" w:space="0" w:color="000000"/>
              <w:right w:val="single" w:sz="8" w:space="0" w:color="000000"/>
            </w:tcBorders>
          </w:tcPr>
          <w:p w14:paraId="7584DE43" w14:textId="77777777" w:rsidR="00596A0A" w:rsidRPr="009F3BB9" w:rsidRDefault="00596A0A" w:rsidP="00596A0A">
            <w:pPr>
              <w:widowControl w:val="0"/>
              <w:spacing w:after="0" w:line="240" w:lineRule="auto"/>
              <w:rPr>
                <w:rFonts w:asciiTheme="majorHAnsi" w:hAnsiTheme="majorHAnsi" w:cstheme="majorHAnsi"/>
                <w:sz w:val="16"/>
                <w:szCs w:val="16"/>
              </w:rPr>
            </w:pPr>
          </w:p>
        </w:tc>
        <w:tc>
          <w:tcPr>
            <w:tcW w:w="1049" w:type="dxa"/>
            <w:tcBorders>
              <w:top w:val="single" w:sz="8" w:space="0" w:color="000000"/>
              <w:left w:val="single" w:sz="8" w:space="0" w:color="000000"/>
              <w:bottom w:val="single" w:sz="8" w:space="0" w:color="000000"/>
              <w:right w:val="single" w:sz="8" w:space="0" w:color="000000"/>
            </w:tcBorders>
          </w:tcPr>
          <w:p w14:paraId="054FAE86" w14:textId="77777777" w:rsidR="00596A0A" w:rsidRPr="009F3BB9" w:rsidRDefault="00596A0A">
            <w:pPr>
              <w:widowControl w:val="0"/>
              <w:spacing w:before="25" w:after="0" w:line="240" w:lineRule="auto"/>
              <w:ind w:left="117" w:right="58"/>
              <w:jc w:val="center"/>
              <w:rPr>
                <w:rFonts w:asciiTheme="majorHAnsi" w:hAnsiTheme="majorHAnsi" w:cstheme="majorHAnsi"/>
                <w:sz w:val="16"/>
                <w:szCs w:val="16"/>
              </w:rPr>
            </w:pPr>
            <w:r w:rsidRPr="009F3BB9">
              <w:rPr>
                <w:rFonts w:eastAsia="Calibri" w:cstheme="majorHAnsi"/>
                <w:spacing w:val="-2"/>
                <w:sz w:val="16"/>
                <w:szCs w:val="16"/>
              </w:rPr>
              <w:t>Capital</w:t>
            </w:r>
          </w:p>
        </w:tc>
        <w:tc>
          <w:tcPr>
            <w:tcW w:w="1311" w:type="dxa"/>
            <w:tcBorders>
              <w:top w:val="single" w:sz="8" w:space="0" w:color="000000"/>
              <w:left w:val="single" w:sz="8" w:space="0" w:color="000000"/>
              <w:bottom w:val="single" w:sz="8" w:space="0" w:color="000000"/>
              <w:right w:val="single" w:sz="8" w:space="0" w:color="000000"/>
            </w:tcBorders>
          </w:tcPr>
          <w:p w14:paraId="5CE6F9A9" w14:textId="77777777" w:rsidR="00596A0A" w:rsidRPr="009F3BB9" w:rsidRDefault="00596A0A" w:rsidP="009F3BB9">
            <w:pPr>
              <w:widowControl w:val="0"/>
              <w:spacing w:before="25" w:after="0" w:line="240" w:lineRule="auto"/>
              <w:ind w:right="11"/>
              <w:jc w:val="center"/>
              <w:rPr>
                <w:rFonts w:asciiTheme="majorHAnsi" w:hAnsiTheme="majorHAnsi" w:cstheme="majorHAnsi"/>
                <w:sz w:val="16"/>
                <w:szCs w:val="16"/>
              </w:rPr>
            </w:pPr>
            <w:r w:rsidRPr="009F3BB9">
              <w:rPr>
                <w:rFonts w:eastAsia="Calibri" w:cstheme="majorHAnsi"/>
                <w:spacing w:val="-2"/>
                <w:sz w:val="16"/>
                <w:szCs w:val="16"/>
              </w:rPr>
              <w:t>-</w:t>
            </w:r>
          </w:p>
        </w:tc>
        <w:tc>
          <w:tcPr>
            <w:tcW w:w="1179" w:type="dxa"/>
            <w:tcBorders>
              <w:top w:val="single" w:sz="8" w:space="0" w:color="000000"/>
              <w:left w:val="single" w:sz="8" w:space="0" w:color="000000"/>
              <w:bottom w:val="single" w:sz="8" w:space="0" w:color="000000"/>
              <w:right w:val="single" w:sz="8" w:space="0" w:color="000000"/>
            </w:tcBorders>
          </w:tcPr>
          <w:p w14:paraId="24049DF7" w14:textId="77777777" w:rsidR="00596A0A" w:rsidRPr="009F3BB9" w:rsidRDefault="00596A0A" w:rsidP="009F3BB9">
            <w:pPr>
              <w:widowControl w:val="0"/>
              <w:spacing w:before="25" w:after="0" w:line="240" w:lineRule="auto"/>
              <w:ind w:right="20"/>
              <w:jc w:val="center"/>
              <w:rPr>
                <w:rFonts w:asciiTheme="majorHAnsi" w:hAnsiTheme="majorHAnsi" w:cstheme="majorHAnsi"/>
                <w:sz w:val="16"/>
                <w:szCs w:val="16"/>
              </w:rPr>
            </w:pPr>
            <w:r w:rsidRPr="009F3BB9">
              <w:rPr>
                <w:rFonts w:eastAsia="Calibri" w:cstheme="majorHAnsi"/>
                <w:spacing w:val="-4"/>
                <w:sz w:val="16"/>
                <w:szCs w:val="16"/>
              </w:rPr>
              <w:t>-</w:t>
            </w:r>
          </w:p>
        </w:tc>
        <w:tc>
          <w:tcPr>
            <w:tcW w:w="1180" w:type="dxa"/>
            <w:tcBorders>
              <w:top w:val="single" w:sz="8" w:space="0" w:color="000000"/>
              <w:left w:val="single" w:sz="8" w:space="0" w:color="000000"/>
              <w:bottom w:val="single" w:sz="8" w:space="0" w:color="000000"/>
              <w:right w:val="single" w:sz="8" w:space="0" w:color="000000"/>
            </w:tcBorders>
          </w:tcPr>
          <w:p w14:paraId="602CD0D7"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3254A637"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916" w:type="dxa"/>
            <w:tcBorders>
              <w:top w:val="single" w:sz="8" w:space="0" w:color="000000"/>
              <w:left w:val="single" w:sz="8" w:space="0" w:color="000000"/>
              <w:bottom w:val="single" w:sz="8" w:space="0" w:color="000000"/>
              <w:right w:val="single" w:sz="8" w:space="0" w:color="000000"/>
            </w:tcBorders>
          </w:tcPr>
          <w:p w14:paraId="74796B36" w14:textId="77777777" w:rsidR="00596A0A" w:rsidRPr="009F3BB9" w:rsidRDefault="00596A0A">
            <w:pPr>
              <w:widowControl w:val="0"/>
              <w:spacing w:before="25" w:after="0" w:line="240" w:lineRule="auto"/>
              <w:ind w:right="15"/>
              <w:jc w:val="right"/>
              <w:rPr>
                <w:rFonts w:asciiTheme="majorHAnsi" w:hAnsiTheme="majorHAnsi" w:cstheme="majorHAnsi"/>
                <w:sz w:val="16"/>
                <w:szCs w:val="16"/>
              </w:rPr>
            </w:pPr>
            <w:r w:rsidRPr="009F3BB9">
              <w:rPr>
                <w:rFonts w:eastAsia="Calibri" w:cstheme="majorHAnsi"/>
                <w:spacing w:val="-4"/>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7112F1A6" w14:textId="77777777" w:rsidR="00596A0A" w:rsidRPr="009F3BB9" w:rsidRDefault="00596A0A">
            <w:pPr>
              <w:widowControl w:val="0"/>
              <w:spacing w:before="25" w:after="0" w:line="240" w:lineRule="auto"/>
              <w:ind w:right="10"/>
              <w:jc w:val="right"/>
              <w:rPr>
                <w:rFonts w:asciiTheme="majorHAnsi" w:hAnsiTheme="majorHAnsi" w:cstheme="majorHAnsi"/>
                <w:sz w:val="16"/>
                <w:szCs w:val="16"/>
              </w:rPr>
            </w:pPr>
            <w:r w:rsidRPr="009F3BB9">
              <w:rPr>
                <w:rFonts w:eastAsia="Calibri" w:cstheme="majorHAnsi"/>
                <w:spacing w:val="-4"/>
                <w:sz w:val="16"/>
                <w:szCs w:val="16"/>
              </w:rPr>
              <w:t>-</w:t>
            </w:r>
          </w:p>
        </w:tc>
        <w:tc>
          <w:tcPr>
            <w:tcW w:w="1182" w:type="dxa"/>
            <w:tcBorders>
              <w:top w:val="single" w:sz="8" w:space="0" w:color="000000"/>
              <w:left w:val="single" w:sz="8" w:space="0" w:color="000000"/>
              <w:bottom w:val="single" w:sz="8" w:space="0" w:color="000000"/>
              <w:right w:val="single" w:sz="12" w:space="0" w:color="000000"/>
            </w:tcBorders>
          </w:tcPr>
          <w:p w14:paraId="7ECD5108" w14:textId="77777777" w:rsidR="00596A0A" w:rsidRPr="009F3BB9" w:rsidRDefault="00596A0A" w:rsidP="009F3BB9">
            <w:pPr>
              <w:widowControl w:val="0"/>
              <w:spacing w:before="25" w:after="0" w:line="240" w:lineRule="auto"/>
              <w:ind w:right="4"/>
              <w:jc w:val="center"/>
              <w:rPr>
                <w:rFonts w:asciiTheme="majorHAnsi" w:hAnsiTheme="majorHAnsi" w:cstheme="majorHAnsi"/>
                <w:sz w:val="16"/>
                <w:szCs w:val="16"/>
              </w:rPr>
            </w:pPr>
            <w:r w:rsidRPr="009F3BB9">
              <w:rPr>
                <w:rFonts w:eastAsia="Calibri" w:cstheme="majorHAnsi"/>
                <w:spacing w:val="-2"/>
                <w:sz w:val="16"/>
                <w:szCs w:val="16"/>
              </w:rPr>
              <w:t>-</w:t>
            </w:r>
          </w:p>
        </w:tc>
      </w:tr>
      <w:tr w:rsidR="009F3BB9" w14:paraId="0BD39D57" w14:textId="77777777" w:rsidTr="00DE5CCC">
        <w:trPr>
          <w:trHeight w:val="556"/>
        </w:trPr>
        <w:tc>
          <w:tcPr>
            <w:tcW w:w="1444" w:type="dxa"/>
            <w:vMerge w:val="restart"/>
            <w:tcBorders>
              <w:top w:val="single" w:sz="8" w:space="0" w:color="000000"/>
              <w:left w:val="single" w:sz="8" w:space="0" w:color="000000"/>
              <w:bottom w:val="single" w:sz="8" w:space="0" w:color="000000"/>
              <w:right w:val="single" w:sz="8" w:space="0" w:color="000000"/>
            </w:tcBorders>
          </w:tcPr>
          <w:p w14:paraId="1C743371" w14:textId="77777777" w:rsidR="00596A0A" w:rsidRPr="009F3BB9" w:rsidRDefault="00596A0A" w:rsidP="00596A0A">
            <w:pPr>
              <w:widowControl w:val="0"/>
              <w:tabs>
                <w:tab w:val="left" w:pos="2325"/>
              </w:tabs>
              <w:spacing w:before="20" w:after="0" w:line="120" w:lineRule="atLeast"/>
              <w:ind w:left="484" w:hanging="317"/>
              <w:rPr>
                <w:rFonts w:asciiTheme="majorHAnsi" w:hAnsiTheme="majorHAnsi" w:cstheme="majorHAnsi"/>
                <w:sz w:val="16"/>
                <w:szCs w:val="16"/>
              </w:rPr>
            </w:pPr>
            <w:r w:rsidRPr="009F3BB9">
              <w:rPr>
                <w:rFonts w:eastAsia="Calibri" w:cstheme="majorHAnsi"/>
                <w:sz w:val="16"/>
                <w:szCs w:val="16"/>
              </w:rPr>
              <w:t>305 - Vigilância</w:t>
            </w:r>
          </w:p>
          <w:p w14:paraId="30E62BDA" w14:textId="77777777" w:rsidR="00596A0A" w:rsidRPr="009F3BB9" w:rsidRDefault="00596A0A" w:rsidP="00596A0A">
            <w:pPr>
              <w:widowControl w:val="0"/>
              <w:tabs>
                <w:tab w:val="left" w:pos="2325"/>
              </w:tabs>
              <w:spacing w:before="20" w:after="0" w:line="120" w:lineRule="atLeast"/>
              <w:ind w:left="484" w:hanging="317"/>
              <w:rPr>
                <w:rFonts w:asciiTheme="majorHAnsi" w:hAnsiTheme="majorHAnsi" w:cstheme="majorHAnsi"/>
                <w:sz w:val="16"/>
                <w:szCs w:val="16"/>
              </w:rPr>
            </w:pPr>
            <w:r w:rsidRPr="009F3BB9">
              <w:rPr>
                <w:rFonts w:eastAsia="Calibri" w:cstheme="majorHAnsi"/>
                <w:sz w:val="16"/>
                <w:szCs w:val="16"/>
              </w:rPr>
              <w:t>Epidemiológica</w:t>
            </w:r>
          </w:p>
        </w:tc>
        <w:tc>
          <w:tcPr>
            <w:tcW w:w="1049" w:type="dxa"/>
            <w:tcBorders>
              <w:top w:val="single" w:sz="8" w:space="0" w:color="000000"/>
              <w:left w:val="single" w:sz="8" w:space="0" w:color="000000"/>
              <w:bottom w:val="single" w:sz="8" w:space="0" w:color="000000"/>
              <w:right w:val="single" w:sz="8" w:space="0" w:color="000000"/>
            </w:tcBorders>
          </w:tcPr>
          <w:p w14:paraId="092D0DB6" w14:textId="77777777" w:rsidR="00596A0A" w:rsidRPr="009F3BB9" w:rsidRDefault="00596A0A">
            <w:pPr>
              <w:widowControl w:val="0"/>
              <w:spacing w:before="20" w:after="0" w:line="240" w:lineRule="auto"/>
              <w:ind w:left="79"/>
              <w:jc w:val="center"/>
              <w:rPr>
                <w:rFonts w:asciiTheme="majorHAnsi" w:hAnsiTheme="majorHAnsi" w:cstheme="majorHAnsi"/>
                <w:sz w:val="16"/>
                <w:szCs w:val="16"/>
              </w:rPr>
            </w:pPr>
            <w:r w:rsidRPr="009F3BB9">
              <w:rPr>
                <w:rFonts w:eastAsia="Calibri" w:cstheme="majorHAnsi"/>
                <w:spacing w:val="-2"/>
                <w:sz w:val="16"/>
                <w:szCs w:val="16"/>
              </w:rPr>
              <w:t>Corrente</w:t>
            </w:r>
          </w:p>
        </w:tc>
        <w:tc>
          <w:tcPr>
            <w:tcW w:w="1311" w:type="dxa"/>
            <w:tcBorders>
              <w:top w:val="single" w:sz="8" w:space="0" w:color="000000"/>
              <w:left w:val="single" w:sz="8" w:space="0" w:color="000000"/>
              <w:bottom w:val="single" w:sz="8" w:space="0" w:color="000000"/>
              <w:right w:val="single" w:sz="8" w:space="0" w:color="000000"/>
            </w:tcBorders>
          </w:tcPr>
          <w:p w14:paraId="2073A57C" w14:textId="77777777" w:rsidR="00596A0A" w:rsidRPr="009F3BB9" w:rsidRDefault="00596A0A" w:rsidP="009F3BB9">
            <w:pPr>
              <w:widowControl w:val="0"/>
              <w:spacing w:before="20" w:after="0" w:line="240" w:lineRule="auto"/>
              <w:ind w:right="11"/>
              <w:jc w:val="center"/>
              <w:rPr>
                <w:rFonts w:asciiTheme="majorHAnsi" w:hAnsiTheme="majorHAnsi" w:cstheme="majorHAnsi"/>
                <w:sz w:val="16"/>
                <w:szCs w:val="16"/>
              </w:rPr>
            </w:pPr>
            <w:r w:rsidRPr="009F3BB9">
              <w:rPr>
                <w:rFonts w:eastAsia="Calibri" w:cstheme="majorHAnsi"/>
                <w:spacing w:val="-2"/>
                <w:sz w:val="16"/>
                <w:szCs w:val="16"/>
              </w:rPr>
              <w:t>22.416.170,20</w:t>
            </w:r>
          </w:p>
        </w:tc>
        <w:tc>
          <w:tcPr>
            <w:tcW w:w="1179" w:type="dxa"/>
            <w:tcBorders>
              <w:top w:val="single" w:sz="8" w:space="0" w:color="000000"/>
              <w:left w:val="single" w:sz="8" w:space="0" w:color="000000"/>
              <w:bottom w:val="single" w:sz="8" w:space="0" w:color="000000"/>
              <w:right w:val="single" w:sz="8" w:space="0" w:color="000000"/>
            </w:tcBorders>
          </w:tcPr>
          <w:p w14:paraId="0FA03987" w14:textId="77777777" w:rsidR="00596A0A" w:rsidRPr="009F3BB9" w:rsidRDefault="00596A0A" w:rsidP="009F3BB9">
            <w:pPr>
              <w:widowControl w:val="0"/>
              <w:spacing w:before="20" w:after="0" w:line="240" w:lineRule="auto"/>
              <w:ind w:right="16"/>
              <w:jc w:val="center"/>
              <w:rPr>
                <w:rFonts w:asciiTheme="majorHAnsi" w:hAnsiTheme="majorHAnsi" w:cstheme="majorHAnsi"/>
                <w:sz w:val="16"/>
                <w:szCs w:val="16"/>
              </w:rPr>
            </w:pPr>
            <w:r w:rsidRPr="009F3BB9">
              <w:rPr>
                <w:rFonts w:eastAsia="Calibri" w:cstheme="majorHAnsi"/>
                <w:spacing w:val="-2"/>
                <w:sz w:val="16"/>
                <w:szCs w:val="16"/>
              </w:rPr>
              <w:t>5.002.776,08</w:t>
            </w:r>
          </w:p>
        </w:tc>
        <w:tc>
          <w:tcPr>
            <w:tcW w:w="1180" w:type="dxa"/>
            <w:tcBorders>
              <w:top w:val="single" w:sz="8" w:space="0" w:color="000000"/>
              <w:left w:val="single" w:sz="8" w:space="0" w:color="000000"/>
              <w:bottom w:val="single" w:sz="8" w:space="0" w:color="000000"/>
              <w:right w:val="single" w:sz="8" w:space="0" w:color="000000"/>
            </w:tcBorders>
          </w:tcPr>
          <w:p w14:paraId="10CB9B5B"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4.420.771,38</w:t>
            </w:r>
          </w:p>
        </w:tc>
        <w:tc>
          <w:tcPr>
            <w:tcW w:w="1049" w:type="dxa"/>
            <w:tcBorders>
              <w:top w:val="single" w:sz="8" w:space="0" w:color="000000"/>
              <w:left w:val="single" w:sz="8" w:space="0" w:color="000000"/>
              <w:bottom w:val="single" w:sz="8" w:space="0" w:color="000000"/>
              <w:right w:val="single" w:sz="8" w:space="0" w:color="000000"/>
            </w:tcBorders>
          </w:tcPr>
          <w:p w14:paraId="6E13A515"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39.706,36</w:t>
            </w:r>
          </w:p>
        </w:tc>
        <w:tc>
          <w:tcPr>
            <w:tcW w:w="916" w:type="dxa"/>
            <w:tcBorders>
              <w:top w:val="single" w:sz="8" w:space="0" w:color="000000"/>
              <w:left w:val="single" w:sz="8" w:space="0" w:color="000000"/>
              <w:bottom w:val="single" w:sz="8" w:space="0" w:color="000000"/>
              <w:right w:val="single" w:sz="8" w:space="0" w:color="000000"/>
            </w:tcBorders>
          </w:tcPr>
          <w:p w14:paraId="02B10B39" w14:textId="77777777" w:rsidR="00596A0A" w:rsidRPr="009F3BB9" w:rsidRDefault="00596A0A">
            <w:pPr>
              <w:widowControl w:val="0"/>
              <w:spacing w:before="20" w:after="0" w:line="240" w:lineRule="auto"/>
              <w:ind w:right="15"/>
              <w:jc w:val="right"/>
              <w:rPr>
                <w:rFonts w:asciiTheme="majorHAnsi" w:hAnsiTheme="majorHAnsi" w:cstheme="majorHAnsi"/>
                <w:sz w:val="16"/>
                <w:szCs w:val="16"/>
              </w:rPr>
            </w:pPr>
            <w:r w:rsidRPr="009F3BB9">
              <w:rPr>
                <w:rFonts w:eastAsia="Calibri" w:cstheme="majorHAnsi"/>
                <w:spacing w:val="-4"/>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5D082F18" w14:textId="77777777" w:rsidR="00596A0A" w:rsidRPr="009F3BB9" w:rsidRDefault="00596A0A">
            <w:pPr>
              <w:widowControl w:val="0"/>
              <w:spacing w:before="20" w:after="0" w:line="240" w:lineRule="auto"/>
              <w:ind w:right="10"/>
              <w:jc w:val="right"/>
              <w:rPr>
                <w:rFonts w:asciiTheme="majorHAnsi" w:hAnsiTheme="majorHAnsi" w:cstheme="majorHAnsi"/>
                <w:sz w:val="16"/>
                <w:szCs w:val="16"/>
              </w:rPr>
            </w:pPr>
            <w:r w:rsidRPr="009F3BB9">
              <w:rPr>
                <w:rFonts w:eastAsia="Calibri" w:cstheme="majorHAnsi"/>
                <w:spacing w:val="-4"/>
                <w:sz w:val="16"/>
                <w:szCs w:val="16"/>
              </w:rPr>
              <w:t>-</w:t>
            </w:r>
          </w:p>
        </w:tc>
        <w:tc>
          <w:tcPr>
            <w:tcW w:w="1182" w:type="dxa"/>
            <w:tcBorders>
              <w:top w:val="single" w:sz="8" w:space="0" w:color="000000"/>
              <w:left w:val="single" w:sz="8" w:space="0" w:color="000000"/>
              <w:bottom w:val="single" w:sz="8" w:space="0" w:color="000000"/>
              <w:right w:val="single" w:sz="12" w:space="0" w:color="000000"/>
            </w:tcBorders>
          </w:tcPr>
          <w:p w14:paraId="1E039E10" w14:textId="77777777" w:rsidR="00596A0A" w:rsidRPr="009F3BB9" w:rsidRDefault="00596A0A" w:rsidP="009F3BB9">
            <w:pPr>
              <w:widowControl w:val="0"/>
              <w:spacing w:before="20" w:after="0" w:line="240" w:lineRule="auto"/>
              <w:ind w:right="5"/>
              <w:jc w:val="center"/>
              <w:rPr>
                <w:rFonts w:asciiTheme="majorHAnsi" w:hAnsiTheme="majorHAnsi" w:cstheme="majorHAnsi"/>
                <w:sz w:val="16"/>
                <w:szCs w:val="16"/>
              </w:rPr>
            </w:pPr>
            <w:r w:rsidRPr="009F3BB9">
              <w:rPr>
                <w:rFonts w:eastAsia="Calibri" w:cstheme="majorHAnsi"/>
                <w:spacing w:val="-2"/>
                <w:sz w:val="16"/>
                <w:szCs w:val="16"/>
              </w:rPr>
              <w:t>31.879.424,02</w:t>
            </w:r>
          </w:p>
        </w:tc>
      </w:tr>
      <w:tr w:rsidR="009F3BB9" w14:paraId="599429A6" w14:textId="77777777" w:rsidTr="00DE5CCC">
        <w:trPr>
          <w:trHeight w:val="574"/>
        </w:trPr>
        <w:tc>
          <w:tcPr>
            <w:tcW w:w="1444" w:type="dxa"/>
            <w:vMerge/>
            <w:tcBorders>
              <w:top w:val="single" w:sz="8" w:space="0" w:color="000000"/>
              <w:left w:val="single" w:sz="8" w:space="0" w:color="000000"/>
              <w:bottom w:val="single" w:sz="8" w:space="0" w:color="000000"/>
              <w:right w:val="single" w:sz="8" w:space="0" w:color="000000"/>
            </w:tcBorders>
          </w:tcPr>
          <w:p w14:paraId="5047B7B2" w14:textId="77777777" w:rsidR="00596A0A" w:rsidRPr="009F3BB9" w:rsidRDefault="00596A0A" w:rsidP="00596A0A">
            <w:pPr>
              <w:widowControl w:val="0"/>
              <w:spacing w:after="0" w:line="240" w:lineRule="auto"/>
              <w:rPr>
                <w:rFonts w:asciiTheme="majorHAnsi" w:hAnsiTheme="majorHAnsi" w:cstheme="majorHAnsi"/>
                <w:sz w:val="16"/>
                <w:szCs w:val="16"/>
              </w:rPr>
            </w:pPr>
          </w:p>
        </w:tc>
        <w:tc>
          <w:tcPr>
            <w:tcW w:w="1049" w:type="dxa"/>
            <w:tcBorders>
              <w:top w:val="single" w:sz="8" w:space="0" w:color="000000"/>
              <w:left w:val="single" w:sz="8" w:space="0" w:color="000000"/>
              <w:bottom w:val="single" w:sz="8" w:space="0" w:color="000000"/>
              <w:right w:val="single" w:sz="8" w:space="0" w:color="000000"/>
            </w:tcBorders>
          </w:tcPr>
          <w:p w14:paraId="6A5EFE21" w14:textId="77777777" w:rsidR="00596A0A" w:rsidRPr="009F3BB9" w:rsidRDefault="00596A0A">
            <w:pPr>
              <w:widowControl w:val="0"/>
              <w:spacing w:before="25" w:after="0" w:line="240" w:lineRule="auto"/>
              <w:ind w:left="117" w:right="58"/>
              <w:jc w:val="center"/>
              <w:rPr>
                <w:rFonts w:asciiTheme="majorHAnsi" w:hAnsiTheme="majorHAnsi" w:cstheme="majorHAnsi"/>
                <w:sz w:val="16"/>
                <w:szCs w:val="16"/>
              </w:rPr>
            </w:pPr>
            <w:r w:rsidRPr="009F3BB9">
              <w:rPr>
                <w:rFonts w:eastAsia="Calibri" w:cstheme="majorHAnsi"/>
                <w:spacing w:val="-2"/>
                <w:sz w:val="16"/>
                <w:szCs w:val="16"/>
              </w:rPr>
              <w:t>Capital</w:t>
            </w:r>
          </w:p>
        </w:tc>
        <w:tc>
          <w:tcPr>
            <w:tcW w:w="1311" w:type="dxa"/>
            <w:tcBorders>
              <w:top w:val="single" w:sz="8" w:space="0" w:color="000000"/>
              <w:left w:val="single" w:sz="8" w:space="0" w:color="000000"/>
              <w:bottom w:val="single" w:sz="8" w:space="0" w:color="000000"/>
              <w:right w:val="single" w:sz="8" w:space="0" w:color="000000"/>
            </w:tcBorders>
          </w:tcPr>
          <w:p w14:paraId="5948295B" w14:textId="77777777" w:rsidR="00596A0A" w:rsidRPr="009F3BB9" w:rsidRDefault="00596A0A" w:rsidP="009F3BB9">
            <w:pPr>
              <w:widowControl w:val="0"/>
              <w:spacing w:before="25" w:after="0" w:line="240" w:lineRule="auto"/>
              <w:ind w:right="11"/>
              <w:jc w:val="center"/>
              <w:rPr>
                <w:rFonts w:asciiTheme="majorHAnsi" w:hAnsiTheme="majorHAnsi" w:cstheme="majorHAnsi"/>
                <w:sz w:val="16"/>
                <w:szCs w:val="16"/>
              </w:rPr>
            </w:pPr>
            <w:r w:rsidRPr="009F3BB9">
              <w:rPr>
                <w:rFonts w:eastAsia="Calibri" w:cstheme="majorHAnsi"/>
                <w:spacing w:val="-2"/>
                <w:sz w:val="16"/>
                <w:szCs w:val="16"/>
              </w:rPr>
              <w:t>202.214,64</w:t>
            </w:r>
          </w:p>
        </w:tc>
        <w:tc>
          <w:tcPr>
            <w:tcW w:w="1179" w:type="dxa"/>
            <w:tcBorders>
              <w:top w:val="single" w:sz="8" w:space="0" w:color="000000"/>
              <w:left w:val="single" w:sz="8" w:space="0" w:color="000000"/>
              <w:bottom w:val="single" w:sz="8" w:space="0" w:color="000000"/>
              <w:right w:val="single" w:sz="8" w:space="0" w:color="000000"/>
            </w:tcBorders>
          </w:tcPr>
          <w:p w14:paraId="40675B14" w14:textId="77777777" w:rsidR="00596A0A" w:rsidRPr="009F3BB9" w:rsidRDefault="00596A0A" w:rsidP="009F3BB9">
            <w:pPr>
              <w:widowControl w:val="0"/>
              <w:spacing w:before="25" w:after="0" w:line="240" w:lineRule="auto"/>
              <w:ind w:right="20"/>
              <w:jc w:val="center"/>
              <w:rPr>
                <w:rFonts w:asciiTheme="majorHAnsi" w:hAnsiTheme="majorHAnsi" w:cstheme="majorHAnsi"/>
                <w:sz w:val="16"/>
                <w:szCs w:val="16"/>
              </w:rPr>
            </w:pPr>
            <w:r w:rsidRPr="009F3BB9">
              <w:rPr>
                <w:rFonts w:eastAsia="Calibri" w:cstheme="majorHAnsi"/>
                <w:spacing w:val="-4"/>
                <w:sz w:val="16"/>
                <w:szCs w:val="16"/>
              </w:rPr>
              <w:t>-</w:t>
            </w:r>
          </w:p>
        </w:tc>
        <w:tc>
          <w:tcPr>
            <w:tcW w:w="1180" w:type="dxa"/>
            <w:tcBorders>
              <w:top w:val="single" w:sz="8" w:space="0" w:color="000000"/>
              <w:left w:val="single" w:sz="8" w:space="0" w:color="000000"/>
              <w:bottom w:val="single" w:sz="8" w:space="0" w:color="000000"/>
              <w:right w:val="single" w:sz="8" w:space="0" w:color="000000"/>
            </w:tcBorders>
          </w:tcPr>
          <w:p w14:paraId="581DF1FE"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0FD9946A"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916" w:type="dxa"/>
            <w:tcBorders>
              <w:top w:val="single" w:sz="8" w:space="0" w:color="000000"/>
              <w:left w:val="single" w:sz="8" w:space="0" w:color="000000"/>
              <w:bottom w:val="single" w:sz="8" w:space="0" w:color="000000"/>
              <w:right w:val="single" w:sz="8" w:space="0" w:color="000000"/>
            </w:tcBorders>
          </w:tcPr>
          <w:p w14:paraId="291F52A4" w14:textId="77777777" w:rsidR="00596A0A" w:rsidRPr="009F3BB9" w:rsidRDefault="00596A0A">
            <w:pPr>
              <w:widowControl w:val="0"/>
              <w:spacing w:before="25" w:after="0" w:line="240" w:lineRule="auto"/>
              <w:ind w:right="15"/>
              <w:jc w:val="right"/>
              <w:rPr>
                <w:rFonts w:asciiTheme="majorHAnsi" w:hAnsiTheme="majorHAnsi" w:cstheme="majorHAnsi"/>
                <w:sz w:val="16"/>
                <w:szCs w:val="16"/>
              </w:rPr>
            </w:pPr>
            <w:r w:rsidRPr="009F3BB9">
              <w:rPr>
                <w:rFonts w:eastAsia="Calibri" w:cstheme="majorHAnsi"/>
                <w:spacing w:val="-4"/>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31B236E5" w14:textId="77777777" w:rsidR="00596A0A" w:rsidRPr="009F3BB9" w:rsidRDefault="00596A0A">
            <w:pPr>
              <w:widowControl w:val="0"/>
              <w:spacing w:before="25" w:after="0" w:line="240" w:lineRule="auto"/>
              <w:ind w:right="10"/>
              <w:jc w:val="right"/>
              <w:rPr>
                <w:rFonts w:asciiTheme="majorHAnsi" w:hAnsiTheme="majorHAnsi" w:cstheme="majorHAnsi"/>
                <w:sz w:val="16"/>
                <w:szCs w:val="16"/>
              </w:rPr>
            </w:pPr>
            <w:r w:rsidRPr="009F3BB9">
              <w:rPr>
                <w:rFonts w:eastAsia="Calibri" w:cstheme="majorHAnsi"/>
                <w:spacing w:val="-4"/>
                <w:sz w:val="16"/>
                <w:szCs w:val="16"/>
              </w:rPr>
              <w:t>-</w:t>
            </w:r>
          </w:p>
        </w:tc>
        <w:tc>
          <w:tcPr>
            <w:tcW w:w="1182" w:type="dxa"/>
            <w:tcBorders>
              <w:top w:val="single" w:sz="8" w:space="0" w:color="000000"/>
              <w:left w:val="single" w:sz="8" w:space="0" w:color="000000"/>
              <w:bottom w:val="single" w:sz="8" w:space="0" w:color="000000"/>
              <w:right w:val="single" w:sz="12" w:space="0" w:color="000000"/>
            </w:tcBorders>
          </w:tcPr>
          <w:p w14:paraId="1CF0B673" w14:textId="77777777" w:rsidR="00596A0A" w:rsidRPr="009F3BB9" w:rsidRDefault="00596A0A" w:rsidP="009F3BB9">
            <w:pPr>
              <w:widowControl w:val="0"/>
              <w:spacing w:before="25" w:after="0" w:line="240" w:lineRule="auto"/>
              <w:ind w:right="4"/>
              <w:jc w:val="center"/>
              <w:rPr>
                <w:rFonts w:asciiTheme="majorHAnsi" w:hAnsiTheme="majorHAnsi" w:cstheme="majorHAnsi"/>
                <w:sz w:val="16"/>
                <w:szCs w:val="16"/>
              </w:rPr>
            </w:pPr>
            <w:r w:rsidRPr="009F3BB9">
              <w:rPr>
                <w:rFonts w:eastAsia="Calibri" w:cstheme="majorHAnsi"/>
                <w:spacing w:val="-2"/>
                <w:sz w:val="16"/>
                <w:szCs w:val="16"/>
              </w:rPr>
              <w:t>202.214,64</w:t>
            </w:r>
          </w:p>
        </w:tc>
      </w:tr>
      <w:tr w:rsidR="009F3BB9" w14:paraId="4740A3FD" w14:textId="77777777" w:rsidTr="00DE5CCC">
        <w:trPr>
          <w:trHeight w:val="566"/>
        </w:trPr>
        <w:tc>
          <w:tcPr>
            <w:tcW w:w="1444" w:type="dxa"/>
            <w:vMerge w:val="restart"/>
            <w:tcBorders>
              <w:top w:val="single" w:sz="8" w:space="0" w:color="000000"/>
              <w:left w:val="single" w:sz="8" w:space="0" w:color="000000"/>
              <w:bottom w:val="single" w:sz="8" w:space="0" w:color="000000"/>
              <w:right w:val="single" w:sz="8" w:space="0" w:color="000000"/>
            </w:tcBorders>
          </w:tcPr>
          <w:p w14:paraId="240EB746" w14:textId="77777777" w:rsidR="00596A0A" w:rsidRPr="009F3BB9" w:rsidRDefault="00596A0A" w:rsidP="00596A0A">
            <w:pPr>
              <w:widowControl w:val="0"/>
              <w:tabs>
                <w:tab w:val="left" w:pos="2325"/>
              </w:tabs>
              <w:spacing w:before="20" w:after="0" w:line="120" w:lineRule="atLeast"/>
              <w:ind w:left="484" w:hanging="317"/>
              <w:rPr>
                <w:rFonts w:asciiTheme="majorHAnsi" w:hAnsiTheme="majorHAnsi" w:cstheme="majorHAnsi"/>
                <w:sz w:val="16"/>
                <w:szCs w:val="16"/>
              </w:rPr>
            </w:pPr>
            <w:r w:rsidRPr="009F3BB9">
              <w:rPr>
                <w:rFonts w:eastAsia="Calibri" w:cstheme="majorHAnsi"/>
                <w:sz w:val="16"/>
                <w:szCs w:val="16"/>
              </w:rPr>
              <w:t>306-</w:t>
            </w:r>
            <w:r w:rsidRPr="009F3BB9">
              <w:rPr>
                <w:rFonts w:eastAsia="Calibri" w:cstheme="majorHAnsi"/>
                <w:spacing w:val="-2"/>
                <w:sz w:val="16"/>
                <w:szCs w:val="16"/>
              </w:rPr>
              <w:t>Alimentação</w:t>
            </w:r>
          </w:p>
          <w:p w14:paraId="6399B678" w14:textId="3364D0B1" w:rsidR="00596A0A" w:rsidRPr="009F3BB9" w:rsidRDefault="00596A0A" w:rsidP="00596A0A">
            <w:pPr>
              <w:widowControl w:val="0"/>
              <w:tabs>
                <w:tab w:val="left" w:pos="2325"/>
              </w:tabs>
              <w:spacing w:before="20" w:after="0" w:line="120" w:lineRule="atLeast"/>
              <w:ind w:left="484" w:hanging="317"/>
              <w:rPr>
                <w:rFonts w:asciiTheme="majorHAnsi" w:hAnsiTheme="majorHAnsi" w:cstheme="majorHAnsi"/>
                <w:sz w:val="16"/>
                <w:szCs w:val="16"/>
              </w:rPr>
            </w:pPr>
            <w:r w:rsidRPr="009F3BB9">
              <w:rPr>
                <w:rFonts w:eastAsia="Calibri" w:cstheme="majorHAnsi"/>
                <w:spacing w:val="-2"/>
                <w:sz w:val="16"/>
                <w:szCs w:val="16"/>
              </w:rPr>
              <w:t>e</w:t>
            </w:r>
            <w:r w:rsidRPr="009F3BB9">
              <w:rPr>
                <w:rFonts w:eastAsia="Calibri" w:cstheme="majorHAnsi"/>
                <w:sz w:val="16"/>
                <w:szCs w:val="16"/>
              </w:rPr>
              <w:t xml:space="preserve"> </w:t>
            </w:r>
            <w:r w:rsidRPr="009F3BB9">
              <w:rPr>
                <w:rFonts w:eastAsia="Calibri" w:cstheme="majorHAnsi"/>
                <w:spacing w:val="-2"/>
                <w:sz w:val="16"/>
                <w:szCs w:val="16"/>
              </w:rPr>
              <w:t>Nutrição</w:t>
            </w:r>
          </w:p>
        </w:tc>
        <w:tc>
          <w:tcPr>
            <w:tcW w:w="1049" w:type="dxa"/>
            <w:tcBorders>
              <w:top w:val="single" w:sz="8" w:space="0" w:color="000000"/>
              <w:left w:val="single" w:sz="8" w:space="0" w:color="000000"/>
              <w:bottom w:val="single" w:sz="8" w:space="0" w:color="000000"/>
              <w:right w:val="single" w:sz="8" w:space="0" w:color="000000"/>
            </w:tcBorders>
          </w:tcPr>
          <w:p w14:paraId="1AFA02B9" w14:textId="77777777" w:rsidR="00596A0A" w:rsidRPr="009F3BB9" w:rsidRDefault="00596A0A">
            <w:pPr>
              <w:widowControl w:val="0"/>
              <w:spacing w:before="25" w:after="0" w:line="240" w:lineRule="auto"/>
              <w:ind w:left="79"/>
              <w:jc w:val="center"/>
              <w:rPr>
                <w:rFonts w:asciiTheme="majorHAnsi" w:hAnsiTheme="majorHAnsi" w:cstheme="majorHAnsi"/>
                <w:sz w:val="16"/>
                <w:szCs w:val="16"/>
              </w:rPr>
            </w:pPr>
            <w:r w:rsidRPr="009F3BB9">
              <w:rPr>
                <w:rFonts w:eastAsia="Calibri" w:cstheme="majorHAnsi"/>
                <w:spacing w:val="-2"/>
                <w:sz w:val="16"/>
                <w:szCs w:val="16"/>
              </w:rPr>
              <w:t>Corrente</w:t>
            </w:r>
          </w:p>
        </w:tc>
        <w:tc>
          <w:tcPr>
            <w:tcW w:w="1311" w:type="dxa"/>
            <w:tcBorders>
              <w:top w:val="single" w:sz="8" w:space="0" w:color="000000"/>
              <w:left w:val="single" w:sz="8" w:space="0" w:color="000000"/>
              <w:bottom w:val="single" w:sz="8" w:space="0" w:color="000000"/>
              <w:right w:val="single" w:sz="8" w:space="0" w:color="000000"/>
            </w:tcBorders>
          </w:tcPr>
          <w:p w14:paraId="0447209E" w14:textId="77777777" w:rsidR="00596A0A" w:rsidRPr="009F3BB9" w:rsidRDefault="00596A0A" w:rsidP="009F3BB9">
            <w:pPr>
              <w:widowControl w:val="0"/>
              <w:spacing w:before="25" w:after="0" w:line="240" w:lineRule="auto"/>
              <w:ind w:right="16"/>
              <w:jc w:val="center"/>
              <w:rPr>
                <w:rFonts w:asciiTheme="majorHAnsi" w:hAnsiTheme="majorHAnsi" w:cstheme="majorHAnsi"/>
                <w:sz w:val="16"/>
                <w:szCs w:val="16"/>
              </w:rPr>
            </w:pPr>
            <w:r w:rsidRPr="009F3BB9">
              <w:rPr>
                <w:rFonts w:eastAsia="Calibri" w:cstheme="majorHAnsi"/>
                <w:spacing w:val="-4"/>
                <w:sz w:val="16"/>
                <w:szCs w:val="16"/>
              </w:rPr>
              <w:t>-</w:t>
            </w:r>
          </w:p>
        </w:tc>
        <w:tc>
          <w:tcPr>
            <w:tcW w:w="1179" w:type="dxa"/>
            <w:tcBorders>
              <w:top w:val="single" w:sz="8" w:space="0" w:color="000000"/>
              <w:left w:val="single" w:sz="8" w:space="0" w:color="000000"/>
              <w:bottom w:val="single" w:sz="8" w:space="0" w:color="000000"/>
              <w:right w:val="single" w:sz="8" w:space="0" w:color="000000"/>
            </w:tcBorders>
          </w:tcPr>
          <w:p w14:paraId="37BB03B9" w14:textId="77777777" w:rsidR="00596A0A" w:rsidRPr="009F3BB9" w:rsidRDefault="00596A0A" w:rsidP="009F3BB9">
            <w:pPr>
              <w:widowControl w:val="0"/>
              <w:spacing w:before="25" w:after="0" w:line="240" w:lineRule="auto"/>
              <w:ind w:right="20"/>
              <w:jc w:val="center"/>
              <w:rPr>
                <w:rFonts w:asciiTheme="majorHAnsi" w:hAnsiTheme="majorHAnsi" w:cstheme="majorHAnsi"/>
                <w:sz w:val="16"/>
                <w:szCs w:val="16"/>
              </w:rPr>
            </w:pPr>
            <w:r w:rsidRPr="009F3BB9">
              <w:rPr>
                <w:rFonts w:eastAsia="Calibri" w:cstheme="majorHAnsi"/>
                <w:spacing w:val="-4"/>
                <w:sz w:val="16"/>
                <w:szCs w:val="16"/>
              </w:rPr>
              <w:t>-</w:t>
            </w:r>
          </w:p>
        </w:tc>
        <w:tc>
          <w:tcPr>
            <w:tcW w:w="1180" w:type="dxa"/>
            <w:tcBorders>
              <w:top w:val="single" w:sz="8" w:space="0" w:color="000000"/>
              <w:left w:val="single" w:sz="8" w:space="0" w:color="000000"/>
              <w:bottom w:val="single" w:sz="8" w:space="0" w:color="000000"/>
              <w:right w:val="single" w:sz="8" w:space="0" w:color="000000"/>
            </w:tcBorders>
          </w:tcPr>
          <w:p w14:paraId="1C8A9E23"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0CE15499"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916" w:type="dxa"/>
            <w:tcBorders>
              <w:top w:val="single" w:sz="8" w:space="0" w:color="000000"/>
              <w:left w:val="single" w:sz="8" w:space="0" w:color="000000"/>
              <w:bottom w:val="single" w:sz="8" w:space="0" w:color="000000"/>
              <w:right w:val="single" w:sz="8" w:space="0" w:color="000000"/>
            </w:tcBorders>
          </w:tcPr>
          <w:p w14:paraId="3B7727AE" w14:textId="77777777" w:rsidR="00596A0A" w:rsidRPr="009F3BB9" w:rsidRDefault="00596A0A">
            <w:pPr>
              <w:widowControl w:val="0"/>
              <w:spacing w:before="25" w:after="0" w:line="240" w:lineRule="auto"/>
              <w:ind w:right="15"/>
              <w:jc w:val="right"/>
              <w:rPr>
                <w:rFonts w:asciiTheme="majorHAnsi" w:hAnsiTheme="majorHAnsi" w:cstheme="majorHAnsi"/>
                <w:sz w:val="16"/>
                <w:szCs w:val="16"/>
              </w:rPr>
            </w:pPr>
            <w:r w:rsidRPr="009F3BB9">
              <w:rPr>
                <w:rFonts w:eastAsia="Calibri" w:cstheme="majorHAnsi"/>
                <w:spacing w:val="-4"/>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653A1D98" w14:textId="77777777" w:rsidR="00596A0A" w:rsidRPr="009F3BB9" w:rsidRDefault="00596A0A">
            <w:pPr>
              <w:widowControl w:val="0"/>
              <w:spacing w:before="25" w:after="0" w:line="240" w:lineRule="auto"/>
              <w:ind w:right="10"/>
              <w:jc w:val="right"/>
              <w:rPr>
                <w:rFonts w:asciiTheme="majorHAnsi" w:hAnsiTheme="majorHAnsi" w:cstheme="majorHAnsi"/>
                <w:sz w:val="16"/>
                <w:szCs w:val="16"/>
              </w:rPr>
            </w:pPr>
            <w:r w:rsidRPr="009F3BB9">
              <w:rPr>
                <w:rFonts w:eastAsia="Calibri" w:cstheme="majorHAnsi"/>
                <w:spacing w:val="-4"/>
                <w:sz w:val="16"/>
                <w:szCs w:val="16"/>
              </w:rPr>
              <w:t>-</w:t>
            </w:r>
          </w:p>
        </w:tc>
        <w:tc>
          <w:tcPr>
            <w:tcW w:w="1182" w:type="dxa"/>
            <w:tcBorders>
              <w:top w:val="single" w:sz="8" w:space="0" w:color="000000"/>
              <w:left w:val="single" w:sz="8" w:space="0" w:color="000000"/>
              <w:bottom w:val="single" w:sz="8" w:space="0" w:color="000000"/>
              <w:right w:val="single" w:sz="12" w:space="0" w:color="000000"/>
            </w:tcBorders>
          </w:tcPr>
          <w:p w14:paraId="018E32D4" w14:textId="77777777" w:rsidR="00596A0A" w:rsidRPr="009F3BB9" w:rsidRDefault="00596A0A" w:rsidP="009F3BB9">
            <w:pPr>
              <w:widowControl w:val="0"/>
              <w:spacing w:before="25" w:after="0" w:line="240" w:lineRule="auto"/>
              <w:ind w:right="9"/>
              <w:jc w:val="center"/>
              <w:rPr>
                <w:rFonts w:asciiTheme="majorHAnsi" w:hAnsiTheme="majorHAnsi" w:cstheme="majorHAnsi"/>
                <w:sz w:val="16"/>
                <w:szCs w:val="16"/>
              </w:rPr>
            </w:pPr>
            <w:r w:rsidRPr="009F3BB9">
              <w:rPr>
                <w:rFonts w:eastAsia="Calibri" w:cstheme="majorHAnsi"/>
                <w:spacing w:val="-4"/>
                <w:sz w:val="16"/>
                <w:szCs w:val="16"/>
              </w:rPr>
              <w:t>-</w:t>
            </w:r>
          </w:p>
        </w:tc>
      </w:tr>
      <w:tr w:rsidR="009F3BB9" w14:paraId="1CBBD5C9" w14:textId="77777777" w:rsidTr="00DE5CCC">
        <w:trPr>
          <w:trHeight w:val="898"/>
        </w:trPr>
        <w:tc>
          <w:tcPr>
            <w:tcW w:w="1444" w:type="dxa"/>
            <w:vMerge/>
            <w:tcBorders>
              <w:top w:val="single" w:sz="8" w:space="0" w:color="000000"/>
              <w:left w:val="single" w:sz="8" w:space="0" w:color="000000"/>
              <w:bottom w:val="single" w:sz="8" w:space="0" w:color="000000"/>
              <w:right w:val="single" w:sz="8" w:space="0" w:color="000000"/>
            </w:tcBorders>
          </w:tcPr>
          <w:p w14:paraId="15E00ADD" w14:textId="77777777" w:rsidR="00596A0A" w:rsidRPr="009F3BB9" w:rsidRDefault="00596A0A" w:rsidP="00596A0A">
            <w:pPr>
              <w:widowControl w:val="0"/>
              <w:spacing w:after="0" w:line="240" w:lineRule="auto"/>
              <w:rPr>
                <w:rFonts w:asciiTheme="majorHAnsi" w:hAnsiTheme="majorHAnsi" w:cstheme="majorHAnsi"/>
                <w:sz w:val="16"/>
                <w:szCs w:val="16"/>
              </w:rPr>
            </w:pPr>
          </w:p>
        </w:tc>
        <w:tc>
          <w:tcPr>
            <w:tcW w:w="1049" w:type="dxa"/>
            <w:tcBorders>
              <w:top w:val="single" w:sz="8" w:space="0" w:color="000000"/>
              <w:left w:val="single" w:sz="8" w:space="0" w:color="000000"/>
              <w:bottom w:val="single" w:sz="8" w:space="0" w:color="000000"/>
              <w:right w:val="single" w:sz="8" w:space="0" w:color="000000"/>
            </w:tcBorders>
          </w:tcPr>
          <w:p w14:paraId="4F0D7915" w14:textId="77777777" w:rsidR="00596A0A" w:rsidRPr="009F3BB9" w:rsidRDefault="00596A0A">
            <w:pPr>
              <w:widowControl w:val="0"/>
              <w:spacing w:before="25" w:after="0" w:line="240" w:lineRule="auto"/>
              <w:ind w:left="117" w:right="58"/>
              <w:jc w:val="center"/>
              <w:rPr>
                <w:rFonts w:asciiTheme="majorHAnsi" w:hAnsiTheme="majorHAnsi" w:cstheme="majorHAnsi"/>
                <w:sz w:val="16"/>
                <w:szCs w:val="16"/>
              </w:rPr>
            </w:pPr>
            <w:r w:rsidRPr="009F3BB9">
              <w:rPr>
                <w:rFonts w:eastAsia="Calibri" w:cstheme="majorHAnsi"/>
                <w:spacing w:val="-2"/>
                <w:sz w:val="16"/>
                <w:szCs w:val="16"/>
              </w:rPr>
              <w:t>Capital</w:t>
            </w:r>
          </w:p>
        </w:tc>
        <w:tc>
          <w:tcPr>
            <w:tcW w:w="1311" w:type="dxa"/>
            <w:tcBorders>
              <w:top w:val="single" w:sz="8" w:space="0" w:color="000000"/>
              <w:left w:val="single" w:sz="8" w:space="0" w:color="000000"/>
              <w:bottom w:val="single" w:sz="8" w:space="0" w:color="000000"/>
              <w:right w:val="single" w:sz="8" w:space="0" w:color="000000"/>
            </w:tcBorders>
          </w:tcPr>
          <w:p w14:paraId="52EAE854" w14:textId="77777777" w:rsidR="00596A0A" w:rsidRPr="009F3BB9" w:rsidRDefault="00596A0A">
            <w:pPr>
              <w:widowControl w:val="0"/>
              <w:spacing w:before="25" w:after="0" w:line="240" w:lineRule="auto"/>
              <w:ind w:right="16"/>
              <w:jc w:val="right"/>
              <w:rPr>
                <w:rFonts w:asciiTheme="majorHAnsi" w:hAnsiTheme="majorHAnsi" w:cstheme="majorHAnsi"/>
                <w:sz w:val="16"/>
                <w:szCs w:val="16"/>
              </w:rPr>
            </w:pPr>
            <w:r w:rsidRPr="009F3BB9">
              <w:rPr>
                <w:rFonts w:eastAsia="Calibri" w:cstheme="majorHAnsi"/>
                <w:spacing w:val="-4"/>
                <w:sz w:val="16"/>
                <w:szCs w:val="16"/>
              </w:rPr>
              <w:t>-</w:t>
            </w:r>
          </w:p>
        </w:tc>
        <w:tc>
          <w:tcPr>
            <w:tcW w:w="1179" w:type="dxa"/>
            <w:tcBorders>
              <w:top w:val="single" w:sz="8" w:space="0" w:color="000000"/>
              <w:left w:val="single" w:sz="8" w:space="0" w:color="000000"/>
              <w:bottom w:val="single" w:sz="8" w:space="0" w:color="000000"/>
              <w:right w:val="single" w:sz="8" w:space="0" w:color="000000"/>
            </w:tcBorders>
          </w:tcPr>
          <w:p w14:paraId="18DFC638" w14:textId="77777777" w:rsidR="00596A0A" w:rsidRPr="009F3BB9" w:rsidRDefault="00596A0A">
            <w:pPr>
              <w:widowControl w:val="0"/>
              <w:spacing w:before="25" w:after="0" w:line="240" w:lineRule="auto"/>
              <w:ind w:right="20"/>
              <w:jc w:val="right"/>
              <w:rPr>
                <w:rFonts w:asciiTheme="majorHAnsi" w:hAnsiTheme="majorHAnsi" w:cstheme="majorHAnsi"/>
                <w:sz w:val="16"/>
                <w:szCs w:val="16"/>
              </w:rPr>
            </w:pPr>
            <w:r w:rsidRPr="009F3BB9">
              <w:rPr>
                <w:rFonts w:eastAsia="Calibri" w:cstheme="majorHAnsi"/>
                <w:spacing w:val="-4"/>
                <w:sz w:val="16"/>
                <w:szCs w:val="16"/>
              </w:rPr>
              <w:t>-</w:t>
            </w:r>
          </w:p>
        </w:tc>
        <w:tc>
          <w:tcPr>
            <w:tcW w:w="1180" w:type="dxa"/>
            <w:tcBorders>
              <w:top w:val="single" w:sz="8" w:space="0" w:color="000000"/>
              <w:left w:val="single" w:sz="8" w:space="0" w:color="000000"/>
              <w:bottom w:val="single" w:sz="8" w:space="0" w:color="000000"/>
              <w:right w:val="single" w:sz="8" w:space="0" w:color="000000"/>
            </w:tcBorders>
          </w:tcPr>
          <w:p w14:paraId="5BC414CE" w14:textId="77777777" w:rsidR="00596A0A" w:rsidRPr="009F3BB9" w:rsidRDefault="00596A0A">
            <w:pPr>
              <w:widowControl w:val="0"/>
              <w:spacing w:after="0" w:line="240" w:lineRule="auto"/>
              <w:jc w:val="right"/>
              <w:rPr>
                <w:rFonts w:asciiTheme="majorHAnsi" w:hAnsiTheme="majorHAnsi" w:cstheme="majorHAnsi"/>
                <w:sz w:val="16"/>
                <w:szCs w:val="16"/>
              </w:rPr>
            </w:pPr>
            <w:r w:rsidRPr="009F3BB9">
              <w:rPr>
                <w:rFonts w:eastAsia="Calibri" w:cstheme="majorHAnsi"/>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0C5F0119" w14:textId="77777777" w:rsidR="00596A0A" w:rsidRPr="009F3BB9" w:rsidRDefault="00596A0A">
            <w:pPr>
              <w:widowControl w:val="0"/>
              <w:spacing w:after="0" w:line="240" w:lineRule="auto"/>
              <w:jc w:val="right"/>
              <w:rPr>
                <w:rFonts w:asciiTheme="majorHAnsi" w:hAnsiTheme="majorHAnsi" w:cstheme="majorHAnsi"/>
                <w:sz w:val="16"/>
                <w:szCs w:val="16"/>
              </w:rPr>
            </w:pPr>
            <w:r w:rsidRPr="009F3BB9">
              <w:rPr>
                <w:rFonts w:eastAsia="Calibri" w:cstheme="majorHAnsi"/>
                <w:sz w:val="16"/>
                <w:szCs w:val="16"/>
              </w:rPr>
              <w:t>-</w:t>
            </w:r>
          </w:p>
        </w:tc>
        <w:tc>
          <w:tcPr>
            <w:tcW w:w="916" w:type="dxa"/>
            <w:tcBorders>
              <w:top w:val="single" w:sz="8" w:space="0" w:color="000000"/>
              <w:left w:val="single" w:sz="8" w:space="0" w:color="000000"/>
              <w:bottom w:val="single" w:sz="8" w:space="0" w:color="000000"/>
              <w:right w:val="single" w:sz="8" w:space="0" w:color="000000"/>
            </w:tcBorders>
          </w:tcPr>
          <w:p w14:paraId="33B9E2E4" w14:textId="77777777" w:rsidR="00596A0A" w:rsidRPr="009F3BB9" w:rsidRDefault="00596A0A">
            <w:pPr>
              <w:widowControl w:val="0"/>
              <w:spacing w:before="25" w:after="0" w:line="240" w:lineRule="auto"/>
              <w:ind w:right="15"/>
              <w:jc w:val="right"/>
              <w:rPr>
                <w:rFonts w:asciiTheme="majorHAnsi" w:hAnsiTheme="majorHAnsi" w:cstheme="majorHAnsi"/>
                <w:sz w:val="16"/>
                <w:szCs w:val="16"/>
              </w:rPr>
            </w:pPr>
            <w:r w:rsidRPr="009F3BB9">
              <w:rPr>
                <w:rFonts w:eastAsia="Calibri" w:cstheme="majorHAnsi"/>
                <w:spacing w:val="-4"/>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7D421140" w14:textId="77777777" w:rsidR="00596A0A" w:rsidRPr="009F3BB9" w:rsidRDefault="00596A0A">
            <w:pPr>
              <w:widowControl w:val="0"/>
              <w:spacing w:before="25" w:after="0" w:line="240" w:lineRule="auto"/>
              <w:ind w:right="10"/>
              <w:jc w:val="right"/>
              <w:rPr>
                <w:rFonts w:asciiTheme="majorHAnsi" w:hAnsiTheme="majorHAnsi" w:cstheme="majorHAnsi"/>
                <w:sz w:val="16"/>
                <w:szCs w:val="16"/>
              </w:rPr>
            </w:pPr>
            <w:r w:rsidRPr="009F3BB9">
              <w:rPr>
                <w:rFonts w:eastAsia="Calibri" w:cstheme="majorHAnsi"/>
                <w:spacing w:val="-4"/>
                <w:sz w:val="16"/>
                <w:szCs w:val="16"/>
              </w:rPr>
              <w:t>-</w:t>
            </w:r>
          </w:p>
        </w:tc>
        <w:tc>
          <w:tcPr>
            <w:tcW w:w="1182" w:type="dxa"/>
            <w:tcBorders>
              <w:top w:val="single" w:sz="8" w:space="0" w:color="000000"/>
              <w:left w:val="single" w:sz="8" w:space="0" w:color="000000"/>
              <w:bottom w:val="single" w:sz="8" w:space="0" w:color="000000"/>
              <w:right w:val="single" w:sz="12" w:space="0" w:color="000000"/>
            </w:tcBorders>
          </w:tcPr>
          <w:p w14:paraId="6A9CCEF1" w14:textId="77777777" w:rsidR="00596A0A" w:rsidRPr="009F3BB9" w:rsidRDefault="00596A0A" w:rsidP="009F3BB9">
            <w:pPr>
              <w:widowControl w:val="0"/>
              <w:spacing w:before="25" w:after="0" w:line="240" w:lineRule="auto"/>
              <w:ind w:right="9"/>
              <w:jc w:val="center"/>
              <w:rPr>
                <w:rFonts w:asciiTheme="majorHAnsi" w:hAnsiTheme="majorHAnsi" w:cstheme="majorHAnsi"/>
                <w:sz w:val="16"/>
                <w:szCs w:val="16"/>
              </w:rPr>
            </w:pPr>
            <w:r w:rsidRPr="009F3BB9">
              <w:rPr>
                <w:rFonts w:eastAsia="Calibri" w:cstheme="majorHAnsi"/>
                <w:spacing w:val="-4"/>
                <w:sz w:val="16"/>
                <w:szCs w:val="16"/>
              </w:rPr>
              <w:t>-</w:t>
            </w:r>
          </w:p>
        </w:tc>
      </w:tr>
      <w:tr w:rsidR="009F3BB9" w14:paraId="48E822E5" w14:textId="77777777" w:rsidTr="00DE5CCC">
        <w:trPr>
          <w:trHeight w:val="545"/>
        </w:trPr>
        <w:tc>
          <w:tcPr>
            <w:tcW w:w="1444" w:type="dxa"/>
            <w:vMerge w:val="restart"/>
            <w:tcBorders>
              <w:top w:val="single" w:sz="8" w:space="0" w:color="000000"/>
              <w:left w:val="single" w:sz="8" w:space="0" w:color="000000"/>
              <w:bottom w:val="single" w:sz="8" w:space="0" w:color="000000"/>
              <w:right w:val="single" w:sz="8" w:space="0" w:color="000000"/>
            </w:tcBorders>
          </w:tcPr>
          <w:p w14:paraId="6D053883" w14:textId="77777777" w:rsidR="00596A0A" w:rsidRPr="009F3BB9" w:rsidRDefault="00596A0A" w:rsidP="00596A0A">
            <w:pPr>
              <w:widowControl w:val="0"/>
              <w:spacing w:before="20" w:after="0" w:line="120" w:lineRule="atLeast"/>
              <w:ind w:left="273" w:firstLine="206"/>
              <w:rPr>
                <w:rFonts w:asciiTheme="majorHAnsi" w:hAnsiTheme="majorHAnsi" w:cstheme="majorHAnsi"/>
                <w:sz w:val="16"/>
                <w:szCs w:val="16"/>
              </w:rPr>
            </w:pPr>
            <w:r w:rsidRPr="009F3BB9">
              <w:rPr>
                <w:rFonts w:eastAsia="Calibri" w:cstheme="majorHAnsi"/>
                <w:spacing w:val="-2"/>
                <w:sz w:val="16"/>
                <w:szCs w:val="16"/>
              </w:rPr>
              <w:t>Outras</w:t>
            </w:r>
            <w:r w:rsidRPr="009F3BB9">
              <w:rPr>
                <w:rFonts w:eastAsia="Calibri" w:cstheme="majorHAnsi"/>
                <w:sz w:val="16"/>
                <w:szCs w:val="16"/>
              </w:rPr>
              <w:t xml:space="preserve"> </w:t>
            </w:r>
            <w:r w:rsidRPr="009F3BB9">
              <w:rPr>
                <w:rFonts w:eastAsia="Calibri" w:cstheme="majorHAnsi"/>
                <w:spacing w:val="-4"/>
                <w:sz w:val="16"/>
                <w:szCs w:val="16"/>
              </w:rPr>
              <w:t>Subfunções</w:t>
            </w:r>
          </w:p>
        </w:tc>
        <w:tc>
          <w:tcPr>
            <w:tcW w:w="1049" w:type="dxa"/>
            <w:tcBorders>
              <w:top w:val="single" w:sz="8" w:space="0" w:color="000000"/>
              <w:left w:val="single" w:sz="8" w:space="0" w:color="000000"/>
              <w:bottom w:val="single" w:sz="8" w:space="0" w:color="000000"/>
              <w:right w:val="single" w:sz="8" w:space="0" w:color="000000"/>
            </w:tcBorders>
          </w:tcPr>
          <w:p w14:paraId="7C55F824" w14:textId="77777777" w:rsidR="00596A0A" w:rsidRPr="009F3BB9" w:rsidRDefault="00596A0A">
            <w:pPr>
              <w:widowControl w:val="0"/>
              <w:spacing w:before="20" w:after="0" w:line="240" w:lineRule="auto"/>
              <w:ind w:left="79"/>
              <w:jc w:val="center"/>
              <w:rPr>
                <w:rFonts w:asciiTheme="majorHAnsi" w:hAnsiTheme="majorHAnsi" w:cstheme="majorHAnsi"/>
                <w:sz w:val="16"/>
                <w:szCs w:val="16"/>
              </w:rPr>
            </w:pPr>
            <w:r w:rsidRPr="009F3BB9">
              <w:rPr>
                <w:rFonts w:eastAsia="Calibri" w:cstheme="majorHAnsi"/>
                <w:spacing w:val="-2"/>
                <w:sz w:val="16"/>
                <w:szCs w:val="16"/>
              </w:rPr>
              <w:t>Corrente</w:t>
            </w:r>
          </w:p>
        </w:tc>
        <w:tc>
          <w:tcPr>
            <w:tcW w:w="1311" w:type="dxa"/>
            <w:tcBorders>
              <w:top w:val="single" w:sz="8" w:space="0" w:color="000000"/>
              <w:left w:val="single" w:sz="8" w:space="0" w:color="000000"/>
              <w:bottom w:val="single" w:sz="8" w:space="0" w:color="000000"/>
              <w:right w:val="single" w:sz="8" w:space="0" w:color="000000"/>
            </w:tcBorders>
          </w:tcPr>
          <w:p w14:paraId="091D7557" w14:textId="77777777" w:rsidR="00596A0A" w:rsidRPr="009F3BB9" w:rsidRDefault="00596A0A" w:rsidP="009F3BB9">
            <w:pPr>
              <w:widowControl w:val="0"/>
              <w:spacing w:before="20" w:after="0" w:line="240" w:lineRule="auto"/>
              <w:ind w:right="11"/>
              <w:rPr>
                <w:rFonts w:asciiTheme="majorHAnsi" w:hAnsiTheme="majorHAnsi" w:cstheme="majorHAnsi"/>
                <w:sz w:val="16"/>
                <w:szCs w:val="16"/>
              </w:rPr>
            </w:pPr>
            <w:r w:rsidRPr="009F3BB9">
              <w:rPr>
                <w:rFonts w:eastAsia="Calibri" w:cstheme="majorHAnsi"/>
                <w:sz w:val="16"/>
                <w:szCs w:val="16"/>
                <w:shd w:val="clear" w:color="auto" w:fill="FFFFFF"/>
              </w:rPr>
              <w:t>114.026.619,68</w:t>
            </w:r>
          </w:p>
        </w:tc>
        <w:tc>
          <w:tcPr>
            <w:tcW w:w="1179" w:type="dxa"/>
            <w:tcBorders>
              <w:top w:val="single" w:sz="8" w:space="0" w:color="000000"/>
              <w:left w:val="single" w:sz="8" w:space="0" w:color="000000"/>
              <w:bottom w:val="single" w:sz="8" w:space="0" w:color="000000"/>
              <w:right w:val="single" w:sz="8" w:space="0" w:color="000000"/>
            </w:tcBorders>
          </w:tcPr>
          <w:p w14:paraId="4A2B529C" w14:textId="77777777" w:rsidR="00596A0A" w:rsidRPr="009F3BB9" w:rsidRDefault="00596A0A">
            <w:pPr>
              <w:widowControl w:val="0"/>
              <w:spacing w:before="20" w:after="0" w:line="240" w:lineRule="auto"/>
              <w:ind w:right="16"/>
              <w:jc w:val="right"/>
              <w:rPr>
                <w:rFonts w:asciiTheme="majorHAnsi" w:hAnsiTheme="majorHAnsi" w:cstheme="majorHAnsi"/>
                <w:sz w:val="16"/>
                <w:szCs w:val="16"/>
              </w:rPr>
            </w:pPr>
            <w:r w:rsidRPr="009F3BB9">
              <w:rPr>
                <w:rFonts w:eastAsia="Calibri" w:cstheme="majorHAnsi"/>
                <w:spacing w:val="-2"/>
                <w:sz w:val="16"/>
                <w:szCs w:val="16"/>
              </w:rPr>
              <w:t>18.756.692,98</w:t>
            </w:r>
          </w:p>
        </w:tc>
        <w:tc>
          <w:tcPr>
            <w:tcW w:w="1180" w:type="dxa"/>
            <w:tcBorders>
              <w:top w:val="single" w:sz="8" w:space="0" w:color="000000"/>
              <w:left w:val="single" w:sz="8" w:space="0" w:color="000000"/>
              <w:bottom w:val="single" w:sz="8" w:space="0" w:color="000000"/>
              <w:right w:val="single" w:sz="8" w:space="0" w:color="000000"/>
            </w:tcBorders>
          </w:tcPr>
          <w:p w14:paraId="7B0D19DD" w14:textId="77777777" w:rsidR="00596A0A" w:rsidRPr="009F3BB9" w:rsidRDefault="00596A0A">
            <w:pPr>
              <w:widowControl w:val="0"/>
              <w:spacing w:after="0" w:line="240" w:lineRule="auto"/>
              <w:jc w:val="right"/>
              <w:rPr>
                <w:rFonts w:asciiTheme="majorHAnsi" w:hAnsiTheme="majorHAnsi" w:cstheme="majorHAnsi"/>
                <w:sz w:val="16"/>
                <w:szCs w:val="16"/>
              </w:rPr>
            </w:pPr>
            <w:r w:rsidRPr="009F3BB9">
              <w:rPr>
                <w:rFonts w:eastAsia="Calibri" w:cstheme="majorHAnsi"/>
                <w:sz w:val="16"/>
                <w:szCs w:val="16"/>
              </w:rPr>
              <w:t>31.249,70</w:t>
            </w:r>
          </w:p>
        </w:tc>
        <w:tc>
          <w:tcPr>
            <w:tcW w:w="1049" w:type="dxa"/>
            <w:tcBorders>
              <w:top w:val="single" w:sz="8" w:space="0" w:color="000000"/>
              <w:left w:val="single" w:sz="8" w:space="0" w:color="000000"/>
              <w:bottom w:val="single" w:sz="8" w:space="0" w:color="000000"/>
              <w:right w:val="single" w:sz="8" w:space="0" w:color="000000"/>
            </w:tcBorders>
          </w:tcPr>
          <w:p w14:paraId="40A62267" w14:textId="77777777" w:rsidR="00596A0A" w:rsidRPr="009F3BB9" w:rsidRDefault="00596A0A">
            <w:pPr>
              <w:widowControl w:val="0"/>
              <w:spacing w:after="0" w:line="240" w:lineRule="auto"/>
              <w:jc w:val="right"/>
              <w:rPr>
                <w:rFonts w:asciiTheme="majorHAnsi" w:hAnsiTheme="majorHAnsi" w:cstheme="majorHAnsi"/>
                <w:sz w:val="16"/>
                <w:szCs w:val="16"/>
              </w:rPr>
            </w:pPr>
            <w:r w:rsidRPr="009F3BB9">
              <w:rPr>
                <w:rFonts w:eastAsia="Calibri" w:cstheme="majorHAnsi"/>
                <w:sz w:val="16"/>
                <w:szCs w:val="16"/>
              </w:rPr>
              <w:t>152.551,15</w:t>
            </w:r>
          </w:p>
        </w:tc>
        <w:tc>
          <w:tcPr>
            <w:tcW w:w="916" w:type="dxa"/>
            <w:tcBorders>
              <w:top w:val="single" w:sz="8" w:space="0" w:color="000000"/>
              <w:left w:val="single" w:sz="8" w:space="0" w:color="000000"/>
              <w:bottom w:val="single" w:sz="8" w:space="0" w:color="000000"/>
              <w:right w:val="single" w:sz="8" w:space="0" w:color="000000"/>
            </w:tcBorders>
          </w:tcPr>
          <w:p w14:paraId="4082B1A5" w14:textId="77777777" w:rsidR="00596A0A" w:rsidRPr="009F3BB9" w:rsidRDefault="00596A0A">
            <w:pPr>
              <w:widowControl w:val="0"/>
              <w:spacing w:before="20" w:after="0" w:line="240" w:lineRule="auto"/>
              <w:ind w:right="11"/>
              <w:jc w:val="right"/>
              <w:rPr>
                <w:rFonts w:asciiTheme="majorHAnsi" w:hAnsiTheme="majorHAnsi" w:cstheme="majorHAnsi"/>
                <w:sz w:val="16"/>
                <w:szCs w:val="16"/>
              </w:rPr>
            </w:pPr>
            <w:r w:rsidRPr="009F3BB9">
              <w:rPr>
                <w:rFonts w:eastAsia="Calibri" w:cstheme="majorHAnsi"/>
                <w:spacing w:val="-2"/>
                <w:sz w:val="16"/>
                <w:szCs w:val="16"/>
              </w:rPr>
              <w:t>11.860,00</w:t>
            </w:r>
          </w:p>
        </w:tc>
        <w:tc>
          <w:tcPr>
            <w:tcW w:w="1049" w:type="dxa"/>
            <w:tcBorders>
              <w:top w:val="single" w:sz="8" w:space="0" w:color="000000"/>
              <w:left w:val="single" w:sz="8" w:space="0" w:color="000000"/>
              <w:bottom w:val="single" w:sz="8" w:space="0" w:color="000000"/>
              <w:right w:val="single" w:sz="8" w:space="0" w:color="000000"/>
            </w:tcBorders>
          </w:tcPr>
          <w:p w14:paraId="70E5D3D1" w14:textId="77777777" w:rsidR="00596A0A" w:rsidRPr="009F3BB9" w:rsidRDefault="00596A0A">
            <w:pPr>
              <w:widowControl w:val="0"/>
              <w:spacing w:before="20" w:after="0" w:line="240" w:lineRule="auto"/>
              <w:ind w:right="10"/>
              <w:jc w:val="right"/>
              <w:rPr>
                <w:rFonts w:asciiTheme="majorHAnsi" w:hAnsiTheme="majorHAnsi" w:cstheme="majorHAnsi"/>
                <w:sz w:val="16"/>
                <w:szCs w:val="16"/>
              </w:rPr>
            </w:pPr>
            <w:r w:rsidRPr="009F3BB9">
              <w:rPr>
                <w:rFonts w:eastAsia="Calibri" w:cstheme="majorHAnsi"/>
                <w:spacing w:val="-4"/>
                <w:sz w:val="16"/>
                <w:szCs w:val="16"/>
              </w:rPr>
              <w:t>-</w:t>
            </w:r>
          </w:p>
        </w:tc>
        <w:tc>
          <w:tcPr>
            <w:tcW w:w="1182" w:type="dxa"/>
            <w:tcBorders>
              <w:top w:val="single" w:sz="8" w:space="0" w:color="000000"/>
              <w:left w:val="single" w:sz="8" w:space="0" w:color="000000"/>
              <w:bottom w:val="single" w:sz="8" w:space="0" w:color="000000"/>
              <w:right w:val="single" w:sz="12" w:space="0" w:color="000000"/>
            </w:tcBorders>
          </w:tcPr>
          <w:p w14:paraId="3BFBE0B4" w14:textId="77777777" w:rsidR="00596A0A" w:rsidRPr="009F3BB9" w:rsidRDefault="00596A0A" w:rsidP="009F3BB9">
            <w:pPr>
              <w:widowControl w:val="0"/>
              <w:spacing w:before="20" w:after="0" w:line="240" w:lineRule="auto"/>
              <w:ind w:right="5"/>
              <w:jc w:val="center"/>
              <w:rPr>
                <w:rFonts w:asciiTheme="majorHAnsi" w:hAnsiTheme="majorHAnsi" w:cstheme="majorHAnsi"/>
                <w:sz w:val="16"/>
                <w:szCs w:val="16"/>
              </w:rPr>
            </w:pPr>
            <w:r w:rsidRPr="009F3BB9">
              <w:rPr>
                <w:rFonts w:eastAsia="Calibri" w:cstheme="majorHAnsi"/>
                <w:sz w:val="16"/>
                <w:szCs w:val="16"/>
                <w:shd w:val="clear" w:color="auto" w:fill="FFFFFF"/>
              </w:rPr>
              <w:t>132.978.973,51</w:t>
            </w:r>
          </w:p>
        </w:tc>
      </w:tr>
      <w:tr w:rsidR="009F3BB9" w14:paraId="663AB2BE" w14:textId="77777777" w:rsidTr="00DE5CCC">
        <w:trPr>
          <w:trHeight w:val="585"/>
        </w:trPr>
        <w:tc>
          <w:tcPr>
            <w:tcW w:w="1444" w:type="dxa"/>
            <w:vMerge/>
            <w:tcBorders>
              <w:top w:val="single" w:sz="8" w:space="0" w:color="000000"/>
              <w:left w:val="single" w:sz="8" w:space="0" w:color="000000"/>
              <w:bottom w:val="single" w:sz="8" w:space="0" w:color="000000"/>
              <w:right w:val="single" w:sz="8" w:space="0" w:color="000000"/>
            </w:tcBorders>
          </w:tcPr>
          <w:p w14:paraId="0C8F8C4D" w14:textId="77777777" w:rsidR="00596A0A" w:rsidRPr="009F3BB9" w:rsidRDefault="00596A0A">
            <w:pPr>
              <w:widowControl w:val="0"/>
              <w:spacing w:after="0" w:line="240" w:lineRule="auto"/>
              <w:rPr>
                <w:rFonts w:asciiTheme="majorHAnsi" w:hAnsiTheme="majorHAnsi" w:cstheme="majorHAnsi"/>
                <w:sz w:val="16"/>
                <w:szCs w:val="16"/>
              </w:rPr>
            </w:pPr>
          </w:p>
        </w:tc>
        <w:tc>
          <w:tcPr>
            <w:tcW w:w="1049" w:type="dxa"/>
            <w:tcBorders>
              <w:top w:val="single" w:sz="8" w:space="0" w:color="000000"/>
              <w:left w:val="single" w:sz="8" w:space="0" w:color="000000"/>
              <w:bottom w:val="single" w:sz="8" w:space="0" w:color="000000"/>
              <w:right w:val="single" w:sz="8" w:space="0" w:color="000000"/>
            </w:tcBorders>
          </w:tcPr>
          <w:p w14:paraId="7A062908" w14:textId="77777777" w:rsidR="00596A0A" w:rsidRPr="009F3BB9" w:rsidRDefault="00596A0A">
            <w:pPr>
              <w:widowControl w:val="0"/>
              <w:spacing w:before="25" w:after="0" w:line="240" w:lineRule="auto"/>
              <w:ind w:left="117" w:right="58"/>
              <w:jc w:val="center"/>
              <w:rPr>
                <w:rFonts w:asciiTheme="majorHAnsi" w:hAnsiTheme="majorHAnsi" w:cstheme="majorHAnsi"/>
                <w:sz w:val="16"/>
                <w:szCs w:val="16"/>
              </w:rPr>
            </w:pPr>
            <w:r w:rsidRPr="009F3BB9">
              <w:rPr>
                <w:rFonts w:eastAsia="Calibri" w:cstheme="majorHAnsi"/>
                <w:spacing w:val="-2"/>
                <w:sz w:val="16"/>
                <w:szCs w:val="16"/>
              </w:rPr>
              <w:t>Capital</w:t>
            </w:r>
          </w:p>
        </w:tc>
        <w:tc>
          <w:tcPr>
            <w:tcW w:w="1311" w:type="dxa"/>
            <w:tcBorders>
              <w:top w:val="single" w:sz="8" w:space="0" w:color="000000"/>
              <w:left w:val="single" w:sz="8" w:space="0" w:color="000000"/>
              <w:bottom w:val="single" w:sz="8" w:space="0" w:color="000000"/>
              <w:right w:val="single" w:sz="8" w:space="0" w:color="000000"/>
            </w:tcBorders>
          </w:tcPr>
          <w:p w14:paraId="5961078C" w14:textId="77777777" w:rsidR="00596A0A" w:rsidRPr="009F3BB9" w:rsidRDefault="00596A0A" w:rsidP="009F3BB9">
            <w:pPr>
              <w:widowControl w:val="0"/>
              <w:spacing w:before="25" w:after="0" w:line="240" w:lineRule="auto"/>
              <w:ind w:right="11"/>
              <w:rPr>
                <w:rFonts w:asciiTheme="majorHAnsi" w:hAnsiTheme="majorHAnsi" w:cstheme="majorHAnsi"/>
                <w:sz w:val="16"/>
                <w:szCs w:val="16"/>
              </w:rPr>
            </w:pPr>
            <w:r w:rsidRPr="009F3BB9">
              <w:rPr>
                <w:rFonts w:eastAsia="Calibri" w:cstheme="majorHAnsi"/>
                <w:spacing w:val="-2"/>
                <w:sz w:val="16"/>
                <w:szCs w:val="16"/>
              </w:rPr>
              <w:t>12.584.600,03</w:t>
            </w:r>
          </w:p>
        </w:tc>
        <w:tc>
          <w:tcPr>
            <w:tcW w:w="1179" w:type="dxa"/>
            <w:tcBorders>
              <w:top w:val="single" w:sz="8" w:space="0" w:color="000000"/>
              <w:left w:val="single" w:sz="8" w:space="0" w:color="000000"/>
              <w:bottom w:val="single" w:sz="8" w:space="0" w:color="000000"/>
              <w:right w:val="single" w:sz="8" w:space="0" w:color="000000"/>
            </w:tcBorders>
          </w:tcPr>
          <w:p w14:paraId="7A6B7892" w14:textId="77777777" w:rsidR="00596A0A" w:rsidRPr="009F3BB9" w:rsidRDefault="00596A0A">
            <w:pPr>
              <w:widowControl w:val="0"/>
              <w:spacing w:before="25" w:after="0" w:line="240" w:lineRule="auto"/>
              <w:ind w:right="15"/>
              <w:jc w:val="right"/>
              <w:rPr>
                <w:rFonts w:asciiTheme="majorHAnsi" w:hAnsiTheme="majorHAnsi" w:cstheme="majorHAnsi"/>
                <w:sz w:val="16"/>
                <w:szCs w:val="16"/>
              </w:rPr>
            </w:pPr>
            <w:r w:rsidRPr="009F3BB9">
              <w:rPr>
                <w:rFonts w:eastAsia="Calibri" w:cstheme="majorHAnsi"/>
                <w:spacing w:val="-2"/>
                <w:sz w:val="16"/>
                <w:szCs w:val="16"/>
              </w:rPr>
              <w:t>-</w:t>
            </w:r>
          </w:p>
        </w:tc>
        <w:tc>
          <w:tcPr>
            <w:tcW w:w="1180" w:type="dxa"/>
            <w:tcBorders>
              <w:top w:val="single" w:sz="8" w:space="0" w:color="000000"/>
              <w:left w:val="single" w:sz="8" w:space="0" w:color="000000"/>
              <w:bottom w:val="single" w:sz="8" w:space="0" w:color="000000"/>
              <w:right w:val="single" w:sz="8" w:space="0" w:color="000000"/>
            </w:tcBorders>
          </w:tcPr>
          <w:p w14:paraId="07FD7CC4" w14:textId="77777777" w:rsidR="00596A0A" w:rsidRPr="009F3BB9" w:rsidRDefault="00596A0A">
            <w:pPr>
              <w:widowControl w:val="0"/>
              <w:spacing w:after="0" w:line="240" w:lineRule="auto"/>
              <w:jc w:val="right"/>
              <w:rPr>
                <w:rFonts w:asciiTheme="majorHAnsi" w:hAnsiTheme="majorHAnsi" w:cstheme="majorHAnsi"/>
                <w:sz w:val="16"/>
                <w:szCs w:val="16"/>
              </w:rPr>
            </w:pPr>
            <w:r w:rsidRPr="009F3BB9">
              <w:rPr>
                <w:rFonts w:eastAsia="Calibri" w:cstheme="majorHAnsi"/>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22A82B45" w14:textId="77777777" w:rsidR="00596A0A" w:rsidRPr="009F3BB9" w:rsidRDefault="00596A0A">
            <w:pPr>
              <w:widowControl w:val="0"/>
              <w:spacing w:after="0" w:line="240" w:lineRule="auto"/>
              <w:jc w:val="right"/>
              <w:rPr>
                <w:rFonts w:asciiTheme="majorHAnsi" w:hAnsiTheme="majorHAnsi" w:cstheme="majorHAnsi"/>
                <w:sz w:val="16"/>
                <w:szCs w:val="16"/>
              </w:rPr>
            </w:pPr>
            <w:r w:rsidRPr="009F3BB9">
              <w:rPr>
                <w:rFonts w:eastAsia="Calibri" w:cstheme="majorHAnsi"/>
                <w:sz w:val="16"/>
                <w:szCs w:val="16"/>
              </w:rPr>
              <w:t>-</w:t>
            </w:r>
          </w:p>
        </w:tc>
        <w:tc>
          <w:tcPr>
            <w:tcW w:w="916" w:type="dxa"/>
            <w:tcBorders>
              <w:top w:val="single" w:sz="8" w:space="0" w:color="000000"/>
              <w:left w:val="single" w:sz="8" w:space="0" w:color="000000"/>
              <w:bottom w:val="single" w:sz="8" w:space="0" w:color="000000"/>
              <w:right w:val="single" w:sz="8" w:space="0" w:color="000000"/>
            </w:tcBorders>
          </w:tcPr>
          <w:p w14:paraId="2890B528" w14:textId="77777777" w:rsidR="00596A0A" w:rsidRPr="009F3BB9" w:rsidRDefault="00596A0A">
            <w:pPr>
              <w:widowControl w:val="0"/>
              <w:spacing w:before="25" w:after="0" w:line="240" w:lineRule="auto"/>
              <w:ind w:right="15"/>
              <w:jc w:val="right"/>
              <w:rPr>
                <w:rFonts w:asciiTheme="majorHAnsi" w:hAnsiTheme="majorHAnsi" w:cstheme="majorHAnsi"/>
                <w:sz w:val="16"/>
                <w:szCs w:val="16"/>
              </w:rPr>
            </w:pPr>
            <w:r w:rsidRPr="009F3BB9">
              <w:rPr>
                <w:rFonts w:eastAsia="Calibri" w:cstheme="majorHAnsi"/>
                <w:spacing w:val="-4"/>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5282971F" w14:textId="77777777" w:rsidR="00596A0A" w:rsidRPr="009F3BB9" w:rsidRDefault="00596A0A" w:rsidP="009F3BB9">
            <w:pPr>
              <w:widowControl w:val="0"/>
              <w:spacing w:before="25" w:after="0" w:line="240" w:lineRule="auto"/>
              <w:ind w:right="10"/>
              <w:jc w:val="center"/>
              <w:rPr>
                <w:rFonts w:asciiTheme="majorHAnsi" w:hAnsiTheme="majorHAnsi" w:cstheme="majorHAnsi"/>
                <w:sz w:val="16"/>
                <w:szCs w:val="16"/>
              </w:rPr>
            </w:pPr>
            <w:r w:rsidRPr="009F3BB9">
              <w:rPr>
                <w:rFonts w:eastAsia="Calibri" w:cstheme="majorHAnsi"/>
                <w:spacing w:val="-4"/>
                <w:sz w:val="16"/>
                <w:szCs w:val="16"/>
              </w:rPr>
              <w:t>25.600,00</w:t>
            </w:r>
          </w:p>
        </w:tc>
        <w:tc>
          <w:tcPr>
            <w:tcW w:w="1182" w:type="dxa"/>
            <w:tcBorders>
              <w:top w:val="single" w:sz="8" w:space="0" w:color="000000"/>
              <w:left w:val="single" w:sz="8" w:space="0" w:color="000000"/>
              <w:bottom w:val="single" w:sz="8" w:space="0" w:color="000000"/>
              <w:right w:val="single" w:sz="12" w:space="0" w:color="000000"/>
            </w:tcBorders>
          </w:tcPr>
          <w:p w14:paraId="76EC670F" w14:textId="77777777" w:rsidR="00596A0A" w:rsidRPr="009F3BB9" w:rsidRDefault="00596A0A" w:rsidP="009F3BB9">
            <w:pPr>
              <w:widowControl w:val="0"/>
              <w:spacing w:before="25" w:after="0" w:line="240" w:lineRule="auto"/>
              <w:ind w:right="5"/>
              <w:jc w:val="center"/>
              <w:rPr>
                <w:rFonts w:asciiTheme="majorHAnsi" w:hAnsiTheme="majorHAnsi" w:cstheme="majorHAnsi"/>
                <w:sz w:val="16"/>
                <w:szCs w:val="16"/>
              </w:rPr>
            </w:pPr>
            <w:r w:rsidRPr="009F3BB9">
              <w:rPr>
                <w:rFonts w:eastAsia="Calibri" w:cstheme="majorHAnsi"/>
                <w:spacing w:val="-2"/>
                <w:sz w:val="16"/>
                <w:szCs w:val="16"/>
              </w:rPr>
              <w:t>12.610.200,03</w:t>
            </w:r>
          </w:p>
        </w:tc>
      </w:tr>
      <w:tr w:rsidR="009F3BB9" w14:paraId="2C062869" w14:textId="77777777" w:rsidTr="00DE5CCC">
        <w:trPr>
          <w:trHeight w:val="591"/>
        </w:trPr>
        <w:tc>
          <w:tcPr>
            <w:tcW w:w="2493" w:type="dxa"/>
            <w:gridSpan w:val="2"/>
            <w:tcBorders>
              <w:top w:val="single" w:sz="8" w:space="0" w:color="000000"/>
              <w:left w:val="single" w:sz="8" w:space="0" w:color="000000"/>
              <w:bottom w:val="single" w:sz="8" w:space="0" w:color="000000"/>
              <w:right w:val="single" w:sz="8" w:space="0" w:color="000000"/>
            </w:tcBorders>
            <w:shd w:val="clear" w:color="auto" w:fill="D3DCE2"/>
          </w:tcPr>
          <w:p w14:paraId="74E80C72" w14:textId="77777777" w:rsidR="00596A0A" w:rsidRPr="009F3BB9" w:rsidRDefault="00596A0A">
            <w:pPr>
              <w:widowControl w:val="0"/>
              <w:spacing w:before="25" w:after="0" w:line="240" w:lineRule="auto"/>
              <w:ind w:left="71"/>
              <w:jc w:val="center"/>
              <w:rPr>
                <w:rFonts w:asciiTheme="majorHAnsi" w:hAnsiTheme="majorHAnsi" w:cstheme="majorHAnsi"/>
                <w:b/>
                <w:sz w:val="16"/>
                <w:szCs w:val="16"/>
              </w:rPr>
            </w:pPr>
            <w:r w:rsidRPr="009F3BB9">
              <w:rPr>
                <w:rFonts w:eastAsia="Calibri" w:cstheme="majorHAnsi"/>
                <w:b/>
                <w:spacing w:val="-2"/>
                <w:sz w:val="16"/>
                <w:szCs w:val="16"/>
              </w:rPr>
              <w:t>TOTAL</w:t>
            </w:r>
          </w:p>
        </w:tc>
        <w:tc>
          <w:tcPr>
            <w:tcW w:w="1311" w:type="dxa"/>
            <w:tcBorders>
              <w:top w:val="single" w:sz="8" w:space="0" w:color="000000"/>
              <w:left w:val="single" w:sz="8" w:space="0" w:color="000000"/>
              <w:bottom w:val="single" w:sz="8" w:space="0" w:color="000000"/>
              <w:right w:val="single" w:sz="8" w:space="0" w:color="000000"/>
            </w:tcBorders>
            <w:shd w:val="clear" w:color="auto" w:fill="D3DCE2"/>
          </w:tcPr>
          <w:p w14:paraId="05326110" w14:textId="77777777" w:rsidR="00596A0A" w:rsidRPr="009F3BB9" w:rsidRDefault="00596A0A">
            <w:pPr>
              <w:widowControl w:val="0"/>
              <w:spacing w:before="25" w:after="0" w:line="240" w:lineRule="auto"/>
              <w:ind w:right="11"/>
              <w:jc w:val="right"/>
              <w:rPr>
                <w:rFonts w:asciiTheme="majorHAnsi" w:hAnsiTheme="majorHAnsi" w:cstheme="majorHAnsi"/>
                <w:b/>
                <w:sz w:val="16"/>
                <w:szCs w:val="16"/>
              </w:rPr>
            </w:pPr>
            <w:r w:rsidRPr="009F3BB9">
              <w:rPr>
                <w:rFonts w:eastAsia="Calibri" w:cstheme="majorHAnsi"/>
                <w:b/>
                <w:bCs/>
                <w:sz w:val="16"/>
                <w:szCs w:val="16"/>
              </w:rPr>
              <w:t>432.597.552,77</w:t>
            </w:r>
          </w:p>
        </w:tc>
        <w:tc>
          <w:tcPr>
            <w:tcW w:w="1179" w:type="dxa"/>
            <w:tcBorders>
              <w:top w:val="single" w:sz="8" w:space="0" w:color="000000"/>
              <w:left w:val="single" w:sz="8" w:space="0" w:color="000000"/>
              <w:bottom w:val="single" w:sz="8" w:space="0" w:color="000000"/>
              <w:right w:val="single" w:sz="8" w:space="0" w:color="000000"/>
            </w:tcBorders>
            <w:shd w:val="clear" w:color="auto" w:fill="D3DCE2"/>
          </w:tcPr>
          <w:p w14:paraId="78C248CC" w14:textId="77777777" w:rsidR="00596A0A" w:rsidRPr="009F3BB9" w:rsidRDefault="00596A0A">
            <w:pPr>
              <w:widowControl w:val="0"/>
              <w:spacing w:before="25" w:after="0" w:line="240" w:lineRule="auto"/>
              <w:ind w:right="16"/>
              <w:jc w:val="right"/>
              <w:rPr>
                <w:rFonts w:asciiTheme="majorHAnsi" w:hAnsiTheme="majorHAnsi" w:cstheme="majorHAnsi"/>
                <w:b/>
                <w:sz w:val="16"/>
                <w:szCs w:val="16"/>
              </w:rPr>
            </w:pPr>
            <w:r w:rsidRPr="009F3BB9">
              <w:rPr>
                <w:rFonts w:eastAsia="Calibri" w:cstheme="majorHAnsi"/>
                <w:b/>
                <w:bCs/>
                <w:spacing w:val="-2"/>
                <w:sz w:val="16"/>
                <w:szCs w:val="16"/>
              </w:rPr>
              <w:t>97.798.471,04</w:t>
            </w:r>
          </w:p>
        </w:tc>
        <w:tc>
          <w:tcPr>
            <w:tcW w:w="1180" w:type="dxa"/>
            <w:tcBorders>
              <w:top w:val="single" w:sz="8" w:space="0" w:color="000000"/>
              <w:left w:val="single" w:sz="8" w:space="0" w:color="000000"/>
              <w:bottom w:val="single" w:sz="8" w:space="0" w:color="000000"/>
              <w:right w:val="single" w:sz="8" w:space="0" w:color="000000"/>
            </w:tcBorders>
            <w:shd w:val="clear" w:color="auto" w:fill="D3DCE2"/>
          </w:tcPr>
          <w:p w14:paraId="506FBDD5" w14:textId="77777777" w:rsidR="00596A0A" w:rsidRPr="009F3BB9" w:rsidRDefault="00596A0A">
            <w:pPr>
              <w:widowControl w:val="0"/>
              <w:spacing w:after="0" w:line="240" w:lineRule="auto"/>
              <w:jc w:val="right"/>
              <w:rPr>
                <w:rFonts w:asciiTheme="majorHAnsi" w:hAnsiTheme="majorHAnsi" w:cstheme="majorHAnsi"/>
                <w:b/>
                <w:sz w:val="16"/>
                <w:szCs w:val="16"/>
              </w:rPr>
            </w:pPr>
            <w:r w:rsidRPr="009F3BB9">
              <w:rPr>
                <w:rFonts w:eastAsia="Calibri" w:cstheme="majorHAnsi"/>
                <w:b/>
                <w:bCs/>
                <w:sz w:val="16"/>
                <w:szCs w:val="16"/>
              </w:rPr>
              <w:t>18.945.035,66</w:t>
            </w:r>
          </w:p>
        </w:tc>
        <w:tc>
          <w:tcPr>
            <w:tcW w:w="1049" w:type="dxa"/>
            <w:tcBorders>
              <w:top w:val="single" w:sz="8" w:space="0" w:color="000000"/>
              <w:left w:val="single" w:sz="8" w:space="0" w:color="000000"/>
              <w:bottom w:val="single" w:sz="8" w:space="0" w:color="000000"/>
              <w:right w:val="single" w:sz="8" w:space="0" w:color="000000"/>
            </w:tcBorders>
            <w:shd w:val="clear" w:color="auto" w:fill="D3DCE2"/>
          </w:tcPr>
          <w:p w14:paraId="69D27ACE" w14:textId="77777777" w:rsidR="00596A0A" w:rsidRPr="009F3BB9" w:rsidRDefault="00596A0A">
            <w:pPr>
              <w:widowControl w:val="0"/>
              <w:spacing w:after="0" w:line="240" w:lineRule="auto"/>
              <w:jc w:val="right"/>
              <w:rPr>
                <w:rFonts w:asciiTheme="majorHAnsi" w:hAnsiTheme="majorHAnsi" w:cstheme="majorHAnsi"/>
                <w:b/>
                <w:sz w:val="16"/>
                <w:szCs w:val="16"/>
              </w:rPr>
            </w:pPr>
            <w:r w:rsidRPr="009F3BB9">
              <w:rPr>
                <w:rFonts w:eastAsia="Calibri" w:cstheme="majorHAnsi"/>
                <w:b/>
                <w:bCs/>
                <w:sz w:val="16"/>
                <w:szCs w:val="16"/>
              </w:rPr>
              <w:t>2.887.966,95</w:t>
            </w:r>
          </w:p>
        </w:tc>
        <w:tc>
          <w:tcPr>
            <w:tcW w:w="916" w:type="dxa"/>
            <w:tcBorders>
              <w:top w:val="single" w:sz="8" w:space="0" w:color="000000"/>
              <w:left w:val="single" w:sz="8" w:space="0" w:color="000000"/>
              <w:bottom w:val="single" w:sz="8" w:space="0" w:color="000000"/>
              <w:right w:val="single" w:sz="8" w:space="0" w:color="000000"/>
            </w:tcBorders>
            <w:shd w:val="clear" w:color="auto" w:fill="D3DCE2"/>
          </w:tcPr>
          <w:p w14:paraId="4ABE164A" w14:textId="77777777" w:rsidR="00596A0A" w:rsidRPr="009F3BB9" w:rsidRDefault="00596A0A">
            <w:pPr>
              <w:widowControl w:val="0"/>
              <w:spacing w:before="15" w:after="0" w:line="240" w:lineRule="auto"/>
              <w:ind w:right="11"/>
              <w:jc w:val="right"/>
              <w:rPr>
                <w:rFonts w:asciiTheme="majorHAnsi" w:hAnsiTheme="majorHAnsi" w:cstheme="majorHAnsi"/>
                <w:b/>
                <w:sz w:val="16"/>
                <w:szCs w:val="16"/>
              </w:rPr>
            </w:pPr>
            <w:r w:rsidRPr="009F3BB9">
              <w:rPr>
                <w:rFonts w:eastAsia="Calibri" w:cstheme="majorHAnsi"/>
                <w:b/>
                <w:bCs/>
                <w:spacing w:val="-2"/>
                <w:sz w:val="16"/>
                <w:szCs w:val="16"/>
              </w:rPr>
              <w:t>797.247,00</w:t>
            </w:r>
          </w:p>
        </w:tc>
        <w:tc>
          <w:tcPr>
            <w:tcW w:w="1049" w:type="dxa"/>
            <w:tcBorders>
              <w:top w:val="single" w:sz="8" w:space="0" w:color="000000"/>
              <w:left w:val="single" w:sz="8" w:space="0" w:color="000000"/>
              <w:bottom w:val="single" w:sz="8" w:space="0" w:color="000000"/>
              <w:right w:val="single" w:sz="8" w:space="0" w:color="000000"/>
            </w:tcBorders>
            <w:shd w:val="clear" w:color="auto" w:fill="D3DCE2"/>
          </w:tcPr>
          <w:p w14:paraId="7969EC79" w14:textId="77777777" w:rsidR="00596A0A" w:rsidRPr="009F3BB9" w:rsidRDefault="00596A0A" w:rsidP="009F3BB9">
            <w:pPr>
              <w:widowControl w:val="0"/>
              <w:spacing w:before="15" w:after="0" w:line="240" w:lineRule="auto"/>
              <w:ind w:right="5"/>
              <w:jc w:val="center"/>
              <w:rPr>
                <w:rFonts w:asciiTheme="majorHAnsi" w:hAnsiTheme="majorHAnsi" w:cstheme="majorHAnsi"/>
                <w:b/>
                <w:sz w:val="16"/>
                <w:szCs w:val="16"/>
              </w:rPr>
            </w:pPr>
            <w:r w:rsidRPr="009F3BB9">
              <w:rPr>
                <w:rFonts w:eastAsia="Calibri" w:cstheme="majorHAnsi"/>
                <w:b/>
                <w:bCs/>
                <w:spacing w:val="-4"/>
                <w:sz w:val="16"/>
                <w:szCs w:val="16"/>
              </w:rPr>
              <w:t>25.600,00</w:t>
            </w:r>
          </w:p>
        </w:tc>
        <w:tc>
          <w:tcPr>
            <w:tcW w:w="1182" w:type="dxa"/>
            <w:tcBorders>
              <w:top w:val="single" w:sz="8" w:space="0" w:color="000000"/>
              <w:left w:val="single" w:sz="8" w:space="0" w:color="000000"/>
              <w:bottom w:val="single" w:sz="8" w:space="0" w:color="000000"/>
              <w:right w:val="single" w:sz="12" w:space="0" w:color="000000"/>
            </w:tcBorders>
            <w:shd w:val="clear" w:color="auto" w:fill="D9D9D9"/>
          </w:tcPr>
          <w:p w14:paraId="6FA1C4C2" w14:textId="77777777" w:rsidR="00596A0A" w:rsidRPr="009F3BB9" w:rsidRDefault="00596A0A" w:rsidP="009F3BB9">
            <w:pPr>
              <w:widowControl w:val="0"/>
              <w:spacing w:before="25" w:after="0" w:line="240" w:lineRule="auto"/>
              <w:ind w:right="5"/>
              <w:jc w:val="center"/>
              <w:rPr>
                <w:rFonts w:asciiTheme="majorHAnsi" w:hAnsiTheme="majorHAnsi" w:cstheme="majorHAnsi"/>
                <w:b/>
                <w:sz w:val="16"/>
                <w:szCs w:val="16"/>
              </w:rPr>
            </w:pPr>
            <w:r w:rsidRPr="009F3BB9">
              <w:rPr>
                <w:rFonts w:eastAsia="Calibri" w:cstheme="majorHAnsi"/>
                <w:b/>
                <w:bCs/>
                <w:sz w:val="16"/>
                <w:szCs w:val="16"/>
                <w:shd w:val="clear" w:color="auto" w:fill="FFFFFF"/>
              </w:rPr>
              <w:t>553.051.873,42</w:t>
            </w:r>
          </w:p>
        </w:tc>
      </w:tr>
    </w:tbl>
    <w:p w14:paraId="03490736" w14:textId="71B8A620" w:rsidR="00596A0A" w:rsidRDefault="00596A0A" w:rsidP="00596A0A">
      <w:pPr>
        <w:widowControl w:val="0"/>
        <w:spacing w:before="15" w:after="0" w:line="240" w:lineRule="auto"/>
        <w:ind w:left="142"/>
        <w:jc w:val="both"/>
        <w:rPr>
          <w:rFonts w:asciiTheme="majorHAnsi" w:eastAsia="Calibri" w:hAnsiTheme="majorHAnsi" w:cstheme="majorHAnsi"/>
          <w:sz w:val="20"/>
          <w:szCs w:val="20"/>
        </w:rPr>
      </w:pPr>
      <w:r>
        <w:rPr>
          <w:rFonts w:eastAsia="Calibri" w:cstheme="majorHAnsi"/>
          <w:sz w:val="20"/>
          <w:szCs w:val="20"/>
        </w:rPr>
        <w:t>Fonte: Secretaria Municipal de Fazenda – SEMFA – Dados poderão sofrer alterações.</w:t>
      </w:r>
    </w:p>
    <w:p w14:paraId="20130A2E" w14:textId="71B8A620" w:rsidR="00766103" w:rsidRDefault="290C8D05" w:rsidP="00C158CC">
      <w:pPr>
        <w:pStyle w:val="Titulo3"/>
      </w:pPr>
      <w:bookmarkStart w:id="109" w:name="_Toc222922253"/>
      <w:r>
        <w:lastRenderedPageBreak/>
        <w:t>INDICADORES</w:t>
      </w:r>
      <w:r>
        <w:rPr>
          <w:spacing w:val="-11"/>
        </w:rPr>
        <w:t xml:space="preserve"> </w:t>
      </w:r>
      <w:r>
        <w:t>FINANCEIROS</w:t>
      </w:r>
      <w:r>
        <w:rPr>
          <w:spacing w:val="-5"/>
        </w:rPr>
        <w:t xml:space="preserve"> </w:t>
      </w:r>
      <w:r>
        <w:t>E</w:t>
      </w:r>
      <w:r>
        <w:rPr>
          <w:spacing w:val="-11"/>
        </w:rPr>
        <w:t xml:space="preserve"> </w:t>
      </w:r>
      <w:r>
        <w:t>RESTOS</w:t>
      </w:r>
      <w:r>
        <w:rPr>
          <w:spacing w:val="-9"/>
        </w:rPr>
        <w:t xml:space="preserve"> </w:t>
      </w:r>
      <w:r>
        <w:t>A</w:t>
      </w:r>
      <w:r>
        <w:rPr>
          <w:spacing w:val="-11"/>
        </w:rPr>
        <w:t xml:space="preserve"> </w:t>
      </w:r>
      <w:r>
        <w:rPr>
          <w:spacing w:val="-4"/>
        </w:rPr>
        <w:t>PAGAR</w:t>
      </w:r>
      <w:bookmarkEnd w:id="109"/>
    </w:p>
    <w:p w14:paraId="44FC6DDE" w14:textId="77777777" w:rsidR="00766103" w:rsidRDefault="00D05BD7">
      <w:pPr>
        <w:pStyle w:val="Titulo4"/>
      </w:pPr>
      <w:r>
        <w:t>Indicadores</w:t>
      </w:r>
      <w:r>
        <w:rPr>
          <w:spacing w:val="-2"/>
        </w:rPr>
        <w:t xml:space="preserve"> Financeiros</w:t>
      </w:r>
    </w:p>
    <w:p w14:paraId="4AD00751" w14:textId="77777777" w:rsidR="00766103" w:rsidRDefault="00D05BD7" w:rsidP="00103796">
      <w:pPr>
        <w:pStyle w:val="Corpodetexto"/>
        <w:ind w:right="-1" w:firstLine="0"/>
        <w:rPr>
          <w:rFonts w:asciiTheme="majorHAnsi" w:hAnsiTheme="majorHAnsi" w:cstheme="majorHAnsi"/>
        </w:rPr>
      </w:pPr>
      <w:r>
        <w:rPr>
          <w:rFonts w:cstheme="majorHAnsi"/>
          <w:w w:val="105"/>
        </w:rPr>
        <w:t>Apresenta-se</w:t>
      </w:r>
      <w:r>
        <w:rPr>
          <w:rFonts w:cstheme="majorHAnsi"/>
          <w:spacing w:val="-14"/>
          <w:w w:val="105"/>
        </w:rPr>
        <w:t xml:space="preserve"> </w:t>
      </w:r>
      <w:r>
        <w:rPr>
          <w:rFonts w:cstheme="majorHAnsi"/>
          <w:w w:val="105"/>
        </w:rPr>
        <w:t>a</w:t>
      </w:r>
      <w:r>
        <w:rPr>
          <w:rFonts w:cstheme="majorHAnsi"/>
          <w:spacing w:val="-14"/>
          <w:w w:val="105"/>
        </w:rPr>
        <w:t xml:space="preserve"> </w:t>
      </w:r>
      <w:r>
        <w:rPr>
          <w:rFonts w:cstheme="majorHAnsi"/>
          <w:w w:val="105"/>
        </w:rPr>
        <w:t>seguir</w:t>
      </w:r>
      <w:r>
        <w:rPr>
          <w:rFonts w:cstheme="majorHAnsi"/>
          <w:spacing w:val="-15"/>
          <w:w w:val="105"/>
        </w:rPr>
        <w:t xml:space="preserve"> </w:t>
      </w:r>
      <w:r>
        <w:rPr>
          <w:rFonts w:cstheme="majorHAnsi"/>
          <w:w w:val="105"/>
        </w:rPr>
        <w:t>os</w:t>
      </w:r>
      <w:r>
        <w:rPr>
          <w:rFonts w:cstheme="majorHAnsi"/>
          <w:spacing w:val="-12"/>
          <w:w w:val="105"/>
        </w:rPr>
        <w:t xml:space="preserve"> </w:t>
      </w:r>
      <w:r>
        <w:rPr>
          <w:rFonts w:cstheme="majorHAnsi"/>
          <w:w w:val="105"/>
        </w:rPr>
        <w:t>indicadores</w:t>
      </w:r>
      <w:r>
        <w:rPr>
          <w:rFonts w:cstheme="majorHAnsi"/>
          <w:spacing w:val="-9"/>
          <w:w w:val="105"/>
        </w:rPr>
        <w:t xml:space="preserve"> </w:t>
      </w:r>
      <w:r>
        <w:rPr>
          <w:rFonts w:cstheme="majorHAnsi"/>
          <w:w w:val="105"/>
        </w:rPr>
        <w:t>em</w:t>
      </w:r>
      <w:r>
        <w:rPr>
          <w:rFonts w:cstheme="majorHAnsi"/>
          <w:spacing w:val="2"/>
          <w:w w:val="105"/>
        </w:rPr>
        <w:t xml:space="preserve"> </w:t>
      </w:r>
      <w:r>
        <w:rPr>
          <w:rFonts w:cstheme="majorHAnsi"/>
          <w:w w:val="105"/>
        </w:rPr>
        <w:t>relação</w:t>
      </w:r>
      <w:r>
        <w:rPr>
          <w:rFonts w:cstheme="majorHAnsi"/>
          <w:spacing w:val="1"/>
          <w:w w:val="105"/>
        </w:rPr>
        <w:t xml:space="preserve"> </w:t>
      </w:r>
      <w:r>
        <w:rPr>
          <w:rFonts w:cstheme="majorHAnsi"/>
          <w:w w:val="105"/>
        </w:rPr>
        <w:t>ao</w:t>
      </w:r>
      <w:r>
        <w:rPr>
          <w:rFonts w:cstheme="majorHAnsi"/>
          <w:spacing w:val="5"/>
          <w:w w:val="105"/>
        </w:rPr>
        <w:t xml:space="preserve"> </w:t>
      </w:r>
      <w:r>
        <w:rPr>
          <w:rFonts w:cstheme="majorHAnsi"/>
          <w:w w:val="105"/>
        </w:rPr>
        <w:t>exercício</w:t>
      </w:r>
      <w:r>
        <w:rPr>
          <w:rFonts w:cstheme="majorHAnsi"/>
          <w:spacing w:val="1"/>
          <w:w w:val="105"/>
        </w:rPr>
        <w:t xml:space="preserve"> </w:t>
      </w:r>
      <w:r>
        <w:rPr>
          <w:rFonts w:cstheme="majorHAnsi"/>
          <w:w w:val="105"/>
        </w:rPr>
        <w:t>de</w:t>
      </w:r>
      <w:r>
        <w:rPr>
          <w:rFonts w:cstheme="majorHAnsi"/>
          <w:spacing w:val="6"/>
          <w:w w:val="105"/>
        </w:rPr>
        <w:t xml:space="preserve"> </w:t>
      </w:r>
      <w:r>
        <w:rPr>
          <w:rFonts w:cstheme="majorHAnsi"/>
          <w:w w:val="105"/>
        </w:rPr>
        <w:t>2025,</w:t>
      </w:r>
      <w:r>
        <w:rPr>
          <w:rFonts w:cstheme="majorHAnsi"/>
          <w:spacing w:val="-19"/>
          <w:w w:val="105"/>
        </w:rPr>
        <w:t xml:space="preserve"> </w:t>
      </w:r>
      <w:r>
        <w:rPr>
          <w:rFonts w:cstheme="majorHAnsi"/>
          <w:w w:val="105"/>
        </w:rPr>
        <w:t>conforme</w:t>
      </w:r>
      <w:r>
        <w:rPr>
          <w:rFonts w:cstheme="majorHAnsi"/>
          <w:spacing w:val="-15"/>
          <w:w w:val="105"/>
        </w:rPr>
        <w:t xml:space="preserve"> </w:t>
      </w:r>
      <w:r>
        <w:rPr>
          <w:rFonts w:cstheme="majorHAnsi"/>
          <w:w w:val="105"/>
        </w:rPr>
        <w:t>demonstrado</w:t>
      </w:r>
      <w:r>
        <w:rPr>
          <w:rFonts w:cstheme="majorHAnsi"/>
          <w:spacing w:val="-19"/>
          <w:w w:val="105"/>
        </w:rPr>
        <w:t xml:space="preserve"> </w:t>
      </w:r>
      <w:r>
        <w:rPr>
          <w:rFonts w:cstheme="majorHAnsi"/>
          <w:w w:val="105"/>
        </w:rPr>
        <w:t>abaixo,</w:t>
      </w:r>
      <w:r>
        <w:rPr>
          <w:rFonts w:cstheme="majorHAnsi"/>
          <w:spacing w:val="-14"/>
          <w:w w:val="105"/>
        </w:rPr>
        <w:t xml:space="preserve"> </w:t>
      </w:r>
      <w:r>
        <w:rPr>
          <w:rFonts w:cstheme="majorHAnsi"/>
          <w:w w:val="105"/>
        </w:rPr>
        <w:t>em</w:t>
      </w:r>
      <w:r>
        <w:rPr>
          <w:rFonts w:cstheme="majorHAnsi"/>
          <w:spacing w:val="-14"/>
          <w:w w:val="105"/>
        </w:rPr>
        <w:t xml:space="preserve"> </w:t>
      </w:r>
      <w:r>
        <w:rPr>
          <w:rFonts w:cstheme="majorHAnsi"/>
          <w:spacing w:val="-5"/>
          <w:w w:val="105"/>
        </w:rPr>
        <w:t>R$.</w:t>
      </w:r>
    </w:p>
    <w:p w14:paraId="1413D853" w14:textId="77777777" w:rsidR="00766103" w:rsidRDefault="00766103">
      <w:pPr>
        <w:widowControl w:val="0"/>
        <w:spacing w:after="0" w:line="360" w:lineRule="auto"/>
        <w:ind w:right="588" w:firstLine="181"/>
        <w:rPr>
          <w:rFonts w:asciiTheme="majorHAnsi" w:eastAsia="Calibri" w:hAnsiTheme="majorHAnsi" w:cstheme="majorHAnsi"/>
          <w:sz w:val="20"/>
          <w:szCs w:val="20"/>
        </w:rPr>
      </w:pPr>
    </w:p>
    <w:p w14:paraId="7C1D535F" w14:textId="1B54D3E8" w:rsidR="00766103" w:rsidRPr="00DD3709" w:rsidRDefault="00493276">
      <w:pPr>
        <w:widowControl w:val="0"/>
        <w:spacing w:after="53" w:line="240" w:lineRule="auto"/>
        <w:ind w:left="490"/>
        <w:rPr>
          <w:rFonts w:asciiTheme="majorHAnsi" w:eastAsia="Calibri" w:hAnsiTheme="majorHAnsi" w:cstheme="majorHAnsi"/>
          <w:sz w:val="22"/>
          <w:szCs w:val="22"/>
        </w:rPr>
      </w:pPr>
      <w:r>
        <w:rPr>
          <w:rFonts w:eastAsia="Calibri" w:cstheme="majorHAnsi"/>
          <w:sz w:val="22"/>
          <w:szCs w:val="22"/>
        </w:rPr>
        <w:t>Quadro 3</w:t>
      </w:r>
      <w:r w:rsidR="00C27E68">
        <w:rPr>
          <w:rFonts w:eastAsia="Calibri" w:cstheme="majorHAnsi"/>
          <w:sz w:val="22"/>
          <w:szCs w:val="22"/>
        </w:rPr>
        <w:t>9</w:t>
      </w:r>
      <w:r w:rsidR="00D05BD7" w:rsidRPr="00DD3709">
        <w:rPr>
          <w:rFonts w:eastAsia="Calibri" w:cstheme="majorHAnsi"/>
          <w:sz w:val="22"/>
          <w:szCs w:val="22"/>
        </w:rPr>
        <w:t xml:space="preserve"> - Indicadores financeiros do município de Vitória, ES, 202</w:t>
      </w:r>
      <w:r w:rsidR="008D7569">
        <w:rPr>
          <w:rFonts w:eastAsia="Calibri" w:cstheme="majorHAnsi"/>
          <w:sz w:val="22"/>
          <w:szCs w:val="22"/>
        </w:rPr>
        <w:t>5</w:t>
      </w:r>
    </w:p>
    <w:tbl>
      <w:tblPr>
        <w:tblStyle w:val="TableNormal19"/>
        <w:tblW w:w="9176" w:type="dxa"/>
        <w:tblInd w:w="-10" w:type="dxa"/>
        <w:tblLayout w:type="fixed"/>
        <w:tblCellMar>
          <w:left w:w="10" w:type="dxa"/>
          <w:right w:w="10" w:type="dxa"/>
        </w:tblCellMar>
        <w:tblLook w:val="01E0" w:firstRow="1" w:lastRow="1" w:firstColumn="1" w:lastColumn="1" w:noHBand="0" w:noVBand="0"/>
      </w:tblPr>
      <w:tblGrid>
        <w:gridCol w:w="7756"/>
        <w:gridCol w:w="1420"/>
      </w:tblGrid>
      <w:tr w:rsidR="00766103" w14:paraId="556ED2EE" w14:textId="77777777" w:rsidTr="00103796">
        <w:trPr>
          <w:trHeight w:val="484"/>
        </w:trPr>
        <w:tc>
          <w:tcPr>
            <w:tcW w:w="7756" w:type="dxa"/>
            <w:tcBorders>
              <w:top w:val="single" w:sz="8" w:space="0" w:color="000000"/>
              <w:left w:val="single" w:sz="8" w:space="0" w:color="000000"/>
              <w:bottom w:val="single" w:sz="8" w:space="0" w:color="000000"/>
              <w:right w:val="single" w:sz="8" w:space="0" w:color="000000"/>
            </w:tcBorders>
          </w:tcPr>
          <w:p w14:paraId="050BF9F9" w14:textId="77777777" w:rsidR="00766103" w:rsidRPr="00DD3709" w:rsidRDefault="00D05BD7">
            <w:pPr>
              <w:widowControl w:val="0"/>
              <w:spacing w:before="154" w:after="0" w:line="240" w:lineRule="auto"/>
              <w:ind w:left="37"/>
              <w:jc w:val="center"/>
              <w:rPr>
                <w:rFonts w:asciiTheme="majorHAnsi" w:hAnsiTheme="majorHAnsi" w:cstheme="majorHAnsi"/>
                <w:b/>
                <w:sz w:val="20"/>
                <w:szCs w:val="20"/>
              </w:rPr>
            </w:pPr>
            <w:r w:rsidRPr="00DD3709">
              <w:rPr>
                <w:rFonts w:eastAsia="Calibri" w:cstheme="majorHAnsi"/>
                <w:b/>
                <w:spacing w:val="-2"/>
                <w:sz w:val="20"/>
                <w:szCs w:val="20"/>
              </w:rPr>
              <w:t>INDICADORES</w:t>
            </w:r>
            <w:r w:rsidRPr="00DD3709">
              <w:rPr>
                <w:rFonts w:eastAsia="Calibri" w:cstheme="majorHAnsi"/>
                <w:b/>
                <w:spacing w:val="10"/>
                <w:sz w:val="20"/>
                <w:szCs w:val="20"/>
              </w:rPr>
              <w:t xml:space="preserve"> </w:t>
            </w:r>
            <w:r w:rsidRPr="00DD3709">
              <w:rPr>
                <w:rFonts w:eastAsia="Calibri" w:cstheme="majorHAnsi"/>
                <w:b/>
                <w:spacing w:val="-2"/>
                <w:sz w:val="20"/>
                <w:szCs w:val="20"/>
              </w:rPr>
              <w:t>FINANCEIROS</w:t>
            </w:r>
          </w:p>
        </w:tc>
        <w:tc>
          <w:tcPr>
            <w:tcW w:w="1420" w:type="dxa"/>
            <w:tcBorders>
              <w:top w:val="single" w:sz="8" w:space="0" w:color="000000"/>
              <w:left w:val="single" w:sz="8" w:space="0" w:color="000000"/>
              <w:bottom w:val="single" w:sz="8" w:space="0" w:color="000000"/>
              <w:right w:val="single" w:sz="8" w:space="0" w:color="000000"/>
            </w:tcBorders>
          </w:tcPr>
          <w:p w14:paraId="4FA36ACC" w14:textId="77777777" w:rsidR="00766103" w:rsidRPr="00DD3709" w:rsidRDefault="00D05BD7">
            <w:pPr>
              <w:widowControl w:val="0"/>
              <w:spacing w:before="154" w:after="0" w:line="240" w:lineRule="auto"/>
              <w:ind w:left="53"/>
              <w:jc w:val="center"/>
              <w:rPr>
                <w:rFonts w:asciiTheme="majorHAnsi" w:hAnsiTheme="majorHAnsi" w:cstheme="majorHAnsi"/>
                <w:b/>
                <w:sz w:val="20"/>
                <w:szCs w:val="20"/>
              </w:rPr>
            </w:pPr>
            <w:r w:rsidRPr="00DD3709">
              <w:rPr>
                <w:rFonts w:eastAsia="Calibri" w:cstheme="majorHAnsi"/>
                <w:b/>
                <w:spacing w:val="-4"/>
                <w:sz w:val="20"/>
                <w:szCs w:val="20"/>
              </w:rPr>
              <w:t>2025</w:t>
            </w:r>
          </w:p>
        </w:tc>
      </w:tr>
      <w:tr w:rsidR="00766103" w14:paraId="7A53744C" w14:textId="77777777" w:rsidTr="00103796">
        <w:trPr>
          <w:trHeight w:val="435"/>
        </w:trPr>
        <w:tc>
          <w:tcPr>
            <w:tcW w:w="7756" w:type="dxa"/>
            <w:tcBorders>
              <w:top w:val="single" w:sz="8" w:space="0" w:color="000000"/>
              <w:left w:val="single" w:sz="8" w:space="0" w:color="000000"/>
              <w:bottom w:val="single" w:sz="8" w:space="0" w:color="000000"/>
              <w:right w:val="single" w:sz="8" w:space="0" w:color="000000"/>
            </w:tcBorders>
          </w:tcPr>
          <w:p w14:paraId="187006FC" w14:textId="77777777" w:rsidR="00766103" w:rsidRPr="00DD3709" w:rsidRDefault="00D05BD7">
            <w:pPr>
              <w:widowControl w:val="0"/>
              <w:spacing w:before="88" w:after="0" w:line="240" w:lineRule="auto"/>
              <w:ind w:left="18"/>
              <w:rPr>
                <w:rFonts w:asciiTheme="majorHAnsi" w:hAnsiTheme="majorHAnsi" w:cstheme="majorHAnsi"/>
                <w:sz w:val="20"/>
                <w:szCs w:val="20"/>
              </w:rPr>
            </w:pPr>
            <w:r w:rsidRPr="00DD3709">
              <w:rPr>
                <w:rFonts w:eastAsia="Calibri" w:cstheme="majorHAnsi"/>
                <w:sz w:val="20"/>
                <w:szCs w:val="20"/>
              </w:rPr>
              <w:t>1.1</w:t>
            </w:r>
            <w:r w:rsidRPr="00DD3709">
              <w:rPr>
                <w:rFonts w:eastAsia="Calibri" w:cstheme="majorHAnsi"/>
                <w:spacing w:val="-14"/>
                <w:sz w:val="20"/>
                <w:szCs w:val="20"/>
              </w:rPr>
              <w:t xml:space="preserve"> </w:t>
            </w:r>
            <w:r w:rsidRPr="00DD3709">
              <w:rPr>
                <w:rFonts w:eastAsia="Calibri" w:cstheme="majorHAnsi"/>
                <w:sz w:val="20"/>
                <w:szCs w:val="20"/>
              </w:rPr>
              <w:t>-</w:t>
            </w:r>
            <w:r w:rsidRPr="00DD3709">
              <w:rPr>
                <w:rFonts w:eastAsia="Calibri" w:cstheme="majorHAnsi"/>
                <w:spacing w:val="-6"/>
                <w:sz w:val="20"/>
                <w:szCs w:val="20"/>
              </w:rPr>
              <w:t xml:space="preserve"> </w:t>
            </w:r>
            <w:r w:rsidRPr="00DD3709">
              <w:rPr>
                <w:rFonts w:eastAsia="Calibri" w:cstheme="majorHAnsi"/>
                <w:sz w:val="20"/>
                <w:szCs w:val="20"/>
              </w:rPr>
              <w:t>Participação</w:t>
            </w:r>
            <w:r w:rsidRPr="00DD3709">
              <w:rPr>
                <w:rFonts w:eastAsia="Calibri" w:cstheme="majorHAnsi"/>
                <w:spacing w:val="-5"/>
                <w:sz w:val="20"/>
                <w:szCs w:val="20"/>
              </w:rPr>
              <w:t xml:space="preserve"> </w:t>
            </w:r>
            <w:r w:rsidRPr="00DD3709">
              <w:rPr>
                <w:rFonts w:eastAsia="Calibri" w:cstheme="majorHAnsi"/>
                <w:sz w:val="20"/>
                <w:szCs w:val="20"/>
              </w:rPr>
              <w:t>%</w:t>
            </w:r>
            <w:r w:rsidRPr="00DD3709">
              <w:rPr>
                <w:rFonts w:eastAsia="Calibri" w:cstheme="majorHAnsi"/>
                <w:spacing w:val="-6"/>
                <w:sz w:val="20"/>
                <w:szCs w:val="20"/>
              </w:rPr>
              <w:t xml:space="preserve"> </w:t>
            </w:r>
            <w:r w:rsidRPr="00DD3709">
              <w:rPr>
                <w:rFonts w:eastAsia="Calibri" w:cstheme="majorHAnsi"/>
                <w:sz w:val="20"/>
                <w:szCs w:val="20"/>
              </w:rPr>
              <w:t>da</w:t>
            </w:r>
            <w:r w:rsidRPr="00DD3709">
              <w:rPr>
                <w:rFonts w:eastAsia="Calibri" w:cstheme="majorHAnsi"/>
                <w:spacing w:val="-11"/>
                <w:sz w:val="20"/>
                <w:szCs w:val="20"/>
              </w:rPr>
              <w:t xml:space="preserve"> </w:t>
            </w:r>
            <w:r w:rsidRPr="00DD3709">
              <w:rPr>
                <w:rFonts w:eastAsia="Calibri" w:cstheme="majorHAnsi"/>
                <w:sz w:val="20"/>
                <w:szCs w:val="20"/>
              </w:rPr>
              <w:t>receita</w:t>
            </w:r>
            <w:r w:rsidRPr="00DD3709">
              <w:rPr>
                <w:rFonts w:eastAsia="Calibri" w:cstheme="majorHAnsi"/>
                <w:spacing w:val="-5"/>
                <w:sz w:val="20"/>
                <w:szCs w:val="20"/>
              </w:rPr>
              <w:t xml:space="preserve"> </w:t>
            </w:r>
            <w:r w:rsidRPr="00DD3709">
              <w:rPr>
                <w:rFonts w:eastAsia="Calibri" w:cstheme="majorHAnsi"/>
                <w:sz w:val="20"/>
                <w:szCs w:val="20"/>
              </w:rPr>
              <w:t>de</w:t>
            </w:r>
            <w:r w:rsidRPr="00DD3709">
              <w:rPr>
                <w:rFonts w:eastAsia="Calibri" w:cstheme="majorHAnsi"/>
                <w:spacing w:val="-10"/>
                <w:sz w:val="20"/>
                <w:szCs w:val="20"/>
              </w:rPr>
              <w:t xml:space="preserve"> </w:t>
            </w:r>
            <w:r w:rsidRPr="00DD3709">
              <w:rPr>
                <w:rFonts w:eastAsia="Calibri" w:cstheme="majorHAnsi"/>
                <w:sz w:val="20"/>
                <w:szCs w:val="20"/>
              </w:rPr>
              <w:t>impostos</w:t>
            </w:r>
            <w:r w:rsidRPr="00DD3709">
              <w:rPr>
                <w:rFonts w:eastAsia="Calibri" w:cstheme="majorHAnsi"/>
                <w:spacing w:val="-8"/>
                <w:sz w:val="20"/>
                <w:szCs w:val="20"/>
              </w:rPr>
              <w:t xml:space="preserve"> </w:t>
            </w:r>
            <w:r w:rsidRPr="00DD3709">
              <w:rPr>
                <w:rFonts w:eastAsia="Calibri" w:cstheme="majorHAnsi"/>
                <w:sz w:val="20"/>
                <w:szCs w:val="20"/>
              </w:rPr>
              <w:t>na</w:t>
            </w:r>
            <w:r w:rsidRPr="00DD3709">
              <w:rPr>
                <w:rFonts w:eastAsia="Calibri" w:cstheme="majorHAnsi"/>
                <w:spacing w:val="-10"/>
                <w:sz w:val="20"/>
                <w:szCs w:val="20"/>
              </w:rPr>
              <w:t xml:space="preserve"> </w:t>
            </w:r>
            <w:r w:rsidRPr="00DD3709">
              <w:rPr>
                <w:rFonts w:eastAsia="Calibri" w:cstheme="majorHAnsi"/>
                <w:sz w:val="20"/>
                <w:szCs w:val="20"/>
              </w:rPr>
              <w:t>receita</w:t>
            </w:r>
            <w:r w:rsidRPr="00DD3709">
              <w:rPr>
                <w:rFonts w:eastAsia="Calibri" w:cstheme="majorHAnsi"/>
                <w:spacing w:val="-5"/>
                <w:sz w:val="20"/>
                <w:szCs w:val="20"/>
              </w:rPr>
              <w:t xml:space="preserve"> </w:t>
            </w:r>
            <w:r w:rsidRPr="00DD3709">
              <w:rPr>
                <w:rFonts w:eastAsia="Calibri" w:cstheme="majorHAnsi"/>
                <w:sz w:val="20"/>
                <w:szCs w:val="20"/>
              </w:rPr>
              <w:t>total</w:t>
            </w:r>
            <w:r w:rsidRPr="00DD3709">
              <w:rPr>
                <w:rFonts w:eastAsia="Calibri" w:cstheme="majorHAnsi"/>
                <w:spacing w:val="-5"/>
                <w:sz w:val="20"/>
                <w:szCs w:val="20"/>
              </w:rPr>
              <w:t xml:space="preserve"> </w:t>
            </w:r>
            <w:r w:rsidRPr="00DD3709">
              <w:rPr>
                <w:rFonts w:eastAsia="Calibri" w:cstheme="majorHAnsi"/>
                <w:sz w:val="20"/>
                <w:szCs w:val="20"/>
              </w:rPr>
              <w:t>do</w:t>
            </w:r>
            <w:r w:rsidRPr="00DD3709">
              <w:rPr>
                <w:rFonts w:eastAsia="Calibri" w:cstheme="majorHAnsi"/>
                <w:spacing w:val="-1"/>
                <w:sz w:val="20"/>
                <w:szCs w:val="20"/>
              </w:rPr>
              <w:t xml:space="preserve"> </w:t>
            </w:r>
            <w:r w:rsidRPr="00DD3709">
              <w:rPr>
                <w:rFonts w:eastAsia="Calibri" w:cstheme="majorHAnsi"/>
                <w:spacing w:val="-2"/>
                <w:sz w:val="20"/>
                <w:szCs w:val="20"/>
              </w:rPr>
              <w:t>Município</w:t>
            </w:r>
          </w:p>
        </w:tc>
        <w:tc>
          <w:tcPr>
            <w:tcW w:w="1420" w:type="dxa"/>
            <w:tcBorders>
              <w:top w:val="single" w:sz="8" w:space="0" w:color="000000"/>
              <w:left w:val="single" w:sz="8" w:space="0" w:color="000000"/>
              <w:bottom w:val="single" w:sz="8" w:space="0" w:color="000000"/>
              <w:right w:val="single" w:sz="8" w:space="0" w:color="000000"/>
            </w:tcBorders>
          </w:tcPr>
          <w:p w14:paraId="5FF269F3" w14:textId="77777777" w:rsidR="00766103" w:rsidRPr="00DD3709" w:rsidRDefault="00D05BD7">
            <w:pPr>
              <w:widowControl w:val="0"/>
              <w:spacing w:before="88" w:after="0" w:line="240" w:lineRule="auto"/>
              <w:ind w:left="53" w:right="5"/>
              <w:jc w:val="center"/>
              <w:rPr>
                <w:rFonts w:asciiTheme="majorHAnsi" w:hAnsiTheme="majorHAnsi" w:cstheme="majorHAnsi"/>
                <w:sz w:val="20"/>
                <w:szCs w:val="20"/>
              </w:rPr>
            </w:pPr>
            <w:r w:rsidRPr="00DD3709">
              <w:rPr>
                <w:rFonts w:eastAsia="Calibri" w:cstheme="majorHAnsi"/>
                <w:spacing w:val="-2"/>
                <w:sz w:val="20"/>
                <w:szCs w:val="20"/>
              </w:rPr>
              <w:t>34,13%</w:t>
            </w:r>
          </w:p>
        </w:tc>
      </w:tr>
      <w:tr w:rsidR="00766103" w14:paraId="0A7A7B7E" w14:textId="77777777" w:rsidTr="00103796">
        <w:trPr>
          <w:trHeight w:val="434"/>
        </w:trPr>
        <w:tc>
          <w:tcPr>
            <w:tcW w:w="7756" w:type="dxa"/>
            <w:tcBorders>
              <w:top w:val="single" w:sz="8" w:space="0" w:color="000000"/>
              <w:left w:val="single" w:sz="8" w:space="0" w:color="000000"/>
              <w:bottom w:val="single" w:sz="8" w:space="0" w:color="000000"/>
              <w:right w:val="single" w:sz="8" w:space="0" w:color="000000"/>
            </w:tcBorders>
          </w:tcPr>
          <w:p w14:paraId="4DCD27C7" w14:textId="77777777" w:rsidR="00766103" w:rsidRPr="00DD3709" w:rsidRDefault="00D05BD7">
            <w:pPr>
              <w:widowControl w:val="0"/>
              <w:spacing w:before="87" w:after="0" w:line="240" w:lineRule="auto"/>
              <w:ind w:left="18"/>
              <w:rPr>
                <w:rFonts w:asciiTheme="majorHAnsi" w:hAnsiTheme="majorHAnsi" w:cstheme="majorHAnsi"/>
                <w:sz w:val="20"/>
                <w:szCs w:val="20"/>
              </w:rPr>
            </w:pPr>
            <w:r w:rsidRPr="00DD3709">
              <w:rPr>
                <w:rFonts w:eastAsia="Calibri" w:cstheme="majorHAnsi"/>
                <w:sz w:val="20"/>
                <w:szCs w:val="20"/>
              </w:rPr>
              <w:t>1.2</w:t>
            </w:r>
            <w:r w:rsidRPr="00DD3709">
              <w:rPr>
                <w:rFonts w:eastAsia="Calibri" w:cstheme="majorHAnsi"/>
                <w:spacing w:val="-14"/>
                <w:sz w:val="20"/>
                <w:szCs w:val="20"/>
              </w:rPr>
              <w:t xml:space="preserve"> </w:t>
            </w:r>
            <w:r w:rsidRPr="00DD3709">
              <w:rPr>
                <w:rFonts w:eastAsia="Calibri" w:cstheme="majorHAnsi"/>
                <w:sz w:val="20"/>
                <w:szCs w:val="20"/>
              </w:rPr>
              <w:t>-</w:t>
            </w:r>
            <w:r w:rsidRPr="00DD3709">
              <w:rPr>
                <w:rFonts w:eastAsia="Calibri" w:cstheme="majorHAnsi"/>
                <w:spacing w:val="-11"/>
                <w:sz w:val="20"/>
                <w:szCs w:val="20"/>
              </w:rPr>
              <w:t xml:space="preserve"> </w:t>
            </w:r>
            <w:r w:rsidRPr="00DD3709">
              <w:rPr>
                <w:rFonts w:eastAsia="Calibri" w:cstheme="majorHAnsi"/>
                <w:sz w:val="20"/>
                <w:szCs w:val="20"/>
              </w:rPr>
              <w:t>Participação</w:t>
            </w:r>
            <w:r w:rsidRPr="00DD3709">
              <w:rPr>
                <w:rFonts w:eastAsia="Calibri" w:cstheme="majorHAnsi"/>
                <w:spacing w:val="-11"/>
                <w:sz w:val="20"/>
                <w:szCs w:val="20"/>
              </w:rPr>
              <w:t xml:space="preserve"> </w:t>
            </w:r>
            <w:r w:rsidRPr="00DD3709">
              <w:rPr>
                <w:rFonts w:eastAsia="Calibri" w:cstheme="majorHAnsi"/>
                <w:sz w:val="20"/>
                <w:szCs w:val="20"/>
              </w:rPr>
              <w:t>%</w:t>
            </w:r>
            <w:r w:rsidRPr="00DD3709">
              <w:rPr>
                <w:rFonts w:eastAsia="Calibri" w:cstheme="majorHAnsi"/>
                <w:spacing w:val="-12"/>
                <w:sz w:val="20"/>
                <w:szCs w:val="20"/>
              </w:rPr>
              <w:t xml:space="preserve"> </w:t>
            </w:r>
            <w:r w:rsidRPr="00DD3709">
              <w:rPr>
                <w:rFonts w:eastAsia="Calibri" w:cstheme="majorHAnsi"/>
                <w:sz w:val="20"/>
                <w:szCs w:val="20"/>
              </w:rPr>
              <w:t>das</w:t>
            </w:r>
            <w:r w:rsidRPr="00DD3709">
              <w:rPr>
                <w:rFonts w:eastAsia="Calibri" w:cstheme="majorHAnsi"/>
                <w:spacing w:val="-11"/>
                <w:sz w:val="20"/>
                <w:szCs w:val="20"/>
              </w:rPr>
              <w:t xml:space="preserve"> </w:t>
            </w:r>
            <w:r w:rsidRPr="00DD3709">
              <w:rPr>
                <w:rFonts w:eastAsia="Calibri" w:cstheme="majorHAnsi"/>
                <w:sz w:val="20"/>
                <w:szCs w:val="20"/>
              </w:rPr>
              <w:t>transferências</w:t>
            </w:r>
            <w:r w:rsidRPr="00DD3709">
              <w:rPr>
                <w:rFonts w:eastAsia="Calibri" w:cstheme="majorHAnsi"/>
                <w:spacing w:val="-9"/>
                <w:sz w:val="20"/>
                <w:szCs w:val="20"/>
              </w:rPr>
              <w:t xml:space="preserve"> </w:t>
            </w:r>
            <w:r w:rsidRPr="00DD3709">
              <w:rPr>
                <w:rFonts w:eastAsia="Calibri" w:cstheme="majorHAnsi"/>
                <w:sz w:val="20"/>
                <w:szCs w:val="20"/>
              </w:rPr>
              <w:t>intergovernamentais</w:t>
            </w:r>
            <w:r w:rsidRPr="00DD3709">
              <w:rPr>
                <w:rFonts w:eastAsia="Calibri" w:cstheme="majorHAnsi"/>
                <w:spacing w:val="-9"/>
                <w:sz w:val="20"/>
                <w:szCs w:val="20"/>
              </w:rPr>
              <w:t xml:space="preserve"> </w:t>
            </w:r>
            <w:r w:rsidRPr="00DD3709">
              <w:rPr>
                <w:rFonts w:eastAsia="Calibri" w:cstheme="majorHAnsi"/>
                <w:sz w:val="20"/>
                <w:szCs w:val="20"/>
              </w:rPr>
              <w:t>na</w:t>
            </w:r>
            <w:r w:rsidRPr="00DD3709">
              <w:rPr>
                <w:rFonts w:eastAsia="Calibri" w:cstheme="majorHAnsi"/>
                <w:spacing w:val="-5"/>
                <w:sz w:val="20"/>
                <w:szCs w:val="20"/>
              </w:rPr>
              <w:t xml:space="preserve"> </w:t>
            </w:r>
            <w:r w:rsidRPr="00DD3709">
              <w:rPr>
                <w:rFonts w:eastAsia="Calibri" w:cstheme="majorHAnsi"/>
                <w:sz w:val="20"/>
                <w:szCs w:val="20"/>
              </w:rPr>
              <w:t>receita</w:t>
            </w:r>
            <w:r w:rsidRPr="00DD3709">
              <w:rPr>
                <w:rFonts w:eastAsia="Calibri" w:cstheme="majorHAnsi"/>
                <w:spacing w:val="-8"/>
                <w:sz w:val="20"/>
                <w:szCs w:val="20"/>
              </w:rPr>
              <w:t xml:space="preserve"> </w:t>
            </w:r>
            <w:r w:rsidRPr="00DD3709">
              <w:rPr>
                <w:rFonts w:eastAsia="Calibri" w:cstheme="majorHAnsi"/>
                <w:sz w:val="20"/>
                <w:szCs w:val="20"/>
              </w:rPr>
              <w:t>total</w:t>
            </w:r>
            <w:r w:rsidRPr="00DD3709">
              <w:rPr>
                <w:rFonts w:eastAsia="Calibri" w:cstheme="majorHAnsi"/>
                <w:spacing w:val="-6"/>
                <w:sz w:val="20"/>
                <w:szCs w:val="20"/>
              </w:rPr>
              <w:t xml:space="preserve"> </w:t>
            </w:r>
            <w:r w:rsidRPr="00DD3709">
              <w:rPr>
                <w:rFonts w:eastAsia="Calibri" w:cstheme="majorHAnsi"/>
                <w:spacing w:val="-5"/>
                <w:sz w:val="20"/>
                <w:szCs w:val="20"/>
              </w:rPr>
              <w:t>do</w:t>
            </w:r>
          </w:p>
        </w:tc>
        <w:tc>
          <w:tcPr>
            <w:tcW w:w="1420" w:type="dxa"/>
            <w:tcBorders>
              <w:top w:val="single" w:sz="8" w:space="0" w:color="000000"/>
              <w:left w:val="single" w:sz="8" w:space="0" w:color="000000"/>
              <w:bottom w:val="single" w:sz="8" w:space="0" w:color="000000"/>
              <w:right w:val="single" w:sz="8" w:space="0" w:color="000000"/>
            </w:tcBorders>
          </w:tcPr>
          <w:p w14:paraId="4E350F33" w14:textId="77777777" w:rsidR="00766103" w:rsidRPr="00DD3709" w:rsidRDefault="00D05BD7">
            <w:pPr>
              <w:widowControl w:val="0"/>
              <w:spacing w:before="87" w:after="0" w:line="240" w:lineRule="auto"/>
              <w:ind w:left="53" w:right="5"/>
              <w:jc w:val="center"/>
              <w:rPr>
                <w:rFonts w:asciiTheme="majorHAnsi" w:hAnsiTheme="majorHAnsi" w:cstheme="majorHAnsi"/>
                <w:sz w:val="20"/>
                <w:szCs w:val="20"/>
              </w:rPr>
            </w:pPr>
            <w:r w:rsidRPr="00DD3709">
              <w:rPr>
                <w:rFonts w:eastAsia="Calibri" w:cstheme="majorHAnsi"/>
                <w:spacing w:val="-2"/>
                <w:sz w:val="20"/>
                <w:szCs w:val="20"/>
              </w:rPr>
              <w:t>42,16%</w:t>
            </w:r>
          </w:p>
        </w:tc>
      </w:tr>
      <w:tr w:rsidR="00766103" w14:paraId="7D0E1612" w14:textId="77777777" w:rsidTr="00103796">
        <w:trPr>
          <w:trHeight w:val="548"/>
        </w:trPr>
        <w:tc>
          <w:tcPr>
            <w:tcW w:w="7756" w:type="dxa"/>
            <w:tcBorders>
              <w:top w:val="single" w:sz="8" w:space="0" w:color="000000"/>
              <w:left w:val="single" w:sz="8" w:space="0" w:color="000000"/>
              <w:bottom w:val="single" w:sz="8" w:space="0" w:color="000000"/>
              <w:right w:val="single" w:sz="8" w:space="0" w:color="000000"/>
            </w:tcBorders>
          </w:tcPr>
          <w:p w14:paraId="6F345EBD" w14:textId="77777777" w:rsidR="00766103" w:rsidRPr="00DD3709" w:rsidRDefault="00D05BD7">
            <w:pPr>
              <w:widowControl w:val="0"/>
              <w:spacing w:before="10" w:after="0" w:line="240" w:lineRule="auto"/>
              <w:ind w:left="18"/>
              <w:rPr>
                <w:rFonts w:asciiTheme="majorHAnsi" w:hAnsiTheme="majorHAnsi" w:cstheme="majorHAnsi"/>
                <w:sz w:val="20"/>
                <w:szCs w:val="20"/>
              </w:rPr>
            </w:pPr>
            <w:r w:rsidRPr="00DD3709">
              <w:rPr>
                <w:rFonts w:eastAsia="Calibri" w:cstheme="majorHAnsi"/>
                <w:sz w:val="20"/>
                <w:szCs w:val="20"/>
              </w:rPr>
              <w:t>1.3</w:t>
            </w:r>
            <w:r w:rsidRPr="00DD3709">
              <w:rPr>
                <w:rFonts w:eastAsia="Calibri" w:cstheme="majorHAnsi"/>
                <w:spacing w:val="-12"/>
                <w:sz w:val="20"/>
                <w:szCs w:val="20"/>
              </w:rPr>
              <w:t xml:space="preserve"> </w:t>
            </w:r>
            <w:r w:rsidRPr="00DD3709">
              <w:rPr>
                <w:rFonts w:eastAsia="Calibri" w:cstheme="majorHAnsi"/>
                <w:sz w:val="20"/>
                <w:szCs w:val="20"/>
              </w:rPr>
              <w:t>-</w:t>
            </w:r>
            <w:r w:rsidRPr="00DD3709">
              <w:rPr>
                <w:rFonts w:eastAsia="Calibri" w:cstheme="majorHAnsi"/>
                <w:spacing w:val="-11"/>
                <w:sz w:val="20"/>
                <w:szCs w:val="20"/>
              </w:rPr>
              <w:t xml:space="preserve"> </w:t>
            </w:r>
            <w:r w:rsidRPr="00DD3709">
              <w:rPr>
                <w:rFonts w:eastAsia="Calibri" w:cstheme="majorHAnsi"/>
                <w:sz w:val="20"/>
                <w:szCs w:val="20"/>
              </w:rPr>
              <w:t>Participação</w:t>
            </w:r>
            <w:r w:rsidRPr="00DD3709">
              <w:rPr>
                <w:rFonts w:eastAsia="Calibri" w:cstheme="majorHAnsi"/>
                <w:spacing w:val="-11"/>
                <w:sz w:val="20"/>
                <w:szCs w:val="20"/>
              </w:rPr>
              <w:t xml:space="preserve"> </w:t>
            </w:r>
            <w:r w:rsidRPr="00DD3709">
              <w:rPr>
                <w:rFonts w:eastAsia="Calibri" w:cstheme="majorHAnsi"/>
                <w:sz w:val="20"/>
                <w:szCs w:val="20"/>
              </w:rPr>
              <w:t>%</w:t>
            </w:r>
            <w:r w:rsidRPr="00DD3709">
              <w:rPr>
                <w:rFonts w:eastAsia="Calibri" w:cstheme="majorHAnsi"/>
                <w:spacing w:val="-8"/>
                <w:sz w:val="20"/>
                <w:szCs w:val="20"/>
              </w:rPr>
              <w:t xml:space="preserve"> </w:t>
            </w:r>
            <w:r w:rsidRPr="00DD3709">
              <w:rPr>
                <w:rFonts w:eastAsia="Calibri" w:cstheme="majorHAnsi"/>
                <w:sz w:val="20"/>
                <w:szCs w:val="20"/>
              </w:rPr>
              <w:t>das</w:t>
            </w:r>
            <w:r w:rsidRPr="00DD3709">
              <w:rPr>
                <w:rFonts w:eastAsia="Calibri" w:cstheme="majorHAnsi"/>
                <w:spacing w:val="-8"/>
                <w:sz w:val="20"/>
                <w:szCs w:val="20"/>
              </w:rPr>
              <w:t xml:space="preserve"> </w:t>
            </w:r>
            <w:r w:rsidRPr="00DD3709">
              <w:rPr>
                <w:rFonts w:eastAsia="Calibri" w:cstheme="majorHAnsi"/>
                <w:sz w:val="20"/>
                <w:szCs w:val="20"/>
              </w:rPr>
              <w:t>transferências</w:t>
            </w:r>
            <w:r w:rsidRPr="00DD3709">
              <w:rPr>
                <w:rFonts w:eastAsia="Calibri" w:cstheme="majorHAnsi"/>
                <w:spacing w:val="-5"/>
                <w:sz w:val="20"/>
                <w:szCs w:val="20"/>
              </w:rPr>
              <w:t xml:space="preserve"> </w:t>
            </w:r>
            <w:r w:rsidRPr="00DD3709">
              <w:rPr>
                <w:rFonts w:eastAsia="Calibri" w:cstheme="majorHAnsi"/>
                <w:sz w:val="20"/>
                <w:szCs w:val="20"/>
              </w:rPr>
              <w:t>para</w:t>
            </w:r>
            <w:r w:rsidRPr="00DD3709">
              <w:rPr>
                <w:rFonts w:eastAsia="Calibri" w:cstheme="majorHAnsi"/>
                <w:spacing w:val="-8"/>
                <w:sz w:val="20"/>
                <w:szCs w:val="20"/>
              </w:rPr>
              <w:t xml:space="preserve"> </w:t>
            </w:r>
            <w:r w:rsidRPr="00DD3709">
              <w:rPr>
                <w:rFonts w:eastAsia="Calibri" w:cstheme="majorHAnsi"/>
                <w:sz w:val="20"/>
                <w:szCs w:val="20"/>
              </w:rPr>
              <w:t>a</w:t>
            </w:r>
            <w:r w:rsidRPr="00DD3709">
              <w:rPr>
                <w:rFonts w:eastAsia="Calibri" w:cstheme="majorHAnsi"/>
                <w:spacing w:val="-11"/>
                <w:sz w:val="20"/>
                <w:szCs w:val="20"/>
              </w:rPr>
              <w:t xml:space="preserve"> </w:t>
            </w:r>
            <w:r w:rsidRPr="00DD3709">
              <w:rPr>
                <w:rFonts w:eastAsia="Calibri" w:cstheme="majorHAnsi"/>
                <w:sz w:val="20"/>
                <w:szCs w:val="20"/>
              </w:rPr>
              <w:t>Saúde</w:t>
            </w:r>
            <w:r w:rsidRPr="00DD3709">
              <w:rPr>
                <w:rFonts w:eastAsia="Calibri" w:cstheme="majorHAnsi"/>
                <w:spacing w:val="-7"/>
                <w:sz w:val="20"/>
                <w:szCs w:val="20"/>
              </w:rPr>
              <w:t xml:space="preserve"> </w:t>
            </w:r>
            <w:r w:rsidRPr="00DD3709">
              <w:rPr>
                <w:rFonts w:eastAsia="Calibri" w:cstheme="majorHAnsi"/>
                <w:sz w:val="20"/>
                <w:szCs w:val="20"/>
              </w:rPr>
              <w:t>(SUS)</w:t>
            </w:r>
            <w:r w:rsidRPr="00DD3709">
              <w:rPr>
                <w:rFonts w:eastAsia="Calibri" w:cstheme="majorHAnsi"/>
                <w:spacing w:val="-6"/>
                <w:sz w:val="20"/>
                <w:szCs w:val="20"/>
              </w:rPr>
              <w:t xml:space="preserve"> </w:t>
            </w:r>
            <w:r w:rsidRPr="00DD3709">
              <w:rPr>
                <w:rFonts w:eastAsia="Calibri" w:cstheme="majorHAnsi"/>
                <w:sz w:val="20"/>
                <w:szCs w:val="20"/>
              </w:rPr>
              <w:t>no total</w:t>
            </w:r>
            <w:r w:rsidRPr="00DD3709">
              <w:rPr>
                <w:rFonts w:eastAsia="Calibri" w:cstheme="majorHAnsi"/>
                <w:spacing w:val="-6"/>
                <w:sz w:val="20"/>
                <w:szCs w:val="20"/>
              </w:rPr>
              <w:t xml:space="preserve"> </w:t>
            </w:r>
            <w:r w:rsidRPr="00DD3709">
              <w:rPr>
                <w:rFonts w:eastAsia="Calibri" w:cstheme="majorHAnsi"/>
                <w:sz w:val="20"/>
                <w:szCs w:val="20"/>
              </w:rPr>
              <w:t>de</w:t>
            </w:r>
            <w:r w:rsidRPr="00DD3709">
              <w:rPr>
                <w:rFonts w:eastAsia="Calibri" w:cstheme="majorHAnsi"/>
                <w:spacing w:val="-7"/>
                <w:sz w:val="20"/>
                <w:szCs w:val="20"/>
              </w:rPr>
              <w:t xml:space="preserve"> </w:t>
            </w:r>
            <w:r w:rsidRPr="00DD3709">
              <w:rPr>
                <w:rFonts w:eastAsia="Calibri" w:cstheme="majorHAnsi"/>
                <w:sz w:val="20"/>
                <w:szCs w:val="20"/>
              </w:rPr>
              <w:t>recursos</w:t>
            </w:r>
            <w:r w:rsidRPr="00DD3709">
              <w:rPr>
                <w:rFonts w:eastAsia="Calibri" w:cstheme="majorHAnsi"/>
                <w:spacing w:val="-4"/>
                <w:sz w:val="20"/>
                <w:szCs w:val="20"/>
              </w:rPr>
              <w:t xml:space="preserve"> </w:t>
            </w:r>
            <w:r w:rsidRPr="00DD3709">
              <w:rPr>
                <w:rFonts w:eastAsia="Calibri" w:cstheme="majorHAnsi"/>
                <w:sz w:val="20"/>
                <w:szCs w:val="20"/>
              </w:rPr>
              <w:t>transferidos</w:t>
            </w:r>
            <w:r w:rsidRPr="00DD3709">
              <w:rPr>
                <w:rFonts w:eastAsia="Calibri" w:cstheme="majorHAnsi"/>
                <w:spacing w:val="-8"/>
                <w:sz w:val="20"/>
                <w:szCs w:val="20"/>
              </w:rPr>
              <w:t xml:space="preserve"> </w:t>
            </w:r>
            <w:r w:rsidRPr="00DD3709">
              <w:rPr>
                <w:rFonts w:eastAsia="Calibri" w:cstheme="majorHAnsi"/>
                <w:sz w:val="20"/>
                <w:szCs w:val="20"/>
              </w:rPr>
              <w:t>para</w:t>
            </w:r>
            <w:r w:rsidRPr="00DD3709">
              <w:rPr>
                <w:rFonts w:eastAsia="Calibri" w:cstheme="majorHAnsi"/>
                <w:spacing w:val="-8"/>
                <w:sz w:val="20"/>
                <w:szCs w:val="20"/>
              </w:rPr>
              <w:t xml:space="preserve"> </w:t>
            </w:r>
            <w:r w:rsidRPr="00DD3709">
              <w:rPr>
                <w:rFonts w:eastAsia="Calibri" w:cstheme="majorHAnsi"/>
                <w:spacing w:val="-10"/>
                <w:sz w:val="20"/>
                <w:szCs w:val="20"/>
              </w:rPr>
              <w:t>o</w:t>
            </w:r>
          </w:p>
          <w:p w14:paraId="04522DE5" w14:textId="77777777" w:rsidR="00766103" w:rsidRPr="00DD3709" w:rsidRDefault="00D05BD7">
            <w:pPr>
              <w:widowControl w:val="0"/>
              <w:spacing w:before="40" w:after="0" w:line="240" w:lineRule="auto"/>
              <w:ind w:left="18"/>
              <w:rPr>
                <w:rFonts w:asciiTheme="majorHAnsi" w:hAnsiTheme="majorHAnsi" w:cstheme="majorHAnsi"/>
                <w:sz w:val="20"/>
                <w:szCs w:val="20"/>
              </w:rPr>
            </w:pPr>
            <w:r w:rsidRPr="00DD3709">
              <w:rPr>
                <w:rFonts w:eastAsia="Calibri" w:cstheme="majorHAnsi"/>
                <w:spacing w:val="-2"/>
                <w:sz w:val="20"/>
                <w:szCs w:val="20"/>
              </w:rPr>
              <w:t>Município</w:t>
            </w:r>
          </w:p>
        </w:tc>
        <w:tc>
          <w:tcPr>
            <w:tcW w:w="1420" w:type="dxa"/>
            <w:tcBorders>
              <w:top w:val="single" w:sz="8" w:space="0" w:color="000000"/>
              <w:left w:val="single" w:sz="8" w:space="0" w:color="000000"/>
              <w:bottom w:val="single" w:sz="8" w:space="0" w:color="000000"/>
              <w:right w:val="single" w:sz="8" w:space="0" w:color="000000"/>
            </w:tcBorders>
          </w:tcPr>
          <w:p w14:paraId="7EF3E519" w14:textId="77777777" w:rsidR="00766103" w:rsidRPr="00DD3709" w:rsidRDefault="00D05BD7">
            <w:pPr>
              <w:widowControl w:val="0"/>
              <w:spacing w:before="150" w:after="0" w:line="240" w:lineRule="auto"/>
              <w:ind w:left="53" w:right="9"/>
              <w:jc w:val="center"/>
              <w:rPr>
                <w:rFonts w:asciiTheme="majorHAnsi" w:hAnsiTheme="majorHAnsi" w:cstheme="majorHAnsi"/>
                <w:sz w:val="20"/>
                <w:szCs w:val="20"/>
              </w:rPr>
            </w:pPr>
            <w:r w:rsidRPr="00DD3709">
              <w:rPr>
                <w:rFonts w:eastAsia="Calibri" w:cstheme="majorHAnsi"/>
                <w:spacing w:val="-2"/>
                <w:sz w:val="20"/>
                <w:szCs w:val="20"/>
              </w:rPr>
              <w:t>5,80%</w:t>
            </w:r>
          </w:p>
        </w:tc>
      </w:tr>
      <w:tr w:rsidR="00766103" w14:paraId="33B239B4" w14:textId="77777777" w:rsidTr="00103796">
        <w:trPr>
          <w:trHeight w:val="535"/>
        </w:trPr>
        <w:tc>
          <w:tcPr>
            <w:tcW w:w="7756" w:type="dxa"/>
            <w:tcBorders>
              <w:top w:val="single" w:sz="8" w:space="0" w:color="000000"/>
              <w:left w:val="single" w:sz="8" w:space="0" w:color="000000"/>
              <w:bottom w:val="single" w:sz="8" w:space="0" w:color="000000"/>
              <w:right w:val="single" w:sz="8" w:space="0" w:color="000000"/>
            </w:tcBorders>
          </w:tcPr>
          <w:p w14:paraId="4F1DF5A8" w14:textId="77777777" w:rsidR="00766103" w:rsidRPr="00DD3709" w:rsidRDefault="00D05BD7">
            <w:pPr>
              <w:widowControl w:val="0"/>
              <w:spacing w:before="6" w:after="0" w:line="240" w:lineRule="auto"/>
              <w:ind w:left="18"/>
              <w:rPr>
                <w:rFonts w:asciiTheme="majorHAnsi" w:hAnsiTheme="majorHAnsi" w:cstheme="majorHAnsi"/>
                <w:sz w:val="20"/>
                <w:szCs w:val="20"/>
              </w:rPr>
            </w:pPr>
            <w:r w:rsidRPr="00DD3709">
              <w:rPr>
                <w:rFonts w:eastAsia="Calibri" w:cstheme="majorHAnsi"/>
                <w:sz w:val="20"/>
                <w:szCs w:val="20"/>
              </w:rPr>
              <w:t>1.4</w:t>
            </w:r>
            <w:r w:rsidRPr="00DD3709">
              <w:rPr>
                <w:rFonts w:eastAsia="Calibri" w:cstheme="majorHAnsi"/>
                <w:spacing w:val="-14"/>
                <w:sz w:val="20"/>
                <w:szCs w:val="20"/>
              </w:rPr>
              <w:t xml:space="preserve"> </w:t>
            </w:r>
            <w:r w:rsidRPr="00DD3709">
              <w:rPr>
                <w:rFonts w:eastAsia="Calibri" w:cstheme="majorHAnsi"/>
                <w:sz w:val="20"/>
                <w:szCs w:val="20"/>
              </w:rPr>
              <w:t>-</w:t>
            </w:r>
            <w:r w:rsidRPr="00DD3709">
              <w:rPr>
                <w:rFonts w:eastAsia="Calibri" w:cstheme="majorHAnsi"/>
                <w:spacing w:val="-10"/>
                <w:sz w:val="20"/>
                <w:szCs w:val="20"/>
              </w:rPr>
              <w:t xml:space="preserve"> </w:t>
            </w:r>
            <w:r w:rsidRPr="00DD3709">
              <w:rPr>
                <w:rFonts w:eastAsia="Calibri" w:cstheme="majorHAnsi"/>
                <w:sz w:val="20"/>
                <w:szCs w:val="20"/>
              </w:rPr>
              <w:t>Participação</w:t>
            </w:r>
            <w:r w:rsidRPr="00DD3709">
              <w:rPr>
                <w:rFonts w:eastAsia="Calibri" w:cstheme="majorHAnsi"/>
                <w:spacing w:val="-11"/>
                <w:sz w:val="20"/>
                <w:szCs w:val="20"/>
              </w:rPr>
              <w:t xml:space="preserve"> </w:t>
            </w:r>
            <w:r w:rsidRPr="00DD3709">
              <w:rPr>
                <w:rFonts w:eastAsia="Calibri" w:cstheme="majorHAnsi"/>
                <w:sz w:val="20"/>
                <w:szCs w:val="20"/>
              </w:rPr>
              <w:t>%</w:t>
            </w:r>
            <w:r w:rsidRPr="00DD3709">
              <w:rPr>
                <w:rFonts w:eastAsia="Calibri" w:cstheme="majorHAnsi"/>
                <w:spacing w:val="-3"/>
                <w:sz w:val="20"/>
                <w:szCs w:val="20"/>
              </w:rPr>
              <w:t xml:space="preserve"> </w:t>
            </w:r>
            <w:r w:rsidRPr="00DD3709">
              <w:rPr>
                <w:rFonts w:eastAsia="Calibri" w:cstheme="majorHAnsi"/>
                <w:sz w:val="20"/>
                <w:szCs w:val="20"/>
              </w:rPr>
              <w:t>das</w:t>
            </w:r>
            <w:r w:rsidRPr="00DD3709">
              <w:rPr>
                <w:rFonts w:eastAsia="Calibri" w:cstheme="majorHAnsi"/>
                <w:spacing w:val="-8"/>
                <w:sz w:val="20"/>
                <w:szCs w:val="20"/>
              </w:rPr>
              <w:t xml:space="preserve"> </w:t>
            </w:r>
            <w:r w:rsidRPr="00DD3709">
              <w:rPr>
                <w:rFonts w:eastAsia="Calibri" w:cstheme="majorHAnsi"/>
                <w:sz w:val="20"/>
                <w:szCs w:val="20"/>
              </w:rPr>
              <w:t>transferências</w:t>
            </w:r>
            <w:r w:rsidRPr="00DD3709">
              <w:rPr>
                <w:rFonts w:eastAsia="Calibri" w:cstheme="majorHAnsi"/>
                <w:spacing w:val="-4"/>
                <w:sz w:val="20"/>
                <w:szCs w:val="20"/>
              </w:rPr>
              <w:t xml:space="preserve"> </w:t>
            </w:r>
            <w:r w:rsidRPr="00DD3709">
              <w:rPr>
                <w:rFonts w:eastAsia="Calibri" w:cstheme="majorHAnsi"/>
                <w:sz w:val="20"/>
                <w:szCs w:val="20"/>
              </w:rPr>
              <w:t>da</w:t>
            </w:r>
            <w:r w:rsidRPr="00DD3709">
              <w:rPr>
                <w:rFonts w:eastAsia="Calibri" w:cstheme="majorHAnsi"/>
                <w:spacing w:val="-12"/>
                <w:sz w:val="20"/>
                <w:szCs w:val="20"/>
              </w:rPr>
              <w:t xml:space="preserve"> </w:t>
            </w:r>
            <w:r w:rsidRPr="00DD3709">
              <w:rPr>
                <w:rFonts w:eastAsia="Calibri" w:cstheme="majorHAnsi"/>
                <w:sz w:val="20"/>
                <w:szCs w:val="20"/>
              </w:rPr>
              <w:t>União</w:t>
            </w:r>
            <w:r w:rsidRPr="00DD3709">
              <w:rPr>
                <w:rFonts w:eastAsia="Calibri" w:cstheme="majorHAnsi"/>
                <w:spacing w:val="-7"/>
                <w:sz w:val="20"/>
                <w:szCs w:val="20"/>
              </w:rPr>
              <w:t xml:space="preserve"> </w:t>
            </w:r>
            <w:r w:rsidRPr="00DD3709">
              <w:rPr>
                <w:rFonts w:eastAsia="Calibri" w:cstheme="majorHAnsi"/>
                <w:sz w:val="20"/>
                <w:szCs w:val="20"/>
              </w:rPr>
              <w:t>para</w:t>
            </w:r>
            <w:r w:rsidRPr="00DD3709">
              <w:rPr>
                <w:rFonts w:eastAsia="Calibri" w:cstheme="majorHAnsi"/>
                <w:spacing w:val="-11"/>
                <w:sz w:val="20"/>
                <w:szCs w:val="20"/>
              </w:rPr>
              <w:t xml:space="preserve"> </w:t>
            </w:r>
            <w:r w:rsidRPr="00DD3709">
              <w:rPr>
                <w:rFonts w:eastAsia="Calibri" w:cstheme="majorHAnsi"/>
                <w:sz w:val="20"/>
                <w:szCs w:val="20"/>
              </w:rPr>
              <w:t>a</w:t>
            </w:r>
            <w:r w:rsidRPr="00DD3709">
              <w:rPr>
                <w:rFonts w:eastAsia="Calibri" w:cstheme="majorHAnsi"/>
                <w:spacing w:val="-4"/>
                <w:sz w:val="20"/>
                <w:szCs w:val="20"/>
              </w:rPr>
              <w:t xml:space="preserve"> </w:t>
            </w:r>
            <w:r w:rsidRPr="00DD3709">
              <w:rPr>
                <w:rFonts w:eastAsia="Calibri" w:cstheme="majorHAnsi"/>
                <w:sz w:val="20"/>
                <w:szCs w:val="20"/>
              </w:rPr>
              <w:t>Saúde</w:t>
            </w:r>
            <w:r w:rsidRPr="00DD3709">
              <w:rPr>
                <w:rFonts w:eastAsia="Calibri" w:cstheme="majorHAnsi"/>
                <w:spacing w:val="-2"/>
                <w:sz w:val="20"/>
                <w:szCs w:val="20"/>
              </w:rPr>
              <w:t xml:space="preserve"> </w:t>
            </w:r>
            <w:r w:rsidRPr="00DD3709">
              <w:rPr>
                <w:rFonts w:eastAsia="Calibri" w:cstheme="majorHAnsi"/>
                <w:sz w:val="20"/>
                <w:szCs w:val="20"/>
              </w:rPr>
              <w:t>no</w:t>
            </w:r>
            <w:r w:rsidRPr="00DD3709">
              <w:rPr>
                <w:rFonts w:eastAsia="Calibri" w:cstheme="majorHAnsi"/>
                <w:spacing w:val="-7"/>
                <w:sz w:val="20"/>
                <w:szCs w:val="20"/>
              </w:rPr>
              <w:t xml:space="preserve"> </w:t>
            </w:r>
            <w:r w:rsidRPr="00DD3709">
              <w:rPr>
                <w:rFonts w:eastAsia="Calibri" w:cstheme="majorHAnsi"/>
                <w:sz w:val="20"/>
                <w:szCs w:val="20"/>
              </w:rPr>
              <w:t>total</w:t>
            </w:r>
            <w:r w:rsidRPr="00DD3709">
              <w:rPr>
                <w:rFonts w:eastAsia="Calibri" w:cstheme="majorHAnsi"/>
                <w:spacing w:val="-10"/>
                <w:sz w:val="20"/>
                <w:szCs w:val="20"/>
              </w:rPr>
              <w:t xml:space="preserve"> </w:t>
            </w:r>
            <w:r w:rsidRPr="00DD3709">
              <w:rPr>
                <w:rFonts w:eastAsia="Calibri" w:cstheme="majorHAnsi"/>
                <w:sz w:val="20"/>
                <w:szCs w:val="20"/>
              </w:rPr>
              <w:t>de</w:t>
            </w:r>
            <w:r w:rsidRPr="00DD3709">
              <w:rPr>
                <w:rFonts w:eastAsia="Calibri" w:cstheme="majorHAnsi"/>
                <w:spacing w:val="-6"/>
                <w:sz w:val="20"/>
                <w:szCs w:val="20"/>
              </w:rPr>
              <w:t xml:space="preserve"> </w:t>
            </w:r>
            <w:r w:rsidRPr="00DD3709">
              <w:rPr>
                <w:rFonts w:eastAsia="Calibri" w:cstheme="majorHAnsi"/>
                <w:sz w:val="20"/>
                <w:szCs w:val="20"/>
              </w:rPr>
              <w:t>recursos</w:t>
            </w:r>
            <w:r w:rsidRPr="00DD3709">
              <w:rPr>
                <w:rFonts w:eastAsia="Calibri" w:cstheme="majorHAnsi"/>
                <w:spacing w:val="-4"/>
                <w:sz w:val="20"/>
                <w:szCs w:val="20"/>
              </w:rPr>
              <w:t xml:space="preserve"> </w:t>
            </w:r>
            <w:r w:rsidRPr="00DD3709">
              <w:rPr>
                <w:rFonts w:eastAsia="Calibri" w:cstheme="majorHAnsi"/>
                <w:sz w:val="20"/>
                <w:szCs w:val="20"/>
              </w:rPr>
              <w:t>transferidos</w:t>
            </w:r>
            <w:r w:rsidRPr="00DD3709">
              <w:rPr>
                <w:rFonts w:eastAsia="Calibri" w:cstheme="majorHAnsi"/>
                <w:spacing w:val="-8"/>
                <w:sz w:val="20"/>
                <w:szCs w:val="20"/>
              </w:rPr>
              <w:t xml:space="preserve"> </w:t>
            </w:r>
            <w:r w:rsidRPr="00DD3709">
              <w:rPr>
                <w:rFonts w:eastAsia="Calibri" w:cstheme="majorHAnsi"/>
                <w:sz w:val="20"/>
                <w:szCs w:val="20"/>
              </w:rPr>
              <w:t>para</w:t>
            </w:r>
            <w:r w:rsidRPr="00DD3709">
              <w:rPr>
                <w:rFonts w:eastAsia="Calibri" w:cstheme="majorHAnsi"/>
                <w:spacing w:val="-7"/>
                <w:sz w:val="20"/>
                <w:szCs w:val="20"/>
              </w:rPr>
              <w:t xml:space="preserve"> </w:t>
            </w:r>
            <w:r w:rsidRPr="00DD3709">
              <w:rPr>
                <w:rFonts w:eastAsia="Calibri" w:cstheme="majorHAnsi"/>
                <w:spacing w:val="-10"/>
                <w:sz w:val="20"/>
                <w:szCs w:val="20"/>
              </w:rPr>
              <w:t>a</w:t>
            </w:r>
          </w:p>
          <w:p w14:paraId="0A229985" w14:textId="77777777" w:rsidR="00766103" w:rsidRPr="00DD3709" w:rsidRDefault="00D05BD7">
            <w:pPr>
              <w:widowControl w:val="0"/>
              <w:spacing w:before="35" w:after="0" w:line="240" w:lineRule="auto"/>
              <w:ind w:left="18"/>
              <w:rPr>
                <w:rFonts w:asciiTheme="majorHAnsi" w:hAnsiTheme="majorHAnsi" w:cstheme="majorHAnsi"/>
                <w:sz w:val="20"/>
                <w:szCs w:val="20"/>
              </w:rPr>
            </w:pPr>
            <w:r w:rsidRPr="00DD3709">
              <w:rPr>
                <w:rFonts w:eastAsia="Calibri" w:cstheme="majorHAnsi"/>
                <w:sz w:val="20"/>
                <w:szCs w:val="20"/>
              </w:rPr>
              <w:t>saúde</w:t>
            </w:r>
            <w:r w:rsidRPr="00DD3709">
              <w:rPr>
                <w:rFonts w:eastAsia="Calibri" w:cstheme="majorHAnsi"/>
                <w:spacing w:val="-2"/>
                <w:sz w:val="20"/>
                <w:szCs w:val="20"/>
              </w:rPr>
              <w:t xml:space="preserve"> </w:t>
            </w:r>
            <w:r w:rsidRPr="00DD3709">
              <w:rPr>
                <w:rFonts w:eastAsia="Calibri" w:cstheme="majorHAnsi"/>
                <w:sz w:val="20"/>
                <w:szCs w:val="20"/>
              </w:rPr>
              <w:t>no</w:t>
            </w:r>
            <w:r w:rsidRPr="00DD3709">
              <w:rPr>
                <w:rFonts w:eastAsia="Calibri" w:cstheme="majorHAnsi"/>
                <w:spacing w:val="-10"/>
                <w:sz w:val="20"/>
                <w:szCs w:val="20"/>
              </w:rPr>
              <w:t xml:space="preserve"> </w:t>
            </w:r>
            <w:r w:rsidRPr="00DD3709">
              <w:rPr>
                <w:rFonts w:eastAsia="Calibri" w:cstheme="majorHAnsi"/>
                <w:spacing w:val="-2"/>
                <w:sz w:val="20"/>
                <w:szCs w:val="20"/>
              </w:rPr>
              <w:t>Município</w:t>
            </w:r>
          </w:p>
        </w:tc>
        <w:tc>
          <w:tcPr>
            <w:tcW w:w="1420" w:type="dxa"/>
            <w:tcBorders>
              <w:top w:val="single" w:sz="8" w:space="0" w:color="000000"/>
              <w:left w:val="single" w:sz="8" w:space="0" w:color="000000"/>
              <w:bottom w:val="single" w:sz="8" w:space="0" w:color="000000"/>
              <w:right w:val="single" w:sz="8" w:space="0" w:color="000000"/>
            </w:tcBorders>
          </w:tcPr>
          <w:p w14:paraId="2ED07BC6" w14:textId="77777777" w:rsidR="00766103" w:rsidRPr="00DD3709" w:rsidRDefault="00D05BD7">
            <w:pPr>
              <w:widowControl w:val="0"/>
              <w:spacing w:before="145" w:after="0" w:line="240" w:lineRule="auto"/>
              <w:ind w:left="53" w:right="5"/>
              <w:jc w:val="center"/>
              <w:rPr>
                <w:rFonts w:asciiTheme="majorHAnsi" w:hAnsiTheme="majorHAnsi" w:cstheme="majorHAnsi"/>
                <w:sz w:val="20"/>
                <w:szCs w:val="20"/>
              </w:rPr>
            </w:pPr>
            <w:r w:rsidRPr="00DD3709">
              <w:rPr>
                <w:rFonts w:eastAsia="Calibri" w:cstheme="majorHAnsi"/>
                <w:spacing w:val="-2"/>
                <w:sz w:val="20"/>
                <w:szCs w:val="20"/>
              </w:rPr>
              <w:t>98,51%</w:t>
            </w:r>
          </w:p>
        </w:tc>
      </w:tr>
      <w:tr w:rsidR="00766103" w14:paraId="414FFCCB" w14:textId="77777777" w:rsidTr="00103796">
        <w:trPr>
          <w:trHeight w:val="548"/>
        </w:trPr>
        <w:tc>
          <w:tcPr>
            <w:tcW w:w="7756" w:type="dxa"/>
            <w:tcBorders>
              <w:top w:val="single" w:sz="8" w:space="0" w:color="000000"/>
              <w:left w:val="single" w:sz="8" w:space="0" w:color="000000"/>
              <w:bottom w:val="single" w:sz="8" w:space="0" w:color="000000"/>
              <w:right w:val="single" w:sz="8" w:space="0" w:color="000000"/>
            </w:tcBorders>
          </w:tcPr>
          <w:p w14:paraId="33DEE0DE" w14:textId="77777777" w:rsidR="00766103" w:rsidRPr="00DD3709" w:rsidRDefault="00D05BD7">
            <w:pPr>
              <w:widowControl w:val="0"/>
              <w:spacing w:before="10" w:after="0" w:line="240" w:lineRule="auto"/>
              <w:ind w:left="18"/>
              <w:rPr>
                <w:rFonts w:asciiTheme="majorHAnsi" w:hAnsiTheme="majorHAnsi" w:cstheme="majorHAnsi"/>
                <w:sz w:val="20"/>
                <w:szCs w:val="20"/>
              </w:rPr>
            </w:pPr>
            <w:r w:rsidRPr="00DD3709">
              <w:rPr>
                <w:rFonts w:eastAsia="Calibri" w:cstheme="majorHAnsi"/>
                <w:sz w:val="20"/>
                <w:szCs w:val="20"/>
              </w:rPr>
              <w:t>1.5</w:t>
            </w:r>
            <w:r w:rsidRPr="00DD3709">
              <w:rPr>
                <w:rFonts w:eastAsia="Calibri" w:cstheme="majorHAnsi"/>
                <w:spacing w:val="-14"/>
                <w:sz w:val="20"/>
                <w:szCs w:val="20"/>
              </w:rPr>
              <w:t xml:space="preserve"> </w:t>
            </w:r>
            <w:r w:rsidRPr="00DD3709">
              <w:rPr>
                <w:rFonts w:eastAsia="Calibri" w:cstheme="majorHAnsi"/>
                <w:sz w:val="20"/>
                <w:szCs w:val="20"/>
              </w:rPr>
              <w:t>-</w:t>
            </w:r>
            <w:r w:rsidRPr="00DD3709">
              <w:rPr>
                <w:rFonts w:eastAsia="Calibri" w:cstheme="majorHAnsi"/>
                <w:spacing w:val="-10"/>
                <w:sz w:val="20"/>
                <w:szCs w:val="20"/>
              </w:rPr>
              <w:t xml:space="preserve"> </w:t>
            </w:r>
            <w:r w:rsidRPr="00DD3709">
              <w:rPr>
                <w:rFonts w:eastAsia="Calibri" w:cstheme="majorHAnsi"/>
                <w:sz w:val="20"/>
                <w:szCs w:val="20"/>
              </w:rPr>
              <w:t>Participação</w:t>
            </w:r>
            <w:r w:rsidRPr="00DD3709">
              <w:rPr>
                <w:rFonts w:eastAsia="Calibri" w:cstheme="majorHAnsi"/>
                <w:spacing w:val="-7"/>
                <w:sz w:val="20"/>
                <w:szCs w:val="20"/>
              </w:rPr>
              <w:t xml:space="preserve"> </w:t>
            </w:r>
            <w:r w:rsidRPr="00DD3709">
              <w:rPr>
                <w:rFonts w:eastAsia="Calibri" w:cstheme="majorHAnsi"/>
                <w:sz w:val="20"/>
                <w:szCs w:val="20"/>
              </w:rPr>
              <w:t>%</w:t>
            </w:r>
            <w:r w:rsidRPr="00DD3709">
              <w:rPr>
                <w:rFonts w:eastAsia="Calibri" w:cstheme="majorHAnsi"/>
                <w:spacing w:val="-7"/>
                <w:sz w:val="20"/>
                <w:szCs w:val="20"/>
              </w:rPr>
              <w:t xml:space="preserve"> </w:t>
            </w:r>
            <w:r w:rsidRPr="00DD3709">
              <w:rPr>
                <w:rFonts w:eastAsia="Calibri" w:cstheme="majorHAnsi"/>
                <w:sz w:val="20"/>
                <w:szCs w:val="20"/>
              </w:rPr>
              <w:t>das</w:t>
            </w:r>
            <w:r w:rsidRPr="00DD3709">
              <w:rPr>
                <w:rFonts w:eastAsia="Calibri" w:cstheme="majorHAnsi"/>
                <w:spacing w:val="-5"/>
                <w:sz w:val="20"/>
                <w:szCs w:val="20"/>
              </w:rPr>
              <w:t xml:space="preserve"> </w:t>
            </w:r>
            <w:r w:rsidRPr="00DD3709">
              <w:rPr>
                <w:rFonts w:eastAsia="Calibri" w:cstheme="majorHAnsi"/>
                <w:sz w:val="20"/>
                <w:szCs w:val="20"/>
              </w:rPr>
              <w:t>transferências</w:t>
            </w:r>
            <w:r w:rsidRPr="00DD3709">
              <w:rPr>
                <w:rFonts w:eastAsia="Calibri" w:cstheme="majorHAnsi"/>
                <w:spacing w:val="-6"/>
                <w:sz w:val="20"/>
                <w:szCs w:val="20"/>
              </w:rPr>
              <w:t xml:space="preserve"> </w:t>
            </w:r>
            <w:r w:rsidRPr="00DD3709">
              <w:rPr>
                <w:rFonts w:eastAsia="Calibri" w:cstheme="majorHAnsi"/>
                <w:sz w:val="20"/>
                <w:szCs w:val="20"/>
              </w:rPr>
              <w:t>da</w:t>
            </w:r>
            <w:r w:rsidRPr="00DD3709">
              <w:rPr>
                <w:rFonts w:eastAsia="Calibri" w:cstheme="majorHAnsi"/>
                <w:spacing w:val="-10"/>
                <w:sz w:val="20"/>
                <w:szCs w:val="20"/>
              </w:rPr>
              <w:t xml:space="preserve"> </w:t>
            </w:r>
            <w:r w:rsidRPr="00DD3709">
              <w:rPr>
                <w:rFonts w:eastAsia="Calibri" w:cstheme="majorHAnsi"/>
                <w:sz w:val="20"/>
                <w:szCs w:val="20"/>
              </w:rPr>
              <w:t>União</w:t>
            </w:r>
            <w:r w:rsidRPr="00DD3709">
              <w:rPr>
                <w:rFonts w:eastAsia="Calibri" w:cstheme="majorHAnsi"/>
                <w:spacing w:val="-11"/>
                <w:sz w:val="20"/>
                <w:szCs w:val="20"/>
              </w:rPr>
              <w:t xml:space="preserve"> </w:t>
            </w:r>
            <w:r w:rsidRPr="00DD3709">
              <w:rPr>
                <w:rFonts w:eastAsia="Calibri" w:cstheme="majorHAnsi"/>
                <w:sz w:val="20"/>
                <w:szCs w:val="20"/>
              </w:rPr>
              <w:t>para</w:t>
            </w:r>
            <w:r w:rsidRPr="00DD3709">
              <w:rPr>
                <w:rFonts w:eastAsia="Calibri" w:cstheme="majorHAnsi"/>
                <w:spacing w:val="-8"/>
                <w:sz w:val="20"/>
                <w:szCs w:val="20"/>
              </w:rPr>
              <w:t xml:space="preserve"> </w:t>
            </w:r>
            <w:r w:rsidRPr="00DD3709">
              <w:rPr>
                <w:rFonts w:eastAsia="Calibri" w:cstheme="majorHAnsi"/>
                <w:sz w:val="20"/>
                <w:szCs w:val="20"/>
              </w:rPr>
              <w:t>a</w:t>
            </w:r>
            <w:r w:rsidRPr="00DD3709">
              <w:rPr>
                <w:rFonts w:eastAsia="Calibri" w:cstheme="majorHAnsi"/>
                <w:spacing w:val="-3"/>
                <w:sz w:val="20"/>
                <w:szCs w:val="20"/>
              </w:rPr>
              <w:t xml:space="preserve"> </w:t>
            </w:r>
            <w:r w:rsidRPr="00DD3709">
              <w:rPr>
                <w:rFonts w:eastAsia="Calibri" w:cstheme="majorHAnsi"/>
                <w:sz w:val="20"/>
                <w:szCs w:val="20"/>
              </w:rPr>
              <w:t>Saúde</w:t>
            </w:r>
            <w:r w:rsidRPr="00DD3709">
              <w:rPr>
                <w:rFonts w:eastAsia="Calibri" w:cstheme="majorHAnsi"/>
                <w:spacing w:val="-2"/>
                <w:sz w:val="20"/>
                <w:szCs w:val="20"/>
              </w:rPr>
              <w:t xml:space="preserve"> </w:t>
            </w:r>
            <w:r w:rsidRPr="00DD3709">
              <w:rPr>
                <w:rFonts w:eastAsia="Calibri" w:cstheme="majorHAnsi"/>
                <w:sz w:val="20"/>
                <w:szCs w:val="20"/>
              </w:rPr>
              <w:t>(SUS)</w:t>
            </w:r>
            <w:r w:rsidRPr="00DD3709">
              <w:rPr>
                <w:rFonts w:eastAsia="Calibri" w:cstheme="majorHAnsi"/>
                <w:spacing w:val="-6"/>
                <w:sz w:val="20"/>
                <w:szCs w:val="20"/>
              </w:rPr>
              <w:t xml:space="preserve"> </w:t>
            </w:r>
            <w:r w:rsidRPr="00DD3709">
              <w:rPr>
                <w:rFonts w:eastAsia="Calibri" w:cstheme="majorHAnsi"/>
                <w:sz w:val="20"/>
                <w:szCs w:val="20"/>
              </w:rPr>
              <w:t>no</w:t>
            </w:r>
            <w:r w:rsidRPr="00DD3709">
              <w:rPr>
                <w:rFonts w:eastAsia="Calibri" w:cstheme="majorHAnsi"/>
                <w:spacing w:val="-8"/>
                <w:sz w:val="20"/>
                <w:szCs w:val="20"/>
              </w:rPr>
              <w:t xml:space="preserve"> </w:t>
            </w:r>
            <w:r w:rsidRPr="00DD3709">
              <w:rPr>
                <w:rFonts w:eastAsia="Calibri" w:cstheme="majorHAnsi"/>
                <w:sz w:val="20"/>
                <w:szCs w:val="20"/>
              </w:rPr>
              <w:t>total</w:t>
            </w:r>
            <w:r w:rsidRPr="00DD3709">
              <w:rPr>
                <w:rFonts w:eastAsia="Calibri" w:cstheme="majorHAnsi"/>
                <w:spacing w:val="-6"/>
                <w:sz w:val="20"/>
                <w:szCs w:val="20"/>
              </w:rPr>
              <w:t xml:space="preserve"> </w:t>
            </w:r>
            <w:r w:rsidRPr="00DD3709">
              <w:rPr>
                <w:rFonts w:eastAsia="Calibri" w:cstheme="majorHAnsi"/>
                <w:sz w:val="20"/>
                <w:szCs w:val="20"/>
              </w:rPr>
              <w:t>de</w:t>
            </w:r>
            <w:r w:rsidRPr="00DD3709">
              <w:rPr>
                <w:rFonts w:eastAsia="Calibri" w:cstheme="majorHAnsi"/>
                <w:spacing w:val="-6"/>
                <w:sz w:val="20"/>
                <w:szCs w:val="20"/>
              </w:rPr>
              <w:t xml:space="preserve"> </w:t>
            </w:r>
            <w:r w:rsidRPr="00DD3709">
              <w:rPr>
                <w:rFonts w:eastAsia="Calibri" w:cstheme="majorHAnsi"/>
                <w:sz w:val="20"/>
                <w:szCs w:val="20"/>
              </w:rPr>
              <w:t>transferências</w:t>
            </w:r>
            <w:r w:rsidRPr="00DD3709">
              <w:rPr>
                <w:rFonts w:eastAsia="Calibri" w:cstheme="majorHAnsi"/>
                <w:spacing w:val="-10"/>
                <w:sz w:val="20"/>
                <w:szCs w:val="20"/>
              </w:rPr>
              <w:t xml:space="preserve"> </w:t>
            </w:r>
            <w:r w:rsidRPr="00DD3709">
              <w:rPr>
                <w:rFonts w:eastAsia="Calibri" w:cstheme="majorHAnsi"/>
                <w:sz w:val="20"/>
                <w:szCs w:val="20"/>
              </w:rPr>
              <w:t>da</w:t>
            </w:r>
            <w:r w:rsidRPr="00DD3709">
              <w:rPr>
                <w:rFonts w:eastAsia="Calibri" w:cstheme="majorHAnsi"/>
                <w:spacing w:val="-6"/>
                <w:sz w:val="20"/>
                <w:szCs w:val="20"/>
              </w:rPr>
              <w:t xml:space="preserve"> </w:t>
            </w:r>
            <w:r w:rsidRPr="00DD3709">
              <w:rPr>
                <w:rFonts w:eastAsia="Calibri" w:cstheme="majorHAnsi"/>
                <w:spacing w:val="-2"/>
                <w:sz w:val="20"/>
                <w:szCs w:val="20"/>
              </w:rPr>
              <w:t>União</w:t>
            </w:r>
          </w:p>
          <w:p w14:paraId="61CBA1E0" w14:textId="77777777" w:rsidR="00766103" w:rsidRPr="00DD3709" w:rsidRDefault="00D05BD7">
            <w:pPr>
              <w:widowControl w:val="0"/>
              <w:spacing w:before="39" w:after="0" w:line="240" w:lineRule="auto"/>
              <w:ind w:left="18"/>
              <w:rPr>
                <w:rFonts w:asciiTheme="majorHAnsi" w:hAnsiTheme="majorHAnsi" w:cstheme="majorHAnsi"/>
                <w:sz w:val="20"/>
                <w:szCs w:val="20"/>
              </w:rPr>
            </w:pPr>
            <w:r w:rsidRPr="00DD3709">
              <w:rPr>
                <w:rFonts w:eastAsia="Calibri" w:cstheme="majorHAnsi"/>
                <w:sz w:val="20"/>
                <w:szCs w:val="20"/>
              </w:rPr>
              <w:t>para</w:t>
            </w:r>
            <w:r w:rsidRPr="00DD3709">
              <w:rPr>
                <w:rFonts w:eastAsia="Calibri" w:cstheme="majorHAnsi"/>
                <w:spacing w:val="-5"/>
                <w:sz w:val="20"/>
                <w:szCs w:val="20"/>
              </w:rPr>
              <w:t xml:space="preserve"> </w:t>
            </w:r>
            <w:r w:rsidRPr="00DD3709">
              <w:rPr>
                <w:rFonts w:eastAsia="Calibri" w:cstheme="majorHAnsi"/>
                <w:sz w:val="20"/>
                <w:szCs w:val="20"/>
              </w:rPr>
              <w:t>o</w:t>
            </w:r>
            <w:r w:rsidRPr="00DD3709">
              <w:rPr>
                <w:rFonts w:eastAsia="Calibri" w:cstheme="majorHAnsi"/>
                <w:spacing w:val="-3"/>
                <w:sz w:val="20"/>
                <w:szCs w:val="20"/>
              </w:rPr>
              <w:t xml:space="preserve"> </w:t>
            </w:r>
            <w:r w:rsidRPr="00DD3709">
              <w:rPr>
                <w:rFonts w:eastAsia="Calibri" w:cstheme="majorHAnsi"/>
                <w:spacing w:val="-2"/>
                <w:sz w:val="20"/>
                <w:szCs w:val="20"/>
              </w:rPr>
              <w:t>Município</w:t>
            </w:r>
          </w:p>
        </w:tc>
        <w:tc>
          <w:tcPr>
            <w:tcW w:w="1420" w:type="dxa"/>
            <w:tcBorders>
              <w:top w:val="single" w:sz="8" w:space="0" w:color="000000"/>
              <w:left w:val="single" w:sz="8" w:space="0" w:color="000000"/>
              <w:bottom w:val="single" w:sz="8" w:space="0" w:color="000000"/>
              <w:right w:val="single" w:sz="8" w:space="0" w:color="000000"/>
            </w:tcBorders>
          </w:tcPr>
          <w:p w14:paraId="07500D5A" w14:textId="77777777" w:rsidR="00766103" w:rsidRPr="00DD3709" w:rsidRDefault="00D05BD7">
            <w:pPr>
              <w:widowControl w:val="0"/>
              <w:spacing w:before="150" w:after="0" w:line="240" w:lineRule="auto"/>
              <w:ind w:left="53" w:right="5"/>
              <w:jc w:val="center"/>
              <w:rPr>
                <w:rFonts w:asciiTheme="majorHAnsi" w:hAnsiTheme="majorHAnsi" w:cstheme="majorHAnsi"/>
                <w:sz w:val="20"/>
                <w:szCs w:val="20"/>
              </w:rPr>
            </w:pPr>
            <w:r w:rsidRPr="00DD3709">
              <w:rPr>
                <w:rFonts w:eastAsia="Calibri" w:cstheme="majorHAnsi"/>
                <w:spacing w:val="-2"/>
                <w:sz w:val="20"/>
                <w:szCs w:val="20"/>
              </w:rPr>
              <w:t>14,60%</w:t>
            </w:r>
          </w:p>
        </w:tc>
      </w:tr>
      <w:tr w:rsidR="00766103" w14:paraId="47087049" w14:textId="77777777" w:rsidTr="00103796">
        <w:trPr>
          <w:trHeight w:val="601"/>
        </w:trPr>
        <w:tc>
          <w:tcPr>
            <w:tcW w:w="7756" w:type="dxa"/>
            <w:tcBorders>
              <w:top w:val="single" w:sz="8" w:space="0" w:color="000000"/>
              <w:left w:val="single" w:sz="8" w:space="0" w:color="000000"/>
              <w:bottom w:val="single" w:sz="8" w:space="0" w:color="000000"/>
              <w:right w:val="single" w:sz="8" w:space="0" w:color="000000"/>
            </w:tcBorders>
          </w:tcPr>
          <w:p w14:paraId="76182D69" w14:textId="77777777" w:rsidR="00766103" w:rsidRPr="00DD3709" w:rsidRDefault="00D05BD7">
            <w:pPr>
              <w:widowControl w:val="0"/>
              <w:spacing w:before="39" w:after="0" w:line="276" w:lineRule="auto"/>
              <w:ind w:left="18"/>
              <w:rPr>
                <w:rFonts w:asciiTheme="majorHAnsi" w:hAnsiTheme="majorHAnsi" w:cstheme="majorHAnsi"/>
                <w:sz w:val="20"/>
                <w:szCs w:val="20"/>
              </w:rPr>
            </w:pPr>
            <w:r w:rsidRPr="00DD3709">
              <w:rPr>
                <w:rFonts w:eastAsia="Calibri" w:cstheme="majorHAnsi"/>
                <w:sz w:val="20"/>
                <w:szCs w:val="20"/>
              </w:rPr>
              <w:t>1.6 - Participação % da Receita de Impostos e Transferências Constitucionais e Legais na Receita Total do Município</w:t>
            </w:r>
          </w:p>
        </w:tc>
        <w:tc>
          <w:tcPr>
            <w:tcW w:w="1420" w:type="dxa"/>
            <w:tcBorders>
              <w:top w:val="single" w:sz="8" w:space="0" w:color="000000"/>
              <w:left w:val="single" w:sz="8" w:space="0" w:color="000000"/>
              <w:bottom w:val="single" w:sz="8" w:space="0" w:color="000000"/>
              <w:right w:val="single" w:sz="8" w:space="0" w:color="000000"/>
            </w:tcBorders>
          </w:tcPr>
          <w:p w14:paraId="4257238D" w14:textId="77777777" w:rsidR="00766103" w:rsidRPr="00DD3709" w:rsidRDefault="00D05BD7">
            <w:pPr>
              <w:widowControl w:val="0"/>
              <w:spacing w:before="183" w:after="0" w:line="240" w:lineRule="auto"/>
              <w:ind w:left="53" w:right="5"/>
              <w:jc w:val="center"/>
              <w:rPr>
                <w:rFonts w:asciiTheme="majorHAnsi" w:hAnsiTheme="majorHAnsi" w:cstheme="majorHAnsi"/>
                <w:sz w:val="20"/>
                <w:szCs w:val="20"/>
              </w:rPr>
            </w:pPr>
            <w:r w:rsidRPr="00DD3709">
              <w:rPr>
                <w:rFonts w:eastAsia="Calibri" w:cstheme="majorHAnsi"/>
                <w:sz w:val="20"/>
                <w:szCs w:val="20"/>
              </w:rPr>
              <w:t>61,14%</w:t>
            </w:r>
          </w:p>
        </w:tc>
      </w:tr>
      <w:tr w:rsidR="00766103" w14:paraId="4424F754" w14:textId="77777777" w:rsidTr="00103796">
        <w:trPr>
          <w:trHeight w:val="434"/>
        </w:trPr>
        <w:tc>
          <w:tcPr>
            <w:tcW w:w="7756" w:type="dxa"/>
            <w:tcBorders>
              <w:top w:val="single" w:sz="8" w:space="0" w:color="000000"/>
              <w:left w:val="single" w:sz="8" w:space="0" w:color="000000"/>
              <w:bottom w:val="single" w:sz="8" w:space="0" w:color="000000"/>
              <w:right w:val="single" w:sz="8" w:space="0" w:color="000000"/>
            </w:tcBorders>
          </w:tcPr>
          <w:p w14:paraId="22429CAA" w14:textId="77777777" w:rsidR="00766103" w:rsidRPr="00DD3709" w:rsidRDefault="00D05BD7">
            <w:pPr>
              <w:widowControl w:val="0"/>
              <w:spacing w:before="92" w:after="0" w:line="240" w:lineRule="auto"/>
              <w:ind w:left="18"/>
              <w:rPr>
                <w:rFonts w:asciiTheme="majorHAnsi" w:hAnsiTheme="majorHAnsi" w:cstheme="majorHAnsi"/>
                <w:sz w:val="20"/>
                <w:szCs w:val="20"/>
              </w:rPr>
            </w:pPr>
            <w:r w:rsidRPr="00DD3709">
              <w:rPr>
                <w:rFonts w:eastAsia="Calibri" w:cstheme="majorHAnsi"/>
                <w:sz w:val="20"/>
                <w:szCs w:val="20"/>
              </w:rPr>
              <w:t>2.1 - Despesa Total com Saúde, em R$/hab., sob responsabilidade do município, por habitante</w:t>
            </w:r>
          </w:p>
        </w:tc>
        <w:tc>
          <w:tcPr>
            <w:tcW w:w="1420" w:type="dxa"/>
            <w:tcBorders>
              <w:top w:val="single" w:sz="8" w:space="0" w:color="000000"/>
              <w:left w:val="single" w:sz="8" w:space="0" w:color="000000"/>
              <w:bottom w:val="single" w:sz="8" w:space="0" w:color="000000"/>
              <w:right w:val="single" w:sz="8" w:space="0" w:color="000000"/>
            </w:tcBorders>
          </w:tcPr>
          <w:p w14:paraId="162AC903" w14:textId="77777777" w:rsidR="00766103" w:rsidRPr="00DD3709" w:rsidRDefault="00D05BD7">
            <w:pPr>
              <w:widowControl w:val="0"/>
              <w:spacing w:before="92" w:after="0" w:line="240" w:lineRule="auto"/>
              <w:ind w:left="53" w:right="3"/>
              <w:jc w:val="center"/>
              <w:rPr>
                <w:rFonts w:asciiTheme="majorHAnsi" w:hAnsiTheme="majorHAnsi" w:cstheme="majorHAnsi"/>
                <w:sz w:val="20"/>
                <w:szCs w:val="20"/>
              </w:rPr>
            </w:pPr>
            <w:r w:rsidRPr="00DD3709">
              <w:rPr>
                <w:rFonts w:eastAsia="Calibri" w:cstheme="majorHAnsi"/>
                <w:sz w:val="20"/>
                <w:szCs w:val="20"/>
              </w:rPr>
              <w:t>1.610,62</w:t>
            </w:r>
          </w:p>
        </w:tc>
      </w:tr>
      <w:tr w:rsidR="00766103" w14:paraId="7A587942" w14:textId="77777777" w:rsidTr="00103796">
        <w:trPr>
          <w:trHeight w:val="435"/>
        </w:trPr>
        <w:tc>
          <w:tcPr>
            <w:tcW w:w="7756" w:type="dxa"/>
            <w:tcBorders>
              <w:top w:val="single" w:sz="8" w:space="0" w:color="000000"/>
              <w:left w:val="single" w:sz="8" w:space="0" w:color="000000"/>
              <w:bottom w:val="single" w:sz="8" w:space="0" w:color="000000"/>
              <w:right w:val="single" w:sz="8" w:space="0" w:color="000000"/>
            </w:tcBorders>
          </w:tcPr>
          <w:p w14:paraId="66EA7A0E" w14:textId="77777777" w:rsidR="00766103" w:rsidRPr="00DD3709" w:rsidRDefault="00D05BD7">
            <w:pPr>
              <w:widowControl w:val="0"/>
              <w:spacing w:before="97" w:after="0" w:line="240" w:lineRule="auto"/>
              <w:ind w:left="18"/>
              <w:rPr>
                <w:rFonts w:asciiTheme="majorHAnsi" w:hAnsiTheme="majorHAnsi" w:cstheme="majorHAnsi"/>
                <w:sz w:val="20"/>
                <w:szCs w:val="20"/>
              </w:rPr>
            </w:pPr>
            <w:r w:rsidRPr="00DD3709">
              <w:rPr>
                <w:rFonts w:eastAsia="Calibri" w:cstheme="majorHAnsi"/>
                <w:sz w:val="20"/>
                <w:szCs w:val="20"/>
              </w:rPr>
              <w:t>2.2 - Participação % da despesa com pessoal na despesa total com Saúde</w:t>
            </w:r>
          </w:p>
        </w:tc>
        <w:tc>
          <w:tcPr>
            <w:tcW w:w="1420" w:type="dxa"/>
            <w:tcBorders>
              <w:top w:val="single" w:sz="8" w:space="0" w:color="000000"/>
              <w:left w:val="single" w:sz="8" w:space="0" w:color="000000"/>
              <w:bottom w:val="single" w:sz="8" w:space="0" w:color="000000"/>
              <w:right w:val="single" w:sz="8" w:space="0" w:color="000000"/>
            </w:tcBorders>
          </w:tcPr>
          <w:p w14:paraId="423DD034" w14:textId="77777777" w:rsidR="00766103" w:rsidRPr="00DD3709" w:rsidRDefault="00D05BD7">
            <w:pPr>
              <w:widowControl w:val="0"/>
              <w:spacing w:before="97" w:after="0" w:line="240" w:lineRule="auto"/>
              <w:ind w:left="53" w:right="5"/>
              <w:jc w:val="center"/>
              <w:rPr>
                <w:rFonts w:asciiTheme="majorHAnsi" w:hAnsiTheme="majorHAnsi" w:cstheme="majorHAnsi"/>
                <w:sz w:val="20"/>
                <w:szCs w:val="20"/>
              </w:rPr>
            </w:pPr>
            <w:r w:rsidRPr="00DD3709">
              <w:rPr>
                <w:rFonts w:eastAsia="Calibri" w:cstheme="majorHAnsi"/>
                <w:sz w:val="20"/>
                <w:szCs w:val="20"/>
              </w:rPr>
              <w:t>56,13%</w:t>
            </w:r>
          </w:p>
        </w:tc>
      </w:tr>
      <w:tr w:rsidR="00766103" w14:paraId="2E2CCE2E" w14:textId="77777777" w:rsidTr="00103796">
        <w:trPr>
          <w:trHeight w:val="434"/>
        </w:trPr>
        <w:tc>
          <w:tcPr>
            <w:tcW w:w="7756" w:type="dxa"/>
            <w:tcBorders>
              <w:top w:val="single" w:sz="8" w:space="0" w:color="000000"/>
              <w:left w:val="single" w:sz="8" w:space="0" w:color="000000"/>
              <w:bottom w:val="single" w:sz="8" w:space="0" w:color="000000"/>
              <w:right w:val="single" w:sz="8" w:space="0" w:color="000000"/>
            </w:tcBorders>
          </w:tcPr>
          <w:p w14:paraId="10417D3A" w14:textId="77777777" w:rsidR="00766103" w:rsidRPr="00DD3709" w:rsidRDefault="00D05BD7">
            <w:pPr>
              <w:widowControl w:val="0"/>
              <w:spacing w:before="92" w:after="0" w:line="240" w:lineRule="auto"/>
              <w:ind w:left="18"/>
              <w:rPr>
                <w:rFonts w:asciiTheme="majorHAnsi" w:hAnsiTheme="majorHAnsi" w:cstheme="majorHAnsi"/>
                <w:sz w:val="20"/>
                <w:szCs w:val="20"/>
              </w:rPr>
            </w:pPr>
            <w:r w:rsidRPr="00DD3709">
              <w:rPr>
                <w:rFonts w:eastAsia="Calibri" w:cstheme="majorHAnsi"/>
                <w:sz w:val="20"/>
                <w:szCs w:val="20"/>
              </w:rPr>
              <w:t>2.3 - Participação % da despesa com medicamentos na despesa total com Saúde</w:t>
            </w:r>
          </w:p>
        </w:tc>
        <w:tc>
          <w:tcPr>
            <w:tcW w:w="1420" w:type="dxa"/>
            <w:tcBorders>
              <w:top w:val="single" w:sz="8" w:space="0" w:color="000000"/>
              <w:left w:val="single" w:sz="8" w:space="0" w:color="000000"/>
              <w:bottom w:val="single" w:sz="8" w:space="0" w:color="000000"/>
              <w:right w:val="single" w:sz="8" w:space="0" w:color="000000"/>
            </w:tcBorders>
          </w:tcPr>
          <w:p w14:paraId="3ED13792" w14:textId="77777777" w:rsidR="00766103" w:rsidRPr="00DD3709" w:rsidRDefault="00D05BD7">
            <w:pPr>
              <w:widowControl w:val="0"/>
              <w:spacing w:before="92" w:after="0" w:line="240" w:lineRule="auto"/>
              <w:ind w:left="53" w:right="9"/>
              <w:jc w:val="center"/>
              <w:rPr>
                <w:rFonts w:asciiTheme="majorHAnsi" w:hAnsiTheme="majorHAnsi" w:cstheme="majorHAnsi"/>
                <w:sz w:val="20"/>
                <w:szCs w:val="20"/>
              </w:rPr>
            </w:pPr>
            <w:r w:rsidRPr="00DD3709">
              <w:rPr>
                <w:rFonts w:eastAsia="Calibri" w:cstheme="majorHAnsi"/>
                <w:sz w:val="20"/>
                <w:szCs w:val="20"/>
              </w:rPr>
              <w:t>4,69%</w:t>
            </w:r>
          </w:p>
        </w:tc>
      </w:tr>
      <w:tr w:rsidR="00766103" w14:paraId="672DC977" w14:textId="77777777" w:rsidTr="00103796">
        <w:trPr>
          <w:trHeight w:val="611"/>
        </w:trPr>
        <w:tc>
          <w:tcPr>
            <w:tcW w:w="7756" w:type="dxa"/>
            <w:tcBorders>
              <w:top w:val="single" w:sz="8" w:space="0" w:color="000000"/>
              <w:left w:val="single" w:sz="8" w:space="0" w:color="000000"/>
              <w:bottom w:val="single" w:sz="8" w:space="0" w:color="000000"/>
              <w:right w:val="single" w:sz="8" w:space="0" w:color="000000"/>
            </w:tcBorders>
          </w:tcPr>
          <w:p w14:paraId="4211294E" w14:textId="77777777" w:rsidR="00766103" w:rsidRPr="00DD3709" w:rsidRDefault="00D05BD7">
            <w:pPr>
              <w:widowControl w:val="0"/>
              <w:spacing w:before="183" w:after="0" w:line="240" w:lineRule="auto"/>
              <w:ind w:left="18"/>
              <w:rPr>
                <w:rFonts w:asciiTheme="majorHAnsi" w:hAnsiTheme="majorHAnsi" w:cstheme="majorHAnsi"/>
                <w:sz w:val="20"/>
                <w:szCs w:val="20"/>
              </w:rPr>
            </w:pPr>
            <w:r w:rsidRPr="00DD3709">
              <w:rPr>
                <w:rFonts w:eastAsia="Calibri" w:cstheme="majorHAnsi"/>
                <w:sz w:val="20"/>
                <w:szCs w:val="20"/>
              </w:rPr>
              <w:t>2.4 - Participação % da despesa com serviços de terceiros – pessoa jurídica na despesa total com saúde</w:t>
            </w:r>
          </w:p>
        </w:tc>
        <w:tc>
          <w:tcPr>
            <w:tcW w:w="1420" w:type="dxa"/>
            <w:tcBorders>
              <w:top w:val="single" w:sz="8" w:space="0" w:color="000000"/>
              <w:left w:val="single" w:sz="8" w:space="0" w:color="000000"/>
              <w:bottom w:val="single" w:sz="8" w:space="0" w:color="000000"/>
              <w:right w:val="single" w:sz="8" w:space="0" w:color="000000"/>
            </w:tcBorders>
          </w:tcPr>
          <w:p w14:paraId="577C8E01" w14:textId="77777777" w:rsidR="00766103" w:rsidRPr="00DD3709" w:rsidRDefault="00D05BD7">
            <w:pPr>
              <w:widowControl w:val="0"/>
              <w:spacing w:before="183" w:after="0" w:line="240" w:lineRule="auto"/>
              <w:ind w:left="53" w:right="5"/>
              <w:jc w:val="center"/>
              <w:rPr>
                <w:rFonts w:asciiTheme="majorHAnsi" w:hAnsiTheme="majorHAnsi" w:cstheme="majorHAnsi"/>
                <w:sz w:val="20"/>
                <w:szCs w:val="20"/>
              </w:rPr>
            </w:pPr>
            <w:r w:rsidRPr="00DD3709">
              <w:rPr>
                <w:rFonts w:eastAsia="Calibri" w:cstheme="majorHAnsi"/>
                <w:sz w:val="20"/>
                <w:szCs w:val="20"/>
              </w:rPr>
              <w:t>15,21%</w:t>
            </w:r>
          </w:p>
        </w:tc>
      </w:tr>
      <w:tr w:rsidR="00766103" w14:paraId="183864C3" w14:textId="77777777" w:rsidTr="00103796">
        <w:trPr>
          <w:trHeight w:val="435"/>
        </w:trPr>
        <w:tc>
          <w:tcPr>
            <w:tcW w:w="7756" w:type="dxa"/>
            <w:tcBorders>
              <w:top w:val="single" w:sz="8" w:space="0" w:color="000000"/>
              <w:left w:val="single" w:sz="8" w:space="0" w:color="000000"/>
              <w:bottom w:val="single" w:sz="8" w:space="0" w:color="000000"/>
              <w:right w:val="single" w:sz="8" w:space="0" w:color="000000"/>
            </w:tcBorders>
          </w:tcPr>
          <w:p w14:paraId="7B5A995D" w14:textId="77777777" w:rsidR="00766103" w:rsidRPr="00DD3709" w:rsidRDefault="00D05BD7">
            <w:pPr>
              <w:widowControl w:val="0"/>
              <w:spacing w:before="92" w:after="0" w:line="240" w:lineRule="auto"/>
              <w:ind w:left="18"/>
              <w:rPr>
                <w:rFonts w:asciiTheme="majorHAnsi" w:hAnsiTheme="majorHAnsi" w:cstheme="majorHAnsi"/>
                <w:sz w:val="20"/>
                <w:szCs w:val="20"/>
              </w:rPr>
            </w:pPr>
            <w:r w:rsidRPr="00DD3709">
              <w:rPr>
                <w:rFonts w:eastAsia="Calibri" w:cstheme="majorHAnsi"/>
                <w:sz w:val="20"/>
                <w:szCs w:val="20"/>
              </w:rPr>
              <w:t>2.5 - Participação % da despesa com investimentos na despesa total com Saúde</w:t>
            </w:r>
          </w:p>
        </w:tc>
        <w:tc>
          <w:tcPr>
            <w:tcW w:w="1420" w:type="dxa"/>
            <w:tcBorders>
              <w:top w:val="single" w:sz="8" w:space="0" w:color="000000"/>
              <w:left w:val="single" w:sz="8" w:space="0" w:color="000000"/>
              <w:bottom w:val="single" w:sz="8" w:space="0" w:color="000000"/>
              <w:right w:val="single" w:sz="8" w:space="0" w:color="000000"/>
            </w:tcBorders>
          </w:tcPr>
          <w:p w14:paraId="54D70602" w14:textId="77777777" w:rsidR="00766103" w:rsidRPr="00DD3709" w:rsidRDefault="00D05BD7">
            <w:pPr>
              <w:widowControl w:val="0"/>
              <w:spacing w:before="92" w:after="0" w:line="240" w:lineRule="auto"/>
              <w:ind w:left="53" w:right="9"/>
              <w:jc w:val="center"/>
              <w:rPr>
                <w:rFonts w:asciiTheme="majorHAnsi" w:hAnsiTheme="majorHAnsi" w:cstheme="majorHAnsi"/>
                <w:sz w:val="20"/>
                <w:szCs w:val="20"/>
              </w:rPr>
            </w:pPr>
            <w:r w:rsidRPr="00DD3709">
              <w:rPr>
                <w:rFonts w:eastAsia="Calibri" w:cstheme="majorHAnsi"/>
                <w:sz w:val="20"/>
                <w:szCs w:val="20"/>
              </w:rPr>
              <w:t>2,79%</w:t>
            </w:r>
          </w:p>
        </w:tc>
      </w:tr>
      <w:tr w:rsidR="00766103" w14:paraId="07EEFD4C" w14:textId="77777777" w:rsidTr="00103796">
        <w:trPr>
          <w:trHeight w:val="434"/>
        </w:trPr>
        <w:tc>
          <w:tcPr>
            <w:tcW w:w="7756" w:type="dxa"/>
            <w:tcBorders>
              <w:top w:val="single" w:sz="8" w:space="0" w:color="000000"/>
              <w:left w:val="single" w:sz="8" w:space="0" w:color="000000"/>
              <w:bottom w:val="single" w:sz="8" w:space="0" w:color="000000"/>
              <w:right w:val="single" w:sz="8" w:space="0" w:color="000000"/>
            </w:tcBorders>
          </w:tcPr>
          <w:p w14:paraId="247FB09F" w14:textId="77777777" w:rsidR="00766103" w:rsidRPr="00DD3709" w:rsidRDefault="00D05BD7">
            <w:pPr>
              <w:widowControl w:val="0"/>
              <w:spacing w:before="87" w:after="0" w:line="240" w:lineRule="auto"/>
              <w:ind w:left="18"/>
              <w:rPr>
                <w:rFonts w:asciiTheme="majorHAnsi" w:hAnsiTheme="majorHAnsi" w:cstheme="majorHAnsi"/>
                <w:sz w:val="20"/>
                <w:szCs w:val="20"/>
              </w:rPr>
            </w:pPr>
            <w:r w:rsidRPr="00DD3709">
              <w:rPr>
                <w:rFonts w:eastAsia="Calibri" w:cstheme="majorHAnsi"/>
                <w:sz w:val="20"/>
                <w:szCs w:val="20"/>
              </w:rPr>
              <w:t>2.6 - Despesas % com Instituição Privada sem fins lucrativos</w:t>
            </w:r>
          </w:p>
        </w:tc>
        <w:tc>
          <w:tcPr>
            <w:tcW w:w="1420" w:type="dxa"/>
            <w:tcBorders>
              <w:top w:val="single" w:sz="8" w:space="0" w:color="000000"/>
              <w:left w:val="single" w:sz="8" w:space="0" w:color="000000"/>
              <w:bottom w:val="single" w:sz="8" w:space="0" w:color="000000"/>
              <w:right w:val="single" w:sz="8" w:space="0" w:color="000000"/>
            </w:tcBorders>
          </w:tcPr>
          <w:p w14:paraId="386A9C62" w14:textId="77777777" w:rsidR="00766103" w:rsidRPr="00DD3709" w:rsidRDefault="00D05BD7">
            <w:pPr>
              <w:widowControl w:val="0"/>
              <w:spacing w:before="87" w:after="0" w:line="240" w:lineRule="auto"/>
              <w:ind w:left="53" w:right="14"/>
              <w:jc w:val="center"/>
              <w:rPr>
                <w:rFonts w:asciiTheme="majorHAnsi" w:hAnsiTheme="majorHAnsi" w:cstheme="majorHAnsi"/>
                <w:sz w:val="20"/>
                <w:szCs w:val="20"/>
              </w:rPr>
            </w:pPr>
            <w:r w:rsidRPr="00DD3709">
              <w:rPr>
                <w:rFonts w:eastAsia="Calibri" w:cstheme="majorHAnsi"/>
                <w:sz w:val="20"/>
                <w:szCs w:val="20"/>
              </w:rPr>
              <w:t>0,91%</w:t>
            </w:r>
          </w:p>
        </w:tc>
      </w:tr>
      <w:tr w:rsidR="00766103" w14:paraId="22483A45" w14:textId="77777777" w:rsidTr="00103796">
        <w:trPr>
          <w:trHeight w:val="434"/>
        </w:trPr>
        <w:tc>
          <w:tcPr>
            <w:tcW w:w="7756" w:type="dxa"/>
            <w:tcBorders>
              <w:top w:val="single" w:sz="8" w:space="0" w:color="000000"/>
              <w:left w:val="single" w:sz="8" w:space="0" w:color="000000"/>
              <w:bottom w:val="single" w:sz="8" w:space="0" w:color="000000"/>
              <w:right w:val="single" w:sz="8" w:space="0" w:color="000000"/>
            </w:tcBorders>
          </w:tcPr>
          <w:p w14:paraId="48482CEE" w14:textId="77777777" w:rsidR="00766103" w:rsidRPr="00DD3709" w:rsidRDefault="00D05BD7">
            <w:pPr>
              <w:widowControl w:val="0"/>
              <w:spacing w:before="87" w:after="0" w:line="240" w:lineRule="auto"/>
              <w:ind w:left="18"/>
              <w:rPr>
                <w:rFonts w:asciiTheme="majorHAnsi" w:hAnsiTheme="majorHAnsi" w:cstheme="majorHAnsi"/>
                <w:sz w:val="20"/>
                <w:szCs w:val="20"/>
              </w:rPr>
            </w:pPr>
            <w:r w:rsidRPr="00DD3709">
              <w:rPr>
                <w:rFonts w:eastAsia="Calibri" w:cstheme="majorHAnsi"/>
                <w:sz w:val="20"/>
                <w:szCs w:val="20"/>
              </w:rPr>
              <w:t>3.1 - Participação das transferências para a Saúde em relação à despesa total do Município com saúde</w:t>
            </w:r>
          </w:p>
        </w:tc>
        <w:tc>
          <w:tcPr>
            <w:tcW w:w="1420" w:type="dxa"/>
            <w:tcBorders>
              <w:top w:val="single" w:sz="8" w:space="0" w:color="000000"/>
              <w:left w:val="single" w:sz="8" w:space="0" w:color="000000"/>
              <w:bottom w:val="single" w:sz="8" w:space="0" w:color="000000"/>
              <w:right w:val="single" w:sz="8" w:space="0" w:color="000000"/>
            </w:tcBorders>
          </w:tcPr>
          <w:p w14:paraId="0FB01187" w14:textId="77777777" w:rsidR="00766103" w:rsidRPr="00DD3709" w:rsidRDefault="00D05BD7">
            <w:pPr>
              <w:widowControl w:val="0"/>
              <w:spacing w:before="87" w:after="0" w:line="240" w:lineRule="auto"/>
              <w:ind w:left="53" w:right="5"/>
              <w:jc w:val="center"/>
              <w:rPr>
                <w:rFonts w:asciiTheme="majorHAnsi" w:hAnsiTheme="majorHAnsi" w:cstheme="majorHAnsi"/>
                <w:sz w:val="20"/>
                <w:szCs w:val="20"/>
              </w:rPr>
            </w:pPr>
            <w:r w:rsidRPr="00DD3709">
              <w:rPr>
                <w:rFonts w:eastAsia="Calibri" w:cstheme="majorHAnsi"/>
                <w:sz w:val="20"/>
                <w:szCs w:val="20"/>
              </w:rPr>
              <w:t>17,78%</w:t>
            </w:r>
          </w:p>
        </w:tc>
      </w:tr>
      <w:tr w:rsidR="00766103" w14:paraId="5C9AC8BD" w14:textId="77777777" w:rsidTr="00103796">
        <w:trPr>
          <w:trHeight w:val="449"/>
        </w:trPr>
        <w:tc>
          <w:tcPr>
            <w:tcW w:w="7756" w:type="dxa"/>
            <w:tcBorders>
              <w:top w:val="single" w:sz="8" w:space="0" w:color="000000"/>
              <w:left w:val="single" w:sz="8" w:space="0" w:color="000000"/>
              <w:bottom w:val="single" w:sz="8" w:space="0" w:color="000000"/>
              <w:right w:val="single" w:sz="8" w:space="0" w:color="000000"/>
            </w:tcBorders>
          </w:tcPr>
          <w:p w14:paraId="156B4BA1" w14:textId="77777777" w:rsidR="00766103" w:rsidRPr="00DD3709" w:rsidRDefault="00D05BD7">
            <w:pPr>
              <w:widowControl w:val="0"/>
              <w:spacing w:before="97" w:after="0" w:line="240" w:lineRule="auto"/>
              <w:ind w:left="18"/>
              <w:rPr>
                <w:rFonts w:asciiTheme="majorHAnsi" w:hAnsiTheme="majorHAnsi" w:cstheme="majorHAnsi"/>
                <w:sz w:val="20"/>
                <w:szCs w:val="20"/>
              </w:rPr>
            </w:pPr>
            <w:r w:rsidRPr="00DD3709">
              <w:rPr>
                <w:rFonts w:eastAsia="Calibri" w:cstheme="majorHAnsi"/>
                <w:sz w:val="20"/>
                <w:szCs w:val="20"/>
              </w:rPr>
              <w:t>3.2 - Participação da receita própria aplicada em Saúde conforme a LC 141/2012</w:t>
            </w:r>
          </w:p>
        </w:tc>
        <w:tc>
          <w:tcPr>
            <w:tcW w:w="1420" w:type="dxa"/>
            <w:tcBorders>
              <w:top w:val="single" w:sz="8" w:space="0" w:color="000000"/>
              <w:left w:val="single" w:sz="8" w:space="0" w:color="000000"/>
              <w:bottom w:val="single" w:sz="8" w:space="0" w:color="000000"/>
              <w:right w:val="single" w:sz="8" w:space="0" w:color="000000"/>
            </w:tcBorders>
          </w:tcPr>
          <w:p w14:paraId="623D0F51" w14:textId="77777777" w:rsidR="00766103" w:rsidRPr="00DD3709" w:rsidRDefault="00D05BD7">
            <w:pPr>
              <w:widowControl w:val="0"/>
              <w:spacing w:before="97" w:after="0" w:line="240" w:lineRule="auto"/>
              <w:ind w:left="53" w:right="5"/>
              <w:jc w:val="center"/>
              <w:rPr>
                <w:rFonts w:asciiTheme="majorHAnsi" w:hAnsiTheme="majorHAnsi" w:cstheme="majorHAnsi"/>
                <w:sz w:val="20"/>
                <w:szCs w:val="20"/>
              </w:rPr>
            </w:pPr>
            <w:r w:rsidRPr="00DD3709">
              <w:rPr>
                <w:rFonts w:eastAsia="Calibri" w:cstheme="majorHAnsi"/>
                <w:sz w:val="20"/>
                <w:szCs w:val="20"/>
              </w:rPr>
              <w:t>17,68%</w:t>
            </w:r>
          </w:p>
        </w:tc>
      </w:tr>
    </w:tbl>
    <w:p w14:paraId="47CE7A2C" w14:textId="645BD40B" w:rsidR="00766103" w:rsidRDefault="00D05BD7">
      <w:pPr>
        <w:widowControl w:val="0"/>
        <w:spacing w:after="0" w:line="240" w:lineRule="auto"/>
        <w:rPr>
          <w:rFonts w:eastAsia="Calibri" w:cstheme="majorHAnsi"/>
          <w:sz w:val="20"/>
          <w:szCs w:val="20"/>
        </w:rPr>
      </w:pPr>
      <w:r>
        <w:rPr>
          <w:rFonts w:eastAsia="Calibri" w:cstheme="majorHAnsi"/>
          <w:sz w:val="20"/>
          <w:szCs w:val="20"/>
        </w:rPr>
        <w:t xml:space="preserve"> Fonte:</w:t>
      </w:r>
      <w:r w:rsidR="00CF21C7" w:rsidRPr="00CF21C7">
        <w:rPr>
          <w:rFonts w:eastAsia="Calibri" w:cstheme="majorHAnsi"/>
          <w:sz w:val="20"/>
          <w:szCs w:val="20"/>
        </w:rPr>
        <w:t xml:space="preserve"> </w:t>
      </w:r>
      <w:r w:rsidR="00CF21C7">
        <w:rPr>
          <w:rFonts w:eastAsia="Calibri" w:cstheme="majorHAnsi"/>
          <w:sz w:val="20"/>
          <w:szCs w:val="20"/>
        </w:rPr>
        <w:t>Secretaria Municipal de Fazenda – SEMFA</w:t>
      </w:r>
      <w:r>
        <w:rPr>
          <w:rFonts w:eastAsia="Calibri" w:cstheme="majorHAnsi"/>
          <w:sz w:val="20"/>
          <w:szCs w:val="20"/>
        </w:rPr>
        <w:t xml:space="preserve"> - Dados poderão sofrer alterações.</w:t>
      </w:r>
    </w:p>
    <w:p w14:paraId="5A5910B3" w14:textId="77777777" w:rsidR="00DD3709" w:rsidRDefault="00DD3709">
      <w:pPr>
        <w:widowControl w:val="0"/>
        <w:spacing w:after="0" w:line="240" w:lineRule="auto"/>
        <w:rPr>
          <w:rFonts w:eastAsia="Calibri" w:cstheme="majorHAnsi"/>
          <w:sz w:val="20"/>
          <w:szCs w:val="20"/>
        </w:rPr>
      </w:pPr>
    </w:p>
    <w:p w14:paraId="01694DF3" w14:textId="77777777" w:rsidR="00DD3709" w:rsidRDefault="00DD3709">
      <w:pPr>
        <w:widowControl w:val="0"/>
        <w:spacing w:after="0" w:line="240" w:lineRule="auto"/>
        <w:rPr>
          <w:rFonts w:eastAsia="Calibri" w:cstheme="majorHAnsi"/>
          <w:sz w:val="20"/>
          <w:szCs w:val="20"/>
        </w:rPr>
      </w:pPr>
    </w:p>
    <w:p w14:paraId="1F5DF82F" w14:textId="77777777" w:rsidR="00103796" w:rsidRDefault="00103796">
      <w:pPr>
        <w:widowControl w:val="0"/>
        <w:spacing w:after="0" w:line="240" w:lineRule="auto"/>
        <w:rPr>
          <w:rFonts w:eastAsia="Calibri" w:cstheme="majorHAnsi"/>
          <w:sz w:val="20"/>
          <w:szCs w:val="20"/>
        </w:rPr>
      </w:pPr>
    </w:p>
    <w:p w14:paraId="6AD73492" w14:textId="77777777" w:rsidR="00103796" w:rsidRDefault="00103796">
      <w:pPr>
        <w:widowControl w:val="0"/>
        <w:spacing w:after="0" w:line="240" w:lineRule="auto"/>
        <w:rPr>
          <w:rFonts w:eastAsia="Calibri" w:cstheme="majorHAnsi"/>
          <w:sz w:val="20"/>
          <w:szCs w:val="20"/>
        </w:rPr>
      </w:pPr>
    </w:p>
    <w:p w14:paraId="317010B5" w14:textId="77777777" w:rsidR="00103796" w:rsidRDefault="00103796">
      <w:pPr>
        <w:widowControl w:val="0"/>
        <w:spacing w:after="0" w:line="240" w:lineRule="auto"/>
        <w:rPr>
          <w:rFonts w:eastAsia="Calibri" w:cstheme="majorHAnsi"/>
          <w:sz w:val="20"/>
          <w:szCs w:val="20"/>
        </w:rPr>
      </w:pPr>
    </w:p>
    <w:p w14:paraId="0FDBFE10" w14:textId="77777777" w:rsidR="00DD3709" w:rsidRDefault="00DD3709">
      <w:pPr>
        <w:widowControl w:val="0"/>
        <w:spacing w:after="0" w:line="240" w:lineRule="auto"/>
        <w:rPr>
          <w:rFonts w:eastAsia="Calibri" w:cstheme="majorHAnsi"/>
          <w:sz w:val="20"/>
          <w:szCs w:val="20"/>
        </w:rPr>
      </w:pPr>
    </w:p>
    <w:p w14:paraId="357BF453" w14:textId="77777777" w:rsidR="00766103" w:rsidRDefault="00D05BD7" w:rsidP="001E75C5">
      <w:pPr>
        <w:pStyle w:val="Titulo4"/>
        <w:ind w:left="0" w:firstLine="0"/>
      </w:pPr>
      <w:r>
        <w:lastRenderedPageBreak/>
        <w:t>Restos a</w:t>
      </w:r>
      <w:r>
        <w:rPr>
          <w:spacing w:val="4"/>
        </w:rPr>
        <w:t xml:space="preserve"> </w:t>
      </w:r>
      <w:r>
        <w:rPr>
          <w:spacing w:val="-2"/>
        </w:rPr>
        <w:t>pagar</w:t>
      </w:r>
    </w:p>
    <w:p w14:paraId="706FD5DA" w14:textId="77777777" w:rsidR="00766103" w:rsidRDefault="00D05BD7" w:rsidP="001E75C5">
      <w:pPr>
        <w:pStyle w:val="Corpodetexto"/>
        <w:ind w:firstLine="0"/>
        <w:rPr>
          <w:rFonts w:asciiTheme="majorHAnsi" w:hAnsiTheme="majorHAnsi" w:cstheme="majorHAnsi"/>
        </w:rPr>
      </w:pPr>
      <w:r>
        <w:rPr>
          <w:rFonts w:cstheme="majorHAnsi"/>
        </w:rPr>
        <w:t>Os saldos de Restos a Pagar Processados e Não Processados movimentados no exercício de 2025, conforme demonstrado a seguir:</w:t>
      </w:r>
    </w:p>
    <w:p w14:paraId="26DAD5E9" w14:textId="55AC0152" w:rsidR="00766103" w:rsidRDefault="007C2A15" w:rsidP="001E75C5">
      <w:pPr>
        <w:widowControl w:val="0"/>
        <w:spacing w:after="0" w:line="360" w:lineRule="auto"/>
        <w:ind w:right="588"/>
        <w:rPr>
          <w:rFonts w:asciiTheme="majorHAnsi" w:eastAsia="Calibri" w:hAnsiTheme="majorHAnsi" w:cstheme="majorHAnsi"/>
          <w:sz w:val="20"/>
          <w:szCs w:val="20"/>
        </w:rPr>
      </w:pPr>
      <w:r>
        <w:rPr>
          <w:rFonts w:eastAsia="Calibri" w:cstheme="majorHAnsi"/>
          <w:sz w:val="20"/>
          <w:szCs w:val="20"/>
        </w:rPr>
        <w:t xml:space="preserve">Quadro </w:t>
      </w:r>
      <w:r w:rsidR="00C27E68">
        <w:rPr>
          <w:rFonts w:eastAsia="Calibri" w:cstheme="majorHAnsi"/>
          <w:sz w:val="20"/>
          <w:szCs w:val="20"/>
        </w:rPr>
        <w:t>40</w:t>
      </w:r>
      <w:r w:rsidR="00D05BD7">
        <w:rPr>
          <w:rFonts w:eastAsia="Calibri" w:cstheme="majorHAnsi"/>
          <w:sz w:val="20"/>
          <w:szCs w:val="20"/>
        </w:rPr>
        <w:t xml:space="preserve"> - Movimentação e saldos de Restos a Pagar inscrito no exercício 2025 em </w:t>
      </w:r>
    </w:p>
    <w:tbl>
      <w:tblPr>
        <w:tblStyle w:val="TableNormal19"/>
        <w:tblW w:w="9304" w:type="dxa"/>
        <w:tblInd w:w="-5" w:type="dxa"/>
        <w:tblLayout w:type="fixed"/>
        <w:tblCellMar>
          <w:left w:w="5" w:type="dxa"/>
          <w:right w:w="5" w:type="dxa"/>
        </w:tblCellMar>
        <w:tblLook w:val="01E0" w:firstRow="1" w:lastRow="1" w:firstColumn="1" w:lastColumn="1" w:noHBand="0" w:noVBand="0"/>
      </w:tblPr>
      <w:tblGrid>
        <w:gridCol w:w="1039"/>
        <w:gridCol w:w="1310"/>
        <w:gridCol w:w="1323"/>
        <w:gridCol w:w="1449"/>
        <w:gridCol w:w="1351"/>
        <w:gridCol w:w="1555"/>
        <w:gridCol w:w="1277"/>
      </w:tblGrid>
      <w:tr w:rsidR="00766103" w14:paraId="20925F42" w14:textId="77777777" w:rsidTr="001E75C5">
        <w:trPr>
          <w:trHeight w:val="363"/>
        </w:trPr>
        <w:tc>
          <w:tcPr>
            <w:tcW w:w="1039" w:type="dxa"/>
            <w:vMerge w:val="restart"/>
            <w:tcBorders>
              <w:top w:val="single" w:sz="4" w:space="0" w:color="000000"/>
              <w:left w:val="single" w:sz="4" w:space="0" w:color="000000"/>
              <w:bottom w:val="single" w:sz="4" w:space="0" w:color="000000"/>
              <w:right w:val="single" w:sz="4" w:space="0" w:color="000000"/>
            </w:tcBorders>
            <w:shd w:val="clear" w:color="auto" w:fill="D3DCE2"/>
          </w:tcPr>
          <w:p w14:paraId="3F904CCB" w14:textId="77777777" w:rsidR="00766103" w:rsidRPr="001E75C5" w:rsidRDefault="00766103">
            <w:pPr>
              <w:widowControl w:val="0"/>
              <w:spacing w:before="175" w:after="0" w:line="240" w:lineRule="auto"/>
              <w:rPr>
                <w:rFonts w:asciiTheme="majorHAnsi" w:hAnsiTheme="majorHAnsi" w:cstheme="majorHAnsi"/>
                <w:sz w:val="20"/>
                <w:szCs w:val="20"/>
              </w:rPr>
            </w:pPr>
          </w:p>
          <w:p w14:paraId="03916C9C" w14:textId="77777777" w:rsidR="00766103" w:rsidRPr="001E75C5" w:rsidRDefault="00D05BD7" w:rsidP="001E75C5">
            <w:pPr>
              <w:widowControl w:val="0"/>
              <w:spacing w:after="0" w:line="240" w:lineRule="auto"/>
              <w:ind w:left="191"/>
              <w:rPr>
                <w:rFonts w:asciiTheme="majorHAnsi" w:hAnsiTheme="majorHAnsi" w:cstheme="majorHAnsi"/>
                <w:sz w:val="20"/>
                <w:szCs w:val="20"/>
              </w:rPr>
            </w:pPr>
            <w:r w:rsidRPr="001E75C5">
              <w:rPr>
                <w:rFonts w:eastAsia="Calibri" w:cstheme="majorHAnsi"/>
                <w:spacing w:val="-2"/>
                <w:sz w:val="20"/>
                <w:szCs w:val="20"/>
              </w:rPr>
              <w:t>Exercício</w:t>
            </w:r>
          </w:p>
        </w:tc>
        <w:tc>
          <w:tcPr>
            <w:tcW w:w="2633" w:type="dxa"/>
            <w:gridSpan w:val="2"/>
            <w:tcBorders>
              <w:top w:val="single" w:sz="4" w:space="0" w:color="000000"/>
              <w:left w:val="single" w:sz="4" w:space="0" w:color="000000"/>
              <w:bottom w:val="single" w:sz="4" w:space="0" w:color="000000"/>
              <w:right w:val="single" w:sz="4" w:space="0" w:color="000000"/>
            </w:tcBorders>
            <w:shd w:val="clear" w:color="auto" w:fill="D3DCE2"/>
          </w:tcPr>
          <w:p w14:paraId="3BF7D8A5" w14:textId="77777777" w:rsidR="00766103" w:rsidRPr="001E75C5" w:rsidRDefault="00D05BD7" w:rsidP="001E75C5">
            <w:pPr>
              <w:widowControl w:val="0"/>
              <w:spacing w:before="97" w:after="0" w:line="240" w:lineRule="auto"/>
              <w:ind w:left="402"/>
              <w:jc w:val="center"/>
              <w:rPr>
                <w:rFonts w:asciiTheme="majorHAnsi" w:hAnsiTheme="majorHAnsi" w:cstheme="majorHAnsi"/>
                <w:sz w:val="20"/>
                <w:szCs w:val="20"/>
              </w:rPr>
            </w:pPr>
            <w:r w:rsidRPr="001E75C5">
              <w:rPr>
                <w:rFonts w:eastAsia="Calibri" w:cstheme="majorHAnsi"/>
                <w:sz w:val="20"/>
                <w:szCs w:val="20"/>
              </w:rPr>
              <w:t>Restos</w:t>
            </w:r>
            <w:r w:rsidRPr="001E75C5">
              <w:rPr>
                <w:rFonts w:eastAsia="Calibri" w:cstheme="majorHAnsi"/>
                <w:spacing w:val="-5"/>
                <w:sz w:val="20"/>
                <w:szCs w:val="20"/>
              </w:rPr>
              <w:t xml:space="preserve"> </w:t>
            </w:r>
            <w:r w:rsidRPr="001E75C5">
              <w:rPr>
                <w:rFonts w:eastAsia="Calibri" w:cstheme="majorHAnsi"/>
                <w:sz w:val="20"/>
                <w:szCs w:val="20"/>
              </w:rPr>
              <w:t>a</w:t>
            </w:r>
            <w:r w:rsidRPr="001E75C5">
              <w:rPr>
                <w:rFonts w:eastAsia="Calibri" w:cstheme="majorHAnsi"/>
                <w:spacing w:val="-10"/>
                <w:sz w:val="20"/>
                <w:szCs w:val="20"/>
              </w:rPr>
              <w:t xml:space="preserve"> </w:t>
            </w:r>
            <w:r w:rsidRPr="001E75C5">
              <w:rPr>
                <w:rFonts w:eastAsia="Calibri" w:cstheme="majorHAnsi"/>
                <w:sz w:val="20"/>
                <w:szCs w:val="20"/>
              </w:rPr>
              <w:t>Pagar</w:t>
            </w:r>
            <w:r w:rsidRPr="001E75C5">
              <w:rPr>
                <w:rFonts w:eastAsia="Calibri" w:cstheme="majorHAnsi"/>
                <w:spacing w:val="-9"/>
                <w:sz w:val="20"/>
                <w:szCs w:val="20"/>
              </w:rPr>
              <w:t xml:space="preserve"> </w:t>
            </w:r>
            <w:r w:rsidRPr="001E75C5">
              <w:rPr>
                <w:rFonts w:eastAsia="Calibri" w:cstheme="majorHAnsi"/>
                <w:spacing w:val="-2"/>
                <w:sz w:val="20"/>
                <w:szCs w:val="20"/>
              </w:rPr>
              <w:t>Processados</w:t>
            </w:r>
          </w:p>
        </w:tc>
        <w:tc>
          <w:tcPr>
            <w:tcW w:w="5632" w:type="dxa"/>
            <w:gridSpan w:val="4"/>
            <w:tcBorders>
              <w:top w:val="single" w:sz="4" w:space="0" w:color="000000"/>
              <w:left w:val="single" w:sz="4" w:space="0" w:color="000000"/>
              <w:bottom w:val="single" w:sz="4" w:space="0" w:color="000000"/>
              <w:right w:val="single" w:sz="4" w:space="0" w:color="000000"/>
            </w:tcBorders>
            <w:shd w:val="clear" w:color="auto" w:fill="D3DCE2"/>
          </w:tcPr>
          <w:p w14:paraId="1CD980F5" w14:textId="77777777" w:rsidR="00766103" w:rsidRPr="001E75C5" w:rsidRDefault="00D05BD7" w:rsidP="001E75C5">
            <w:pPr>
              <w:widowControl w:val="0"/>
              <w:spacing w:before="97" w:after="0" w:line="240" w:lineRule="auto"/>
              <w:ind w:left="1493"/>
              <w:jc w:val="center"/>
              <w:rPr>
                <w:rFonts w:asciiTheme="majorHAnsi" w:hAnsiTheme="majorHAnsi" w:cstheme="majorHAnsi"/>
                <w:sz w:val="20"/>
                <w:szCs w:val="20"/>
              </w:rPr>
            </w:pPr>
            <w:r w:rsidRPr="001E75C5">
              <w:rPr>
                <w:rFonts w:eastAsia="Calibri" w:cstheme="majorHAnsi"/>
                <w:sz w:val="20"/>
                <w:szCs w:val="20"/>
              </w:rPr>
              <w:t>Restos</w:t>
            </w:r>
            <w:r w:rsidRPr="001E75C5">
              <w:rPr>
                <w:rFonts w:eastAsia="Calibri" w:cstheme="majorHAnsi"/>
                <w:spacing w:val="-3"/>
                <w:sz w:val="20"/>
                <w:szCs w:val="20"/>
              </w:rPr>
              <w:t xml:space="preserve"> </w:t>
            </w:r>
            <w:r w:rsidRPr="001E75C5">
              <w:rPr>
                <w:rFonts w:eastAsia="Calibri" w:cstheme="majorHAnsi"/>
                <w:sz w:val="20"/>
                <w:szCs w:val="20"/>
              </w:rPr>
              <w:t>a</w:t>
            </w:r>
            <w:r w:rsidRPr="001E75C5">
              <w:rPr>
                <w:rFonts w:eastAsia="Calibri" w:cstheme="majorHAnsi"/>
                <w:spacing w:val="-11"/>
                <w:sz w:val="20"/>
                <w:szCs w:val="20"/>
              </w:rPr>
              <w:t xml:space="preserve"> </w:t>
            </w:r>
            <w:r w:rsidRPr="001E75C5">
              <w:rPr>
                <w:rFonts w:eastAsia="Calibri" w:cstheme="majorHAnsi"/>
                <w:sz w:val="20"/>
                <w:szCs w:val="20"/>
              </w:rPr>
              <w:t>Pagar</w:t>
            </w:r>
            <w:r w:rsidRPr="001E75C5">
              <w:rPr>
                <w:rFonts w:eastAsia="Calibri" w:cstheme="majorHAnsi"/>
                <w:spacing w:val="-4"/>
                <w:sz w:val="20"/>
                <w:szCs w:val="20"/>
              </w:rPr>
              <w:t xml:space="preserve"> </w:t>
            </w:r>
            <w:r w:rsidRPr="001E75C5">
              <w:rPr>
                <w:rFonts w:eastAsia="Calibri" w:cstheme="majorHAnsi"/>
                <w:sz w:val="20"/>
                <w:szCs w:val="20"/>
              </w:rPr>
              <w:t>Não</w:t>
            </w:r>
            <w:r w:rsidRPr="001E75C5">
              <w:rPr>
                <w:rFonts w:eastAsia="Calibri" w:cstheme="majorHAnsi"/>
                <w:spacing w:val="-10"/>
                <w:sz w:val="20"/>
                <w:szCs w:val="20"/>
              </w:rPr>
              <w:t xml:space="preserve"> </w:t>
            </w:r>
            <w:r w:rsidRPr="001E75C5">
              <w:rPr>
                <w:rFonts w:eastAsia="Calibri" w:cstheme="majorHAnsi"/>
                <w:spacing w:val="-2"/>
                <w:sz w:val="20"/>
                <w:szCs w:val="20"/>
              </w:rPr>
              <w:t>Processados</w:t>
            </w:r>
          </w:p>
        </w:tc>
      </w:tr>
      <w:tr w:rsidR="00766103" w14:paraId="2EAD0F98" w14:textId="77777777" w:rsidTr="001E75C5">
        <w:trPr>
          <w:trHeight w:val="498"/>
        </w:trPr>
        <w:tc>
          <w:tcPr>
            <w:tcW w:w="1039" w:type="dxa"/>
            <w:vMerge/>
            <w:tcBorders>
              <w:top w:val="single" w:sz="4" w:space="0" w:color="000000"/>
              <w:left w:val="single" w:sz="4" w:space="0" w:color="000000"/>
              <w:bottom w:val="single" w:sz="4" w:space="0" w:color="000000"/>
              <w:right w:val="single" w:sz="4" w:space="0" w:color="000000"/>
            </w:tcBorders>
          </w:tcPr>
          <w:p w14:paraId="040360B8" w14:textId="77777777" w:rsidR="00766103" w:rsidRPr="001E75C5" w:rsidRDefault="00766103">
            <w:pPr>
              <w:widowControl w:val="0"/>
              <w:spacing w:after="0" w:line="240" w:lineRule="auto"/>
              <w:rPr>
                <w:rFonts w:asciiTheme="majorHAnsi" w:hAnsiTheme="majorHAnsi" w:cstheme="majorHAnsi"/>
                <w:sz w:val="20"/>
                <w:szCs w:val="20"/>
              </w:rPr>
            </w:pPr>
          </w:p>
        </w:tc>
        <w:tc>
          <w:tcPr>
            <w:tcW w:w="1310" w:type="dxa"/>
            <w:tcBorders>
              <w:top w:val="single" w:sz="4" w:space="0" w:color="000000"/>
              <w:left w:val="single" w:sz="4" w:space="0" w:color="000000"/>
              <w:bottom w:val="single" w:sz="8" w:space="0" w:color="000000"/>
              <w:right w:val="single" w:sz="6" w:space="0" w:color="000000"/>
            </w:tcBorders>
            <w:shd w:val="clear" w:color="auto" w:fill="D3DCE2"/>
          </w:tcPr>
          <w:p w14:paraId="1C943BFD" w14:textId="77777777" w:rsidR="00766103" w:rsidRPr="001E75C5" w:rsidRDefault="00D05BD7" w:rsidP="001E75C5">
            <w:pPr>
              <w:widowControl w:val="0"/>
              <w:spacing w:before="174" w:after="0" w:line="240" w:lineRule="auto"/>
              <w:ind w:left="48"/>
              <w:jc w:val="center"/>
              <w:rPr>
                <w:rFonts w:asciiTheme="majorHAnsi" w:hAnsiTheme="majorHAnsi" w:cstheme="majorHAnsi"/>
                <w:b/>
                <w:sz w:val="20"/>
                <w:szCs w:val="20"/>
              </w:rPr>
            </w:pPr>
            <w:r w:rsidRPr="001E75C5">
              <w:rPr>
                <w:rFonts w:eastAsia="Calibri" w:cstheme="majorHAnsi"/>
                <w:b/>
                <w:spacing w:val="-2"/>
                <w:sz w:val="20"/>
                <w:szCs w:val="20"/>
              </w:rPr>
              <w:t>Inscrição</w:t>
            </w:r>
          </w:p>
        </w:tc>
        <w:tc>
          <w:tcPr>
            <w:tcW w:w="1323" w:type="dxa"/>
            <w:tcBorders>
              <w:top w:val="single" w:sz="4" w:space="0" w:color="000000"/>
              <w:left w:val="single" w:sz="6" w:space="0" w:color="000000"/>
              <w:bottom w:val="single" w:sz="8" w:space="0" w:color="000000"/>
              <w:right w:val="single" w:sz="4" w:space="0" w:color="000000"/>
            </w:tcBorders>
            <w:shd w:val="clear" w:color="auto" w:fill="D3DCE2"/>
          </w:tcPr>
          <w:p w14:paraId="3D08897E" w14:textId="77777777" w:rsidR="00766103" w:rsidRPr="001E75C5" w:rsidRDefault="00D05BD7" w:rsidP="001E75C5">
            <w:pPr>
              <w:widowControl w:val="0"/>
              <w:spacing w:before="174" w:after="0" w:line="240" w:lineRule="auto"/>
              <w:ind w:left="38"/>
              <w:jc w:val="center"/>
              <w:rPr>
                <w:rFonts w:asciiTheme="majorHAnsi" w:hAnsiTheme="majorHAnsi" w:cstheme="majorHAnsi"/>
                <w:b/>
                <w:sz w:val="20"/>
                <w:szCs w:val="20"/>
              </w:rPr>
            </w:pPr>
            <w:r w:rsidRPr="001E75C5">
              <w:rPr>
                <w:rFonts w:eastAsia="Calibri" w:cstheme="majorHAnsi"/>
                <w:b/>
                <w:spacing w:val="-2"/>
                <w:sz w:val="20"/>
                <w:szCs w:val="20"/>
              </w:rPr>
              <w:t>Pagamento</w:t>
            </w:r>
          </w:p>
        </w:tc>
        <w:tc>
          <w:tcPr>
            <w:tcW w:w="1449" w:type="dxa"/>
            <w:tcBorders>
              <w:top w:val="single" w:sz="4" w:space="0" w:color="000000"/>
              <w:left w:val="single" w:sz="4" w:space="0" w:color="000000"/>
              <w:bottom w:val="single" w:sz="8" w:space="0" w:color="000000"/>
              <w:right w:val="single" w:sz="4" w:space="0" w:color="000000"/>
            </w:tcBorders>
            <w:shd w:val="clear" w:color="auto" w:fill="D3DCE2"/>
          </w:tcPr>
          <w:p w14:paraId="6DC6AC70" w14:textId="77777777" w:rsidR="00766103" w:rsidRPr="001E75C5" w:rsidRDefault="00D05BD7" w:rsidP="001E75C5">
            <w:pPr>
              <w:widowControl w:val="0"/>
              <w:spacing w:before="174" w:after="0" w:line="240" w:lineRule="auto"/>
              <w:ind w:left="47"/>
              <w:jc w:val="center"/>
              <w:rPr>
                <w:rFonts w:asciiTheme="majorHAnsi" w:hAnsiTheme="majorHAnsi" w:cstheme="majorHAnsi"/>
                <w:b/>
                <w:sz w:val="20"/>
                <w:szCs w:val="20"/>
              </w:rPr>
            </w:pPr>
            <w:r w:rsidRPr="001E75C5">
              <w:rPr>
                <w:rFonts w:eastAsia="Calibri" w:cstheme="majorHAnsi"/>
                <w:b/>
                <w:spacing w:val="-2"/>
                <w:sz w:val="20"/>
                <w:szCs w:val="20"/>
              </w:rPr>
              <w:t>Inscrição</w:t>
            </w:r>
          </w:p>
        </w:tc>
        <w:tc>
          <w:tcPr>
            <w:tcW w:w="1351" w:type="dxa"/>
            <w:tcBorders>
              <w:top w:val="single" w:sz="4" w:space="0" w:color="000000"/>
              <w:left w:val="single" w:sz="4" w:space="0" w:color="000000"/>
              <w:bottom w:val="single" w:sz="8" w:space="0" w:color="000000"/>
              <w:right w:val="single" w:sz="4" w:space="0" w:color="000000"/>
            </w:tcBorders>
            <w:shd w:val="clear" w:color="auto" w:fill="D3DCE2"/>
          </w:tcPr>
          <w:p w14:paraId="7D751BC7" w14:textId="77777777" w:rsidR="00766103" w:rsidRPr="001E75C5" w:rsidRDefault="00D05BD7" w:rsidP="001E75C5">
            <w:pPr>
              <w:widowControl w:val="0"/>
              <w:spacing w:before="174" w:after="0" w:line="240" w:lineRule="auto"/>
              <w:ind w:left="42"/>
              <w:jc w:val="center"/>
              <w:rPr>
                <w:rFonts w:asciiTheme="majorHAnsi" w:hAnsiTheme="majorHAnsi" w:cstheme="majorHAnsi"/>
                <w:b/>
                <w:sz w:val="20"/>
                <w:szCs w:val="20"/>
              </w:rPr>
            </w:pPr>
            <w:r w:rsidRPr="001E75C5">
              <w:rPr>
                <w:rFonts w:eastAsia="Calibri" w:cstheme="majorHAnsi"/>
                <w:b/>
                <w:spacing w:val="-2"/>
                <w:sz w:val="20"/>
                <w:szCs w:val="20"/>
              </w:rPr>
              <w:t>Liquidação</w:t>
            </w:r>
          </w:p>
        </w:tc>
        <w:tc>
          <w:tcPr>
            <w:tcW w:w="1555" w:type="dxa"/>
            <w:tcBorders>
              <w:top w:val="single" w:sz="4" w:space="0" w:color="000000"/>
              <w:left w:val="single" w:sz="4" w:space="0" w:color="000000"/>
              <w:bottom w:val="single" w:sz="8" w:space="0" w:color="000000"/>
              <w:right w:val="single" w:sz="4" w:space="0" w:color="000000"/>
            </w:tcBorders>
            <w:shd w:val="clear" w:color="auto" w:fill="D3DCE2"/>
          </w:tcPr>
          <w:p w14:paraId="1ABA4228" w14:textId="77777777" w:rsidR="00766103" w:rsidRPr="001E75C5" w:rsidRDefault="00D05BD7" w:rsidP="001E75C5">
            <w:pPr>
              <w:widowControl w:val="0"/>
              <w:spacing w:before="174" w:after="0" w:line="240" w:lineRule="auto"/>
              <w:ind w:left="57"/>
              <w:jc w:val="center"/>
              <w:rPr>
                <w:rFonts w:asciiTheme="majorHAnsi" w:hAnsiTheme="majorHAnsi" w:cstheme="majorHAnsi"/>
                <w:b/>
                <w:sz w:val="20"/>
                <w:szCs w:val="20"/>
              </w:rPr>
            </w:pPr>
            <w:r w:rsidRPr="001E75C5">
              <w:rPr>
                <w:rFonts w:eastAsia="Calibri" w:cstheme="majorHAnsi"/>
                <w:b/>
                <w:spacing w:val="-2"/>
                <w:sz w:val="20"/>
                <w:szCs w:val="20"/>
              </w:rPr>
              <w:t>Pagamento</w:t>
            </w:r>
          </w:p>
        </w:tc>
        <w:tc>
          <w:tcPr>
            <w:tcW w:w="1277" w:type="dxa"/>
            <w:tcBorders>
              <w:top w:val="single" w:sz="4" w:space="0" w:color="000000"/>
              <w:left w:val="single" w:sz="4" w:space="0" w:color="000000"/>
              <w:bottom w:val="single" w:sz="8" w:space="0" w:color="000000"/>
              <w:right w:val="single" w:sz="4" w:space="0" w:color="000000"/>
            </w:tcBorders>
            <w:shd w:val="clear" w:color="auto" w:fill="D3DCE2"/>
          </w:tcPr>
          <w:p w14:paraId="6D803B04" w14:textId="77777777" w:rsidR="00766103" w:rsidRPr="001E75C5" w:rsidRDefault="00D05BD7" w:rsidP="001E75C5">
            <w:pPr>
              <w:widowControl w:val="0"/>
              <w:spacing w:before="174" w:after="0" w:line="240" w:lineRule="auto"/>
              <w:ind w:left="25"/>
              <w:jc w:val="center"/>
              <w:rPr>
                <w:rFonts w:asciiTheme="majorHAnsi" w:hAnsiTheme="majorHAnsi" w:cstheme="majorHAnsi"/>
                <w:b/>
                <w:sz w:val="20"/>
                <w:szCs w:val="20"/>
              </w:rPr>
            </w:pPr>
            <w:r w:rsidRPr="001E75C5">
              <w:rPr>
                <w:rFonts w:eastAsia="Calibri" w:cstheme="majorHAnsi"/>
                <w:b/>
                <w:spacing w:val="-2"/>
                <w:sz w:val="20"/>
                <w:szCs w:val="20"/>
              </w:rPr>
              <w:t>Anulação</w:t>
            </w:r>
          </w:p>
        </w:tc>
      </w:tr>
      <w:tr w:rsidR="00766103" w14:paraId="356C19FF" w14:textId="77777777" w:rsidTr="001E75C5">
        <w:trPr>
          <w:trHeight w:val="519"/>
        </w:trPr>
        <w:tc>
          <w:tcPr>
            <w:tcW w:w="1039" w:type="dxa"/>
            <w:tcBorders>
              <w:top w:val="single" w:sz="4" w:space="0" w:color="000000"/>
              <w:left w:val="single" w:sz="4" w:space="0" w:color="000000"/>
              <w:bottom w:val="single" w:sz="4" w:space="0" w:color="000000"/>
              <w:right w:val="single" w:sz="8" w:space="0" w:color="000000"/>
            </w:tcBorders>
          </w:tcPr>
          <w:p w14:paraId="1C01C751" w14:textId="77777777" w:rsidR="00766103" w:rsidRPr="001E75C5" w:rsidRDefault="00D05BD7" w:rsidP="001E75C5">
            <w:pPr>
              <w:widowControl w:val="0"/>
              <w:spacing w:before="145" w:after="0" w:line="240" w:lineRule="auto"/>
              <w:ind w:left="292"/>
              <w:jc w:val="center"/>
              <w:rPr>
                <w:rFonts w:asciiTheme="majorHAnsi" w:hAnsiTheme="majorHAnsi" w:cstheme="majorHAnsi"/>
                <w:b/>
                <w:sz w:val="20"/>
                <w:szCs w:val="20"/>
              </w:rPr>
            </w:pPr>
            <w:r w:rsidRPr="001E75C5">
              <w:rPr>
                <w:rFonts w:eastAsia="Calibri" w:cstheme="majorHAnsi"/>
                <w:b/>
                <w:bCs/>
                <w:spacing w:val="-4"/>
                <w:sz w:val="20"/>
                <w:szCs w:val="20"/>
              </w:rPr>
              <w:t>2025</w:t>
            </w:r>
          </w:p>
        </w:tc>
        <w:tc>
          <w:tcPr>
            <w:tcW w:w="1310" w:type="dxa"/>
            <w:tcBorders>
              <w:top w:val="single" w:sz="8" w:space="0" w:color="000000"/>
              <w:left w:val="single" w:sz="8" w:space="0" w:color="000000"/>
              <w:bottom w:val="single" w:sz="8" w:space="0" w:color="000000"/>
              <w:right w:val="single" w:sz="8" w:space="0" w:color="000000"/>
            </w:tcBorders>
          </w:tcPr>
          <w:p w14:paraId="7EBBD036" w14:textId="77777777" w:rsidR="00766103" w:rsidRPr="001E75C5" w:rsidRDefault="00D05BD7" w:rsidP="001E75C5">
            <w:pPr>
              <w:widowControl w:val="0"/>
              <w:spacing w:before="178" w:after="0" w:line="259" w:lineRule="auto"/>
              <w:ind w:left="44"/>
              <w:jc w:val="center"/>
              <w:rPr>
                <w:rFonts w:asciiTheme="majorHAnsi" w:hAnsiTheme="majorHAnsi" w:cstheme="majorHAnsi"/>
                <w:b/>
                <w:sz w:val="20"/>
                <w:szCs w:val="20"/>
              </w:rPr>
            </w:pPr>
            <w:r w:rsidRPr="001E75C5">
              <w:rPr>
                <w:rFonts w:eastAsia="Calibri" w:cstheme="majorHAnsi"/>
                <w:b/>
                <w:bCs/>
                <w:sz w:val="20"/>
                <w:szCs w:val="20"/>
              </w:rPr>
              <w:t>6.310.885,99</w:t>
            </w:r>
          </w:p>
        </w:tc>
        <w:tc>
          <w:tcPr>
            <w:tcW w:w="1323" w:type="dxa"/>
            <w:tcBorders>
              <w:top w:val="single" w:sz="8" w:space="0" w:color="000000"/>
              <w:left w:val="single" w:sz="8" w:space="0" w:color="000000"/>
              <w:bottom w:val="single" w:sz="8" w:space="0" w:color="000000"/>
              <w:right w:val="single" w:sz="8" w:space="0" w:color="000000"/>
            </w:tcBorders>
          </w:tcPr>
          <w:p w14:paraId="7B01FE74" w14:textId="77777777" w:rsidR="00766103" w:rsidRPr="001E75C5" w:rsidRDefault="00D05BD7" w:rsidP="001E75C5">
            <w:pPr>
              <w:widowControl w:val="0"/>
              <w:spacing w:before="178" w:after="0" w:line="240" w:lineRule="auto"/>
              <w:ind w:left="48"/>
              <w:jc w:val="center"/>
              <w:rPr>
                <w:rFonts w:asciiTheme="majorHAnsi" w:hAnsiTheme="majorHAnsi" w:cstheme="majorHAnsi"/>
                <w:b/>
                <w:sz w:val="20"/>
                <w:szCs w:val="20"/>
              </w:rPr>
            </w:pPr>
            <w:r w:rsidRPr="001E75C5">
              <w:rPr>
                <w:rFonts w:eastAsia="Calibri" w:cstheme="majorHAnsi"/>
                <w:b/>
                <w:spacing w:val="-10"/>
                <w:sz w:val="20"/>
                <w:szCs w:val="20"/>
              </w:rPr>
              <w:t>-</w:t>
            </w:r>
          </w:p>
        </w:tc>
        <w:tc>
          <w:tcPr>
            <w:tcW w:w="1449" w:type="dxa"/>
            <w:tcBorders>
              <w:top w:val="single" w:sz="8" w:space="0" w:color="000000"/>
              <w:left w:val="single" w:sz="8" w:space="0" w:color="000000"/>
              <w:bottom w:val="single" w:sz="8" w:space="0" w:color="000000"/>
              <w:right w:val="single" w:sz="8" w:space="0" w:color="000000"/>
            </w:tcBorders>
          </w:tcPr>
          <w:p w14:paraId="5A56FC85" w14:textId="77777777" w:rsidR="00766103" w:rsidRPr="001E75C5" w:rsidRDefault="00D05BD7" w:rsidP="001E75C5">
            <w:pPr>
              <w:widowControl w:val="0"/>
              <w:spacing w:before="178" w:after="0" w:line="259" w:lineRule="auto"/>
              <w:ind w:left="39"/>
              <w:jc w:val="center"/>
              <w:rPr>
                <w:rFonts w:asciiTheme="majorHAnsi" w:hAnsiTheme="majorHAnsi" w:cstheme="majorHAnsi"/>
                <w:b/>
                <w:sz w:val="20"/>
                <w:szCs w:val="20"/>
              </w:rPr>
            </w:pPr>
            <w:r w:rsidRPr="001E75C5">
              <w:rPr>
                <w:rFonts w:eastAsia="Calibri" w:cstheme="majorHAnsi"/>
                <w:b/>
                <w:bCs/>
                <w:sz w:val="20"/>
                <w:szCs w:val="20"/>
              </w:rPr>
              <w:t>42.279.411,82</w:t>
            </w:r>
          </w:p>
        </w:tc>
        <w:tc>
          <w:tcPr>
            <w:tcW w:w="1351" w:type="dxa"/>
            <w:tcBorders>
              <w:top w:val="single" w:sz="8" w:space="0" w:color="000000"/>
              <w:left w:val="single" w:sz="8" w:space="0" w:color="000000"/>
              <w:bottom w:val="single" w:sz="8" w:space="0" w:color="000000"/>
              <w:right w:val="single" w:sz="8" w:space="0" w:color="000000"/>
            </w:tcBorders>
          </w:tcPr>
          <w:p w14:paraId="1070CA40" w14:textId="77777777" w:rsidR="00766103" w:rsidRPr="001E75C5" w:rsidRDefault="00D05BD7" w:rsidP="001E75C5">
            <w:pPr>
              <w:widowControl w:val="0"/>
              <w:spacing w:before="178" w:after="0" w:line="240" w:lineRule="auto"/>
              <w:ind w:left="43"/>
              <w:jc w:val="center"/>
              <w:rPr>
                <w:rFonts w:asciiTheme="majorHAnsi" w:hAnsiTheme="majorHAnsi" w:cstheme="majorHAnsi"/>
                <w:b/>
                <w:sz w:val="20"/>
                <w:szCs w:val="20"/>
              </w:rPr>
            </w:pPr>
            <w:r w:rsidRPr="001E75C5">
              <w:rPr>
                <w:rFonts w:eastAsia="Calibri" w:cstheme="majorHAnsi"/>
                <w:b/>
                <w:spacing w:val="-10"/>
                <w:sz w:val="20"/>
                <w:szCs w:val="20"/>
              </w:rPr>
              <w:t>-</w:t>
            </w:r>
          </w:p>
        </w:tc>
        <w:tc>
          <w:tcPr>
            <w:tcW w:w="1555" w:type="dxa"/>
            <w:tcBorders>
              <w:top w:val="single" w:sz="8" w:space="0" w:color="000000"/>
              <w:left w:val="single" w:sz="8" w:space="0" w:color="000000"/>
              <w:bottom w:val="single" w:sz="8" w:space="0" w:color="000000"/>
              <w:right w:val="single" w:sz="8" w:space="0" w:color="000000"/>
            </w:tcBorders>
          </w:tcPr>
          <w:p w14:paraId="79153FA0" w14:textId="77777777" w:rsidR="00766103" w:rsidRPr="001E75C5" w:rsidRDefault="00D05BD7" w:rsidP="001E75C5">
            <w:pPr>
              <w:widowControl w:val="0"/>
              <w:spacing w:before="178" w:after="0" w:line="240" w:lineRule="auto"/>
              <w:ind w:left="55"/>
              <w:jc w:val="center"/>
              <w:rPr>
                <w:rFonts w:asciiTheme="majorHAnsi" w:hAnsiTheme="majorHAnsi" w:cstheme="majorHAnsi"/>
                <w:b/>
                <w:sz w:val="20"/>
                <w:szCs w:val="20"/>
              </w:rPr>
            </w:pPr>
            <w:r w:rsidRPr="001E75C5">
              <w:rPr>
                <w:rFonts w:eastAsia="Calibri" w:cstheme="majorHAnsi"/>
                <w:b/>
                <w:spacing w:val="-10"/>
                <w:sz w:val="20"/>
                <w:szCs w:val="20"/>
              </w:rPr>
              <w:t>-</w:t>
            </w:r>
          </w:p>
        </w:tc>
        <w:tc>
          <w:tcPr>
            <w:tcW w:w="1277" w:type="dxa"/>
            <w:tcBorders>
              <w:top w:val="single" w:sz="8" w:space="0" w:color="000000"/>
              <w:left w:val="single" w:sz="8" w:space="0" w:color="000000"/>
              <w:bottom w:val="single" w:sz="8" w:space="0" w:color="000000"/>
              <w:right w:val="single" w:sz="8" w:space="0" w:color="000000"/>
            </w:tcBorders>
          </w:tcPr>
          <w:p w14:paraId="179F370A" w14:textId="77777777" w:rsidR="00766103" w:rsidRPr="001E75C5" w:rsidRDefault="00D05BD7" w:rsidP="001E75C5">
            <w:pPr>
              <w:widowControl w:val="0"/>
              <w:spacing w:before="178" w:after="0" w:line="240" w:lineRule="auto"/>
              <w:ind w:left="36"/>
              <w:jc w:val="center"/>
              <w:rPr>
                <w:rFonts w:asciiTheme="majorHAnsi" w:hAnsiTheme="majorHAnsi" w:cstheme="majorHAnsi"/>
                <w:b/>
                <w:sz w:val="20"/>
                <w:szCs w:val="20"/>
              </w:rPr>
            </w:pPr>
            <w:r w:rsidRPr="001E75C5">
              <w:rPr>
                <w:rFonts w:eastAsia="Calibri" w:cstheme="majorHAnsi"/>
                <w:b/>
                <w:spacing w:val="-10"/>
                <w:sz w:val="20"/>
                <w:szCs w:val="20"/>
              </w:rPr>
              <w:t>-</w:t>
            </w:r>
          </w:p>
        </w:tc>
      </w:tr>
    </w:tbl>
    <w:p w14:paraId="6DF2AB2D" w14:textId="77777777" w:rsidR="00766103" w:rsidRDefault="00D05BD7" w:rsidP="00753920">
      <w:pPr>
        <w:widowControl w:val="0"/>
        <w:spacing w:before="12" w:after="0" w:line="276" w:lineRule="auto"/>
        <w:rPr>
          <w:rFonts w:asciiTheme="majorHAnsi" w:eastAsia="Calibri" w:hAnsiTheme="majorHAnsi" w:cstheme="majorHAnsi"/>
          <w:sz w:val="20"/>
          <w:szCs w:val="20"/>
        </w:rPr>
      </w:pPr>
      <w:r>
        <w:rPr>
          <w:rFonts w:eastAsia="Calibri" w:cstheme="majorHAnsi"/>
          <w:sz w:val="20"/>
          <w:szCs w:val="20"/>
        </w:rPr>
        <w:t>Fonte: Secretaria Municipal de Fazenda – SEMFA – Dados poderão sofrer alterações.</w:t>
      </w:r>
    </w:p>
    <w:p w14:paraId="17A1CA98" w14:textId="77777777" w:rsidR="00766103" w:rsidRDefault="00766103">
      <w:pPr>
        <w:widowControl w:val="0"/>
        <w:tabs>
          <w:tab w:val="left" w:pos="564"/>
        </w:tabs>
        <w:spacing w:before="1" w:after="0" w:line="240" w:lineRule="auto"/>
        <w:ind w:left="564"/>
        <w:outlineLvl w:val="0"/>
        <w:rPr>
          <w:rFonts w:asciiTheme="majorHAnsi" w:eastAsia="Calibri" w:hAnsiTheme="majorHAnsi" w:cstheme="majorHAnsi"/>
          <w:b/>
          <w:bCs/>
          <w:sz w:val="24"/>
          <w:szCs w:val="24"/>
        </w:rPr>
      </w:pPr>
    </w:p>
    <w:p w14:paraId="3229831D" w14:textId="77777777" w:rsidR="00766103" w:rsidRDefault="290C8D05" w:rsidP="00C158CC">
      <w:pPr>
        <w:pStyle w:val="Titulo3"/>
      </w:pPr>
      <w:bookmarkStart w:id="110" w:name="_Toc222922254"/>
      <w:bookmarkStart w:id="111" w:name="_Toc190163739"/>
      <w:r>
        <w:t>ASSISTÊNCIA FINANCEIRA COMPLEMENTAR - PISO</w:t>
      </w:r>
      <w:r>
        <w:rPr>
          <w:spacing w:val="-7"/>
        </w:rPr>
        <w:t xml:space="preserve"> </w:t>
      </w:r>
      <w:r>
        <w:t>DA</w:t>
      </w:r>
      <w:r>
        <w:rPr>
          <w:spacing w:val="-5"/>
        </w:rPr>
        <w:t xml:space="preserve"> </w:t>
      </w:r>
      <w:r>
        <w:t>ENFERMAGEM</w:t>
      </w:r>
      <w:r>
        <w:rPr>
          <w:spacing w:val="-6"/>
        </w:rPr>
        <w:t xml:space="preserve"> </w:t>
      </w:r>
      <w:r>
        <w:t>–</w:t>
      </w:r>
      <w:r>
        <w:rPr>
          <w:spacing w:val="-1"/>
        </w:rPr>
        <w:t xml:space="preserve"> ANO: </w:t>
      </w:r>
      <w:r>
        <w:rPr>
          <w:spacing w:val="-4"/>
        </w:rPr>
        <w:t>2025</w:t>
      </w:r>
      <w:bookmarkEnd w:id="110"/>
      <w:r>
        <w:rPr>
          <w:spacing w:val="-4"/>
        </w:rPr>
        <w:t xml:space="preserve"> </w:t>
      </w:r>
      <w:bookmarkEnd w:id="111"/>
    </w:p>
    <w:p w14:paraId="3820C143" w14:textId="77777777" w:rsidR="00766103" w:rsidRDefault="00D05BD7" w:rsidP="008F749B">
      <w:pPr>
        <w:pStyle w:val="Corpodetexto"/>
        <w:tabs>
          <w:tab w:val="left" w:pos="284"/>
        </w:tabs>
        <w:ind w:firstLine="0"/>
        <w:jc w:val="both"/>
        <w:rPr>
          <w:rFonts w:asciiTheme="majorHAnsi" w:hAnsiTheme="majorHAnsi" w:cstheme="majorHAnsi"/>
        </w:rPr>
      </w:pPr>
      <w:r>
        <w:rPr>
          <w:rFonts w:cstheme="majorHAnsi"/>
        </w:rPr>
        <w:t>Em consonância com o art. 1.120-F, da Portaria GM/MS Nº 1.135, de 16 de agosto de 2023, o Ministério da Saúde através do</w:t>
      </w:r>
      <w:r>
        <w:rPr>
          <w:rFonts w:cstheme="majorHAnsi"/>
          <w:spacing w:val="-6"/>
        </w:rPr>
        <w:t xml:space="preserve"> </w:t>
      </w:r>
      <w:r>
        <w:rPr>
          <w:rFonts w:cstheme="majorHAnsi"/>
        </w:rPr>
        <w:t>Fundo</w:t>
      </w:r>
      <w:r>
        <w:rPr>
          <w:rFonts w:cstheme="majorHAnsi"/>
          <w:spacing w:val="-1"/>
        </w:rPr>
        <w:t xml:space="preserve"> </w:t>
      </w:r>
      <w:r>
        <w:rPr>
          <w:rFonts w:cstheme="majorHAnsi"/>
        </w:rPr>
        <w:t>Nacional de Saúde,</w:t>
      </w:r>
      <w:r>
        <w:rPr>
          <w:rFonts w:cstheme="majorHAnsi"/>
          <w:spacing w:val="-2"/>
        </w:rPr>
        <w:t xml:space="preserve"> </w:t>
      </w:r>
      <w:r>
        <w:rPr>
          <w:rFonts w:cstheme="majorHAnsi"/>
        </w:rPr>
        <w:t>fez</w:t>
      </w:r>
      <w:r>
        <w:rPr>
          <w:rFonts w:cstheme="majorHAnsi"/>
          <w:spacing w:val="-5"/>
        </w:rPr>
        <w:t xml:space="preserve"> </w:t>
      </w:r>
      <w:r>
        <w:rPr>
          <w:rFonts w:cstheme="majorHAnsi"/>
        </w:rPr>
        <w:t>as</w:t>
      </w:r>
      <w:r>
        <w:rPr>
          <w:rFonts w:cstheme="majorHAnsi"/>
          <w:spacing w:val="-5"/>
        </w:rPr>
        <w:t xml:space="preserve"> </w:t>
      </w:r>
      <w:r>
        <w:rPr>
          <w:rFonts w:cstheme="majorHAnsi"/>
        </w:rPr>
        <w:t>transferências na modalidade Fundo a Fundo, no bloco da Manutenção das Ações e Serviços Públicos de Saúde, no Grupo da Gestão do Sus, na Ação da Assistência Financeira Complementar para Pagamento do Piso Salarial dos Profissionais da Enfermagem. Em seguida o Fundo Municipal de Saúde de Vitória, providenciara os pagamentos, que corresponderam aos seguintes valores:</w:t>
      </w:r>
    </w:p>
    <w:p w14:paraId="7D9902D2" w14:textId="613FC9F8" w:rsidR="00766103" w:rsidRDefault="00D05BD7">
      <w:pPr>
        <w:pStyle w:val="Corpodetexto"/>
        <w:spacing w:after="0"/>
        <w:ind w:firstLine="0"/>
        <w:rPr>
          <w:rFonts w:asciiTheme="majorHAnsi" w:hAnsiTheme="majorHAnsi" w:cstheme="majorHAnsi"/>
          <w:sz w:val="22"/>
          <w:szCs w:val="20"/>
        </w:rPr>
      </w:pPr>
      <w:r>
        <w:rPr>
          <w:rFonts w:cstheme="majorHAnsi"/>
          <w:sz w:val="22"/>
          <w:szCs w:val="20"/>
        </w:rPr>
        <w:t xml:space="preserve">Quadro </w:t>
      </w:r>
      <w:r w:rsidR="00C27E68">
        <w:rPr>
          <w:rFonts w:cstheme="majorHAnsi"/>
          <w:sz w:val="22"/>
          <w:szCs w:val="20"/>
        </w:rPr>
        <w:t>41</w:t>
      </w:r>
      <w:r>
        <w:rPr>
          <w:rFonts w:cstheme="majorHAnsi"/>
          <w:sz w:val="22"/>
          <w:szCs w:val="20"/>
        </w:rPr>
        <w:t xml:space="preserve"> – Valores das transferências do FNS para pagamentos aos profissionais da enfermagem da SEMUS - 2025.</w:t>
      </w:r>
    </w:p>
    <w:tbl>
      <w:tblPr>
        <w:tblStyle w:val="TableNormal19"/>
        <w:tblW w:w="9102" w:type="dxa"/>
        <w:tblInd w:w="-5" w:type="dxa"/>
        <w:tblLayout w:type="fixed"/>
        <w:tblCellMar>
          <w:left w:w="5" w:type="dxa"/>
          <w:right w:w="5" w:type="dxa"/>
        </w:tblCellMar>
        <w:tblLook w:val="01E0" w:firstRow="1" w:lastRow="1" w:firstColumn="1" w:lastColumn="1" w:noHBand="0" w:noVBand="0"/>
      </w:tblPr>
      <w:tblGrid>
        <w:gridCol w:w="1161"/>
        <w:gridCol w:w="1397"/>
        <w:gridCol w:w="1546"/>
        <w:gridCol w:w="1458"/>
        <w:gridCol w:w="1809"/>
        <w:gridCol w:w="1701"/>
        <w:gridCol w:w="30"/>
      </w:tblGrid>
      <w:tr w:rsidR="00766103" w14:paraId="65781ECB" w14:textId="77777777" w:rsidTr="002E40CC">
        <w:trPr>
          <w:gridAfter w:val="1"/>
          <w:wAfter w:w="30" w:type="dxa"/>
          <w:trHeight w:val="281"/>
        </w:trPr>
        <w:tc>
          <w:tcPr>
            <w:tcW w:w="1161" w:type="dxa"/>
            <w:vMerge w:val="restart"/>
            <w:tcBorders>
              <w:top w:val="single" w:sz="4" w:space="0" w:color="000000"/>
              <w:left w:val="single" w:sz="4" w:space="0" w:color="000000"/>
              <w:bottom w:val="single" w:sz="4" w:space="0" w:color="000000"/>
              <w:right w:val="single" w:sz="4" w:space="0" w:color="000000"/>
            </w:tcBorders>
          </w:tcPr>
          <w:p w14:paraId="24DB03EF" w14:textId="77777777" w:rsidR="00766103" w:rsidRPr="005D296D" w:rsidRDefault="00D05BD7" w:rsidP="0049126F">
            <w:pPr>
              <w:widowControl w:val="0"/>
              <w:spacing w:after="0" w:line="276" w:lineRule="auto"/>
              <w:ind w:hanging="8"/>
              <w:jc w:val="center"/>
              <w:rPr>
                <w:rFonts w:asciiTheme="majorHAnsi" w:hAnsiTheme="majorHAnsi" w:cstheme="majorHAnsi"/>
                <w:b/>
                <w:sz w:val="18"/>
                <w:szCs w:val="18"/>
              </w:rPr>
            </w:pPr>
            <w:r w:rsidRPr="005D296D">
              <w:rPr>
                <w:rFonts w:eastAsia="Calibri" w:cstheme="majorHAnsi"/>
                <w:b/>
                <w:sz w:val="18"/>
                <w:szCs w:val="18"/>
              </w:rPr>
              <w:t>DATA</w:t>
            </w:r>
            <w:r w:rsidRPr="005D296D">
              <w:rPr>
                <w:rFonts w:eastAsia="Calibri" w:cstheme="majorHAnsi"/>
                <w:b/>
                <w:spacing w:val="-6"/>
                <w:sz w:val="18"/>
                <w:szCs w:val="18"/>
              </w:rPr>
              <w:t xml:space="preserve"> </w:t>
            </w:r>
            <w:r w:rsidRPr="005D296D">
              <w:rPr>
                <w:rFonts w:eastAsia="Calibri" w:cstheme="majorHAnsi"/>
                <w:b/>
                <w:sz w:val="18"/>
                <w:szCs w:val="18"/>
              </w:rPr>
              <w:t xml:space="preserve">DA </w:t>
            </w:r>
            <w:r w:rsidRPr="005D296D">
              <w:rPr>
                <w:rFonts w:eastAsia="Calibri" w:cstheme="majorHAnsi"/>
                <w:b/>
                <w:spacing w:val="-4"/>
                <w:sz w:val="18"/>
                <w:szCs w:val="18"/>
              </w:rPr>
              <w:t>TRANSFERÊNCIA</w:t>
            </w:r>
          </w:p>
        </w:tc>
        <w:tc>
          <w:tcPr>
            <w:tcW w:w="1397" w:type="dxa"/>
            <w:vMerge w:val="restart"/>
            <w:tcBorders>
              <w:top w:val="single" w:sz="4" w:space="0" w:color="000000"/>
              <w:left w:val="single" w:sz="4" w:space="0" w:color="000000"/>
              <w:bottom w:val="single" w:sz="4" w:space="0" w:color="000000"/>
              <w:right w:val="single" w:sz="4" w:space="0" w:color="000000"/>
            </w:tcBorders>
          </w:tcPr>
          <w:p w14:paraId="3DA38C39" w14:textId="6275CD30" w:rsidR="00766103" w:rsidRPr="005D296D" w:rsidRDefault="00D05BD7" w:rsidP="0049126F">
            <w:pPr>
              <w:widowControl w:val="0"/>
              <w:spacing w:after="0" w:line="276" w:lineRule="auto"/>
              <w:ind w:left="296" w:right="279"/>
              <w:jc w:val="center"/>
              <w:rPr>
                <w:rFonts w:asciiTheme="majorHAnsi" w:hAnsiTheme="majorHAnsi" w:cstheme="majorHAnsi"/>
                <w:b/>
                <w:sz w:val="18"/>
                <w:szCs w:val="18"/>
              </w:rPr>
            </w:pPr>
            <w:r w:rsidRPr="005D296D">
              <w:rPr>
                <w:rFonts w:eastAsia="Calibri" w:cstheme="majorHAnsi"/>
                <w:b/>
                <w:bCs/>
                <w:spacing w:val="-4"/>
                <w:sz w:val="18"/>
                <w:szCs w:val="18"/>
              </w:rPr>
              <w:t>MÊS/</w:t>
            </w:r>
          </w:p>
          <w:p w14:paraId="620E0102" w14:textId="5C4DA76B" w:rsidR="00766103" w:rsidRPr="005D296D" w:rsidRDefault="00D05BD7" w:rsidP="0049126F">
            <w:pPr>
              <w:widowControl w:val="0"/>
              <w:spacing w:after="0" w:line="219" w:lineRule="exact"/>
              <w:ind w:left="9"/>
              <w:jc w:val="center"/>
              <w:rPr>
                <w:rFonts w:asciiTheme="majorHAnsi" w:hAnsiTheme="majorHAnsi" w:cstheme="majorHAnsi"/>
                <w:b/>
                <w:bCs/>
                <w:sz w:val="18"/>
                <w:szCs w:val="18"/>
              </w:rPr>
            </w:pPr>
            <w:r w:rsidRPr="005D296D">
              <w:rPr>
                <w:rFonts w:eastAsia="Calibri" w:cstheme="majorHAnsi"/>
                <w:b/>
                <w:sz w:val="18"/>
                <w:szCs w:val="18"/>
              </w:rPr>
              <w:t>ANO</w:t>
            </w:r>
            <w:r w:rsidRPr="005D296D">
              <w:rPr>
                <w:rFonts w:eastAsia="Calibri" w:cstheme="majorHAnsi"/>
                <w:b/>
                <w:spacing w:val="-5"/>
                <w:sz w:val="18"/>
                <w:szCs w:val="18"/>
              </w:rPr>
              <w:t xml:space="preserve"> </w:t>
            </w:r>
            <w:r w:rsidRPr="005D296D">
              <w:rPr>
                <w:rFonts w:eastAsia="Calibri" w:cstheme="majorHAnsi"/>
                <w:b/>
                <w:sz w:val="18"/>
                <w:szCs w:val="18"/>
              </w:rPr>
              <w:t>BASE</w:t>
            </w:r>
          </w:p>
          <w:p w14:paraId="0F2D4671" w14:textId="77777777" w:rsidR="00766103" w:rsidRPr="005D296D" w:rsidRDefault="00D05BD7" w:rsidP="0049126F">
            <w:pPr>
              <w:widowControl w:val="0"/>
              <w:spacing w:after="0" w:line="219" w:lineRule="exact"/>
              <w:ind w:left="9"/>
              <w:jc w:val="center"/>
              <w:rPr>
                <w:rFonts w:asciiTheme="majorHAnsi" w:hAnsiTheme="majorHAnsi" w:cstheme="majorHAnsi"/>
                <w:b/>
                <w:sz w:val="18"/>
                <w:szCs w:val="18"/>
              </w:rPr>
            </w:pPr>
            <w:r w:rsidRPr="005D296D">
              <w:rPr>
                <w:rFonts w:eastAsia="Calibri" w:cstheme="majorHAnsi"/>
                <w:b/>
                <w:spacing w:val="1"/>
                <w:sz w:val="18"/>
                <w:szCs w:val="18"/>
              </w:rPr>
              <w:t>2024</w:t>
            </w:r>
            <w:r w:rsidRPr="005D296D">
              <w:rPr>
                <w:rFonts w:eastAsia="Calibri" w:cstheme="majorHAnsi"/>
                <w:b/>
                <w:bCs/>
                <w:spacing w:val="1"/>
                <w:sz w:val="18"/>
                <w:szCs w:val="18"/>
              </w:rPr>
              <w:t>/</w:t>
            </w:r>
            <w:r w:rsidRPr="005D296D">
              <w:rPr>
                <w:rFonts w:eastAsia="Calibri" w:cstheme="majorHAnsi"/>
                <w:b/>
                <w:bCs/>
                <w:spacing w:val="-4"/>
                <w:sz w:val="18"/>
                <w:szCs w:val="18"/>
              </w:rPr>
              <w:t>2025</w:t>
            </w:r>
          </w:p>
        </w:tc>
        <w:tc>
          <w:tcPr>
            <w:tcW w:w="1546" w:type="dxa"/>
            <w:vMerge w:val="restart"/>
            <w:tcBorders>
              <w:top w:val="single" w:sz="4" w:space="0" w:color="000000"/>
              <w:left w:val="single" w:sz="4" w:space="0" w:color="000000"/>
              <w:bottom w:val="single" w:sz="4" w:space="0" w:color="000000"/>
              <w:right w:val="single" w:sz="4" w:space="0" w:color="000000"/>
            </w:tcBorders>
          </w:tcPr>
          <w:p w14:paraId="357D1273" w14:textId="77777777" w:rsidR="00766103" w:rsidRPr="005D296D" w:rsidRDefault="00D05BD7" w:rsidP="0049126F">
            <w:pPr>
              <w:widowControl w:val="0"/>
              <w:spacing w:after="0" w:line="276" w:lineRule="auto"/>
              <w:ind w:left="326" w:right="234" w:firstLine="34"/>
              <w:jc w:val="center"/>
              <w:rPr>
                <w:rFonts w:asciiTheme="majorHAnsi" w:hAnsiTheme="majorHAnsi" w:cstheme="majorHAnsi"/>
                <w:b/>
                <w:sz w:val="18"/>
                <w:szCs w:val="18"/>
              </w:rPr>
            </w:pPr>
            <w:r w:rsidRPr="005D296D">
              <w:rPr>
                <w:rFonts w:eastAsia="Calibri" w:cstheme="majorHAnsi"/>
                <w:b/>
                <w:spacing w:val="-4"/>
                <w:sz w:val="18"/>
                <w:szCs w:val="18"/>
              </w:rPr>
              <w:t>PORTARIA</w:t>
            </w:r>
            <w:r w:rsidRPr="005D296D">
              <w:rPr>
                <w:rFonts w:eastAsia="Calibri" w:cstheme="majorHAnsi"/>
                <w:b/>
                <w:sz w:val="18"/>
                <w:szCs w:val="18"/>
              </w:rPr>
              <w:t xml:space="preserve"> </w:t>
            </w:r>
            <w:r w:rsidRPr="005D296D">
              <w:rPr>
                <w:rFonts w:eastAsia="Calibri" w:cstheme="majorHAnsi"/>
                <w:b/>
                <w:spacing w:val="-2"/>
                <w:sz w:val="18"/>
                <w:szCs w:val="18"/>
              </w:rPr>
              <w:t>GM/MS</w:t>
            </w:r>
          </w:p>
        </w:tc>
        <w:tc>
          <w:tcPr>
            <w:tcW w:w="3267" w:type="dxa"/>
            <w:gridSpan w:val="2"/>
            <w:tcBorders>
              <w:top w:val="single" w:sz="4" w:space="0" w:color="000000"/>
              <w:left w:val="single" w:sz="4" w:space="0" w:color="000000"/>
              <w:bottom w:val="single" w:sz="4" w:space="0" w:color="000000"/>
              <w:right w:val="single" w:sz="4" w:space="0" w:color="000000"/>
            </w:tcBorders>
          </w:tcPr>
          <w:p w14:paraId="73810986" w14:textId="77777777" w:rsidR="00766103" w:rsidRPr="005D296D" w:rsidRDefault="00D05BD7" w:rsidP="0049126F">
            <w:pPr>
              <w:widowControl w:val="0"/>
              <w:spacing w:after="0" w:line="215" w:lineRule="exact"/>
              <w:ind w:left="18"/>
              <w:jc w:val="center"/>
              <w:rPr>
                <w:rFonts w:asciiTheme="majorHAnsi" w:hAnsiTheme="majorHAnsi" w:cstheme="majorHAnsi"/>
                <w:b/>
                <w:sz w:val="18"/>
                <w:szCs w:val="18"/>
              </w:rPr>
            </w:pPr>
            <w:r w:rsidRPr="005D296D">
              <w:rPr>
                <w:rFonts w:eastAsia="Calibri" w:cstheme="majorHAnsi"/>
                <w:b/>
                <w:spacing w:val="-2"/>
                <w:sz w:val="18"/>
                <w:szCs w:val="18"/>
              </w:rPr>
              <w:t>VALOR</w:t>
            </w:r>
            <w:r w:rsidRPr="005D296D">
              <w:rPr>
                <w:rFonts w:eastAsia="Calibri" w:cstheme="majorHAnsi"/>
                <w:b/>
                <w:bCs/>
                <w:spacing w:val="-2"/>
                <w:sz w:val="18"/>
                <w:szCs w:val="18"/>
              </w:rPr>
              <w:t xml:space="preserve"> EM R$</w:t>
            </w:r>
          </w:p>
        </w:tc>
        <w:tc>
          <w:tcPr>
            <w:tcW w:w="1701" w:type="dxa"/>
            <w:vMerge w:val="restart"/>
            <w:tcBorders>
              <w:top w:val="single" w:sz="4" w:space="0" w:color="000000"/>
              <w:left w:val="single" w:sz="4" w:space="0" w:color="000000"/>
              <w:bottom w:val="single" w:sz="4" w:space="0" w:color="000000"/>
              <w:right w:val="single" w:sz="4" w:space="0" w:color="000000"/>
            </w:tcBorders>
          </w:tcPr>
          <w:p w14:paraId="1497604B" w14:textId="77777777" w:rsidR="00766103" w:rsidRPr="005D296D" w:rsidRDefault="00D05BD7" w:rsidP="0049126F">
            <w:pPr>
              <w:widowControl w:val="0"/>
              <w:spacing w:after="0" w:line="276" w:lineRule="auto"/>
              <w:ind w:firstLine="2"/>
              <w:jc w:val="center"/>
              <w:rPr>
                <w:rFonts w:asciiTheme="majorHAnsi" w:hAnsiTheme="majorHAnsi" w:cstheme="majorHAnsi"/>
                <w:b/>
                <w:sz w:val="18"/>
                <w:szCs w:val="18"/>
              </w:rPr>
            </w:pPr>
            <w:r w:rsidRPr="005D296D">
              <w:rPr>
                <w:rFonts w:eastAsia="Calibri" w:cstheme="majorHAnsi"/>
                <w:b/>
                <w:sz w:val="18"/>
                <w:szCs w:val="18"/>
              </w:rPr>
              <w:t>DATA</w:t>
            </w:r>
            <w:r w:rsidRPr="005D296D">
              <w:rPr>
                <w:rFonts w:eastAsia="Calibri" w:cstheme="majorHAnsi"/>
                <w:b/>
                <w:spacing w:val="-11"/>
                <w:sz w:val="18"/>
                <w:szCs w:val="18"/>
              </w:rPr>
              <w:t xml:space="preserve"> </w:t>
            </w:r>
            <w:r w:rsidRPr="005D296D">
              <w:rPr>
                <w:rFonts w:eastAsia="Calibri" w:cstheme="majorHAnsi"/>
                <w:b/>
                <w:sz w:val="18"/>
                <w:szCs w:val="18"/>
              </w:rPr>
              <w:t>DO</w:t>
            </w:r>
            <w:r w:rsidRPr="005D296D">
              <w:rPr>
                <w:rFonts w:eastAsia="Calibri" w:cstheme="majorHAnsi"/>
                <w:b/>
                <w:spacing w:val="-10"/>
                <w:sz w:val="18"/>
                <w:szCs w:val="18"/>
              </w:rPr>
              <w:t xml:space="preserve"> </w:t>
            </w:r>
            <w:r w:rsidRPr="005D296D">
              <w:rPr>
                <w:rFonts w:eastAsia="Calibri" w:cstheme="majorHAnsi"/>
                <w:b/>
                <w:sz w:val="18"/>
                <w:szCs w:val="18"/>
              </w:rPr>
              <w:t xml:space="preserve">PAGAMENTO </w:t>
            </w:r>
            <w:r w:rsidRPr="005D296D">
              <w:rPr>
                <w:rFonts w:eastAsia="Calibri" w:cstheme="majorHAnsi"/>
                <w:b/>
                <w:spacing w:val="-2"/>
                <w:sz w:val="18"/>
                <w:szCs w:val="18"/>
              </w:rPr>
              <w:t>AOS</w:t>
            </w:r>
            <w:r w:rsidRPr="005D296D">
              <w:rPr>
                <w:rFonts w:eastAsia="Calibri" w:cstheme="majorHAnsi"/>
                <w:b/>
                <w:spacing w:val="-10"/>
                <w:sz w:val="18"/>
                <w:szCs w:val="18"/>
              </w:rPr>
              <w:t xml:space="preserve"> </w:t>
            </w:r>
            <w:r w:rsidRPr="005D296D">
              <w:rPr>
                <w:rFonts w:eastAsia="Calibri" w:cstheme="majorHAnsi"/>
                <w:b/>
                <w:spacing w:val="-2"/>
                <w:sz w:val="18"/>
                <w:szCs w:val="18"/>
              </w:rPr>
              <w:t>PROFISSIONAIS</w:t>
            </w:r>
            <w:r w:rsidRPr="005D296D">
              <w:rPr>
                <w:rFonts w:eastAsia="Calibri" w:cstheme="majorHAnsi"/>
                <w:b/>
                <w:spacing w:val="-9"/>
                <w:sz w:val="18"/>
                <w:szCs w:val="18"/>
              </w:rPr>
              <w:t xml:space="preserve"> </w:t>
            </w:r>
            <w:r w:rsidRPr="005D296D">
              <w:rPr>
                <w:rFonts w:eastAsia="Calibri" w:cstheme="majorHAnsi"/>
                <w:b/>
                <w:spacing w:val="-2"/>
                <w:sz w:val="18"/>
                <w:szCs w:val="18"/>
              </w:rPr>
              <w:t>DA</w:t>
            </w:r>
            <w:r w:rsidRPr="005D296D">
              <w:rPr>
                <w:rFonts w:eastAsia="Calibri" w:cstheme="majorHAnsi"/>
                <w:b/>
                <w:sz w:val="18"/>
                <w:szCs w:val="18"/>
              </w:rPr>
              <w:t xml:space="preserve"> </w:t>
            </w:r>
            <w:r w:rsidRPr="005D296D">
              <w:rPr>
                <w:rFonts w:eastAsia="Calibri" w:cstheme="majorHAnsi"/>
                <w:b/>
                <w:spacing w:val="-2"/>
                <w:sz w:val="18"/>
                <w:szCs w:val="18"/>
              </w:rPr>
              <w:t>ENFERMAGEM</w:t>
            </w:r>
          </w:p>
        </w:tc>
      </w:tr>
      <w:tr w:rsidR="00766103" w14:paraId="4B2EDD54" w14:textId="77777777" w:rsidTr="002E40CC">
        <w:trPr>
          <w:gridAfter w:val="1"/>
          <w:wAfter w:w="30" w:type="dxa"/>
          <w:trHeight w:val="712"/>
        </w:trPr>
        <w:tc>
          <w:tcPr>
            <w:tcW w:w="1161" w:type="dxa"/>
            <w:vMerge/>
            <w:tcBorders>
              <w:top w:val="single" w:sz="4" w:space="0" w:color="000000"/>
              <w:left w:val="single" w:sz="4" w:space="0" w:color="000000"/>
              <w:bottom w:val="single" w:sz="4" w:space="0" w:color="000000"/>
              <w:right w:val="single" w:sz="4" w:space="0" w:color="000000"/>
            </w:tcBorders>
          </w:tcPr>
          <w:p w14:paraId="4F6D2C48" w14:textId="77777777" w:rsidR="00766103" w:rsidRDefault="00766103">
            <w:pPr>
              <w:widowControl w:val="0"/>
              <w:spacing w:after="0" w:line="240" w:lineRule="auto"/>
              <w:rPr>
                <w:rFonts w:asciiTheme="majorHAnsi" w:hAnsiTheme="majorHAnsi" w:cstheme="majorHAnsi"/>
                <w:sz w:val="20"/>
                <w:szCs w:val="24"/>
              </w:rPr>
            </w:pPr>
          </w:p>
        </w:tc>
        <w:tc>
          <w:tcPr>
            <w:tcW w:w="1397" w:type="dxa"/>
            <w:vMerge/>
            <w:tcBorders>
              <w:top w:val="single" w:sz="4" w:space="0" w:color="000000"/>
              <w:left w:val="single" w:sz="4" w:space="0" w:color="000000"/>
              <w:bottom w:val="single" w:sz="4" w:space="0" w:color="000000"/>
              <w:right w:val="single" w:sz="4" w:space="0" w:color="000000"/>
            </w:tcBorders>
          </w:tcPr>
          <w:p w14:paraId="31F27C88" w14:textId="77777777" w:rsidR="00766103" w:rsidRDefault="00766103">
            <w:pPr>
              <w:widowControl w:val="0"/>
              <w:spacing w:after="0" w:line="240" w:lineRule="auto"/>
              <w:rPr>
                <w:rFonts w:asciiTheme="majorHAnsi" w:hAnsiTheme="majorHAnsi" w:cstheme="majorHAnsi"/>
                <w:sz w:val="20"/>
                <w:szCs w:val="24"/>
              </w:rPr>
            </w:pPr>
          </w:p>
        </w:tc>
        <w:tc>
          <w:tcPr>
            <w:tcW w:w="1546" w:type="dxa"/>
            <w:vMerge/>
            <w:tcBorders>
              <w:top w:val="single" w:sz="4" w:space="0" w:color="000000"/>
              <w:left w:val="single" w:sz="4" w:space="0" w:color="000000"/>
              <w:bottom w:val="single" w:sz="4" w:space="0" w:color="000000"/>
              <w:right w:val="single" w:sz="4" w:space="0" w:color="000000"/>
            </w:tcBorders>
          </w:tcPr>
          <w:p w14:paraId="79B88F8C" w14:textId="77777777" w:rsidR="00766103" w:rsidRDefault="00766103">
            <w:pPr>
              <w:widowControl w:val="0"/>
              <w:spacing w:after="0" w:line="240" w:lineRule="auto"/>
              <w:rPr>
                <w:rFonts w:asciiTheme="majorHAnsi" w:hAnsiTheme="majorHAnsi" w:cstheme="majorHAnsi"/>
                <w:sz w:val="20"/>
                <w:szCs w:val="24"/>
              </w:rPr>
            </w:pPr>
          </w:p>
        </w:tc>
        <w:tc>
          <w:tcPr>
            <w:tcW w:w="1458" w:type="dxa"/>
            <w:tcBorders>
              <w:top w:val="single" w:sz="4" w:space="0" w:color="000000"/>
              <w:left w:val="single" w:sz="4" w:space="0" w:color="000000"/>
              <w:bottom w:val="single" w:sz="4" w:space="0" w:color="000000"/>
              <w:right w:val="single" w:sz="4" w:space="0" w:color="000000"/>
            </w:tcBorders>
          </w:tcPr>
          <w:p w14:paraId="6AD8D83C" w14:textId="77777777" w:rsidR="00766103" w:rsidRDefault="00D05BD7">
            <w:pPr>
              <w:widowControl w:val="0"/>
              <w:spacing w:after="0" w:line="276" w:lineRule="auto"/>
              <w:jc w:val="center"/>
              <w:rPr>
                <w:rFonts w:asciiTheme="majorHAnsi" w:hAnsiTheme="majorHAnsi" w:cstheme="majorHAnsi"/>
                <w:b/>
                <w:bCs/>
                <w:sz w:val="18"/>
                <w:szCs w:val="18"/>
              </w:rPr>
            </w:pPr>
            <w:r>
              <w:rPr>
                <w:rFonts w:eastAsia="Calibri" w:cstheme="majorHAnsi"/>
                <w:b/>
                <w:spacing w:val="-2"/>
                <w:sz w:val="18"/>
                <w:szCs w:val="18"/>
              </w:rPr>
              <w:t>TRANSFERIDO PELO</w:t>
            </w:r>
            <w:r>
              <w:rPr>
                <w:rFonts w:eastAsia="Calibri" w:cstheme="majorHAnsi"/>
                <w:b/>
                <w:sz w:val="18"/>
                <w:szCs w:val="18"/>
              </w:rPr>
              <w:t xml:space="preserve"> </w:t>
            </w:r>
          </w:p>
          <w:p w14:paraId="57E14949" w14:textId="77777777" w:rsidR="00766103" w:rsidRDefault="00D05BD7">
            <w:pPr>
              <w:widowControl w:val="0"/>
              <w:spacing w:after="0" w:line="276" w:lineRule="auto"/>
              <w:ind w:left="450" w:hanging="450"/>
              <w:jc w:val="center"/>
              <w:rPr>
                <w:rFonts w:asciiTheme="majorHAnsi" w:hAnsiTheme="majorHAnsi" w:cstheme="majorHAnsi"/>
                <w:b/>
                <w:sz w:val="18"/>
                <w:szCs w:val="18"/>
              </w:rPr>
            </w:pPr>
            <w:r>
              <w:rPr>
                <w:rFonts w:eastAsia="Calibri" w:cstheme="majorHAnsi"/>
                <w:b/>
                <w:spacing w:val="-2"/>
                <w:sz w:val="18"/>
                <w:szCs w:val="18"/>
              </w:rPr>
              <w:t>FNS/MS</w:t>
            </w:r>
          </w:p>
        </w:tc>
        <w:tc>
          <w:tcPr>
            <w:tcW w:w="1809" w:type="dxa"/>
            <w:tcBorders>
              <w:top w:val="single" w:sz="4" w:space="0" w:color="000000"/>
              <w:left w:val="single" w:sz="4" w:space="0" w:color="000000"/>
              <w:bottom w:val="single" w:sz="4" w:space="0" w:color="000000"/>
              <w:right w:val="single" w:sz="4" w:space="0" w:color="000000"/>
            </w:tcBorders>
          </w:tcPr>
          <w:p w14:paraId="24119C7A" w14:textId="77777777" w:rsidR="00766103" w:rsidRDefault="00D05BD7">
            <w:pPr>
              <w:widowControl w:val="0"/>
              <w:spacing w:after="0" w:line="215" w:lineRule="exact"/>
              <w:ind w:left="90" w:right="-90" w:hanging="90"/>
              <w:jc w:val="center"/>
              <w:rPr>
                <w:rFonts w:asciiTheme="majorHAnsi" w:hAnsiTheme="majorHAnsi" w:cstheme="majorHAnsi"/>
                <w:b/>
                <w:sz w:val="18"/>
                <w:szCs w:val="18"/>
              </w:rPr>
            </w:pPr>
            <w:r>
              <w:rPr>
                <w:rFonts w:eastAsia="Calibri" w:cstheme="majorHAnsi"/>
                <w:b/>
                <w:bCs/>
                <w:spacing w:val="-2"/>
                <w:sz w:val="18"/>
                <w:szCs w:val="18"/>
              </w:rPr>
              <w:t xml:space="preserve">      </w:t>
            </w:r>
            <w:r>
              <w:rPr>
                <w:rFonts w:eastAsia="Calibri" w:cstheme="majorHAnsi"/>
                <w:b/>
                <w:spacing w:val="-2"/>
                <w:sz w:val="18"/>
                <w:szCs w:val="18"/>
              </w:rPr>
              <w:t>PAGAMENTO</w:t>
            </w:r>
            <w:r>
              <w:rPr>
                <w:rFonts w:eastAsia="Calibri" w:cstheme="majorHAnsi"/>
                <w:b/>
                <w:bCs/>
                <w:spacing w:val="-2"/>
                <w:sz w:val="18"/>
                <w:szCs w:val="18"/>
              </w:rPr>
              <w:t xml:space="preserve"> </w:t>
            </w:r>
            <w:r>
              <w:rPr>
                <w:rFonts w:eastAsia="Calibri" w:cstheme="majorHAnsi"/>
                <w:b/>
                <w:bCs/>
                <w:sz w:val="18"/>
                <w:szCs w:val="18"/>
              </w:rPr>
              <w:t xml:space="preserve">       </w:t>
            </w:r>
            <w:r>
              <w:rPr>
                <w:rFonts w:eastAsia="Calibri" w:cstheme="majorHAnsi"/>
                <w:b/>
                <w:sz w:val="18"/>
                <w:szCs w:val="18"/>
              </w:rPr>
              <w:t xml:space="preserve">        REALIZADO          </w:t>
            </w:r>
            <w:r>
              <w:rPr>
                <w:rFonts w:eastAsia="Calibri" w:cstheme="majorHAnsi"/>
                <w:b/>
                <w:spacing w:val="-2"/>
                <w:sz w:val="18"/>
                <w:szCs w:val="18"/>
              </w:rPr>
              <w:t>FMS/SEMUS</w:t>
            </w:r>
          </w:p>
        </w:tc>
        <w:tc>
          <w:tcPr>
            <w:tcW w:w="1701" w:type="dxa"/>
            <w:vMerge/>
            <w:tcBorders>
              <w:top w:val="single" w:sz="4" w:space="0" w:color="000000"/>
              <w:left w:val="single" w:sz="4" w:space="0" w:color="000000"/>
              <w:bottom w:val="single" w:sz="4" w:space="0" w:color="000000"/>
              <w:right w:val="single" w:sz="4" w:space="0" w:color="000000"/>
            </w:tcBorders>
          </w:tcPr>
          <w:p w14:paraId="145C11DD" w14:textId="77777777" w:rsidR="00766103" w:rsidRDefault="00766103">
            <w:pPr>
              <w:widowControl w:val="0"/>
              <w:spacing w:after="0" w:line="240" w:lineRule="auto"/>
              <w:rPr>
                <w:rFonts w:asciiTheme="majorHAnsi" w:hAnsiTheme="majorHAnsi" w:cstheme="majorHAnsi"/>
                <w:sz w:val="20"/>
                <w:szCs w:val="24"/>
              </w:rPr>
            </w:pPr>
          </w:p>
        </w:tc>
      </w:tr>
      <w:tr w:rsidR="00766103" w14:paraId="769CCC03" w14:textId="77777777" w:rsidTr="002E40CC">
        <w:trPr>
          <w:trHeight w:val="281"/>
        </w:trPr>
        <w:tc>
          <w:tcPr>
            <w:tcW w:w="1161" w:type="dxa"/>
            <w:tcBorders>
              <w:top w:val="single" w:sz="4" w:space="0" w:color="000000"/>
              <w:left w:val="single" w:sz="4" w:space="0" w:color="000000"/>
              <w:bottom w:val="single" w:sz="4" w:space="0" w:color="000000"/>
              <w:right w:val="single" w:sz="4" w:space="0" w:color="000000"/>
            </w:tcBorders>
          </w:tcPr>
          <w:p w14:paraId="6399B0EF"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w:t>
            </w:r>
          </w:p>
        </w:tc>
        <w:tc>
          <w:tcPr>
            <w:tcW w:w="1397" w:type="dxa"/>
            <w:tcBorders>
              <w:top w:val="single" w:sz="4" w:space="0" w:color="000000"/>
              <w:left w:val="single" w:sz="4" w:space="0" w:color="000000"/>
              <w:bottom w:val="single" w:sz="4" w:space="0" w:color="000000"/>
              <w:right w:val="single" w:sz="4" w:space="0" w:color="000000"/>
            </w:tcBorders>
          </w:tcPr>
          <w:p w14:paraId="631B9D0E" w14:textId="77777777" w:rsidR="00766103" w:rsidRDefault="00D05BD7" w:rsidP="0049126F">
            <w:pPr>
              <w:widowControl w:val="0"/>
              <w:spacing w:after="0" w:line="276" w:lineRule="auto"/>
              <w:jc w:val="center"/>
              <w:rPr>
                <w:rFonts w:asciiTheme="majorHAnsi" w:hAnsiTheme="majorHAnsi" w:cstheme="majorHAnsi"/>
                <w:sz w:val="20"/>
                <w:szCs w:val="20"/>
              </w:rPr>
            </w:pPr>
            <w:r>
              <w:rPr>
                <w:rFonts w:eastAsia="Calibri" w:cstheme="majorHAnsi"/>
                <w:sz w:val="20"/>
                <w:szCs w:val="20"/>
              </w:rPr>
              <w:t>NOVEMBRO/2024</w:t>
            </w:r>
          </w:p>
        </w:tc>
        <w:tc>
          <w:tcPr>
            <w:tcW w:w="1546" w:type="dxa"/>
            <w:tcBorders>
              <w:top w:val="single" w:sz="4" w:space="0" w:color="000000"/>
              <w:left w:val="single" w:sz="4" w:space="0" w:color="000000"/>
              <w:bottom w:val="single" w:sz="4" w:space="0" w:color="000000"/>
              <w:right w:val="single" w:sz="4" w:space="0" w:color="000000"/>
            </w:tcBorders>
          </w:tcPr>
          <w:p w14:paraId="6DF4C53B"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5.783/2024</w:t>
            </w:r>
          </w:p>
        </w:tc>
        <w:tc>
          <w:tcPr>
            <w:tcW w:w="1458" w:type="dxa"/>
            <w:tcBorders>
              <w:top w:val="single" w:sz="4" w:space="0" w:color="000000"/>
              <w:left w:val="single" w:sz="4" w:space="0" w:color="000000"/>
              <w:bottom w:val="single" w:sz="4" w:space="0" w:color="000000"/>
              <w:right w:val="single" w:sz="4" w:space="0" w:color="000000"/>
            </w:tcBorders>
          </w:tcPr>
          <w:p w14:paraId="41173C04"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w:t>
            </w:r>
          </w:p>
        </w:tc>
        <w:tc>
          <w:tcPr>
            <w:tcW w:w="1809" w:type="dxa"/>
            <w:tcBorders>
              <w:top w:val="single" w:sz="4" w:space="0" w:color="000000"/>
              <w:left w:val="single" w:sz="4" w:space="0" w:color="000000"/>
              <w:bottom w:val="single" w:sz="4" w:space="0" w:color="000000"/>
              <w:right w:val="single" w:sz="4" w:space="0" w:color="000000"/>
            </w:tcBorders>
          </w:tcPr>
          <w:p w14:paraId="7B39593C" w14:textId="2A1C8CD0"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77.075,10</w:t>
            </w:r>
          </w:p>
        </w:tc>
        <w:tc>
          <w:tcPr>
            <w:tcW w:w="1701" w:type="dxa"/>
            <w:tcBorders>
              <w:top w:val="single" w:sz="4" w:space="0" w:color="000000"/>
              <w:left w:val="single" w:sz="4" w:space="0" w:color="000000"/>
              <w:bottom w:val="single" w:sz="4" w:space="0" w:color="000000"/>
              <w:right w:val="single" w:sz="4" w:space="0" w:color="000000"/>
            </w:tcBorders>
          </w:tcPr>
          <w:p w14:paraId="5605D00B"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08/01/2025</w:t>
            </w:r>
          </w:p>
        </w:tc>
        <w:tc>
          <w:tcPr>
            <w:tcW w:w="30" w:type="dxa"/>
          </w:tcPr>
          <w:p w14:paraId="6B40E7A7" w14:textId="77777777" w:rsidR="00766103" w:rsidRDefault="00766103">
            <w:pPr>
              <w:widowControl w:val="0"/>
              <w:spacing w:after="0" w:line="240" w:lineRule="auto"/>
              <w:rPr>
                <w:rFonts w:ascii="Arial" w:eastAsia="Calibri" w:hAnsi="Arial" w:cs="Arial"/>
              </w:rPr>
            </w:pPr>
          </w:p>
        </w:tc>
      </w:tr>
      <w:tr w:rsidR="00766103" w14:paraId="705F5F7E" w14:textId="77777777" w:rsidTr="002E40CC">
        <w:trPr>
          <w:trHeight w:val="281"/>
        </w:trPr>
        <w:tc>
          <w:tcPr>
            <w:tcW w:w="1161" w:type="dxa"/>
            <w:tcBorders>
              <w:top w:val="single" w:sz="4" w:space="0" w:color="000000"/>
              <w:left w:val="single" w:sz="4" w:space="0" w:color="000000"/>
              <w:bottom w:val="single" w:sz="4" w:space="0" w:color="000000"/>
              <w:right w:val="single" w:sz="4" w:space="0" w:color="000000"/>
            </w:tcBorders>
          </w:tcPr>
          <w:p w14:paraId="35B1FDC2"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w:t>
            </w:r>
          </w:p>
        </w:tc>
        <w:tc>
          <w:tcPr>
            <w:tcW w:w="1397" w:type="dxa"/>
            <w:tcBorders>
              <w:top w:val="single" w:sz="4" w:space="0" w:color="000000"/>
              <w:left w:val="single" w:sz="4" w:space="0" w:color="000000"/>
              <w:bottom w:val="single" w:sz="4" w:space="0" w:color="000000"/>
              <w:right w:val="single" w:sz="4" w:space="0" w:color="000000"/>
            </w:tcBorders>
          </w:tcPr>
          <w:p w14:paraId="27473F65" w14:textId="77777777" w:rsidR="00766103" w:rsidRDefault="00D05BD7" w:rsidP="0049126F">
            <w:pPr>
              <w:widowControl w:val="0"/>
              <w:spacing w:after="0" w:line="276" w:lineRule="auto"/>
              <w:jc w:val="center"/>
              <w:rPr>
                <w:rFonts w:asciiTheme="majorHAnsi" w:hAnsiTheme="majorHAnsi" w:cstheme="majorHAnsi"/>
                <w:sz w:val="20"/>
                <w:szCs w:val="20"/>
              </w:rPr>
            </w:pPr>
            <w:r>
              <w:rPr>
                <w:rFonts w:eastAsia="Calibri" w:cstheme="majorHAnsi"/>
                <w:sz w:val="20"/>
                <w:szCs w:val="20"/>
              </w:rPr>
              <w:t>13a. PARCELA/2024</w:t>
            </w:r>
          </w:p>
        </w:tc>
        <w:tc>
          <w:tcPr>
            <w:tcW w:w="1546" w:type="dxa"/>
            <w:tcBorders>
              <w:top w:val="single" w:sz="4" w:space="0" w:color="000000"/>
              <w:left w:val="single" w:sz="4" w:space="0" w:color="000000"/>
              <w:bottom w:val="single" w:sz="4" w:space="0" w:color="000000"/>
              <w:right w:val="single" w:sz="4" w:space="0" w:color="000000"/>
            </w:tcBorders>
          </w:tcPr>
          <w:p w14:paraId="4DF5A06A"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5.793/2024</w:t>
            </w:r>
          </w:p>
        </w:tc>
        <w:tc>
          <w:tcPr>
            <w:tcW w:w="1458" w:type="dxa"/>
            <w:tcBorders>
              <w:top w:val="single" w:sz="4" w:space="0" w:color="000000"/>
              <w:left w:val="single" w:sz="4" w:space="0" w:color="000000"/>
              <w:bottom w:val="single" w:sz="4" w:space="0" w:color="000000"/>
              <w:right w:val="single" w:sz="4" w:space="0" w:color="000000"/>
            </w:tcBorders>
          </w:tcPr>
          <w:p w14:paraId="0902E967"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w:t>
            </w:r>
          </w:p>
        </w:tc>
        <w:tc>
          <w:tcPr>
            <w:tcW w:w="1809" w:type="dxa"/>
            <w:tcBorders>
              <w:top w:val="single" w:sz="4" w:space="0" w:color="000000"/>
              <w:left w:val="single" w:sz="4" w:space="0" w:color="000000"/>
              <w:bottom w:val="single" w:sz="4" w:space="0" w:color="000000"/>
              <w:right w:val="single" w:sz="4" w:space="0" w:color="000000"/>
            </w:tcBorders>
          </w:tcPr>
          <w:p w14:paraId="318F5988" w14:textId="2452D258"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229.446,28</w:t>
            </w:r>
          </w:p>
        </w:tc>
        <w:tc>
          <w:tcPr>
            <w:tcW w:w="1701" w:type="dxa"/>
            <w:tcBorders>
              <w:top w:val="single" w:sz="4" w:space="0" w:color="000000"/>
              <w:left w:val="single" w:sz="4" w:space="0" w:color="000000"/>
              <w:bottom w:val="single" w:sz="4" w:space="0" w:color="000000"/>
              <w:right w:val="single" w:sz="4" w:space="0" w:color="000000"/>
            </w:tcBorders>
          </w:tcPr>
          <w:p w14:paraId="3FB0D809"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08/01/2025</w:t>
            </w:r>
          </w:p>
        </w:tc>
        <w:tc>
          <w:tcPr>
            <w:tcW w:w="30" w:type="dxa"/>
          </w:tcPr>
          <w:p w14:paraId="3FFF7D4A" w14:textId="77777777" w:rsidR="00766103" w:rsidRDefault="00766103">
            <w:pPr>
              <w:widowControl w:val="0"/>
              <w:spacing w:after="0" w:line="240" w:lineRule="auto"/>
              <w:rPr>
                <w:rFonts w:ascii="Arial" w:eastAsia="Calibri" w:hAnsi="Arial" w:cs="Arial"/>
              </w:rPr>
            </w:pPr>
          </w:p>
        </w:tc>
      </w:tr>
      <w:tr w:rsidR="00766103" w14:paraId="3390D710" w14:textId="77777777" w:rsidTr="002E40CC">
        <w:trPr>
          <w:trHeight w:val="281"/>
        </w:trPr>
        <w:tc>
          <w:tcPr>
            <w:tcW w:w="1161" w:type="dxa"/>
            <w:tcBorders>
              <w:top w:val="single" w:sz="4" w:space="0" w:color="000000"/>
              <w:left w:val="single" w:sz="4" w:space="0" w:color="000000"/>
              <w:bottom w:val="single" w:sz="4" w:space="0" w:color="000000"/>
              <w:right w:val="single" w:sz="4" w:space="0" w:color="000000"/>
            </w:tcBorders>
          </w:tcPr>
          <w:p w14:paraId="28F22D34"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w:t>
            </w:r>
          </w:p>
        </w:tc>
        <w:tc>
          <w:tcPr>
            <w:tcW w:w="1397" w:type="dxa"/>
            <w:tcBorders>
              <w:top w:val="single" w:sz="4" w:space="0" w:color="000000"/>
              <w:left w:val="single" w:sz="4" w:space="0" w:color="000000"/>
              <w:bottom w:val="single" w:sz="4" w:space="0" w:color="000000"/>
              <w:right w:val="single" w:sz="4" w:space="0" w:color="000000"/>
            </w:tcBorders>
          </w:tcPr>
          <w:p w14:paraId="2783A1C8" w14:textId="77777777" w:rsidR="00766103" w:rsidRDefault="00D05BD7" w:rsidP="0049126F">
            <w:pPr>
              <w:widowControl w:val="0"/>
              <w:spacing w:after="0" w:line="276" w:lineRule="auto"/>
              <w:jc w:val="center"/>
              <w:rPr>
                <w:rFonts w:asciiTheme="majorHAnsi" w:hAnsiTheme="majorHAnsi" w:cstheme="majorHAnsi"/>
                <w:sz w:val="20"/>
                <w:szCs w:val="20"/>
              </w:rPr>
            </w:pPr>
            <w:r>
              <w:rPr>
                <w:rFonts w:eastAsia="Calibri" w:cstheme="majorHAnsi"/>
                <w:sz w:val="20"/>
                <w:szCs w:val="20"/>
              </w:rPr>
              <w:t>DEZEMBRO/2024</w:t>
            </w:r>
          </w:p>
        </w:tc>
        <w:tc>
          <w:tcPr>
            <w:tcW w:w="1546" w:type="dxa"/>
            <w:tcBorders>
              <w:top w:val="single" w:sz="4" w:space="0" w:color="000000"/>
              <w:left w:val="single" w:sz="4" w:space="0" w:color="000000"/>
              <w:bottom w:val="single" w:sz="4" w:space="0" w:color="000000"/>
              <w:right w:val="single" w:sz="4" w:space="0" w:color="000000"/>
            </w:tcBorders>
          </w:tcPr>
          <w:p w14:paraId="22B53408"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6.272/2024</w:t>
            </w:r>
          </w:p>
        </w:tc>
        <w:tc>
          <w:tcPr>
            <w:tcW w:w="1458" w:type="dxa"/>
            <w:tcBorders>
              <w:top w:val="single" w:sz="4" w:space="0" w:color="000000"/>
              <w:left w:val="single" w:sz="4" w:space="0" w:color="000000"/>
              <w:bottom w:val="single" w:sz="4" w:space="0" w:color="000000"/>
              <w:right w:val="single" w:sz="4" w:space="0" w:color="000000"/>
            </w:tcBorders>
          </w:tcPr>
          <w:p w14:paraId="2327F27B"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w:t>
            </w:r>
          </w:p>
        </w:tc>
        <w:tc>
          <w:tcPr>
            <w:tcW w:w="1809" w:type="dxa"/>
            <w:tcBorders>
              <w:top w:val="single" w:sz="4" w:space="0" w:color="000000"/>
              <w:left w:val="single" w:sz="4" w:space="0" w:color="000000"/>
              <w:bottom w:val="single" w:sz="4" w:space="0" w:color="000000"/>
              <w:right w:val="single" w:sz="4" w:space="0" w:color="000000"/>
            </w:tcBorders>
          </w:tcPr>
          <w:p w14:paraId="21CABF35"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242.657,36</w:t>
            </w:r>
          </w:p>
        </w:tc>
        <w:tc>
          <w:tcPr>
            <w:tcW w:w="1701" w:type="dxa"/>
            <w:tcBorders>
              <w:top w:val="single" w:sz="4" w:space="0" w:color="000000"/>
              <w:left w:val="single" w:sz="4" w:space="0" w:color="000000"/>
              <w:bottom w:val="single" w:sz="4" w:space="0" w:color="000000"/>
              <w:right w:val="single" w:sz="4" w:space="0" w:color="000000"/>
            </w:tcBorders>
          </w:tcPr>
          <w:p w14:paraId="5707695C"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06/02/2025</w:t>
            </w:r>
          </w:p>
        </w:tc>
        <w:tc>
          <w:tcPr>
            <w:tcW w:w="30" w:type="dxa"/>
          </w:tcPr>
          <w:p w14:paraId="287B69A3" w14:textId="77777777" w:rsidR="00766103" w:rsidRDefault="00766103">
            <w:pPr>
              <w:widowControl w:val="0"/>
              <w:spacing w:after="0" w:line="240" w:lineRule="auto"/>
              <w:rPr>
                <w:rFonts w:ascii="Arial" w:eastAsia="Calibri" w:hAnsi="Arial" w:cs="Arial"/>
              </w:rPr>
            </w:pPr>
          </w:p>
        </w:tc>
      </w:tr>
      <w:tr w:rsidR="00766103" w14:paraId="7CCA0561" w14:textId="77777777" w:rsidTr="002E40CC">
        <w:trPr>
          <w:gridAfter w:val="1"/>
          <w:wAfter w:w="30" w:type="dxa"/>
          <w:trHeight w:val="281"/>
        </w:trPr>
        <w:tc>
          <w:tcPr>
            <w:tcW w:w="1161" w:type="dxa"/>
            <w:tcBorders>
              <w:top w:val="single" w:sz="4" w:space="0" w:color="000000"/>
              <w:left w:val="single" w:sz="4" w:space="0" w:color="000000"/>
              <w:bottom w:val="single" w:sz="4" w:space="0" w:color="000000"/>
              <w:right w:val="single" w:sz="4" w:space="0" w:color="000000"/>
            </w:tcBorders>
          </w:tcPr>
          <w:p w14:paraId="55E08D73" w14:textId="77777777" w:rsidR="00766103" w:rsidRDefault="00D05BD7" w:rsidP="0049126F">
            <w:pPr>
              <w:widowControl w:val="0"/>
              <w:spacing w:after="0" w:line="240" w:lineRule="exact"/>
              <w:ind w:left="20"/>
              <w:jc w:val="center"/>
              <w:rPr>
                <w:rFonts w:asciiTheme="majorHAnsi" w:hAnsiTheme="majorHAnsi" w:cstheme="majorHAnsi"/>
                <w:sz w:val="20"/>
                <w:szCs w:val="20"/>
              </w:rPr>
            </w:pPr>
            <w:r>
              <w:rPr>
                <w:rFonts w:eastAsia="Calibri" w:cstheme="majorHAnsi"/>
                <w:sz w:val="20"/>
                <w:szCs w:val="20"/>
              </w:rPr>
              <w:t>-</w:t>
            </w:r>
          </w:p>
        </w:tc>
        <w:tc>
          <w:tcPr>
            <w:tcW w:w="1397" w:type="dxa"/>
            <w:tcBorders>
              <w:top w:val="single" w:sz="4" w:space="0" w:color="000000"/>
              <w:left w:val="single" w:sz="4" w:space="0" w:color="000000"/>
              <w:bottom w:val="single" w:sz="4" w:space="0" w:color="000000"/>
              <w:right w:val="single" w:sz="4" w:space="0" w:color="000000"/>
            </w:tcBorders>
          </w:tcPr>
          <w:p w14:paraId="2E673FD5" w14:textId="77777777" w:rsidR="00766103" w:rsidRDefault="00D05BD7" w:rsidP="0049126F">
            <w:pPr>
              <w:widowControl w:val="0"/>
              <w:spacing w:after="0" w:line="276" w:lineRule="auto"/>
              <w:ind w:left="115"/>
              <w:jc w:val="center"/>
              <w:rPr>
                <w:rFonts w:asciiTheme="majorHAnsi" w:hAnsiTheme="majorHAnsi" w:cstheme="majorHAnsi"/>
                <w:sz w:val="20"/>
                <w:szCs w:val="20"/>
              </w:rPr>
            </w:pPr>
            <w:r>
              <w:rPr>
                <w:rFonts w:eastAsia="Calibri" w:cstheme="majorHAnsi"/>
                <w:spacing w:val="-2"/>
                <w:sz w:val="20"/>
                <w:szCs w:val="20"/>
              </w:rPr>
              <w:t>JANEIRO</w:t>
            </w:r>
          </w:p>
        </w:tc>
        <w:tc>
          <w:tcPr>
            <w:tcW w:w="1546" w:type="dxa"/>
            <w:tcBorders>
              <w:top w:val="single" w:sz="4" w:space="0" w:color="000000"/>
              <w:left w:val="single" w:sz="4" w:space="0" w:color="000000"/>
              <w:bottom w:val="single" w:sz="4" w:space="0" w:color="000000"/>
              <w:right w:val="single" w:sz="4" w:space="0" w:color="000000"/>
            </w:tcBorders>
          </w:tcPr>
          <w:p w14:paraId="2F899F22"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pacing w:val="-2"/>
                <w:sz w:val="20"/>
                <w:szCs w:val="20"/>
              </w:rPr>
              <w:t>6.565/2025</w:t>
            </w:r>
          </w:p>
        </w:tc>
        <w:tc>
          <w:tcPr>
            <w:tcW w:w="1458" w:type="dxa"/>
            <w:tcBorders>
              <w:top w:val="single" w:sz="4" w:space="0" w:color="000000"/>
              <w:left w:val="single" w:sz="4" w:space="0" w:color="000000"/>
              <w:bottom w:val="single" w:sz="4" w:space="0" w:color="000000"/>
              <w:right w:val="single" w:sz="4" w:space="0" w:color="000000"/>
            </w:tcBorders>
          </w:tcPr>
          <w:p w14:paraId="15A3B5D1" w14:textId="77777777" w:rsidR="00766103" w:rsidRDefault="00D05BD7" w:rsidP="0049126F">
            <w:pPr>
              <w:widowControl w:val="0"/>
              <w:spacing w:after="0" w:line="240" w:lineRule="auto"/>
              <w:ind w:right="89"/>
              <w:jc w:val="center"/>
              <w:rPr>
                <w:rFonts w:asciiTheme="majorHAnsi" w:hAnsiTheme="majorHAnsi" w:cstheme="majorHAnsi"/>
                <w:sz w:val="20"/>
                <w:szCs w:val="20"/>
              </w:rPr>
            </w:pPr>
            <w:r>
              <w:rPr>
                <w:rFonts w:eastAsia="Calibri" w:cstheme="majorHAnsi"/>
                <w:spacing w:val="-2"/>
                <w:sz w:val="20"/>
                <w:szCs w:val="20"/>
              </w:rPr>
              <w:t>-</w:t>
            </w:r>
          </w:p>
        </w:tc>
        <w:tc>
          <w:tcPr>
            <w:tcW w:w="1809" w:type="dxa"/>
            <w:tcBorders>
              <w:top w:val="single" w:sz="4" w:space="0" w:color="000000"/>
              <w:left w:val="single" w:sz="4" w:space="0" w:color="000000"/>
              <w:bottom w:val="single" w:sz="4" w:space="0" w:color="000000"/>
              <w:right w:val="single" w:sz="4" w:space="0" w:color="000000"/>
            </w:tcBorders>
          </w:tcPr>
          <w:p w14:paraId="4CBD3EF0"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pacing w:val="-2"/>
                <w:sz w:val="20"/>
                <w:szCs w:val="20"/>
              </w:rPr>
              <w:t>241.112,40</w:t>
            </w:r>
          </w:p>
        </w:tc>
        <w:tc>
          <w:tcPr>
            <w:tcW w:w="1701" w:type="dxa"/>
            <w:tcBorders>
              <w:top w:val="single" w:sz="4" w:space="0" w:color="000000"/>
              <w:left w:val="single" w:sz="4" w:space="0" w:color="000000"/>
              <w:bottom w:val="single" w:sz="4" w:space="0" w:color="000000"/>
              <w:right w:val="single" w:sz="4" w:space="0" w:color="000000"/>
            </w:tcBorders>
          </w:tcPr>
          <w:p w14:paraId="5031CA01" w14:textId="77777777" w:rsidR="00766103" w:rsidRDefault="00D05BD7" w:rsidP="0049126F">
            <w:pPr>
              <w:widowControl w:val="0"/>
              <w:spacing w:after="0" w:line="240" w:lineRule="auto"/>
              <w:ind w:left="21"/>
              <w:jc w:val="center"/>
              <w:rPr>
                <w:rFonts w:asciiTheme="majorHAnsi" w:hAnsiTheme="majorHAnsi" w:cstheme="majorHAnsi"/>
                <w:sz w:val="20"/>
                <w:szCs w:val="20"/>
              </w:rPr>
            </w:pPr>
            <w:r>
              <w:rPr>
                <w:rFonts w:eastAsia="Calibri" w:cstheme="majorHAnsi"/>
                <w:spacing w:val="-2"/>
                <w:sz w:val="20"/>
                <w:szCs w:val="20"/>
              </w:rPr>
              <w:t>07/03/2025</w:t>
            </w:r>
          </w:p>
        </w:tc>
      </w:tr>
      <w:tr w:rsidR="00766103" w14:paraId="494249EA" w14:textId="77777777" w:rsidTr="002E40CC">
        <w:trPr>
          <w:gridAfter w:val="1"/>
          <w:wAfter w:w="30" w:type="dxa"/>
          <w:trHeight w:val="281"/>
        </w:trPr>
        <w:tc>
          <w:tcPr>
            <w:tcW w:w="1161" w:type="dxa"/>
            <w:tcBorders>
              <w:top w:val="single" w:sz="4" w:space="0" w:color="000000"/>
              <w:left w:val="single" w:sz="4" w:space="0" w:color="000000"/>
              <w:bottom w:val="single" w:sz="4" w:space="0" w:color="000000"/>
              <w:right w:val="single" w:sz="4" w:space="0" w:color="000000"/>
            </w:tcBorders>
          </w:tcPr>
          <w:p w14:paraId="007B3123"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05/03/2025</w:t>
            </w:r>
          </w:p>
        </w:tc>
        <w:tc>
          <w:tcPr>
            <w:tcW w:w="1397" w:type="dxa"/>
            <w:tcBorders>
              <w:top w:val="single" w:sz="4" w:space="0" w:color="000000"/>
              <w:left w:val="single" w:sz="4" w:space="0" w:color="000000"/>
              <w:bottom w:val="single" w:sz="4" w:space="0" w:color="000000"/>
              <w:right w:val="single" w:sz="4" w:space="0" w:color="000000"/>
            </w:tcBorders>
          </w:tcPr>
          <w:p w14:paraId="2D4A04CD" w14:textId="77777777" w:rsidR="00766103" w:rsidRDefault="00D05BD7" w:rsidP="0049126F">
            <w:pPr>
              <w:widowControl w:val="0"/>
              <w:spacing w:after="0" w:line="240" w:lineRule="exact"/>
              <w:ind w:left="115"/>
              <w:jc w:val="center"/>
              <w:rPr>
                <w:rFonts w:asciiTheme="majorHAnsi" w:hAnsiTheme="majorHAnsi" w:cstheme="majorHAnsi"/>
                <w:sz w:val="20"/>
                <w:szCs w:val="20"/>
              </w:rPr>
            </w:pPr>
            <w:r>
              <w:rPr>
                <w:rFonts w:eastAsia="Calibri" w:cstheme="majorHAnsi"/>
                <w:spacing w:val="-2"/>
                <w:sz w:val="20"/>
                <w:szCs w:val="20"/>
              </w:rPr>
              <w:t>FEVEREIRO</w:t>
            </w:r>
          </w:p>
        </w:tc>
        <w:tc>
          <w:tcPr>
            <w:tcW w:w="1546" w:type="dxa"/>
            <w:tcBorders>
              <w:top w:val="single" w:sz="4" w:space="0" w:color="000000"/>
              <w:left w:val="single" w:sz="4" w:space="0" w:color="000000"/>
              <w:bottom w:val="single" w:sz="4" w:space="0" w:color="000000"/>
              <w:right w:val="single" w:sz="4" w:space="0" w:color="000000"/>
            </w:tcBorders>
          </w:tcPr>
          <w:p w14:paraId="078B42BD" w14:textId="77777777" w:rsidR="00766103" w:rsidRDefault="00D05BD7" w:rsidP="0049126F">
            <w:pPr>
              <w:widowControl w:val="0"/>
              <w:spacing w:before="39" w:after="0" w:line="240" w:lineRule="auto"/>
              <w:jc w:val="center"/>
              <w:rPr>
                <w:rFonts w:asciiTheme="majorHAnsi" w:hAnsiTheme="majorHAnsi" w:cstheme="majorHAnsi"/>
                <w:sz w:val="20"/>
                <w:szCs w:val="20"/>
              </w:rPr>
            </w:pPr>
            <w:r>
              <w:rPr>
                <w:rFonts w:eastAsia="Calibri" w:cstheme="majorHAnsi"/>
                <w:spacing w:val="-2"/>
                <w:sz w:val="20"/>
                <w:szCs w:val="20"/>
              </w:rPr>
              <w:t>6.648/2025</w:t>
            </w:r>
          </w:p>
        </w:tc>
        <w:tc>
          <w:tcPr>
            <w:tcW w:w="1458" w:type="dxa"/>
            <w:tcBorders>
              <w:top w:val="single" w:sz="4" w:space="0" w:color="000000"/>
              <w:left w:val="single" w:sz="4" w:space="0" w:color="000000"/>
              <w:bottom w:val="single" w:sz="4" w:space="0" w:color="000000"/>
              <w:right w:val="single" w:sz="4" w:space="0" w:color="000000"/>
            </w:tcBorders>
          </w:tcPr>
          <w:p w14:paraId="30524F1E" w14:textId="77777777" w:rsidR="00766103" w:rsidRDefault="00D05BD7" w:rsidP="0049126F">
            <w:pPr>
              <w:widowControl w:val="0"/>
              <w:spacing w:before="39" w:after="0" w:line="259" w:lineRule="auto"/>
              <w:jc w:val="center"/>
              <w:rPr>
                <w:rFonts w:asciiTheme="majorHAnsi" w:hAnsiTheme="majorHAnsi" w:cstheme="majorHAnsi"/>
                <w:sz w:val="20"/>
                <w:szCs w:val="20"/>
              </w:rPr>
            </w:pPr>
            <w:r>
              <w:rPr>
                <w:rFonts w:eastAsia="Calibri" w:cstheme="majorHAnsi"/>
                <w:sz w:val="20"/>
                <w:szCs w:val="20"/>
              </w:rPr>
              <w:t>44.755,18</w:t>
            </w:r>
          </w:p>
        </w:tc>
        <w:tc>
          <w:tcPr>
            <w:tcW w:w="1809" w:type="dxa"/>
            <w:tcBorders>
              <w:top w:val="single" w:sz="4" w:space="0" w:color="000000"/>
              <w:left w:val="single" w:sz="4" w:space="0" w:color="000000"/>
              <w:bottom w:val="single" w:sz="4" w:space="0" w:color="000000"/>
              <w:right w:val="single" w:sz="4" w:space="0" w:color="000000"/>
            </w:tcBorders>
            <w:shd w:val="clear" w:color="auto" w:fill="FFFFFF"/>
          </w:tcPr>
          <w:p w14:paraId="56E7AAE0"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219.847,02</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18961A8D"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07/04/2025</w:t>
            </w:r>
          </w:p>
        </w:tc>
      </w:tr>
      <w:tr w:rsidR="00766103" w14:paraId="530E03AE" w14:textId="77777777" w:rsidTr="002E40CC">
        <w:trPr>
          <w:gridAfter w:val="1"/>
          <w:wAfter w:w="30" w:type="dxa"/>
          <w:trHeight w:val="282"/>
        </w:trPr>
        <w:tc>
          <w:tcPr>
            <w:tcW w:w="1161" w:type="dxa"/>
            <w:tcBorders>
              <w:top w:val="single" w:sz="4" w:space="0" w:color="000000"/>
              <w:left w:val="single" w:sz="4" w:space="0" w:color="000000"/>
              <w:bottom w:val="single" w:sz="4" w:space="0" w:color="000000"/>
              <w:right w:val="single" w:sz="4" w:space="0" w:color="000000"/>
            </w:tcBorders>
          </w:tcPr>
          <w:p w14:paraId="7A199F87" w14:textId="77777777" w:rsidR="00766103" w:rsidRDefault="00D05BD7" w:rsidP="0049126F">
            <w:pPr>
              <w:widowControl w:val="0"/>
              <w:spacing w:after="0" w:line="240" w:lineRule="exact"/>
              <w:ind w:left="20"/>
              <w:jc w:val="center"/>
              <w:rPr>
                <w:rFonts w:asciiTheme="majorHAnsi" w:hAnsiTheme="majorHAnsi" w:cstheme="majorHAnsi"/>
                <w:sz w:val="20"/>
                <w:szCs w:val="20"/>
              </w:rPr>
            </w:pPr>
            <w:r>
              <w:rPr>
                <w:rFonts w:eastAsia="Calibri" w:cstheme="majorHAnsi"/>
                <w:spacing w:val="-2"/>
                <w:sz w:val="20"/>
                <w:szCs w:val="20"/>
              </w:rPr>
              <w:lastRenderedPageBreak/>
              <w:t>02/04/2025</w:t>
            </w:r>
          </w:p>
        </w:tc>
        <w:tc>
          <w:tcPr>
            <w:tcW w:w="1397" w:type="dxa"/>
            <w:tcBorders>
              <w:top w:val="single" w:sz="4" w:space="0" w:color="000000"/>
              <w:left w:val="single" w:sz="4" w:space="0" w:color="000000"/>
              <w:bottom w:val="single" w:sz="4" w:space="0" w:color="000000"/>
              <w:right w:val="single" w:sz="4" w:space="0" w:color="000000"/>
            </w:tcBorders>
          </w:tcPr>
          <w:p w14:paraId="787984F4" w14:textId="77777777" w:rsidR="00766103" w:rsidRDefault="00D05BD7" w:rsidP="0049126F">
            <w:pPr>
              <w:widowControl w:val="0"/>
              <w:spacing w:after="0" w:line="240" w:lineRule="exact"/>
              <w:ind w:left="115"/>
              <w:jc w:val="center"/>
              <w:rPr>
                <w:rFonts w:asciiTheme="majorHAnsi" w:hAnsiTheme="majorHAnsi" w:cstheme="majorHAnsi"/>
                <w:sz w:val="20"/>
                <w:szCs w:val="20"/>
              </w:rPr>
            </w:pPr>
            <w:r>
              <w:rPr>
                <w:rFonts w:eastAsia="Calibri" w:cstheme="majorHAnsi"/>
                <w:spacing w:val="-2"/>
                <w:sz w:val="20"/>
                <w:szCs w:val="20"/>
              </w:rPr>
              <w:t>MARÇO</w:t>
            </w:r>
          </w:p>
        </w:tc>
        <w:tc>
          <w:tcPr>
            <w:tcW w:w="1546" w:type="dxa"/>
            <w:tcBorders>
              <w:top w:val="single" w:sz="4" w:space="0" w:color="000000"/>
              <w:left w:val="single" w:sz="4" w:space="0" w:color="000000"/>
              <w:bottom w:val="single" w:sz="4" w:space="0" w:color="000000"/>
              <w:right w:val="single" w:sz="4" w:space="0" w:color="000000"/>
            </w:tcBorders>
          </w:tcPr>
          <w:p w14:paraId="50111984"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pacing w:val="-2"/>
                <w:sz w:val="20"/>
                <w:szCs w:val="20"/>
              </w:rPr>
              <w:t>6.807/2025</w:t>
            </w:r>
          </w:p>
        </w:tc>
        <w:tc>
          <w:tcPr>
            <w:tcW w:w="1458" w:type="dxa"/>
            <w:tcBorders>
              <w:top w:val="single" w:sz="4" w:space="0" w:color="000000"/>
              <w:left w:val="single" w:sz="4" w:space="0" w:color="000000"/>
              <w:bottom w:val="single" w:sz="4" w:space="0" w:color="000000"/>
              <w:right w:val="single" w:sz="4" w:space="0" w:color="000000"/>
            </w:tcBorders>
          </w:tcPr>
          <w:p w14:paraId="2D3DCB13"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pacing w:val="-2"/>
                <w:sz w:val="20"/>
                <w:szCs w:val="20"/>
              </w:rPr>
              <w:t>235.794,09</w:t>
            </w:r>
          </w:p>
        </w:tc>
        <w:tc>
          <w:tcPr>
            <w:tcW w:w="1809" w:type="dxa"/>
            <w:tcBorders>
              <w:top w:val="single" w:sz="4" w:space="0" w:color="000000"/>
              <w:left w:val="single" w:sz="4" w:space="0" w:color="000000"/>
              <w:bottom w:val="single" w:sz="4" w:space="0" w:color="000000"/>
              <w:right w:val="single" w:sz="4" w:space="0" w:color="000000"/>
            </w:tcBorders>
            <w:shd w:val="clear" w:color="auto" w:fill="FFFFFF"/>
          </w:tcPr>
          <w:p w14:paraId="396A222E"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223.435,26</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5BDFE8A1"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07/04/2025</w:t>
            </w:r>
          </w:p>
        </w:tc>
      </w:tr>
      <w:tr w:rsidR="00766103" w14:paraId="2D621D12" w14:textId="77777777" w:rsidTr="002E40CC">
        <w:trPr>
          <w:gridAfter w:val="1"/>
          <w:wAfter w:w="30" w:type="dxa"/>
          <w:trHeight w:val="278"/>
        </w:trPr>
        <w:tc>
          <w:tcPr>
            <w:tcW w:w="1161" w:type="dxa"/>
            <w:tcBorders>
              <w:top w:val="single" w:sz="4" w:space="0" w:color="000000"/>
              <w:left w:val="single" w:sz="4" w:space="0" w:color="000000"/>
              <w:bottom w:val="single" w:sz="4" w:space="0" w:color="000000"/>
              <w:right w:val="single" w:sz="4" w:space="0" w:color="000000"/>
            </w:tcBorders>
          </w:tcPr>
          <w:p w14:paraId="042E09C7" w14:textId="77777777" w:rsidR="00766103" w:rsidRDefault="00D05BD7" w:rsidP="0049126F">
            <w:pPr>
              <w:widowControl w:val="0"/>
              <w:spacing w:after="0" w:line="240" w:lineRule="exact"/>
              <w:ind w:left="20"/>
              <w:jc w:val="center"/>
              <w:rPr>
                <w:rFonts w:asciiTheme="majorHAnsi" w:hAnsiTheme="majorHAnsi" w:cstheme="majorHAnsi"/>
                <w:sz w:val="20"/>
                <w:szCs w:val="20"/>
              </w:rPr>
            </w:pPr>
            <w:r>
              <w:rPr>
                <w:rFonts w:eastAsia="Calibri" w:cstheme="majorHAnsi"/>
                <w:spacing w:val="-2"/>
                <w:sz w:val="20"/>
                <w:szCs w:val="20"/>
              </w:rPr>
              <w:t>02/05/2025</w:t>
            </w:r>
          </w:p>
        </w:tc>
        <w:tc>
          <w:tcPr>
            <w:tcW w:w="1397" w:type="dxa"/>
            <w:tcBorders>
              <w:top w:val="single" w:sz="4" w:space="0" w:color="000000"/>
              <w:left w:val="single" w:sz="4" w:space="0" w:color="000000"/>
              <w:bottom w:val="single" w:sz="4" w:space="0" w:color="000000"/>
              <w:right w:val="single" w:sz="4" w:space="0" w:color="000000"/>
            </w:tcBorders>
          </w:tcPr>
          <w:p w14:paraId="01361D4C" w14:textId="77777777" w:rsidR="00766103" w:rsidRDefault="00D05BD7" w:rsidP="0049126F">
            <w:pPr>
              <w:widowControl w:val="0"/>
              <w:spacing w:after="0" w:line="240" w:lineRule="exact"/>
              <w:ind w:left="115"/>
              <w:jc w:val="center"/>
              <w:rPr>
                <w:rFonts w:asciiTheme="majorHAnsi" w:hAnsiTheme="majorHAnsi" w:cstheme="majorHAnsi"/>
                <w:sz w:val="20"/>
                <w:szCs w:val="20"/>
              </w:rPr>
            </w:pPr>
            <w:r>
              <w:rPr>
                <w:rFonts w:eastAsia="Calibri" w:cstheme="majorHAnsi"/>
                <w:spacing w:val="-2"/>
                <w:sz w:val="20"/>
                <w:szCs w:val="20"/>
              </w:rPr>
              <w:t>ABRIL</w:t>
            </w:r>
          </w:p>
        </w:tc>
        <w:tc>
          <w:tcPr>
            <w:tcW w:w="1546" w:type="dxa"/>
            <w:tcBorders>
              <w:top w:val="single" w:sz="4" w:space="0" w:color="000000"/>
              <w:left w:val="single" w:sz="4" w:space="0" w:color="000000"/>
              <w:bottom w:val="single" w:sz="4" w:space="0" w:color="000000"/>
              <w:right w:val="single" w:sz="4" w:space="0" w:color="000000"/>
            </w:tcBorders>
          </w:tcPr>
          <w:p w14:paraId="3EAF594E"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pacing w:val="-2"/>
                <w:sz w:val="20"/>
                <w:szCs w:val="20"/>
              </w:rPr>
              <w:t>6.893/2025</w:t>
            </w:r>
          </w:p>
        </w:tc>
        <w:tc>
          <w:tcPr>
            <w:tcW w:w="1458" w:type="dxa"/>
            <w:tcBorders>
              <w:top w:val="single" w:sz="4" w:space="0" w:color="000000"/>
              <w:left w:val="single" w:sz="4" w:space="0" w:color="000000"/>
              <w:bottom w:val="single" w:sz="4" w:space="0" w:color="000000"/>
              <w:right w:val="single" w:sz="4" w:space="0" w:color="000000"/>
            </w:tcBorders>
          </w:tcPr>
          <w:p w14:paraId="46AA4623"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pacing w:val="-2"/>
                <w:sz w:val="20"/>
                <w:szCs w:val="20"/>
              </w:rPr>
              <w:t>226.886,41</w:t>
            </w:r>
          </w:p>
        </w:tc>
        <w:tc>
          <w:tcPr>
            <w:tcW w:w="1809" w:type="dxa"/>
            <w:tcBorders>
              <w:top w:val="single" w:sz="4" w:space="0" w:color="000000"/>
              <w:left w:val="single" w:sz="4" w:space="0" w:color="000000"/>
              <w:bottom w:val="single" w:sz="4" w:space="0" w:color="000000"/>
              <w:right w:val="single" w:sz="4" w:space="0" w:color="000000"/>
            </w:tcBorders>
          </w:tcPr>
          <w:p w14:paraId="2B7817E2"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pacing w:val="-2"/>
                <w:sz w:val="20"/>
                <w:szCs w:val="20"/>
              </w:rPr>
              <w:t>219.470,70</w:t>
            </w:r>
          </w:p>
        </w:tc>
        <w:tc>
          <w:tcPr>
            <w:tcW w:w="1701" w:type="dxa"/>
            <w:tcBorders>
              <w:top w:val="single" w:sz="4" w:space="0" w:color="000000"/>
              <w:left w:val="single" w:sz="4" w:space="0" w:color="000000"/>
              <w:bottom w:val="single" w:sz="4" w:space="0" w:color="000000"/>
              <w:right w:val="single" w:sz="4" w:space="0" w:color="000000"/>
            </w:tcBorders>
          </w:tcPr>
          <w:p w14:paraId="257DB526" w14:textId="77777777" w:rsidR="00766103" w:rsidRDefault="00D05BD7" w:rsidP="0049126F">
            <w:pPr>
              <w:widowControl w:val="0"/>
              <w:spacing w:after="0" w:line="240" w:lineRule="exact"/>
              <w:ind w:left="21"/>
              <w:jc w:val="center"/>
              <w:rPr>
                <w:rFonts w:asciiTheme="majorHAnsi" w:hAnsiTheme="majorHAnsi" w:cstheme="majorHAnsi"/>
                <w:sz w:val="20"/>
                <w:szCs w:val="20"/>
              </w:rPr>
            </w:pPr>
            <w:r>
              <w:rPr>
                <w:rFonts w:eastAsia="Calibri" w:cstheme="majorHAnsi"/>
                <w:spacing w:val="-2"/>
                <w:sz w:val="20"/>
                <w:szCs w:val="20"/>
              </w:rPr>
              <w:t>07/05/2025</w:t>
            </w:r>
          </w:p>
        </w:tc>
      </w:tr>
      <w:tr w:rsidR="00766103" w14:paraId="2ACBDC55" w14:textId="77777777" w:rsidTr="002E40CC">
        <w:trPr>
          <w:gridAfter w:val="1"/>
          <w:wAfter w:w="30" w:type="dxa"/>
          <w:trHeight w:val="281"/>
        </w:trPr>
        <w:tc>
          <w:tcPr>
            <w:tcW w:w="1161" w:type="dxa"/>
            <w:tcBorders>
              <w:top w:val="single" w:sz="4" w:space="0" w:color="000000"/>
              <w:left w:val="single" w:sz="4" w:space="0" w:color="000000"/>
              <w:bottom w:val="single" w:sz="4" w:space="0" w:color="000000"/>
              <w:right w:val="single" w:sz="4" w:space="0" w:color="000000"/>
            </w:tcBorders>
          </w:tcPr>
          <w:p w14:paraId="7358B008"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02/06/2025</w:t>
            </w:r>
          </w:p>
        </w:tc>
        <w:tc>
          <w:tcPr>
            <w:tcW w:w="1397" w:type="dxa"/>
            <w:tcBorders>
              <w:top w:val="single" w:sz="4" w:space="0" w:color="000000"/>
              <w:left w:val="single" w:sz="4" w:space="0" w:color="000000"/>
              <w:bottom w:val="single" w:sz="4" w:space="0" w:color="000000"/>
              <w:right w:val="single" w:sz="4" w:space="0" w:color="000000"/>
            </w:tcBorders>
          </w:tcPr>
          <w:p w14:paraId="0CFD126D" w14:textId="185C3816"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MAIO</w:t>
            </w:r>
          </w:p>
        </w:tc>
        <w:tc>
          <w:tcPr>
            <w:tcW w:w="1546" w:type="dxa"/>
            <w:tcBorders>
              <w:top w:val="single" w:sz="4" w:space="0" w:color="000000"/>
              <w:left w:val="single" w:sz="4" w:space="0" w:color="000000"/>
              <w:bottom w:val="single" w:sz="4" w:space="0" w:color="000000"/>
              <w:right w:val="single" w:sz="4" w:space="0" w:color="000000"/>
            </w:tcBorders>
          </w:tcPr>
          <w:p w14:paraId="7B56BEBF"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7.000/2025</w:t>
            </w:r>
          </w:p>
        </w:tc>
        <w:tc>
          <w:tcPr>
            <w:tcW w:w="1458" w:type="dxa"/>
            <w:tcBorders>
              <w:top w:val="single" w:sz="4" w:space="0" w:color="000000"/>
              <w:left w:val="single" w:sz="4" w:space="0" w:color="000000"/>
              <w:bottom w:val="single" w:sz="4" w:space="0" w:color="000000"/>
              <w:right w:val="single" w:sz="4" w:space="0" w:color="000000"/>
            </w:tcBorders>
          </w:tcPr>
          <w:p w14:paraId="611D2CFA"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222.814,31</w:t>
            </w:r>
          </w:p>
        </w:tc>
        <w:tc>
          <w:tcPr>
            <w:tcW w:w="1809" w:type="dxa"/>
            <w:tcBorders>
              <w:top w:val="single" w:sz="4" w:space="0" w:color="000000"/>
              <w:left w:val="single" w:sz="4" w:space="0" w:color="000000"/>
              <w:bottom w:val="single" w:sz="4" w:space="0" w:color="000000"/>
              <w:right w:val="single" w:sz="4" w:space="0" w:color="000000"/>
            </w:tcBorders>
          </w:tcPr>
          <w:p w14:paraId="72E08CFF"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215.004,18</w:t>
            </w:r>
          </w:p>
        </w:tc>
        <w:tc>
          <w:tcPr>
            <w:tcW w:w="1701" w:type="dxa"/>
            <w:tcBorders>
              <w:top w:val="single" w:sz="4" w:space="0" w:color="000000"/>
              <w:left w:val="single" w:sz="4" w:space="0" w:color="000000"/>
              <w:bottom w:val="single" w:sz="4" w:space="0" w:color="000000"/>
              <w:right w:val="single" w:sz="4" w:space="0" w:color="000000"/>
            </w:tcBorders>
          </w:tcPr>
          <w:p w14:paraId="2B30BE81"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04/06/2025</w:t>
            </w:r>
          </w:p>
        </w:tc>
      </w:tr>
      <w:tr w:rsidR="00766103" w14:paraId="4E663148" w14:textId="77777777" w:rsidTr="002E40CC">
        <w:trPr>
          <w:gridAfter w:val="1"/>
          <w:wAfter w:w="30" w:type="dxa"/>
          <w:trHeight w:val="281"/>
        </w:trPr>
        <w:tc>
          <w:tcPr>
            <w:tcW w:w="1161" w:type="dxa"/>
            <w:tcBorders>
              <w:top w:val="single" w:sz="4" w:space="0" w:color="000000"/>
              <w:left w:val="single" w:sz="4" w:space="0" w:color="000000"/>
              <w:bottom w:val="single" w:sz="4" w:space="0" w:color="000000"/>
              <w:right w:val="single" w:sz="4" w:space="0" w:color="000000"/>
            </w:tcBorders>
          </w:tcPr>
          <w:p w14:paraId="26A485F3"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02/07/2025</w:t>
            </w:r>
          </w:p>
        </w:tc>
        <w:tc>
          <w:tcPr>
            <w:tcW w:w="1397" w:type="dxa"/>
            <w:tcBorders>
              <w:top w:val="single" w:sz="4" w:space="0" w:color="000000"/>
              <w:left w:val="single" w:sz="4" w:space="0" w:color="000000"/>
              <w:bottom w:val="single" w:sz="4" w:space="0" w:color="000000"/>
              <w:right w:val="single" w:sz="4" w:space="0" w:color="000000"/>
            </w:tcBorders>
          </w:tcPr>
          <w:p w14:paraId="09D87779" w14:textId="24E06DB9"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JUNHO</w:t>
            </w:r>
          </w:p>
        </w:tc>
        <w:tc>
          <w:tcPr>
            <w:tcW w:w="1546" w:type="dxa"/>
            <w:tcBorders>
              <w:top w:val="single" w:sz="4" w:space="0" w:color="000000"/>
              <w:left w:val="single" w:sz="4" w:space="0" w:color="000000"/>
              <w:bottom w:val="single" w:sz="4" w:space="0" w:color="000000"/>
              <w:right w:val="single" w:sz="4" w:space="0" w:color="000000"/>
            </w:tcBorders>
          </w:tcPr>
          <w:p w14:paraId="2A1AD6D6"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7.350/2025</w:t>
            </w:r>
          </w:p>
        </w:tc>
        <w:tc>
          <w:tcPr>
            <w:tcW w:w="1458" w:type="dxa"/>
            <w:tcBorders>
              <w:top w:val="single" w:sz="4" w:space="0" w:color="000000"/>
              <w:left w:val="single" w:sz="4" w:space="0" w:color="000000"/>
              <w:bottom w:val="single" w:sz="4" w:space="0" w:color="000000"/>
              <w:right w:val="single" w:sz="4" w:space="0" w:color="000000"/>
            </w:tcBorders>
          </w:tcPr>
          <w:p w14:paraId="77104804"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216.841,31</w:t>
            </w:r>
          </w:p>
        </w:tc>
        <w:tc>
          <w:tcPr>
            <w:tcW w:w="1809" w:type="dxa"/>
            <w:tcBorders>
              <w:top w:val="single" w:sz="4" w:space="0" w:color="000000"/>
              <w:left w:val="single" w:sz="4" w:space="0" w:color="000000"/>
              <w:bottom w:val="single" w:sz="4" w:space="0" w:color="000000"/>
              <w:right w:val="single" w:sz="4" w:space="0" w:color="000000"/>
            </w:tcBorders>
          </w:tcPr>
          <w:p w14:paraId="5E318BB0"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212.988,29</w:t>
            </w:r>
          </w:p>
        </w:tc>
        <w:tc>
          <w:tcPr>
            <w:tcW w:w="1701" w:type="dxa"/>
            <w:tcBorders>
              <w:top w:val="single" w:sz="4" w:space="0" w:color="000000"/>
              <w:left w:val="single" w:sz="4" w:space="0" w:color="000000"/>
              <w:bottom w:val="single" w:sz="4" w:space="0" w:color="000000"/>
              <w:right w:val="single" w:sz="4" w:space="0" w:color="000000"/>
            </w:tcBorders>
          </w:tcPr>
          <w:p w14:paraId="0541814F"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04/07/2025</w:t>
            </w:r>
          </w:p>
        </w:tc>
      </w:tr>
      <w:tr w:rsidR="00766103" w14:paraId="7BFC6E3E" w14:textId="77777777" w:rsidTr="002E40CC">
        <w:trPr>
          <w:gridAfter w:val="1"/>
          <w:wAfter w:w="30" w:type="dxa"/>
          <w:trHeight w:val="281"/>
        </w:trPr>
        <w:tc>
          <w:tcPr>
            <w:tcW w:w="1161" w:type="dxa"/>
            <w:tcBorders>
              <w:top w:val="single" w:sz="4" w:space="0" w:color="000000"/>
              <w:left w:val="single" w:sz="4" w:space="0" w:color="000000"/>
              <w:bottom w:val="single" w:sz="4" w:space="0" w:color="000000"/>
              <w:right w:val="single" w:sz="4" w:space="0" w:color="000000"/>
            </w:tcBorders>
          </w:tcPr>
          <w:p w14:paraId="79DB551B"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29/07/2025</w:t>
            </w:r>
          </w:p>
        </w:tc>
        <w:tc>
          <w:tcPr>
            <w:tcW w:w="1397" w:type="dxa"/>
            <w:tcBorders>
              <w:top w:val="single" w:sz="4" w:space="0" w:color="000000"/>
              <w:left w:val="single" w:sz="4" w:space="0" w:color="000000"/>
              <w:bottom w:val="single" w:sz="4" w:space="0" w:color="000000"/>
              <w:right w:val="single" w:sz="4" w:space="0" w:color="000000"/>
            </w:tcBorders>
          </w:tcPr>
          <w:p w14:paraId="69FDBB52" w14:textId="50DE21DB"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JULHO</w:t>
            </w:r>
          </w:p>
        </w:tc>
        <w:tc>
          <w:tcPr>
            <w:tcW w:w="1546" w:type="dxa"/>
            <w:tcBorders>
              <w:top w:val="single" w:sz="4" w:space="0" w:color="000000"/>
              <w:left w:val="single" w:sz="4" w:space="0" w:color="000000"/>
              <w:bottom w:val="single" w:sz="4" w:space="0" w:color="000000"/>
              <w:right w:val="single" w:sz="4" w:space="0" w:color="000000"/>
            </w:tcBorders>
          </w:tcPr>
          <w:p w14:paraId="64D51EFB" w14:textId="74C5AB9E" w:rsidR="00766103" w:rsidRDefault="00D05BD7" w:rsidP="0049126F">
            <w:pPr>
              <w:widowControl w:val="0"/>
              <w:spacing w:after="0" w:line="240" w:lineRule="exact"/>
              <w:ind w:right="69"/>
              <w:jc w:val="center"/>
              <w:rPr>
                <w:rFonts w:asciiTheme="majorHAnsi" w:hAnsiTheme="majorHAnsi" w:cstheme="majorHAnsi"/>
                <w:sz w:val="20"/>
                <w:szCs w:val="20"/>
              </w:rPr>
            </w:pPr>
            <w:r>
              <w:rPr>
                <w:rFonts w:eastAsia="Calibri" w:cstheme="majorHAnsi"/>
                <w:sz w:val="20"/>
                <w:szCs w:val="20"/>
              </w:rPr>
              <w:t>7.679/2025</w:t>
            </w:r>
          </w:p>
        </w:tc>
        <w:tc>
          <w:tcPr>
            <w:tcW w:w="1458" w:type="dxa"/>
            <w:tcBorders>
              <w:top w:val="single" w:sz="4" w:space="0" w:color="000000"/>
              <w:left w:val="single" w:sz="4" w:space="0" w:color="000000"/>
              <w:bottom w:val="single" w:sz="4" w:space="0" w:color="000000"/>
              <w:right w:val="single" w:sz="4" w:space="0" w:color="000000"/>
            </w:tcBorders>
          </w:tcPr>
          <w:p w14:paraId="0DDEACBD"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215.260,87</w:t>
            </w:r>
          </w:p>
        </w:tc>
        <w:tc>
          <w:tcPr>
            <w:tcW w:w="1809" w:type="dxa"/>
            <w:tcBorders>
              <w:top w:val="single" w:sz="4" w:space="0" w:color="000000"/>
              <w:left w:val="single" w:sz="4" w:space="0" w:color="000000"/>
              <w:bottom w:val="single" w:sz="4" w:space="0" w:color="000000"/>
              <w:right w:val="single" w:sz="4" w:space="0" w:color="000000"/>
            </w:tcBorders>
          </w:tcPr>
          <w:p w14:paraId="54150F62"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210.628,38</w:t>
            </w:r>
          </w:p>
        </w:tc>
        <w:tc>
          <w:tcPr>
            <w:tcW w:w="1701" w:type="dxa"/>
            <w:tcBorders>
              <w:top w:val="single" w:sz="4" w:space="0" w:color="000000"/>
              <w:left w:val="single" w:sz="4" w:space="0" w:color="000000"/>
              <w:bottom w:val="single" w:sz="4" w:space="0" w:color="000000"/>
              <w:right w:val="single" w:sz="4" w:space="0" w:color="000000"/>
            </w:tcBorders>
          </w:tcPr>
          <w:p w14:paraId="0FFB1012"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11/08/2025</w:t>
            </w:r>
          </w:p>
        </w:tc>
      </w:tr>
      <w:tr w:rsidR="00766103" w14:paraId="00C7B318" w14:textId="77777777" w:rsidTr="002E40CC">
        <w:trPr>
          <w:gridAfter w:val="1"/>
          <w:wAfter w:w="30" w:type="dxa"/>
          <w:trHeight w:val="281"/>
        </w:trPr>
        <w:tc>
          <w:tcPr>
            <w:tcW w:w="1161" w:type="dxa"/>
            <w:tcBorders>
              <w:top w:val="single" w:sz="4" w:space="0" w:color="000000"/>
              <w:left w:val="single" w:sz="4" w:space="0" w:color="000000"/>
              <w:bottom w:val="single" w:sz="4" w:space="0" w:color="000000"/>
              <w:right w:val="single" w:sz="4" w:space="0" w:color="000000"/>
            </w:tcBorders>
          </w:tcPr>
          <w:p w14:paraId="62BF1DF8" w14:textId="77777777" w:rsidR="00766103" w:rsidRDefault="00D05BD7" w:rsidP="0049126F">
            <w:pPr>
              <w:widowControl w:val="0"/>
              <w:spacing w:after="0" w:line="240" w:lineRule="exact"/>
              <w:ind w:left="20"/>
              <w:jc w:val="center"/>
              <w:rPr>
                <w:rFonts w:asciiTheme="majorHAnsi" w:hAnsiTheme="majorHAnsi" w:cstheme="majorHAnsi"/>
                <w:sz w:val="20"/>
                <w:szCs w:val="20"/>
              </w:rPr>
            </w:pPr>
            <w:r>
              <w:rPr>
                <w:rFonts w:eastAsia="Calibri" w:cstheme="majorHAnsi"/>
                <w:spacing w:val="-2"/>
                <w:sz w:val="20"/>
                <w:szCs w:val="20"/>
              </w:rPr>
              <w:t>29/08/2025</w:t>
            </w:r>
          </w:p>
        </w:tc>
        <w:tc>
          <w:tcPr>
            <w:tcW w:w="1397" w:type="dxa"/>
            <w:tcBorders>
              <w:top w:val="single" w:sz="4" w:space="0" w:color="000000"/>
              <w:left w:val="single" w:sz="4" w:space="0" w:color="000000"/>
              <w:bottom w:val="single" w:sz="4" w:space="0" w:color="000000"/>
              <w:right w:val="single" w:sz="4" w:space="0" w:color="000000"/>
            </w:tcBorders>
          </w:tcPr>
          <w:p w14:paraId="55FBD23A" w14:textId="77777777" w:rsidR="00766103" w:rsidRDefault="00D05BD7" w:rsidP="0049126F">
            <w:pPr>
              <w:widowControl w:val="0"/>
              <w:spacing w:after="0" w:line="240" w:lineRule="exact"/>
              <w:ind w:left="115"/>
              <w:jc w:val="center"/>
              <w:rPr>
                <w:rFonts w:asciiTheme="majorHAnsi" w:hAnsiTheme="majorHAnsi" w:cstheme="majorHAnsi"/>
                <w:sz w:val="20"/>
                <w:szCs w:val="20"/>
              </w:rPr>
            </w:pPr>
            <w:r>
              <w:rPr>
                <w:rFonts w:eastAsia="Calibri" w:cstheme="majorHAnsi"/>
                <w:spacing w:val="-2"/>
                <w:sz w:val="20"/>
                <w:szCs w:val="20"/>
              </w:rPr>
              <w:t>AGOSTO</w:t>
            </w:r>
          </w:p>
        </w:tc>
        <w:tc>
          <w:tcPr>
            <w:tcW w:w="1546" w:type="dxa"/>
            <w:tcBorders>
              <w:top w:val="single" w:sz="4" w:space="0" w:color="000000"/>
              <w:left w:val="single" w:sz="4" w:space="0" w:color="000000"/>
              <w:bottom w:val="single" w:sz="4" w:space="0" w:color="000000"/>
              <w:right w:val="single" w:sz="4" w:space="0" w:color="000000"/>
            </w:tcBorders>
          </w:tcPr>
          <w:p w14:paraId="089BE22E" w14:textId="77777777" w:rsidR="00766103" w:rsidRDefault="00D05BD7" w:rsidP="0049126F">
            <w:pPr>
              <w:widowControl w:val="0"/>
              <w:spacing w:before="1" w:after="0" w:line="240" w:lineRule="auto"/>
              <w:jc w:val="center"/>
              <w:rPr>
                <w:rFonts w:asciiTheme="majorHAnsi" w:hAnsiTheme="majorHAnsi" w:cstheme="majorHAnsi"/>
                <w:sz w:val="20"/>
                <w:szCs w:val="20"/>
              </w:rPr>
            </w:pPr>
            <w:r>
              <w:rPr>
                <w:rFonts w:eastAsia="Calibri" w:cstheme="majorHAnsi"/>
                <w:sz w:val="20"/>
                <w:szCs w:val="20"/>
              </w:rPr>
              <w:t>8.013/2025</w:t>
            </w:r>
          </w:p>
        </w:tc>
        <w:tc>
          <w:tcPr>
            <w:tcW w:w="1458" w:type="dxa"/>
            <w:tcBorders>
              <w:top w:val="single" w:sz="4" w:space="0" w:color="000000"/>
              <w:left w:val="single" w:sz="4" w:space="0" w:color="000000"/>
              <w:bottom w:val="single" w:sz="4" w:space="0" w:color="000000"/>
              <w:right w:val="single" w:sz="4" w:space="0" w:color="000000"/>
            </w:tcBorders>
          </w:tcPr>
          <w:p w14:paraId="082C2110" w14:textId="77777777" w:rsidR="00766103" w:rsidRDefault="00D05BD7" w:rsidP="0049126F">
            <w:pPr>
              <w:widowControl w:val="0"/>
              <w:spacing w:after="0" w:line="240" w:lineRule="exact"/>
              <w:ind w:right="84"/>
              <w:jc w:val="center"/>
              <w:rPr>
                <w:rFonts w:asciiTheme="majorHAnsi" w:hAnsiTheme="majorHAnsi" w:cstheme="majorHAnsi"/>
                <w:sz w:val="20"/>
                <w:szCs w:val="20"/>
              </w:rPr>
            </w:pPr>
            <w:r>
              <w:rPr>
                <w:rFonts w:eastAsia="Calibri" w:cstheme="majorHAnsi"/>
                <w:spacing w:val="-2"/>
                <w:sz w:val="20"/>
                <w:szCs w:val="20"/>
              </w:rPr>
              <w:t>207.842,46</w:t>
            </w:r>
          </w:p>
        </w:tc>
        <w:tc>
          <w:tcPr>
            <w:tcW w:w="1809" w:type="dxa"/>
            <w:tcBorders>
              <w:top w:val="single" w:sz="4" w:space="0" w:color="000000"/>
              <w:left w:val="single" w:sz="4" w:space="0" w:color="000000"/>
              <w:bottom w:val="single" w:sz="4" w:space="0" w:color="000000"/>
              <w:right w:val="single" w:sz="4" w:space="0" w:color="000000"/>
            </w:tcBorders>
          </w:tcPr>
          <w:p w14:paraId="4948CA8A" w14:textId="5E55BD2A"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pacing w:val="-2"/>
                <w:sz w:val="20"/>
                <w:szCs w:val="20"/>
              </w:rPr>
              <w:t>196.633,37</w:t>
            </w:r>
          </w:p>
        </w:tc>
        <w:tc>
          <w:tcPr>
            <w:tcW w:w="1701" w:type="dxa"/>
            <w:tcBorders>
              <w:top w:val="single" w:sz="4" w:space="0" w:color="000000"/>
              <w:left w:val="single" w:sz="4" w:space="0" w:color="000000"/>
              <w:bottom w:val="single" w:sz="4" w:space="0" w:color="000000"/>
              <w:right w:val="single" w:sz="4" w:space="0" w:color="000000"/>
            </w:tcBorders>
          </w:tcPr>
          <w:p w14:paraId="5C6BBF76" w14:textId="77777777" w:rsidR="00766103" w:rsidRDefault="00D05BD7" w:rsidP="0049126F">
            <w:pPr>
              <w:widowControl w:val="0"/>
              <w:spacing w:after="0" w:line="240" w:lineRule="exact"/>
              <w:ind w:left="21"/>
              <w:jc w:val="center"/>
              <w:rPr>
                <w:rFonts w:asciiTheme="majorHAnsi" w:hAnsiTheme="majorHAnsi" w:cstheme="majorHAnsi"/>
                <w:sz w:val="20"/>
                <w:szCs w:val="20"/>
              </w:rPr>
            </w:pPr>
            <w:r>
              <w:rPr>
                <w:rFonts w:eastAsia="Calibri" w:cstheme="majorHAnsi"/>
                <w:spacing w:val="-2"/>
                <w:sz w:val="20"/>
                <w:szCs w:val="20"/>
              </w:rPr>
              <w:t>04/09/2025</w:t>
            </w:r>
          </w:p>
        </w:tc>
      </w:tr>
      <w:tr w:rsidR="00766103" w14:paraId="0B69F533" w14:textId="77777777" w:rsidTr="002E40CC">
        <w:trPr>
          <w:trHeight w:val="281"/>
        </w:trPr>
        <w:tc>
          <w:tcPr>
            <w:tcW w:w="1161" w:type="dxa"/>
            <w:tcBorders>
              <w:top w:val="single" w:sz="4" w:space="0" w:color="000000"/>
              <w:left w:val="single" w:sz="4" w:space="0" w:color="000000"/>
              <w:bottom w:val="single" w:sz="4" w:space="0" w:color="000000"/>
              <w:right w:val="single" w:sz="4" w:space="0" w:color="000000"/>
            </w:tcBorders>
          </w:tcPr>
          <w:p w14:paraId="64FFF498" w14:textId="77777777" w:rsidR="00766103" w:rsidRDefault="00D05BD7" w:rsidP="0049126F">
            <w:pPr>
              <w:widowControl w:val="0"/>
              <w:spacing w:after="0" w:line="240" w:lineRule="exact"/>
              <w:ind w:left="20"/>
              <w:jc w:val="center"/>
              <w:rPr>
                <w:rFonts w:asciiTheme="majorHAnsi" w:hAnsiTheme="majorHAnsi" w:cstheme="majorHAnsi"/>
                <w:sz w:val="20"/>
                <w:szCs w:val="20"/>
              </w:rPr>
            </w:pPr>
            <w:r>
              <w:rPr>
                <w:rFonts w:eastAsia="Calibri" w:cstheme="majorHAnsi"/>
                <w:sz w:val="20"/>
                <w:szCs w:val="20"/>
              </w:rPr>
              <w:t>02/10/2025</w:t>
            </w:r>
          </w:p>
        </w:tc>
        <w:tc>
          <w:tcPr>
            <w:tcW w:w="1397" w:type="dxa"/>
            <w:tcBorders>
              <w:top w:val="single" w:sz="4" w:space="0" w:color="000000"/>
              <w:left w:val="single" w:sz="4" w:space="0" w:color="000000"/>
              <w:bottom w:val="single" w:sz="4" w:space="0" w:color="000000"/>
              <w:right w:val="single" w:sz="4" w:space="0" w:color="000000"/>
            </w:tcBorders>
          </w:tcPr>
          <w:p w14:paraId="0AC3EDAA" w14:textId="77777777" w:rsidR="00766103" w:rsidRDefault="00D05BD7" w:rsidP="0049126F">
            <w:pPr>
              <w:widowControl w:val="0"/>
              <w:spacing w:before="1" w:after="0" w:line="240" w:lineRule="auto"/>
              <w:ind w:left="115"/>
              <w:jc w:val="center"/>
              <w:rPr>
                <w:rFonts w:asciiTheme="majorHAnsi" w:hAnsiTheme="majorHAnsi" w:cstheme="majorHAnsi"/>
                <w:sz w:val="20"/>
                <w:szCs w:val="20"/>
              </w:rPr>
            </w:pPr>
            <w:r>
              <w:rPr>
                <w:rFonts w:eastAsia="Calibri" w:cstheme="majorHAnsi"/>
                <w:sz w:val="20"/>
                <w:szCs w:val="20"/>
              </w:rPr>
              <w:t>SETEMBRO</w:t>
            </w:r>
          </w:p>
        </w:tc>
        <w:tc>
          <w:tcPr>
            <w:tcW w:w="1546" w:type="dxa"/>
            <w:tcBorders>
              <w:top w:val="single" w:sz="4" w:space="0" w:color="000000"/>
              <w:left w:val="single" w:sz="4" w:space="0" w:color="000000"/>
              <w:bottom w:val="single" w:sz="4" w:space="0" w:color="000000"/>
              <w:right w:val="single" w:sz="4" w:space="0" w:color="000000"/>
            </w:tcBorders>
          </w:tcPr>
          <w:p w14:paraId="42B44A8A"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8.214/2025</w:t>
            </w:r>
          </w:p>
        </w:tc>
        <w:tc>
          <w:tcPr>
            <w:tcW w:w="1458" w:type="dxa"/>
            <w:tcBorders>
              <w:top w:val="single" w:sz="4" w:space="0" w:color="000000"/>
              <w:left w:val="single" w:sz="4" w:space="0" w:color="000000"/>
              <w:bottom w:val="single" w:sz="4" w:space="0" w:color="000000"/>
              <w:right w:val="single" w:sz="4" w:space="0" w:color="000000"/>
            </w:tcBorders>
          </w:tcPr>
          <w:p w14:paraId="5463C085" w14:textId="77777777" w:rsidR="00766103" w:rsidRDefault="00D05BD7" w:rsidP="0049126F">
            <w:pPr>
              <w:widowControl w:val="0"/>
              <w:spacing w:before="1" w:after="0" w:line="240" w:lineRule="auto"/>
              <w:jc w:val="center"/>
              <w:rPr>
                <w:rFonts w:asciiTheme="majorHAnsi" w:hAnsiTheme="majorHAnsi" w:cstheme="majorHAnsi"/>
                <w:sz w:val="20"/>
                <w:szCs w:val="20"/>
              </w:rPr>
            </w:pPr>
            <w:r>
              <w:rPr>
                <w:rFonts w:eastAsia="Calibri" w:cstheme="majorHAnsi"/>
                <w:sz w:val="20"/>
                <w:szCs w:val="20"/>
              </w:rPr>
              <w:t>203.909,43</w:t>
            </w:r>
          </w:p>
        </w:tc>
        <w:tc>
          <w:tcPr>
            <w:tcW w:w="1809" w:type="dxa"/>
            <w:tcBorders>
              <w:top w:val="single" w:sz="4" w:space="0" w:color="000000"/>
              <w:left w:val="single" w:sz="4" w:space="0" w:color="000000"/>
              <w:bottom w:val="single" w:sz="4" w:space="0" w:color="000000"/>
              <w:right w:val="single" w:sz="4" w:space="0" w:color="000000"/>
            </w:tcBorders>
          </w:tcPr>
          <w:p w14:paraId="4B7551A8" w14:textId="77777777" w:rsidR="00766103" w:rsidRDefault="00D05BD7" w:rsidP="0049126F">
            <w:pPr>
              <w:widowControl w:val="0"/>
              <w:spacing w:before="1" w:after="0" w:line="240" w:lineRule="auto"/>
              <w:jc w:val="center"/>
              <w:rPr>
                <w:rFonts w:asciiTheme="majorHAnsi" w:hAnsiTheme="majorHAnsi" w:cstheme="majorHAnsi"/>
                <w:sz w:val="20"/>
                <w:szCs w:val="20"/>
              </w:rPr>
            </w:pPr>
            <w:r>
              <w:rPr>
                <w:rFonts w:eastAsia="Calibri" w:cstheme="majorHAnsi"/>
                <w:sz w:val="20"/>
                <w:szCs w:val="20"/>
              </w:rPr>
              <w:t>196.113,11</w:t>
            </w:r>
          </w:p>
        </w:tc>
        <w:tc>
          <w:tcPr>
            <w:tcW w:w="1701" w:type="dxa"/>
            <w:tcBorders>
              <w:top w:val="single" w:sz="4" w:space="0" w:color="000000"/>
              <w:left w:val="single" w:sz="4" w:space="0" w:color="000000"/>
              <w:bottom w:val="single" w:sz="4" w:space="0" w:color="000000"/>
              <w:right w:val="single" w:sz="4" w:space="0" w:color="000000"/>
            </w:tcBorders>
          </w:tcPr>
          <w:p w14:paraId="138C6A01" w14:textId="77777777" w:rsidR="00766103" w:rsidRDefault="00D05BD7" w:rsidP="0049126F">
            <w:pPr>
              <w:widowControl w:val="0"/>
              <w:spacing w:before="1" w:after="0" w:line="240" w:lineRule="auto"/>
              <w:jc w:val="center"/>
              <w:rPr>
                <w:rFonts w:asciiTheme="majorHAnsi" w:hAnsiTheme="majorHAnsi" w:cstheme="majorHAnsi"/>
                <w:sz w:val="20"/>
                <w:szCs w:val="20"/>
              </w:rPr>
            </w:pPr>
            <w:r>
              <w:rPr>
                <w:rFonts w:eastAsia="Calibri" w:cstheme="majorHAnsi"/>
                <w:sz w:val="20"/>
                <w:szCs w:val="20"/>
              </w:rPr>
              <w:t>06/10/2025</w:t>
            </w:r>
          </w:p>
        </w:tc>
        <w:tc>
          <w:tcPr>
            <w:tcW w:w="30" w:type="dxa"/>
          </w:tcPr>
          <w:p w14:paraId="63A0829D" w14:textId="77777777" w:rsidR="00766103" w:rsidRDefault="00766103">
            <w:pPr>
              <w:widowControl w:val="0"/>
              <w:spacing w:after="0" w:line="240" w:lineRule="auto"/>
              <w:rPr>
                <w:rFonts w:ascii="Arial" w:eastAsia="Calibri" w:hAnsi="Arial" w:cs="Arial"/>
              </w:rPr>
            </w:pPr>
          </w:p>
        </w:tc>
      </w:tr>
      <w:tr w:rsidR="00766103" w14:paraId="448A05C1" w14:textId="77777777" w:rsidTr="002E40CC">
        <w:trPr>
          <w:trHeight w:val="278"/>
        </w:trPr>
        <w:tc>
          <w:tcPr>
            <w:tcW w:w="1161" w:type="dxa"/>
            <w:vMerge w:val="restart"/>
            <w:tcBorders>
              <w:top w:val="single" w:sz="4" w:space="0" w:color="000000"/>
              <w:left w:val="single" w:sz="4" w:space="0" w:color="000000"/>
              <w:bottom w:val="single" w:sz="4" w:space="0" w:color="000000"/>
              <w:right w:val="single" w:sz="4" w:space="0" w:color="000000"/>
            </w:tcBorders>
          </w:tcPr>
          <w:p w14:paraId="2FB969B9" w14:textId="77777777" w:rsidR="00766103" w:rsidRDefault="00D05BD7" w:rsidP="0049126F">
            <w:pPr>
              <w:widowControl w:val="0"/>
              <w:spacing w:after="0" w:line="276" w:lineRule="auto"/>
              <w:ind w:hanging="8"/>
              <w:jc w:val="center"/>
              <w:rPr>
                <w:rFonts w:asciiTheme="majorHAnsi" w:hAnsiTheme="majorHAnsi" w:cstheme="majorHAnsi"/>
                <w:b/>
                <w:bCs/>
                <w:sz w:val="18"/>
                <w:szCs w:val="18"/>
              </w:rPr>
            </w:pPr>
            <w:r>
              <w:rPr>
                <w:rFonts w:eastAsia="Calibri" w:cstheme="majorHAnsi"/>
                <w:b/>
                <w:bCs/>
                <w:sz w:val="18"/>
                <w:szCs w:val="18"/>
              </w:rPr>
              <w:t>DATA DA TRANSFERÊNCIA</w:t>
            </w:r>
          </w:p>
        </w:tc>
        <w:tc>
          <w:tcPr>
            <w:tcW w:w="1397" w:type="dxa"/>
            <w:vMerge w:val="restart"/>
            <w:tcBorders>
              <w:top w:val="single" w:sz="4" w:space="0" w:color="000000"/>
              <w:left w:val="single" w:sz="4" w:space="0" w:color="000000"/>
              <w:bottom w:val="single" w:sz="4" w:space="0" w:color="000000"/>
              <w:right w:val="single" w:sz="4" w:space="0" w:color="000000"/>
            </w:tcBorders>
          </w:tcPr>
          <w:p w14:paraId="57183B96" w14:textId="1A46DC56" w:rsidR="00766103" w:rsidRDefault="00D05BD7" w:rsidP="0049126F">
            <w:pPr>
              <w:widowControl w:val="0"/>
              <w:spacing w:after="0" w:line="276" w:lineRule="auto"/>
              <w:ind w:left="296" w:right="279"/>
              <w:jc w:val="center"/>
              <w:rPr>
                <w:rFonts w:asciiTheme="majorHAnsi" w:hAnsiTheme="majorHAnsi" w:cstheme="majorHAnsi"/>
                <w:b/>
                <w:bCs/>
                <w:sz w:val="18"/>
                <w:szCs w:val="18"/>
              </w:rPr>
            </w:pPr>
            <w:r>
              <w:rPr>
                <w:rFonts w:eastAsia="Calibri" w:cstheme="majorHAnsi"/>
                <w:b/>
                <w:bCs/>
                <w:sz w:val="18"/>
                <w:szCs w:val="18"/>
              </w:rPr>
              <w:t>MÊS/</w:t>
            </w:r>
          </w:p>
          <w:p w14:paraId="7E4C228B" w14:textId="2B7F8E2F" w:rsidR="00766103" w:rsidRDefault="00D05BD7" w:rsidP="0049126F">
            <w:pPr>
              <w:widowControl w:val="0"/>
              <w:spacing w:after="0" w:line="219" w:lineRule="exact"/>
              <w:ind w:left="9"/>
              <w:jc w:val="center"/>
              <w:rPr>
                <w:rFonts w:asciiTheme="majorHAnsi" w:hAnsiTheme="majorHAnsi" w:cstheme="majorHAnsi"/>
                <w:b/>
                <w:bCs/>
                <w:sz w:val="18"/>
                <w:szCs w:val="18"/>
              </w:rPr>
            </w:pPr>
            <w:r>
              <w:rPr>
                <w:rFonts w:eastAsia="Calibri" w:cstheme="majorHAnsi"/>
                <w:b/>
                <w:bCs/>
                <w:sz w:val="18"/>
                <w:szCs w:val="18"/>
              </w:rPr>
              <w:t>ANO BASE</w:t>
            </w:r>
          </w:p>
          <w:p w14:paraId="552FE6BC" w14:textId="77777777" w:rsidR="00766103" w:rsidRDefault="00D05BD7" w:rsidP="0049126F">
            <w:pPr>
              <w:widowControl w:val="0"/>
              <w:spacing w:after="0" w:line="219" w:lineRule="exact"/>
              <w:ind w:left="9"/>
              <w:jc w:val="center"/>
              <w:rPr>
                <w:rFonts w:asciiTheme="majorHAnsi" w:hAnsiTheme="majorHAnsi" w:cstheme="majorHAnsi"/>
                <w:b/>
                <w:bCs/>
                <w:sz w:val="18"/>
                <w:szCs w:val="18"/>
              </w:rPr>
            </w:pPr>
            <w:r>
              <w:rPr>
                <w:rFonts w:eastAsia="Calibri" w:cstheme="majorHAnsi"/>
                <w:b/>
                <w:bCs/>
                <w:sz w:val="18"/>
                <w:szCs w:val="18"/>
              </w:rPr>
              <w:t>2024/2025</w:t>
            </w:r>
          </w:p>
        </w:tc>
        <w:tc>
          <w:tcPr>
            <w:tcW w:w="1546" w:type="dxa"/>
            <w:vMerge w:val="restart"/>
            <w:tcBorders>
              <w:top w:val="single" w:sz="4" w:space="0" w:color="000000"/>
              <w:left w:val="single" w:sz="4" w:space="0" w:color="000000"/>
              <w:bottom w:val="single" w:sz="4" w:space="0" w:color="000000"/>
              <w:right w:val="single" w:sz="4" w:space="0" w:color="000000"/>
            </w:tcBorders>
          </w:tcPr>
          <w:p w14:paraId="7D7F42CF" w14:textId="77777777" w:rsidR="00766103" w:rsidRDefault="00D05BD7" w:rsidP="0049126F">
            <w:pPr>
              <w:widowControl w:val="0"/>
              <w:spacing w:after="0" w:line="276" w:lineRule="auto"/>
              <w:ind w:left="326" w:right="234" w:firstLine="34"/>
              <w:jc w:val="center"/>
              <w:rPr>
                <w:rFonts w:asciiTheme="majorHAnsi" w:hAnsiTheme="majorHAnsi" w:cstheme="majorHAnsi"/>
                <w:b/>
                <w:bCs/>
                <w:sz w:val="18"/>
                <w:szCs w:val="18"/>
              </w:rPr>
            </w:pPr>
            <w:r>
              <w:rPr>
                <w:rFonts w:eastAsia="Calibri" w:cstheme="majorHAnsi"/>
                <w:b/>
                <w:bCs/>
                <w:sz w:val="18"/>
                <w:szCs w:val="18"/>
              </w:rPr>
              <w:t>PORTARIA GM/MS</w:t>
            </w:r>
          </w:p>
        </w:tc>
        <w:tc>
          <w:tcPr>
            <w:tcW w:w="3267" w:type="dxa"/>
            <w:gridSpan w:val="2"/>
            <w:tcBorders>
              <w:top w:val="single" w:sz="4" w:space="0" w:color="000000"/>
              <w:left w:val="single" w:sz="4" w:space="0" w:color="000000"/>
              <w:bottom w:val="single" w:sz="4" w:space="0" w:color="000000"/>
              <w:right w:val="single" w:sz="4" w:space="0" w:color="000000"/>
            </w:tcBorders>
          </w:tcPr>
          <w:p w14:paraId="2F8D4C2B" w14:textId="77777777" w:rsidR="00766103" w:rsidRDefault="00D05BD7" w:rsidP="0049126F">
            <w:pPr>
              <w:widowControl w:val="0"/>
              <w:spacing w:after="0" w:line="215" w:lineRule="exact"/>
              <w:ind w:left="18"/>
              <w:jc w:val="center"/>
              <w:rPr>
                <w:rFonts w:asciiTheme="majorHAnsi" w:hAnsiTheme="majorHAnsi" w:cstheme="majorHAnsi"/>
                <w:b/>
                <w:bCs/>
                <w:sz w:val="18"/>
                <w:szCs w:val="18"/>
              </w:rPr>
            </w:pPr>
            <w:r>
              <w:rPr>
                <w:rFonts w:eastAsia="Calibri" w:cstheme="majorHAnsi"/>
                <w:b/>
                <w:bCs/>
                <w:sz w:val="18"/>
                <w:szCs w:val="18"/>
              </w:rPr>
              <w:t>VALOR EM R$</w:t>
            </w:r>
          </w:p>
        </w:tc>
        <w:tc>
          <w:tcPr>
            <w:tcW w:w="1701" w:type="dxa"/>
            <w:vMerge w:val="restart"/>
            <w:tcBorders>
              <w:top w:val="single" w:sz="4" w:space="0" w:color="000000"/>
              <w:left w:val="single" w:sz="4" w:space="0" w:color="000000"/>
              <w:bottom w:val="single" w:sz="4" w:space="0" w:color="000000"/>
              <w:right w:val="single" w:sz="4" w:space="0" w:color="000000"/>
            </w:tcBorders>
          </w:tcPr>
          <w:p w14:paraId="34CFA561" w14:textId="77777777" w:rsidR="00766103" w:rsidRDefault="00D05BD7" w:rsidP="0049126F">
            <w:pPr>
              <w:widowControl w:val="0"/>
              <w:spacing w:after="0" w:line="276" w:lineRule="auto"/>
              <w:ind w:firstLine="2"/>
              <w:jc w:val="center"/>
              <w:rPr>
                <w:rFonts w:asciiTheme="majorHAnsi" w:hAnsiTheme="majorHAnsi" w:cstheme="majorHAnsi"/>
                <w:b/>
                <w:bCs/>
                <w:sz w:val="18"/>
                <w:szCs w:val="18"/>
              </w:rPr>
            </w:pPr>
            <w:r>
              <w:rPr>
                <w:rFonts w:eastAsia="Calibri" w:cstheme="majorHAnsi"/>
                <w:b/>
                <w:bCs/>
                <w:sz w:val="18"/>
                <w:szCs w:val="18"/>
              </w:rPr>
              <w:t>DATA DO PAGAMENTO AOS PROFISSIONAIS DA ENFERMAGEM</w:t>
            </w:r>
          </w:p>
        </w:tc>
        <w:tc>
          <w:tcPr>
            <w:tcW w:w="30" w:type="dxa"/>
          </w:tcPr>
          <w:p w14:paraId="39CA8924" w14:textId="77777777" w:rsidR="00766103" w:rsidRDefault="00766103">
            <w:pPr>
              <w:widowControl w:val="0"/>
              <w:spacing w:after="0" w:line="240" w:lineRule="auto"/>
              <w:rPr>
                <w:rFonts w:ascii="Arial" w:eastAsia="Calibri" w:hAnsi="Arial" w:cs="Arial"/>
              </w:rPr>
            </w:pPr>
          </w:p>
        </w:tc>
      </w:tr>
      <w:tr w:rsidR="00766103" w14:paraId="3227A095" w14:textId="77777777" w:rsidTr="002E40CC">
        <w:trPr>
          <w:trHeight w:val="278"/>
        </w:trPr>
        <w:tc>
          <w:tcPr>
            <w:tcW w:w="1161" w:type="dxa"/>
            <w:vMerge/>
            <w:tcBorders>
              <w:top w:val="single" w:sz="4" w:space="0" w:color="000000"/>
              <w:left w:val="single" w:sz="4" w:space="0" w:color="000000"/>
              <w:bottom w:val="single" w:sz="4" w:space="0" w:color="000000"/>
              <w:right w:val="single" w:sz="4" w:space="0" w:color="000000"/>
            </w:tcBorders>
          </w:tcPr>
          <w:p w14:paraId="1BB6F150" w14:textId="77777777" w:rsidR="00766103" w:rsidRDefault="00766103" w:rsidP="0049126F">
            <w:pPr>
              <w:widowControl w:val="0"/>
              <w:spacing w:after="0" w:line="240" w:lineRule="auto"/>
              <w:jc w:val="center"/>
              <w:rPr>
                <w:rFonts w:asciiTheme="majorHAnsi" w:hAnsiTheme="majorHAnsi" w:cstheme="majorHAnsi"/>
              </w:rPr>
            </w:pPr>
          </w:p>
        </w:tc>
        <w:tc>
          <w:tcPr>
            <w:tcW w:w="1397" w:type="dxa"/>
            <w:vMerge/>
            <w:tcBorders>
              <w:top w:val="single" w:sz="4" w:space="0" w:color="000000"/>
              <w:left w:val="single" w:sz="4" w:space="0" w:color="000000"/>
              <w:bottom w:val="single" w:sz="4" w:space="0" w:color="000000"/>
              <w:right w:val="single" w:sz="4" w:space="0" w:color="000000"/>
            </w:tcBorders>
          </w:tcPr>
          <w:p w14:paraId="04338875" w14:textId="77777777" w:rsidR="00766103" w:rsidRDefault="00766103" w:rsidP="0049126F">
            <w:pPr>
              <w:widowControl w:val="0"/>
              <w:spacing w:after="0" w:line="240" w:lineRule="auto"/>
              <w:jc w:val="center"/>
              <w:rPr>
                <w:rFonts w:asciiTheme="majorHAnsi" w:hAnsiTheme="majorHAnsi" w:cstheme="majorHAnsi"/>
              </w:rPr>
            </w:pPr>
          </w:p>
        </w:tc>
        <w:tc>
          <w:tcPr>
            <w:tcW w:w="1546" w:type="dxa"/>
            <w:vMerge/>
            <w:tcBorders>
              <w:top w:val="single" w:sz="4" w:space="0" w:color="000000"/>
              <w:left w:val="single" w:sz="4" w:space="0" w:color="000000"/>
              <w:bottom w:val="single" w:sz="4" w:space="0" w:color="000000"/>
              <w:right w:val="single" w:sz="4" w:space="0" w:color="000000"/>
            </w:tcBorders>
          </w:tcPr>
          <w:p w14:paraId="2CCB938B" w14:textId="77777777" w:rsidR="00766103" w:rsidRDefault="00766103" w:rsidP="0049126F">
            <w:pPr>
              <w:widowControl w:val="0"/>
              <w:spacing w:after="0" w:line="240" w:lineRule="auto"/>
              <w:jc w:val="center"/>
              <w:rPr>
                <w:rFonts w:asciiTheme="majorHAnsi" w:hAnsiTheme="majorHAnsi" w:cstheme="majorHAnsi"/>
              </w:rPr>
            </w:pPr>
          </w:p>
        </w:tc>
        <w:tc>
          <w:tcPr>
            <w:tcW w:w="1458" w:type="dxa"/>
            <w:tcBorders>
              <w:top w:val="single" w:sz="4" w:space="0" w:color="000000"/>
              <w:left w:val="single" w:sz="4" w:space="0" w:color="000000"/>
              <w:bottom w:val="single" w:sz="4" w:space="0" w:color="000000"/>
              <w:right w:val="single" w:sz="4" w:space="0" w:color="000000"/>
            </w:tcBorders>
          </w:tcPr>
          <w:p w14:paraId="69FD9335" w14:textId="577E6ABA" w:rsidR="00766103" w:rsidRDefault="00D05BD7" w:rsidP="0049126F">
            <w:pPr>
              <w:widowControl w:val="0"/>
              <w:spacing w:after="0" w:line="276" w:lineRule="auto"/>
              <w:jc w:val="center"/>
              <w:rPr>
                <w:rFonts w:asciiTheme="majorHAnsi" w:hAnsiTheme="majorHAnsi" w:cstheme="majorHAnsi"/>
                <w:b/>
                <w:bCs/>
                <w:sz w:val="18"/>
                <w:szCs w:val="18"/>
              </w:rPr>
            </w:pPr>
            <w:r>
              <w:rPr>
                <w:rFonts w:eastAsia="Calibri" w:cstheme="majorHAnsi"/>
                <w:b/>
                <w:bCs/>
                <w:sz w:val="18"/>
                <w:szCs w:val="18"/>
              </w:rPr>
              <w:t>TRANSFERIDO PELO</w:t>
            </w:r>
          </w:p>
          <w:p w14:paraId="5FE967DC" w14:textId="77777777" w:rsidR="00766103" w:rsidRDefault="00D05BD7" w:rsidP="0049126F">
            <w:pPr>
              <w:widowControl w:val="0"/>
              <w:spacing w:after="0" w:line="276" w:lineRule="auto"/>
              <w:ind w:left="450" w:hanging="450"/>
              <w:jc w:val="center"/>
              <w:rPr>
                <w:rFonts w:asciiTheme="majorHAnsi" w:hAnsiTheme="majorHAnsi" w:cstheme="majorHAnsi"/>
                <w:b/>
                <w:bCs/>
                <w:sz w:val="18"/>
                <w:szCs w:val="18"/>
              </w:rPr>
            </w:pPr>
            <w:r>
              <w:rPr>
                <w:rFonts w:eastAsia="Calibri" w:cstheme="majorHAnsi"/>
                <w:b/>
                <w:bCs/>
                <w:sz w:val="18"/>
                <w:szCs w:val="18"/>
              </w:rPr>
              <w:t>FNS/MS</w:t>
            </w:r>
          </w:p>
        </w:tc>
        <w:tc>
          <w:tcPr>
            <w:tcW w:w="1809" w:type="dxa"/>
            <w:tcBorders>
              <w:top w:val="single" w:sz="4" w:space="0" w:color="000000"/>
              <w:left w:val="single" w:sz="4" w:space="0" w:color="000000"/>
              <w:bottom w:val="single" w:sz="4" w:space="0" w:color="000000"/>
              <w:right w:val="single" w:sz="4" w:space="0" w:color="000000"/>
            </w:tcBorders>
          </w:tcPr>
          <w:p w14:paraId="422FB059" w14:textId="27D1509E" w:rsidR="00766103" w:rsidRDefault="00D05BD7" w:rsidP="0049126F">
            <w:pPr>
              <w:widowControl w:val="0"/>
              <w:spacing w:after="0" w:line="215" w:lineRule="exact"/>
              <w:ind w:left="90" w:right="-90" w:hanging="90"/>
              <w:jc w:val="center"/>
              <w:rPr>
                <w:rFonts w:asciiTheme="majorHAnsi" w:hAnsiTheme="majorHAnsi" w:cstheme="majorHAnsi"/>
                <w:b/>
                <w:bCs/>
                <w:sz w:val="18"/>
                <w:szCs w:val="18"/>
              </w:rPr>
            </w:pPr>
            <w:r>
              <w:rPr>
                <w:rFonts w:eastAsia="Calibri" w:cstheme="majorHAnsi"/>
                <w:b/>
                <w:bCs/>
                <w:sz w:val="18"/>
                <w:szCs w:val="18"/>
              </w:rPr>
              <w:t>PAGAMENTO                REALIZADO          FMS/SEMUS</w:t>
            </w:r>
          </w:p>
        </w:tc>
        <w:tc>
          <w:tcPr>
            <w:tcW w:w="1701" w:type="dxa"/>
            <w:vMerge/>
            <w:tcBorders>
              <w:top w:val="single" w:sz="4" w:space="0" w:color="000000"/>
              <w:left w:val="single" w:sz="4" w:space="0" w:color="000000"/>
              <w:bottom w:val="single" w:sz="4" w:space="0" w:color="000000"/>
              <w:right w:val="single" w:sz="4" w:space="0" w:color="000000"/>
            </w:tcBorders>
          </w:tcPr>
          <w:p w14:paraId="796B98D5" w14:textId="77777777" w:rsidR="00766103" w:rsidRDefault="00766103" w:rsidP="0049126F">
            <w:pPr>
              <w:widowControl w:val="0"/>
              <w:spacing w:after="0" w:line="240" w:lineRule="auto"/>
              <w:jc w:val="center"/>
              <w:rPr>
                <w:rFonts w:asciiTheme="majorHAnsi" w:hAnsiTheme="majorHAnsi" w:cstheme="majorHAnsi"/>
              </w:rPr>
            </w:pPr>
          </w:p>
        </w:tc>
        <w:tc>
          <w:tcPr>
            <w:tcW w:w="30" w:type="dxa"/>
          </w:tcPr>
          <w:p w14:paraId="344BE600" w14:textId="77777777" w:rsidR="00766103" w:rsidRDefault="00766103">
            <w:pPr>
              <w:widowControl w:val="0"/>
              <w:spacing w:after="0" w:line="240" w:lineRule="auto"/>
              <w:rPr>
                <w:rFonts w:ascii="Arial" w:eastAsia="Calibri" w:hAnsi="Arial" w:cs="Arial"/>
              </w:rPr>
            </w:pPr>
          </w:p>
        </w:tc>
      </w:tr>
      <w:tr w:rsidR="00766103" w14:paraId="6A9E8B07" w14:textId="77777777" w:rsidTr="002E40CC">
        <w:trPr>
          <w:gridAfter w:val="1"/>
          <w:wAfter w:w="30" w:type="dxa"/>
          <w:trHeight w:val="281"/>
        </w:trPr>
        <w:tc>
          <w:tcPr>
            <w:tcW w:w="1161" w:type="dxa"/>
            <w:tcBorders>
              <w:top w:val="single" w:sz="4" w:space="0" w:color="000000"/>
              <w:left w:val="single" w:sz="4" w:space="0" w:color="000000"/>
              <w:bottom w:val="single" w:sz="4" w:space="0" w:color="000000"/>
              <w:right w:val="single" w:sz="4" w:space="0" w:color="000000"/>
            </w:tcBorders>
          </w:tcPr>
          <w:p w14:paraId="369280FB"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05/11/2025</w:t>
            </w:r>
          </w:p>
        </w:tc>
        <w:tc>
          <w:tcPr>
            <w:tcW w:w="1397" w:type="dxa"/>
            <w:tcBorders>
              <w:top w:val="single" w:sz="4" w:space="0" w:color="000000"/>
              <w:left w:val="single" w:sz="4" w:space="0" w:color="000000"/>
              <w:bottom w:val="single" w:sz="4" w:space="0" w:color="000000"/>
              <w:right w:val="single" w:sz="4" w:space="0" w:color="000000"/>
            </w:tcBorders>
          </w:tcPr>
          <w:p w14:paraId="183A4F33" w14:textId="240E7838"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OUTUBRO</w:t>
            </w:r>
          </w:p>
        </w:tc>
        <w:tc>
          <w:tcPr>
            <w:tcW w:w="1546" w:type="dxa"/>
            <w:tcBorders>
              <w:top w:val="single" w:sz="4" w:space="0" w:color="000000"/>
              <w:left w:val="single" w:sz="4" w:space="0" w:color="000000"/>
              <w:bottom w:val="single" w:sz="4" w:space="0" w:color="000000"/>
              <w:right w:val="single" w:sz="4" w:space="0" w:color="000000"/>
            </w:tcBorders>
          </w:tcPr>
          <w:p w14:paraId="34277E67"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8.565/2025</w:t>
            </w:r>
          </w:p>
        </w:tc>
        <w:tc>
          <w:tcPr>
            <w:tcW w:w="1458" w:type="dxa"/>
            <w:tcBorders>
              <w:top w:val="single" w:sz="4" w:space="0" w:color="000000"/>
              <w:left w:val="single" w:sz="4" w:space="0" w:color="000000"/>
              <w:bottom w:val="single" w:sz="4" w:space="0" w:color="000000"/>
              <w:right w:val="single" w:sz="4" w:space="0" w:color="000000"/>
            </w:tcBorders>
          </w:tcPr>
          <w:p w14:paraId="4E7D6DB7"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197.208,23</w:t>
            </w:r>
          </w:p>
        </w:tc>
        <w:tc>
          <w:tcPr>
            <w:tcW w:w="1809" w:type="dxa"/>
            <w:tcBorders>
              <w:top w:val="single" w:sz="4" w:space="0" w:color="000000"/>
              <w:left w:val="single" w:sz="4" w:space="0" w:color="000000"/>
              <w:bottom w:val="single" w:sz="4" w:space="0" w:color="000000"/>
              <w:right w:val="single" w:sz="4" w:space="0" w:color="000000"/>
            </w:tcBorders>
          </w:tcPr>
          <w:p w14:paraId="17822243"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211.328,64</w:t>
            </w:r>
          </w:p>
        </w:tc>
        <w:tc>
          <w:tcPr>
            <w:tcW w:w="1701" w:type="dxa"/>
            <w:tcBorders>
              <w:top w:val="single" w:sz="4" w:space="0" w:color="000000"/>
              <w:left w:val="single" w:sz="4" w:space="0" w:color="000000"/>
              <w:bottom w:val="single" w:sz="4" w:space="0" w:color="000000"/>
              <w:right w:val="single" w:sz="4" w:space="0" w:color="000000"/>
            </w:tcBorders>
          </w:tcPr>
          <w:p w14:paraId="48A5D3C8"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07/11/2025</w:t>
            </w:r>
          </w:p>
        </w:tc>
      </w:tr>
      <w:tr w:rsidR="00766103" w14:paraId="16729A14" w14:textId="77777777" w:rsidTr="002E40CC">
        <w:trPr>
          <w:gridAfter w:val="1"/>
          <w:wAfter w:w="30" w:type="dxa"/>
          <w:trHeight w:val="278"/>
        </w:trPr>
        <w:tc>
          <w:tcPr>
            <w:tcW w:w="1161" w:type="dxa"/>
            <w:tcBorders>
              <w:top w:val="single" w:sz="4" w:space="0" w:color="000000"/>
              <w:left w:val="single" w:sz="4" w:space="0" w:color="000000"/>
              <w:bottom w:val="single" w:sz="4" w:space="0" w:color="000000"/>
              <w:right w:val="single" w:sz="4" w:space="0" w:color="000000"/>
            </w:tcBorders>
            <w:shd w:val="clear" w:color="auto" w:fill="FFFFFF"/>
          </w:tcPr>
          <w:p w14:paraId="320F42FC"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04/11/2025</w:t>
            </w:r>
          </w:p>
        </w:tc>
        <w:tc>
          <w:tcPr>
            <w:tcW w:w="1397" w:type="dxa"/>
            <w:tcBorders>
              <w:top w:val="single" w:sz="4" w:space="0" w:color="000000"/>
              <w:left w:val="single" w:sz="4" w:space="0" w:color="000000"/>
              <w:bottom w:val="single" w:sz="4" w:space="0" w:color="000000"/>
              <w:right w:val="single" w:sz="4" w:space="0" w:color="000000"/>
            </w:tcBorders>
          </w:tcPr>
          <w:p w14:paraId="729EF065" w14:textId="5A26C65F"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NOVEMBRO</w:t>
            </w:r>
          </w:p>
        </w:tc>
        <w:tc>
          <w:tcPr>
            <w:tcW w:w="1546" w:type="dxa"/>
            <w:tcBorders>
              <w:top w:val="single" w:sz="4" w:space="0" w:color="000000"/>
              <w:left w:val="single" w:sz="4" w:space="0" w:color="000000"/>
              <w:bottom w:val="single" w:sz="4" w:space="0" w:color="000000"/>
              <w:right w:val="single" w:sz="4" w:space="0" w:color="000000"/>
            </w:tcBorders>
          </w:tcPr>
          <w:p w14:paraId="313874A3"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8.935/2025</w:t>
            </w:r>
          </w:p>
        </w:tc>
        <w:tc>
          <w:tcPr>
            <w:tcW w:w="1458" w:type="dxa"/>
            <w:tcBorders>
              <w:top w:val="single" w:sz="4" w:space="0" w:color="000000"/>
              <w:left w:val="single" w:sz="4" w:space="0" w:color="000000"/>
              <w:bottom w:val="single" w:sz="4" w:space="0" w:color="000000"/>
              <w:right w:val="single" w:sz="4" w:space="0" w:color="000000"/>
            </w:tcBorders>
          </w:tcPr>
          <w:p w14:paraId="2B5FFA25"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196.441,71</w:t>
            </w:r>
          </w:p>
        </w:tc>
        <w:tc>
          <w:tcPr>
            <w:tcW w:w="1809" w:type="dxa"/>
            <w:tcBorders>
              <w:top w:val="single" w:sz="4" w:space="0" w:color="000000"/>
              <w:left w:val="single" w:sz="4" w:space="0" w:color="000000"/>
              <w:bottom w:val="single" w:sz="4" w:space="0" w:color="000000"/>
              <w:right w:val="single" w:sz="4" w:space="0" w:color="000000"/>
            </w:tcBorders>
          </w:tcPr>
          <w:p w14:paraId="354FFFE5"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193.226,95</w:t>
            </w:r>
          </w:p>
        </w:tc>
        <w:tc>
          <w:tcPr>
            <w:tcW w:w="1701" w:type="dxa"/>
            <w:tcBorders>
              <w:top w:val="single" w:sz="4" w:space="0" w:color="000000"/>
              <w:left w:val="single" w:sz="4" w:space="0" w:color="000000"/>
              <w:bottom w:val="single" w:sz="4" w:space="0" w:color="000000"/>
              <w:right w:val="single" w:sz="4" w:space="0" w:color="000000"/>
            </w:tcBorders>
          </w:tcPr>
          <w:p w14:paraId="7762920F"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08/12/2025</w:t>
            </w:r>
          </w:p>
        </w:tc>
      </w:tr>
      <w:tr w:rsidR="00766103" w14:paraId="0F12FBD3" w14:textId="77777777" w:rsidTr="002E40CC">
        <w:trPr>
          <w:gridAfter w:val="1"/>
          <w:wAfter w:w="30" w:type="dxa"/>
          <w:trHeight w:val="278"/>
        </w:trPr>
        <w:tc>
          <w:tcPr>
            <w:tcW w:w="1161" w:type="dxa"/>
            <w:tcBorders>
              <w:top w:val="single" w:sz="4" w:space="0" w:color="000000"/>
              <w:left w:val="single" w:sz="4" w:space="0" w:color="000000"/>
              <w:bottom w:val="single" w:sz="4" w:space="0" w:color="000000"/>
              <w:right w:val="single" w:sz="4" w:space="0" w:color="000000"/>
            </w:tcBorders>
            <w:shd w:val="clear" w:color="auto" w:fill="FFFFFF"/>
          </w:tcPr>
          <w:p w14:paraId="4CA01F04"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28/11/2025</w:t>
            </w:r>
          </w:p>
        </w:tc>
        <w:tc>
          <w:tcPr>
            <w:tcW w:w="1397" w:type="dxa"/>
            <w:tcBorders>
              <w:top w:val="single" w:sz="4" w:space="0" w:color="000000"/>
              <w:left w:val="single" w:sz="4" w:space="0" w:color="000000"/>
              <w:bottom w:val="single" w:sz="4" w:space="0" w:color="000000"/>
              <w:right w:val="single" w:sz="4" w:space="0" w:color="000000"/>
            </w:tcBorders>
          </w:tcPr>
          <w:p w14:paraId="6368906C" w14:textId="1C951609"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13a. PARCELA</w:t>
            </w:r>
          </w:p>
        </w:tc>
        <w:tc>
          <w:tcPr>
            <w:tcW w:w="1546" w:type="dxa"/>
            <w:tcBorders>
              <w:top w:val="single" w:sz="4" w:space="0" w:color="000000"/>
              <w:left w:val="single" w:sz="4" w:space="0" w:color="000000"/>
              <w:bottom w:val="single" w:sz="4" w:space="0" w:color="000000"/>
              <w:right w:val="single" w:sz="4" w:space="0" w:color="000000"/>
            </w:tcBorders>
          </w:tcPr>
          <w:p w14:paraId="793F5ED7" w14:textId="1E7B23D9"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8.964/2025</w:t>
            </w:r>
          </w:p>
        </w:tc>
        <w:tc>
          <w:tcPr>
            <w:tcW w:w="1458" w:type="dxa"/>
            <w:tcBorders>
              <w:top w:val="single" w:sz="4" w:space="0" w:color="000000"/>
              <w:left w:val="single" w:sz="4" w:space="0" w:color="000000"/>
              <w:bottom w:val="single" w:sz="4" w:space="0" w:color="000000"/>
              <w:right w:val="single" w:sz="4" w:space="0" w:color="000000"/>
            </w:tcBorders>
            <w:shd w:val="clear" w:color="auto" w:fill="FFFFFF"/>
          </w:tcPr>
          <w:p w14:paraId="26939D22"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219.112,21</w:t>
            </w:r>
          </w:p>
        </w:tc>
        <w:tc>
          <w:tcPr>
            <w:tcW w:w="1809" w:type="dxa"/>
            <w:tcBorders>
              <w:top w:val="single" w:sz="4" w:space="0" w:color="000000"/>
              <w:left w:val="single" w:sz="4" w:space="0" w:color="000000"/>
              <w:bottom w:val="single" w:sz="4" w:space="0" w:color="000000"/>
              <w:right w:val="single" w:sz="4" w:space="0" w:color="000000"/>
            </w:tcBorders>
            <w:shd w:val="clear" w:color="auto" w:fill="D9D9D9"/>
          </w:tcPr>
          <w:p w14:paraId="7EE3B4B9" w14:textId="77777777" w:rsidR="00766103" w:rsidRDefault="00766103" w:rsidP="0049126F">
            <w:pPr>
              <w:widowControl w:val="0"/>
              <w:spacing w:after="0" w:line="240" w:lineRule="auto"/>
              <w:jc w:val="center"/>
              <w:rPr>
                <w:rFonts w:asciiTheme="majorHAnsi" w:hAnsiTheme="majorHAnsi" w:cstheme="majorHAnsi"/>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14:paraId="17D63EA2" w14:textId="77777777" w:rsidR="00766103" w:rsidRDefault="00766103" w:rsidP="0049126F">
            <w:pPr>
              <w:widowControl w:val="0"/>
              <w:spacing w:after="0" w:line="259" w:lineRule="auto"/>
              <w:jc w:val="center"/>
              <w:rPr>
                <w:rFonts w:asciiTheme="majorHAnsi" w:hAnsiTheme="majorHAnsi" w:cstheme="majorHAnsi"/>
                <w:sz w:val="20"/>
                <w:szCs w:val="20"/>
              </w:rPr>
            </w:pPr>
          </w:p>
        </w:tc>
      </w:tr>
      <w:tr w:rsidR="00766103" w14:paraId="36E41326" w14:textId="77777777" w:rsidTr="002E40CC">
        <w:trPr>
          <w:gridAfter w:val="1"/>
          <w:wAfter w:w="30" w:type="dxa"/>
          <w:trHeight w:val="278"/>
        </w:trPr>
        <w:tc>
          <w:tcPr>
            <w:tcW w:w="1161" w:type="dxa"/>
            <w:tcBorders>
              <w:top w:val="single" w:sz="4" w:space="0" w:color="000000"/>
              <w:left w:val="single" w:sz="4" w:space="0" w:color="000000"/>
              <w:bottom w:val="single" w:sz="4" w:space="0" w:color="000000"/>
              <w:right w:val="single" w:sz="4" w:space="0" w:color="000000"/>
            </w:tcBorders>
            <w:shd w:val="clear" w:color="auto" w:fill="FFFFFF"/>
          </w:tcPr>
          <w:p w14:paraId="6F42F47C"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31/12/2025</w:t>
            </w:r>
          </w:p>
        </w:tc>
        <w:tc>
          <w:tcPr>
            <w:tcW w:w="1397" w:type="dxa"/>
            <w:tcBorders>
              <w:top w:val="single" w:sz="4" w:space="0" w:color="000000"/>
              <w:left w:val="single" w:sz="4" w:space="0" w:color="000000"/>
              <w:bottom w:val="single" w:sz="4" w:space="0" w:color="000000"/>
              <w:right w:val="single" w:sz="4" w:space="0" w:color="000000"/>
            </w:tcBorders>
          </w:tcPr>
          <w:p w14:paraId="1E4E6B44" w14:textId="751B07BB"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DEZEMBRO</w:t>
            </w:r>
          </w:p>
        </w:tc>
        <w:tc>
          <w:tcPr>
            <w:tcW w:w="1546" w:type="dxa"/>
            <w:tcBorders>
              <w:top w:val="single" w:sz="4" w:space="0" w:color="000000"/>
              <w:left w:val="single" w:sz="4" w:space="0" w:color="000000"/>
              <w:bottom w:val="single" w:sz="4" w:space="0" w:color="000000"/>
              <w:right w:val="single" w:sz="4" w:space="0" w:color="000000"/>
            </w:tcBorders>
          </w:tcPr>
          <w:p w14:paraId="6016D69B" w14:textId="29049136"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9.624/2025</w:t>
            </w:r>
          </w:p>
        </w:tc>
        <w:tc>
          <w:tcPr>
            <w:tcW w:w="1458" w:type="dxa"/>
            <w:tcBorders>
              <w:top w:val="single" w:sz="4" w:space="0" w:color="000000"/>
              <w:left w:val="single" w:sz="4" w:space="0" w:color="000000"/>
              <w:bottom w:val="single" w:sz="4" w:space="0" w:color="000000"/>
              <w:right w:val="single" w:sz="4" w:space="0" w:color="000000"/>
            </w:tcBorders>
            <w:shd w:val="clear" w:color="auto" w:fill="FFFFFF"/>
          </w:tcPr>
          <w:p w14:paraId="1CE1A94C"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206.491,77</w:t>
            </w:r>
          </w:p>
        </w:tc>
        <w:tc>
          <w:tcPr>
            <w:tcW w:w="1809" w:type="dxa"/>
            <w:tcBorders>
              <w:top w:val="single" w:sz="4" w:space="0" w:color="000000"/>
              <w:left w:val="single" w:sz="4" w:space="0" w:color="000000"/>
              <w:bottom w:val="single" w:sz="4" w:space="0" w:color="000000"/>
              <w:right w:val="single" w:sz="4" w:space="0" w:color="000000"/>
            </w:tcBorders>
            <w:shd w:val="clear" w:color="auto" w:fill="D9D9D9"/>
          </w:tcPr>
          <w:p w14:paraId="52E608EF" w14:textId="77777777" w:rsidR="00766103" w:rsidRDefault="00766103" w:rsidP="0049126F">
            <w:pPr>
              <w:widowControl w:val="0"/>
              <w:spacing w:after="0" w:line="240" w:lineRule="auto"/>
              <w:jc w:val="center"/>
              <w:rPr>
                <w:rFonts w:asciiTheme="majorHAnsi" w:hAnsiTheme="majorHAnsi" w:cstheme="majorHAnsi"/>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14:paraId="074E47F7" w14:textId="77777777" w:rsidR="00766103" w:rsidRDefault="00766103" w:rsidP="0049126F">
            <w:pPr>
              <w:widowControl w:val="0"/>
              <w:spacing w:after="0" w:line="240" w:lineRule="auto"/>
              <w:jc w:val="center"/>
              <w:rPr>
                <w:rFonts w:asciiTheme="majorHAnsi" w:hAnsiTheme="majorHAnsi" w:cstheme="majorHAnsi"/>
                <w:sz w:val="20"/>
                <w:szCs w:val="20"/>
              </w:rPr>
            </w:pPr>
          </w:p>
        </w:tc>
      </w:tr>
      <w:tr w:rsidR="00766103" w14:paraId="6F983AE7" w14:textId="77777777" w:rsidTr="002E40CC">
        <w:trPr>
          <w:trHeight w:val="278"/>
        </w:trPr>
        <w:tc>
          <w:tcPr>
            <w:tcW w:w="1161" w:type="dxa"/>
            <w:tcBorders>
              <w:top w:val="single" w:sz="4" w:space="0" w:color="000000"/>
              <w:left w:val="single" w:sz="4" w:space="0" w:color="000000"/>
              <w:bottom w:val="single" w:sz="4" w:space="0" w:color="000000"/>
              <w:right w:val="single" w:sz="4" w:space="0" w:color="000000"/>
            </w:tcBorders>
            <w:shd w:val="clear" w:color="auto" w:fill="FFFFFF"/>
          </w:tcPr>
          <w:p w14:paraId="249ED65D" w14:textId="2F439D42" w:rsidR="00766103" w:rsidRDefault="00D05BD7" w:rsidP="0049126F">
            <w:pPr>
              <w:widowControl w:val="0"/>
              <w:spacing w:after="0" w:line="240" w:lineRule="auto"/>
              <w:jc w:val="center"/>
              <w:rPr>
                <w:rFonts w:asciiTheme="majorHAnsi" w:hAnsiTheme="majorHAnsi" w:cstheme="majorHAnsi"/>
                <w:b/>
                <w:bCs/>
                <w:sz w:val="20"/>
                <w:szCs w:val="20"/>
              </w:rPr>
            </w:pPr>
            <w:r w:rsidRPr="000B2DB9">
              <w:rPr>
                <w:rFonts w:eastAsia="Calibri" w:cstheme="majorHAnsi"/>
                <w:sz w:val="20"/>
                <w:szCs w:val="20"/>
              </w:rPr>
              <w:t>TOTAL TRANSFERIDO E PAGO EM   2025</w:t>
            </w:r>
            <w:r>
              <w:rPr>
                <w:rFonts w:eastAsia="Calibri" w:cstheme="majorHAnsi"/>
                <w:b/>
                <w:bCs/>
                <w:sz w:val="20"/>
                <w:szCs w:val="20"/>
              </w:rPr>
              <w:t>:</w:t>
            </w:r>
          </w:p>
        </w:tc>
        <w:tc>
          <w:tcPr>
            <w:tcW w:w="29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4A852BA6" w14:textId="77777777" w:rsidR="00766103" w:rsidRDefault="00766103" w:rsidP="0049126F">
            <w:pPr>
              <w:widowControl w:val="0"/>
              <w:spacing w:after="0" w:line="240" w:lineRule="auto"/>
              <w:jc w:val="center"/>
              <w:rPr>
                <w:rFonts w:asciiTheme="majorHAnsi" w:hAnsiTheme="majorHAnsi" w:cstheme="majorHAnsi"/>
                <w:sz w:val="20"/>
                <w:szCs w:val="20"/>
              </w:rPr>
            </w:pPr>
          </w:p>
          <w:p w14:paraId="151CA7BA"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2.393.357,98</w:t>
            </w:r>
          </w:p>
        </w:tc>
        <w:tc>
          <w:tcPr>
            <w:tcW w:w="1458" w:type="dxa"/>
            <w:tcBorders>
              <w:top w:val="single" w:sz="4" w:space="0" w:color="000000"/>
              <w:left w:val="single" w:sz="4" w:space="0" w:color="000000"/>
              <w:bottom w:val="single" w:sz="4" w:space="0" w:color="000000"/>
              <w:right w:val="single" w:sz="4" w:space="0" w:color="000000"/>
            </w:tcBorders>
            <w:shd w:val="clear" w:color="auto" w:fill="FFFFFF"/>
          </w:tcPr>
          <w:p w14:paraId="1299FC03" w14:textId="77777777" w:rsidR="00766103" w:rsidRDefault="00766103" w:rsidP="0049126F">
            <w:pPr>
              <w:widowControl w:val="0"/>
              <w:spacing w:after="0" w:line="240" w:lineRule="auto"/>
              <w:jc w:val="center"/>
              <w:rPr>
                <w:rFonts w:asciiTheme="majorHAnsi" w:hAnsiTheme="majorHAnsi" w:cstheme="majorHAnsi"/>
                <w:sz w:val="20"/>
                <w:szCs w:val="20"/>
              </w:rPr>
            </w:pPr>
          </w:p>
          <w:p w14:paraId="729D12B7"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2.887.966,95</w:t>
            </w:r>
          </w:p>
        </w:tc>
        <w:tc>
          <w:tcPr>
            <w:tcW w:w="1809" w:type="dxa"/>
            <w:tcBorders>
              <w:top w:val="single" w:sz="4" w:space="0" w:color="000000"/>
              <w:left w:val="single" w:sz="4" w:space="0" w:color="000000"/>
              <w:bottom w:val="single" w:sz="4" w:space="0" w:color="000000"/>
              <w:right w:val="single" w:sz="4" w:space="0" w:color="000000"/>
            </w:tcBorders>
            <w:shd w:val="clear" w:color="auto" w:fill="D9D9D9"/>
          </w:tcPr>
          <w:p w14:paraId="10AEEC68"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w:t>
            </w:r>
          </w:p>
        </w:tc>
        <w:tc>
          <w:tcPr>
            <w:tcW w:w="1701" w:type="dxa"/>
          </w:tcPr>
          <w:p w14:paraId="53508331" w14:textId="77777777" w:rsidR="00766103" w:rsidRDefault="00766103" w:rsidP="0049126F">
            <w:pPr>
              <w:widowControl w:val="0"/>
              <w:spacing w:after="0" w:line="240" w:lineRule="auto"/>
              <w:jc w:val="center"/>
              <w:rPr>
                <w:rFonts w:ascii="Arial" w:eastAsia="Calibri" w:hAnsi="Arial" w:cs="Arial"/>
              </w:rPr>
            </w:pPr>
          </w:p>
        </w:tc>
        <w:tc>
          <w:tcPr>
            <w:tcW w:w="30" w:type="dxa"/>
          </w:tcPr>
          <w:p w14:paraId="4C694B97" w14:textId="77777777" w:rsidR="00766103" w:rsidRDefault="00766103">
            <w:pPr>
              <w:widowControl w:val="0"/>
              <w:spacing w:after="0" w:line="240" w:lineRule="auto"/>
              <w:rPr>
                <w:rFonts w:ascii="Arial" w:eastAsia="Calibri" w:hAnsi="Arial" w:cs="Arial"/>
              </w:rPr>
            </w:pPr>
          </w:p>
        </w:tc>
      </w:tr>
    </w:tbl>
    <w:p w14:paraId="083B4873" w14:textId="77777777" w:rsidR="00766103" w:rsidRDefault="00D05BD7" w:rsidP="00887D62">
      <w:pPr>
        <w:widowControl w:val="0"/>
        <w:spacing w:before="15" w:after="0" w:line="240" w:lineRule="exact"/>
        <w:jc w:val="both"/>
        <w:rPr>
          <w:rFonts w:asciiTheme="majorHAnsi" w:eastAsia="Calibri" w:hAnsiTheme="majorHAnsi" w:cstheme="majorHAnsi"/>
          <w:sz w:val="20"/>
          <w:szCs w:val="20"/>
        </w:rPr>
      </w:pPr>
      <w:r>
        <w:rPr>
          <w:rFonts w:eastAsia="Calibri" w:cstheme="majorHAnsi"/>
          <w:sz w:val="20"/>
          <w:szCs w:val="20"/>
        </w:rPr>
        <w:t>Fonte: FNS.SAÚDE.GOV.BR e Fundo Municipal de Saúde - SEMUS – PMV</w:t>
      </w:r>
    </w:p>
    <w:p w14:paraId="4E9CDD1D" w14:textId="77777777" w:rsidR="00766103" w:rsidRDefault="00D05BD7" w:rsidP="00753920">
      <w:pPr>
        <w:widowControl w:val="0"/>
        <w:spacing w:after="0" w:line="240" w:lineRule="auto"/>
        <w:jc w:val="both"/>
        <w:rPr>
          <w:rFonts w:asciiTheme="majorHAnsi" w:eastAsia="Calibri" w:hAnsiTheme="majorHAnsi" w:cstheme="majorHAnsi"/>
          <w:sz w:val="20"/>
          <w:szCs w:val="20"/>
        </w:rPr>
      </w:pPr>
      <w:r>
        <w:rPr>
          <w:rFonts w:eastAsia="Calibri" w:cstheme="majorHAnsi"/>
          <w:b/>
          <w:bCs/>
          <w:sz w:val="20"/>
          <w:szCs w:val="20"/>
        </w:rPr>
        <w:t>Observação I:</w:t>
      </w:r>
      <w:r>
        <w:rPr>
          <w:rFonts w:eastAsia="Calibri" w:cstheme="majorHAnsi"/>
          <w:sz w:val="20"/>
          <w:szCs w:val="20"/>
        </w:rPr>
        <w:t xml:space="preserve"> Os meses de novembro/2024, 13a. Parcela/2024, dezembro/2024 e janeiro/2025, o Fundo Nacional de Saúde não fez transferência da Assistência Financeira Complementar – Piso da Enfermagem para o Fundo Municipal de Saúde de Vitória, em virtude de saldo existente em conta-corrente/aplicação financeira.</w:t>
      </w:r>
    </w:p>
    <w:p w14:paraId="269E4FAB" w14:textId="23B0A90B" w:rsidR="00766103" w:rsidRDefault="00D05BD7" w:rsidP="00753920">
      <w:pPr>
        <w:widowControl w:val="0"/>
        <w:spacing w:after="0" w:line="240" w:lineRule="auto"/>
        <w:jc w:val="both"/>
        <w:rPr>
          <w:rFonts w:asciiTheme="majorHAnsi" w:eastAsia="Calibri" w:hAnsiTheme="majorHAnsi" w:cstheme="majorHAnsi"/>
          <w:b/>
          <w:bCs/>
          <w:sz w:val="20"/>
          <w:szCs w:val="20"/>
        </w:rPr>
      </w:pPr>
      <w:r>
        <w:rPr>
          <w:rFonts w:eastAsia="Calibri" w:cstheme="majorHAnsi"/>
          <w:b/>
          <w:bCs/>
          <w:sz w:val="20"/>
          <w:szCs w:val="20"/>
        </w:rPr>
        <w:t>Observação II:</w:t>
      </w:r>
      <w:r>
        <w:rPr>
          <w:rFonts w:eastAsia="Calibri" w:cstheme="majorHAnsi"/>
          <w:sz w:val="20"/>
          <w:szCs w:val="20"/>
        </w:rPr>
        <w:t xml:space="preserve"> No site da Prefeitura de Vitória, estão as listagens dos repasses financeiros complementares realizados aos profissionais da saúde - enfermagem. Acessar o site: vitoria.es.gov.br, em seguida, (1) Transparência, (2) Saúde e (3) Assistência Financeira Complementar da União. Link: </w:t>
      </w:r>
      <w:r>
        <w:rPr>
          <w:rFonts w:eastAsia="Calibri" w:cstheme="majorHAnsi"/>
          <w:b/>
          <w:bCs/>
          <w:sz w:val="20"/>
          <w:szCs w:val="20"/>
        </w:rPr>
        <w:t>https://transparencia.vitoria.es.gov.br/PrestacaoDeContas.aspxc=1946</w:t>
      </w:r>
    </w:p>
    <w:p w14:paraId="5EB26D91" w14:textId="77777777" w:rsidR="00766103" w:rsidRDefault="00766103" w:rsidP="00753920">
      <w:pPr>
        <w:widowControl w:val="0"/>
        <w:spacing w:after="0" w:line="240" w:lineRule="auto"/>
        <w:ind w:left="240"/>
        <w:jc w:val="both"/>
        <w:rPr>
          <w:rFonts w:asciiTheme="majorHAnsi" w:eastAsia="Calibri" w:hAnsiTheme="majorHAnsi" w:cstheme="majorHAnsi"/>
          <w:sz w:val="24"/>
          <w:szCs w:val="24"/>
        </w:rPr>
      </w:pPr>
    </w:p>
    <w:p w14:paraId="5A0510D0" w14:textId="54ABCEF3" w:rsidR="00766103" w:rsidRDefault="00D05BD7">
      <w:pPr>
        <w:pStyle w:val="Corpodetexto"/>
        <w:spacing w:after="0"/>
        <w:ind w:firstLine="0"/>
        <w:rPr>
          <w:rFonts w:cstheme="majorHAnsi"/>
          <w:sz w:val="22"/>
          <w:szCs w:val="20"/>
        </w:rPr>
      </w:pPr>
      <w:r>
        <w:rPr>
          <w:rFonts w:cstheme="majorHAnsi"/>
          <w:sz w:val="22"/>
          <w:szCs w:val="20"/>
        </w:rPr>
        <w:t xml:space="preserve">Quadro </w:t>
      </w:r>
      <w:r w:rsidR="00610386">
        <w:rPr>
          <w:rFonts w:cstheme="majorHAnsi"/>
          <w:sz w:val="22"/>
          <w:szCs w:val="20"/>
        </w:rPr>
        <w:t>4</w:t>
      </w:r>
      <w:r w:rsidR="00C27E68">
        <w:rPr>
          <w:rFonts w:cstheme="majorHAnsi"/>
          <w:sz w:val="22"/>
          <w:szCs w:val="20"/>
        </w:rPr>
        <w:t>2</w:t>
      </w:r>
      <w:r>
        <w:rPr>
          <w:rFonts w:cstheme="majorHAnsi"/>
          <w:sz w:val="22"/>
          <w:szCs w:val="20"/>
        </w:rPr>
        <w:t xml:space="preserve"> – Demonstrativo  do  saldo  em  conta corrente/aplicação  financeira  –  piso da enfermagem – ano:2025</w:t>
      </w:r>
    </w:p>
    <w:p w14:paraId="6F366C7C" w14:textId="77777777" w:rsidR="00A23C24" w:rsidRDefault="00A23C24">
      <w:pPr>
        <w:pStyle w:val="Corpodetexto"/>
        <w:spacing w:after="0"/>
        <w:ind w:firstLine="0"/>
        <w:rPr>
          <w:rFonts w:asciiTheme="majorHAnsi" w:hAnsiTheme="majorHAnsi" w:cstheme="majorHAnsi"/>
          <w:sz w:val="22"/>
          <w:szCs w:val="20"/>
        </w:rPr>
      </w:pPr>
    </w:p>
    <w:tbl>
      <w:tblPr>
        <w:tblStyle w:val="Tabelacomgrade1"/>
        <w:tblW w:w="8996" w:type="dxa"/>
        <w:tblInd w:w="-5" w:type="dxa"/>
        <w:tblLayout w:type="fixed"/>
        <w:tblLook w:val="06A0" w:firstRow="1" w:lastRow="0" w:firstColumn="1" w:lastColumn="0" w:noHBand="1" w:noVBand="1"/>
      </w:tblPr>
      <w:tblGrid>
        <w:gridCol w:w="6695"/>
        <w:gridCol w:w="2301"/>
      </w:tblGrid>
      <w:tr w:rsidR="00766103" w:rsidRPr="00B9021D" w14:paraId="6560F220" w14:textId="77777777" w:rsidTr="007A253D">
        <w:trPr>
          <w:trHeight w:val="366"/>
        </w:trPr>
        <w:tc>
          <w:tcPr>
            <w:tcW w:w="8996" w:type="dxa"/>
            <w:gridSpan w:val="2"/>
          </w:tcPr>
          <w:p w14:paraId="54A5F6BA" w14:textId="2290C72B" w:rsidR="00766103" w:rsidRPr="00F05954" w:rsidRDefault="00D05BD7" w:rsidP="00F05954">
            <w:pPr>
              <w:widowControl w:val="0"/>
              <w:spacing w:after="0" w:line="240" w:lineRule="auto"/>
              <w:jc w:val="center"/>
              <w:rPr>
                <w:rFonts w:asciiTheme="majorHAnsi" w:hAnsiTheme="majorHAnsi" w:cstheme="majorHAnsi"/>
                <w:sz w:val="20"/>
                <w:szCs w:val="20"/>
              </w:rPr>
            </w:pPr>
            <w:r w:rsidRPr="00F05954">
              <w:rPr>
                <w:rFonts w:eastAsia="Calibri" w:cstheme="majorHAnsi"/>
                <w:sz w:val="20"/>
                <w:szCs w:val="20"/>
              </w:rPr>
              <w:t>ASSISTÊNCIA FINANCEIRA COMPLEMENTAR – PISO DA ENFERMAGEM</w:t>
            </w:r>
          </w:p>
        </w:tc>
      </w:tr>
      <w:tr w:rsidR="00766103" w:rsidRPr="00B9021D" w14:paraId="742A211E" w14:textId="77777777" w:rsidTr="007A253D">
        <w:trPr>
          <w:trHeight w:val="366"/>
        </w:trPr>
        <w:tc>
          <w:tcPr>
            <w:tcW w:w="6695" w:type="dxa"/>
          </w:tcPr>
          <w:p w14:paraId="3BC8F9AD" w14:textId="77777777" w:rsidR="00766103" w:rsidRPr="00F05954" w:rsidRDefault="00766103" w:rsidP="00F05954">
            <w:pPr>
              <w:widowControl w:val="0"/>
              <w:spacing w:after="0" w:line="240" w:lineRule="auto"/>
              <w:jc w:val="center"/>
              <w:rPr>
                <w:rFonts w:asciiTheme="majorHAnsi" w:hAnsiTheme="majorHAnsi" w:cstheme="majorHAnsi"/>
                <w:sz w:val="20"/>
                <w:szCs w:val="20"/>
              </w:rPr>
            </w:pPr>
          </w:p>
          <w:p w14:paraId="2A34B1AA" w14:textId="77777777" w:rsidR="00766103" w:rsidRPr="00F05954" w:rsidRDefault="00D05BD7" w:rsidP="00F05954">
            <w:pPr>
              <w:widowControl w:val="0"/>
              <w:spacing w:after="0" w:line="240" w:lineRule="auto"/>
              <w:jc w:val="center"/>
              <w:rPr>
                <w:rFonts w:asciiTheme="majorHAnsi" w:hAnsiTheme="majorHAnsi" w:cstheme="majorHAnsi"/>
                <w:sz w:val="20"/>
                <w:szCs w:val="20"/>
              </w:rPr>
            </w:pPr>
            <w:r w:rsidRPr="00F05954">
              <w:rPr>
                <w:rFonts w:eastAsia="Calibri" w:cstheme="majorHAnsi"/>
                <w:sz w:val="20"/>
                <w:szCs w:val="20"/>
              </w:rPr>
              <w:t>CONTA CORRENTE/APLICAÇÃO FINANCEIRA/DESCRIÇÃO</w:t>
            </w:r>
          </w:p>
          <w:p w14:paraId="18D160CB" w14:textId="77777777" w:rsidR="00766103" w:rsidRPr="00F05954" w:rsidRDefault="00766103" w:rsidP="00F05954">
            <w:pPr>
              <w:widowControl w:val="0"/>
              <w:spacing w:after="0" w:line="240" w:lineRule="auto"/>
              <w:jc w:val="center"/>
              <w:rPr>
                <w:rFonts w:asciiTheme="majorHAnsi" w:hAnsiTheme="majorHAnsi" w:cstheme="majorHAnsi"/>
                <w:sz w:val="20"/>
                <w:szCs w:val="20"/>
              </w:rPr>
            </w:pPr>
          </w:p>
        </w:tc>
        <w:tc>
          <w:tcPr>
            <w:tcW w:w="2301" w:type="dxa"/>
          </w:tcPr>
          <w:p w14:paraId="61AC30FB" w14:textId="77777777" w:rsidR="00766103" w:rsidRPr="00F05954" w:rsidRDefault="00766103" w:rsidP="00F05954">
            <w:pPr>
              <w:widowControl w:val="0"/>
              <w:spacing w:after="0" w:line="240" w:lineRule="auto"/>
              <w:jc w:val="center"/>
              <w:rPr>
                <w:rFonts w:asciiTheme="majorHAnsi" w:hAnsiTheme="majorHAnsi" w:cstheme="majorHAnsi"/>
                <w:sz w:val="20"/>
                <w:szCs w:val="20"/>
              </w:rPr>
            </w:pPr>
          </w:p>
          <w:p w14:paraId="49C89E80" w14:textId="77777777" w:rsidR="00766103" w:rsidRPr="00F05954" w:rsidRDefault="00D05BD7" w:rsidP="00F05954">
            <w:pPr>
              <w:widowControl w:val="0"/>
              <w:spacing w:after="0" w:line="240" w:lineRule="auto"/>
              <w:jc w:val="center"/>
              <w:rPr>
                <w:rFonts w:asciiTheme="majorHAnsi" w:hAnsiTheme="majorHAnsi" w:cstheme="majorHAnsi"/>
                <w:sz w:val="20"/>
                <w:szCs w:val="20"/>
              </w:rPr>
            </w:pPr>
            <w:r w:rsidRPr="00F05954">
              <w:rPr>
                <w:rFonts w:eastAsia="Calibri" w:cstheme="majorHAnsi"/>
                <w:sz w:val="20"/>
                <w:szCs w:val="20"/>
              </w:rPr>
              <w:t>SALDO EM CONTA EM 31/12/2025</w:t>
            </w:r>
          </w:p>
        </w:tc>
      </w:tr>
      <w:tr w:rsidR="00766103" w:rsidRPr="00B9021D" w14:paraId="20605CF3" w14:textId="77777777" w:rsidTr="007A253D">
        <w:trPr>
          <w:trHeight w:val="366"/>
        </w:trPr>
        <w:tc>
          <w:tcPr>
            <w:tcW w:w="6695" w:type="dxa"/>
          </w:tcPr>
          <w:p w14:paraId="7A158AA9" w14:textId="77777777" w:rsidR="00766103" w:rsidRPr="00F05954" w:rsidRDefault="00D05BD7" w:rsidP="00F05954">
            <w:pPr>
              <w:widowControl w:val="0"/>
              <w:spacing w:after="0" w:line="240" w:lineRule="auto"/>
              <w:jc w:val="center"/>
              <w:rPr>
                <w:rFonts w:asciiTheme="majorHAnsi" w:hAnsiTheme="majorHAnsi" w:cstheme="majorHAnsi"/>
                <w:sz w:val="20"/>
                <w:szCs w:val="20"/>
              </w:rPr>
            </w:pPr>
            <w:r w:rsidRPr="00F05954">
              <w:rPr>
                <w:rFonts w:eastAsia="Calibri" w:cstheme="majorHAnsi"/>
                <w:sz w:val="20"/>
                <w:szCs w:val="20"/>
              </w:rPr>
              <w:t>BANCO DO BRASIL – 3665-X – 5862-9 – SEMUS/FMS PISO SALARIAL ENFERMAGEM</w:t>
            </w:r>
          </w:p>
        </w:tc>
        <w:tc>
          <w:tcPr>
            <w:tcW w:w="2301" w:type="dxa"/>
          </w:tcPr>
          <w:p w14:paraId="26B1A375" w14:textId="77777777" w:rsidR="00766103" w:rsidRPr="00F05954" w:rsidRDefault="00766103" w:rsidP="00F05954">
            <w:pPr>
              <w:widowControl w:val="0"/>
              <w:spacing w:after="0" w:line="240" w:lineRule="auto"/>
              <w:jc w:val="center"/>
              <w:rPr>
                <w:rFonts w:asciiTheme="majorHAnsi" w:hAnsiTheme="majorHAnsi" w:cstheme="majorHAnsi"/>
                <w:sz w:val="20"/>
                <w:szCs w:val="20"/>
              </w:rPr>
            </w:pPr>
          </w:p>
          <w:p w14:paraId="105AC862" w14:textId="77777777" w:rsidR="00766103" w:rsidRPr="00F05954" w:rsidRDefault="00D05BD7" w:rsidP="00F05954">
            <w:pPr>
              <w:widowControl w:val="0"/>
              <w:spacing w:after="0" w:line="240" w:lineRule="auto"/>
              <w:jc w:val="center"/>
              <w:rPr>
                <w:rFonts w:asciiTheme="majorHAnsi" w:hAnsiTheme="majorHAnsi" w:cstheme="majorHAnsi"/>
                <w:sz w:val="20"/>
                <w:szCs w:val="20"/>
              </w:rPr>
            </w:pPr>
            <w:r w:rsidRPr="00F05954">
              <w:rPr>
                <w:rFonts w:eastAsia="Calibri" w:cstheme="majorHAnsi"/>
                <w:sz w:val="20"/>
                <w:szCs w:val="20"/>
              </w:rPr>
              <w:t>450.288,74</w:t>
            </w:r>
          </w:p>
        </w:tc>
      </w:tr>
    </w:tbl>
    <w:p w14:paraId="5DA4BE6C" w14:textId="77777777" w:rsidR="008D61BA" w:rsidRDefault="008D61BA" w:rsidP="008D61BA">
      <w:pPr>
        <w:widowControl w:val="0"/>
        <w:spacing w:before="15" w:after="0" w:line="240" w:lineRule="exact"/>
        <w:jc w:val="both"/>
        <w:rPr>
          <w:rFonts w:asciiTheme="majorHAnsi" w:eastAsia="Calibri" w:hAnsiTheme="majorHAnsi" w:cstheme="majorHAnsi"/>
          <w:sz w:val="20"/>
          <w:szCs w:val="20"/>
        </w:rPr>
      </w:pPr>
    </w:p>
    <w:p w14:paraId="375C981B" w14:textId="77777777" w:rsidR="00720DFA" w:rsidRDefault="290C8D05" w:rsidP="00C158CC">
      <w:pPr>
        <w:pStyle w:val="Titulo3"/>
      </w:pPr>
      <w:bookmarkStart w:id="112" w:name="_Toc222922255"/>
      <w:r>
        <w:t>RECURSOS DE EMENDAS PARLAMENTARES</w:t>
      </w:r>
      <w:bookmarkEnd w:id="112"/>
      <w:r>
        <w:t xml:space="preserve"> </w:t>
      </w:r>
    </w:p>
    <w:p w14:paraId="1A500C5B" w14:textId="67E68CA8" w:rsidR="00A23C24" w:rsidRPr="00CB1ECF" w:rsidRDefault="002865B3" w:rsidP="00C158CC">
      <w:pPr>
        <w:pStyle w:val="Titulo3"/>
      </w:pPr>
      <w:bookmarkStart w:id="113" w:name="_Toc222904841"/>
      <w:bookmarkStart w:id="114" w:name="_Toc222922256"/>
      <w:r w:rsidRPr="00CB1ECF">
        <w:t>No ano de 2025, o fundo municipal de saúde/secretaria municipal de saúde de vitória, recebeu as seguintes emendas parlamentares:</w:t>
      </w:r>
      <w:bookmarkEnd w:id="113"/>
      <w:bookmarkEnd w:id="114"/>
      <w:r w:rsidRPr="00CB1ECF">
        <w:t xml:space="preserve"> </w:t>
      </w:r>
    </w:p>
    <w:p w14:paraId="25C8EB5A" w14:textId="4E2845DE" w:rsidR="00766103" w:rsidRPr="00980649" w:rsidRDefault="00A23C24" w:rsidP="00C158CC">
      <w:pPr>
        <w:pStyle w:val="Titulo3"/>
      </w:pPr>
      <w:bookmarkStart w:id="115" w:name="_Toc222922257"/>
      <w:r>
        <w:lastRenderedPageBreak/>
        <w:t>Q</w:t>
      </w:r>
      <w:r w:rsidR="002865B3">
        <w:t>uadro 4</w:t>
      </w:r>
      <w:r w:rsidR="00C27E68">
        <w:t>3</w:t>
      </w:r>
      <w:r w:rsidR="00871BAC">
        <w:t xml:space="preserve"> – Receita de Emendar Parlamentares, Vitoria, ES - 2025</w:t>
      </w:r>
      <w:bookmarkEnd w:id="115"/>
    </w:p>
    <w:tbl>
      <w:tblPr>
        <w:tblStyle w:val="Tabelacomgrade1"/>
        <w:tblW w:w="8884" w:type="dxa"/>
        <w:tblInd w:w="181" w:type="dxa"/>
        <w:tblLayout w:type="fixed"/>
        <w:tblLook w:val="06A0" w:firstRow="1" w:lastRow="0" w:firstColumn="1" w:lastColumn="0" w:noHBand="1" w:noVBand="1"/>
      </w:tblPr>
      <w:tblGrid>
        <w:gridCol w:w="1393"/>
        <w:gridCol w:w="2290"/>
        <w:gridCol w:w="1610"/>
        <w:gridCol w:w="1928"/>
        <w:gridCol w:w="1663"/>
      </w:tblGrid>
      <w:tr w:rsidR="00766103" w14:paraId="744A517C" w14:textId="77777777">
        <w:trPr>
          <w:trHeight w:val="300"/>
        </w:trPr>
        <w:tc>
          <w:tcPr>
            <w:tcW w:w="1393" w:type="dxa"/>
            <w:vAlign w:val="bottom"/>
          </w:tcPr>
          <w:p w14:paraId="36C1DAD7" w14:textId="77777777" w:rsidR="00766103" w:rsidRPr="00F05954" w:rsidRDefault="00D05BD7" w:rsidP="00A23C24">
            <w:pPr>
              <w:widowControl w:val="0"/>
              <w:spacing w:after="0" w:line="240" w:lineRule="auto"/>
              <w:ind w:firstLine="181"/>
              <w:rPr>
                <w:rFonts w:asciiTheme="majorHAnsi" w:hAnsiTheme="majorHAnsi" w:cstheme="majorHAnsi"/>
                <w:sz w:val="18"/>
                <w:szCs w:val="18"/>
              </w:rPr>
            </w:pPr>
            <w:r w:rsidRPr="00F05954">
              <w:rPr>
                <w:rFonts w:eastAsia="Calibri" w:cstheme="majorHAnsi"/>
                <w:sz w:val="18"/>
                <w:szCs w:val="18"/>
              </w:rPr>
              <w:t>TIPO DA EMENDA</w:t>
            </w:r>
          </w:p>
        </w:tc>
        <w:tc>
          <w:tcPr>
            <w:tcW w:w="2290" w:type="dxa"/>
            <w:vAlign w:val="bottom"/>
          </w:tcPr>
          <w:p w14:paraId="02C2EAA0" w14:textId="77777777" w:rsidR="00766103" w:rsidRPr="00F05954" w:rsidRDefault="00D05BD7" w:rsidP="00A23C24">
            <w:pPr>
              <w:widowControl w:val="0"/>
              <w:spacing w:after="0" w:line="240" w:lineRule="auto"/>
              <w:ind w:firstLine="181"/>
              <w:rPr>
                <w:rFonts w:asciiTheme="majorHAnsi" w:hAnsiTheme="majorHAnsi" w:cstheme="majorHAnsi"/>
                <w:sz w:val="18"/>
                <w:szCs w:val="18"/>
              </w:rPr>
            </w:pPr>
            <w:r w:rsidRPr="00F05954">
              <w:rPr>
                <w:rFonts w:eastAsia="Calibri" w:cstheme="majorHAnsi"/>
                <w:sz w:val="18"/>
                <w:szCs w:val="18"/>
              </w:rPr>
              <w:t>NÚMERO DA PROPOTA/EMENDA/ NATUREZA DA DESPESA/VINCULO</w:t>
            </w:r>
          </w:p>
        </w:tc>
        <w:tc>
          <w:tcPr>
            <w:tcW w:w="1610" w:type="dxa"/>
            <w:vAlign w:val="bottom"/>
          </w:tcPr>
          <w:p w14:paraId="613263E3" w14:textId="77777777" w:rsidR="00766103" w:rsidRPr="00F05954" w:rsidRDefault="00D05BD7" w:rsidP="00A23C24">
            <w:pPr>
              <w:widowControl w:val="0"/>
              <w:spacing w:after="0" w:line="240" w:lineRule="auto"/>
              <w:ind w:firstLine="181"/>
              <w:rPr>
                <w:rFonts w:asciiTheme="majorHAnsi" w:hAnsiTheme="majorHAnsi" w:cstheme="majorHAnsi"/>
                <w:sz w:val="18"/>
                <w:szCs w:val="18"/>
              </w:rPr>
            </w:pPr>
            <w:r w:rsidRPr="00F05954">
              <w:rPr>
                <w:rFonts w:eastAsia="Calibri" w:cstheme="majorHAnsi"/>
                <w:sz w:val="18"/>
                <w:szCs w:val="18"/>
              </w:rPr>
              <w:t>FINALIDADE</w:t>
            </w:r>
          </w:p>
        </w:tc>
        <w:tc>
          <w:tcPr>
            <w:tcW w:w="1928" w:type="dxa"/>
            <w:vAlign w:val="bottom"/>
          </w:tcPr>
          <w:p w14:paraId="592C5747" w14:textId="77777777" w:rsidR="00766103" w:rsidRPr="00F05954" w:rsidRDefault="00D05BD7" w:rsidP="00A23C24">
            <w:pPr>
              <w:widowControl w:val="0"/>
              <w:spacing w:after="0" w:line="240" w:lineRule="auto"/>
              <w:ind w:firstLine="181"/>
              <w:rPr>
                <w:rFonts w:asciiTheme="majorHAnsi" w:hAnsiTheme="majorHAnsi" w:cstheme="majorHAnsi"/>
                <w:sz w:val="18"/>
                <w:szCs w:val="18"/>
              </w:rPr>
            </w:pPr>
            <w:r w:rsidRPr="00F05954">
              <w:rPr>
                <w:rFonts w:eastAsia="Calibri" w:cstheme="majorHAnsi"/>
                <w:sz w:val="18"/>
                <w:szCs w:val="18"/>
              </w:rPr>
              <w:t>DATA DA TRANSFERÊNCIA</w:t>
            </w:r>
          </w:p>
        </w:tc>
        <w:tc>
          <w:tcPr>
            <w:tcW w:w="1663" w:type="dxa"/>
            <w:vAlign w:val="bottom"/>
          </w:tcPr>
          <w:p w14:paraId="593C774F" w14:textId="77777777" w:rsidR="00766103" w:rsidRPr="00F05954" w:rsidRDefault="00D05BD7" w:rsidP="00A23C24">
            <w:pPr>
              <w:widowControl w:val="0"/>
              <w:spacing w:after="0" w:line="240" w:lineRule="auto"/>
              <w:ind w:firstLine="181"/>
              <w:rPr>
                <w:rFonts w:asciiTheme="majorHAnsi" w:hAnsiTheme="majorHAnsi" w:cstheme="majorHAnsi"/>
                <w:sz w:val="18"/>
                <w:szCs w:val="18"/>
              </w:rPr>
            </w:pPr>
            <w:r w:rsidRPr="00F05954">
              <w:rPr>
                <w:rFonts w:eastAsia="Calibri" w:cstheme="majorHAnsi"/>
                <w:sz w:val="18"/>
                <w:szCs w:val="18"/>
              </w:rPr>
              <w:t>VALOR TRANSFERIDO EM R$</w:t>
            </w:r>
          </w:p>
        </w:tc>
      </w:tr>
      <w:tr w:rsidR="00766103" w14:paraId="4D4C7103" w14:textId="77777777">
        <w:trPr>
          <w:trHeight w:val="300"/>
        </w:trPr>
        <w:tc>
          <w:tcPr>
            <w:tcW w:w="1393" w:type="dxa"/>
            <w:vAlign w:val="bottom"/>
          </w:tcPr>
          <w:p w14:paraId="04838120" w14:textId="3EA56823" w:rsidR="00766103" w:rsidRPr="00720DFA" w:rsidRDefault="00D05BD7" w:rsidP="00A23C24">
            <w:pPr>
              <w:widowControl w:val="0"/>
              <w:spacing w:after="0" w:line="240" w:lineRule="auto"/>
              <w:ind w:firstLine="181"/>
              <w:rPr>
                <w:rFonts w:asciiTheme="majorHAnsi" w:hAnsiTheme="majorHAnsi" w:cstheme="majorHAnsi"/>
                <w:sz w:val="18"/>
                <w:szCs w:val="18"/>
              </w:rPr>
            </w:pPr>
            <w:r w:rsidRPr="00720DFA">
              <w:rPr>
                <w:rFonts w:eastAsia="Calibri" w:cstheme="majorHAnsi"/>
                <w:sz w:val="18"/>
                <w:szCs w:val="18"/>
              </w:rPr>
              <w:t>Individual – Senador: Magno Malta</w:t>
            </w:r>
          </w:p>
        </w:tc>
        <w:tc>
          <w:tcPr>
            <w:tcW w:w="2290" w:type="dxa"/>
            <w:vAlign w:val="bottom"/>
          </w:tcPr>
          <w:p w14:paraId="1F73E126" w14:textId="77777777" w:rsidR="00766103" w:rsidRPr="00720DFA" w:rsidRDefault="00D05BD7" w:rsidP="00A23C24">
            <w:pPr>
              <w:widowControl w:val="0"/>
              <w:spacing w:after="0" w:line="240" w:lineRule="auto"/>
              <w:ind w:firstLine="181"/>
              <w:jc w:val="center"/>
              <w:rPr>
                <w:rFonts w:asciiTheme="majorHAnsi" w:hAnsiTheme="majorHAnsi" w:cstheme="majorHAnsi"/>
                <w:sz w:val="18"/>
                <w:szCs w:val="18"/>
              </w:rPr>
            </w:pPr>
            <w:r w:rsidRPr="00720DFA">
              <w:rPr>
                <w:rFonts w:eastAsia="Calibri" w:cstheme="majorHAnsi"/>
                <w:sz w:val="18"/>
                <w:szCs w:val="18"/>
              </w:rPr>
              <w:t>36000663624202500 -</w:t>
            </w:r>
          </w:p>
          <w:p w14:paraId="013B21FD" w14:textId="77777777" w:rsidR="00766103" w:rsidRPr="00720DFA" w:rsidRDefault="00D05BD7" w:rsidP="00A23C24">
            <w:pPr>
              <w:widowControl w:val="0"/>
              <w:spacing w:after="0" w:line="240" w:lineRule="auto"/>
              <w:ind w:firstLine="181"/>
              <w:jc w:val="center"/>
              <w:rPr>
                <w:rFonts w:asciiTheme="majorHAnsi" w:hAnsiTheme="majorHAnsi" w:cstheme="majorHAnsi"/>
                <w:sz w:val="18"/>
                <w:szCs w:val="18"/>
              </w:rPr>
            </w:pPr>
            <w:r w:rsidRPr="00720DFA">
              <w:rPr>
                <w:rFonts w:eastAsia="Calibri" w:cstheme="majorHAnsi"/>
                <w:sz w:val="18"/>
                <w:szCs w:val="18"/>
              </w:rPr>
              <w:t>20290001</w:t>
            </w:r>
          </w:p>
          <w:p w14:paraId="454C8EFA" w14:textId="77777777" w:rsidR="00766103" w:rsidRPr="00720DFA" w:rsidRDefault="00D05BD7" w:rsidP="00A23C24">
            <w:pPr>
              <w:widowControl w:val="0"/>
              <w:spacing w:after="0" w:line="240" w:lineRule="auto"/>
              <w:ind w:firstLine="181"/>
              <w:jc w:val="center"/>
              <w:rPr>
                <w:rFonts w:asciiTheme="majorHAnsi" w:hAnsiTheme="majorHAnsi" w:cstheme="majorHAnsi"/>
                <w:sz w:val="18"/>
                <w:szCs w:val="18"/>
              </w:rPr>
            </w:pPr>
            <w:r w:rsidRPr="00720DFA">
              <w:rPr>
                <w:rFonts w:eastAsia="Calibri" w:cstheme="majorHAnsi"/>
                <w:sz w:val="18"/>
                <w:szCs w:val="18"/>
              </w:rPr>
              <w:t>CORRENTE</w:t>
            </w:r>
          </w:p>
          <w:p w14:paraId="6CC6BE3A" w14:textId="77777777" w:rsidR="00766103" w:rsidRPr="00720DFA" w:rsidRDefault="00D05BD7" w:rsidP="00A23C24">
            <w:pPr>
              <w:widowControl w:val="0"/>
              <w:spacing w:after="0" w:line="240" w:lineRule="auto"/>
              <w:ind w:firstLine="181"/>
              <w:jc w:val="center"/>
              <w:rPr>
                <w:rFonts w:asciiTheme="majorHAnsi" w:hAnsiTheme="majorHAnsi" w:cstheme="majorHAnsi"/>
                <w:sz w:val="18"/>
                <w:szCs w:val="18"/>
              </w:rPr>
            </w:pPr>
            <w:r w:rsidRPr="00720DFA">
              <w:rPr>
                <w:rFonts w:eastAsia="Calibri" w:cstheme="majorHAnsi"/>
                <w:sz w:val="18"/>
                <w:szCs w:val="18"/>
              </w:rPr>
              <w:t>1.600.0644.3110</w:t>
            </w:r>
          </w:p>
        </w:tc>
        <w:tc>
          <w:tcPr>
            <w:tcW w:w="1610" w:type="dxa"/>
            <w:vAlign w:val="bottom"/>
          </w:tcPr>
          <w:p w14:paraId="29F25938" w14:textId="77777777" w:rsidR="00766103" w:rsidRPr="00720DFA" w:rsidRDefault="00D05BD7" w:rsidP="00A23C24">
            <w:pPr>
              <w:widowControl w:val="0"/>
              <w:spacing w:after="0" w:line="240" w:lineRule="auto"/>
              <w:ind w:firstLine="181"/>
              <w:jc w:val="center"/>
              <w:rPr>
                <w:rFonts w:asciiTheme="majorHAnsi" w:hAnsiTheme="majorHAnsi" w:cstheme="majorHAnsi"/>
                <w:sz w:val="18"/>
                <w:szCs w:val="18"/>
              </w:rPr>
            </w:pPr>
            <w:r w:rsidRPr="00720DFA">
              <w:rPr>
                <w:rFonts w:eastAsia="Calibri" w:cstheme="majorHAnsi"/>
                <w:sz w:val="18"/>
                <w:szCs w:val="18"/>
              </w:rPr>
              <w:t>Incremento temporário ao Piso da Atenção Primária - PAP</w:t>
            </w:r>
          </w:p>
        </w:tc>
        <w:tc>
          <w:tcPr>
            <w:tcW w:w="1928" w:type="dxa"/>
            <w:vAlign w:val="bottom"/>
          </w:tcPr>
          <w:p w14:paraId="0AB93745" w14:textId="77777777" w:rsidR="00766103" w:rsidRPr="00720DFA" w:rsidRDefault="00766103" w:rsidP="00A23C24">
            <w:pPr>
              <w:widowControl w:val="0"/>
              <w:spacing w:after="0" w:line="240" w:lineRule="auto"/>
              <w:ind w:firstLine="181"/>
              <w:jc w:val="center"/>
              <w:rPr>
                <w:rFonts w:asciiTheme="majorHAnsi" w:hAnsiTheme="majorHAnsi" w:cstheme="majorHAnsi"/>
                <w:sz w:val="18"/>
                <w:szCs w:val="18"/>
              </w:rPr>
            </w:pPr>
          </w:p>
          <w:p w14:paraId="22629BE7" w14:textId="77777777" w:rsidR="00766103" w:rsidRPr="00720DFA" w:rsidRDefault="00D05BD7" w:rsidP="00A23C24">
            <w:pPr>
              <w:widowControl w:val="0"/>
              <w:spacing w:after="0" w:line="240" w:lineRule="auto"/>
              <w:ind w:firstLine="181"/>
              <w:jc w:val="center"/>
              <w:rPr>
                <w:rFonts w:asciiTheme="majorHAnsi" w:hAnsiTheme="majorHAnsi" w:cstheme="majorHAnsi"/>
                <w:sz w:val="18"/>
                <w:szCs w:val="18"/>
              </w:rPr>
            </w:pPr>
            <w:r w:rsidRPr="00720DFA">
              <w:rPr>
                <w:rFonts w:eastAsia="Calibri" w:cstheme="majorHAnsi"/>
                <w:sz w:val="18"/>
                <w:szCs w:val="18"/>
              </w:rPr>
              <w:t>18/11/2025</w:t>
            </w:r>
          </w:p>
        </w:tc>
        <w:tc>
          <w:tcPr>
            <w:tcW w:w="1663" w:type="dxa"/>
            <w:vAlign w:val="bottom"/>
          </w:tcPr>
          <w:p w14:paraId="49635555" w14:textId="77777777" w:rsidR="00766103" w:rsidRPr="00720DFA" w:rsidRDefault="00766103" w:rsidP="00A23C24">
            <w:pPr>
              <w:widowControl w:val="0"/>
              <w:spacing w:after="0" w:line="240" w:lineRule="auto"/>
              <w:ind w:firstLine="181"/>
              <w:jc w:val="center"/>
              <w:rPr>
                <w:rFonts w:asciiTheme="majorHAnsi" w:hAnsiTheme="majorHAnsi" w:cstheme="majorHAnsi"/>
                <w:sz w:val="18"/>
                <w:szCs w:val="18"/>
              </w:rPr>
            </w:pPr>
          </w:p>
          <w:p w14:paraId="6F906D54" w14:textId="77777777" w:rsidR="00766103" w:rsidRPr="00720DFA" w:rsidRDefault="00D05BD7" w:rsidP="00A23C24">
            <w:pPr>
              <w:widowControl w:val="0"/>
              <w:spacing w:after="0" w:line="240" w:lineRule="auto"/>
              <w:ind w:firstLine="181"/>
              <w:jc w:val="center"/>
              <w:rPr>
                <w:rFonts w:asciiTheme="majorHAnsi" w:hAnsiTheme="majorHAnsi" w:cstheme="majorHAnsi"/>
                <w:sz w:val="18"/>
                <w:szCs w:val="18"/>
              </w:rPr>
            </w:pPr>
            <w:r w:rsidRPr="00720DFA">
              <w:rPr>
                <w:rFonts w:eastAsia="Calibri" w:cstheme="majorHAnsi"/>
                <w:sz w:val="18"/>
                <w:szCs w:val="18"/>
              </w:rPr>
              <w:t>650.000,00</w:t>
            </w:r>
          </w:p>
        </w:tc>
      </w:tr>
      <w:tr w:rsidR="00766103" w14:paraId="35121779" w14:textId="77777777">
        <w:trPr>
          <w:trHeight w:val="300"/>
        </w:trPr>
        <w:tc>
          <w:tcPr>
            <w:tcW w:w="1393" w:type="dxa"/>
            <w:vAlign w:val="bottom"/>
          </w:tcPr>
          <w:p w14:paraId="7C7FA6E3" w14:textId="77777777" w:rsidR="00766103" w:rsidRPr="00720DFA" w:rsidRDefault="00D05BD7" w:rsidP="00A23C24">
            <w:pPr>
              <w:widowControl w:val="0"/>
              <w:spacing w:after="0" w:line="240" w:lineRule="auto"/>
              <w:ind w:firstLine="181"/>
              <w:rPr>
                <w:rFonts w:asciiTheme="majorHAnsi" w:hAnsiTheme="majorHAnsi" w:cstheme="majorHAnsi"/>
                <w:sz w:val="18"/>
                <w:szCs w:val="18"/>
              </w:rPr>
            </w:pPr>
            <w:r w:rsidRPr="00720DFA">
              <w:rPr>
                <w:rFonts w:eastAsia="Calibri" w:cstheme="majorHAnsi"/>
                <w:sz w:val="18"/>
                <w:szCs w:val="18"/>
              </w:rPr>
              <w:t>Comissão</w:t>
            </w:r>
          </w:p>
        </w:tc>
        <w:tc>
          <w:tcPr>
            <w:tcW w:w="2290" w:type="dxa"/>
            <w:vAlign w:val="bottom"/>
          </w:tcPr>
          <w:p w14:paraId="768E0B79" w14:textId="77777777" w:rsidR="00766103" w:rsidRPr="00720DFA" w:rsidRDefault="00D05BD7" w:rsidP="00A23C24">
            <w:pPr>
              <w:widowControl w:val="0"/>
              <w:spacing w:after="0" w:line="240" w:lineRule="auto"/>
              <w:ind w:firstLine="181"/>
              <w:jc w:val="center"/>
              <w:rPr>
                <w:rFonts w:asciiTheme="majorHAnsi" w:hAnsiTheme="majorHAnsi" w:cstheme="majorHAnsi"/>
                <w:sz w:val="18"/>
                <w:szCs w:val="18"/>
              </w:rPr>
            </w:pPr>
            <w:r w:rsidRPr="00720DFA">
              <w:rPr>
                <w:rFonts w:eastAsia="Calibri" w:cstheme="majorHAnsi"/>
                <w:sz w:val="18"/>
                <w:szCs w:val="18"/>
              </w:rPr>
              <w:t>36000703621202500 -</w:t>
            </w:r>
          </w:p>
          <w:p w14:paraId="70486CDB" w14:textId="77777777" w:rsidR="00766103" w:rsidRPr="00720DFA" w:rsidRDefault="00D05BD7" w:rsidP="00A23C24">
            <w:pPr>
              <w:widowControl w:val="0"/>
              <w:spacing w:after="0" w:line="240" w:lineRule="auto"/>
              <w:ind w:firstLine="181"/>
              <w:jc w:val="center"/>
              <w:rPr>
                <w:rFonts w:asciiTheme="majorHAnsi" w:hAnsiTheme="majorHAnsi" w:cstheme="majorHAnsi"/>
                <w:sz w:val="18"/>
                <w:szCs w:val="18"/>
              </w:rPr>
            </w:pPr>
            <w:r w:rsidRPr="00720DFA">
              <w:rPr>
                <w:rFonts w:eastAsia="Calibri" w:cstheme="majorHAnsi"/>
                <w:sz w:val="18"/>
                <w:szCs w:val="18"/>
              </w:rPr>
              <w:t>60060004</w:t>
            </w:r>
          </w:p>
          <w:p w14:paraId="2B7F08C5" w14:textId="77777777" w:rsidR="00766103" w:rsidRPr="00720DFA" w:rsidRDefault="00D05BD7" w:rsidP="00A23C24">
            <w:pPr>
              <w:widowControl w:val="0"/>
              <w:spacing w:after="0" w:line="240" w:lineRule="auto"/>
              <w:ind w:firstLine="181"/>
              <w:jc w:val="center"/>
              <w:rPr>
                <w:rFonts w:asciiTheme="majorHAnsi" w:hAnsiTheme="majorHAnsi" w:cstheme="majorHAnsi"/>
                <w:sz w:val="18"/>
                <w:szCs w:val="18"/>
              </w:rPr>
            </w:pPr>
            <w:r w:rsidRPr="00720DFA">
              <w:rPr>
                <w:rFonts w:eastAsia="Calibri" w:cstheme="majorHAnsi"/>
                <w:sz w:val="18"/>
                <w:szCs w:val="18"/>
              </w:rPr>
              <w:t>CORRENTE</w:t>
            </w:r>
          </w:p>
          <w:p w14:paraId="264EB486" w14:textId="77777777" w:rsidR="00766103" w:rsidRPr="00720DFA" w:rsidRDefault="00D05BD7" w:rsidP="00A23C24">
            <w:pPr>
              <w:widowControl w:val="0"/>
              <w:spacing w:after="0" w:line="240" w:lineRule="auto"/>
              <w:ind w:firstLine="181"/>
              <w:jc w:val="center"/>
              <w:rPr>
                <w:rFonts w:asciiTheme="majorHAnsi" w:hAnsiTheme="majorHAnsi" w:cstheme="majorHAnsi"/>
                <w:sz w:val="18"/>
                <w:szCs w:val="18"/>
              </w:rPr>
            </w:pPr>
            <w:r w:rsidRPr="00720DFA">
              <w:rPr>
                <w:rFonts w:eastAsia="Calibri" w:cstheme="majorHAnsi"/>
                <w:sz w:val="18"/>
                <w:szCs w:val="18"/>
              </w:rPr>
              <w:t>1.600.0645.3130</w:t>
            </w:r>
          </w:p>
        </w:tc>
        <w:tc>
          <w:tcPr>
            <w:tcW w:w="1610" w:type="dxa"/>
            <w:vAlign w:val="bottom"/>
          </w:tcPr>
          <w:p w14:paraId="4BD4F7E6" w14:textId="77777777" w:rsidR="00766103" w:rsidRPr="00720DFA" w:rsidRDefault="00D05BD7" w:rsidP="00A23C24">
            <w:pPr>
              <w:widowControl w:val="0"/>
              <w:spacing w:after="0" w:line="240" w:lineRule="auto"/>
              <w:ind w:firstLine="181"/>
              <w:jc w:val="center"/>
              <w:rPr>
                <w:rFonts w:asciiTheme="majorHAnsi" w:hAnsiTheme="majorHAnsi" w:cstheme="majorHAnsi"/>
                <w:sz w:val="18"/>
                <w:szCs w:val="18"/>
              </w:rPr>
            </w:pPr>
            <w:r w:rsidRPr="00720DFA">
              <w:rPr>
                <w:rFonts w:eastAsia="Calibri" w:cstheme="majorHAnsi"/>
                <w:sz w:val="18"/>
                <w:szCs w:val="18"/>
              </w:rPr>
              <w:t>Incremento temporário ao custeio dos Serviços de Atenção Especializada à Saúde (Angiologia e Cirurgia Vascular)</w:t>
            </w:r>
          </w:p>
        </w:tc>
        <w:tc>
          <w:tcPr>
            <w:tcW w:w="1928" w:type="dxa"/>
            <w:vAlign w:val="bottom"/>
          </w:tcPr>
          <w:p w14:paraId="17A53FC6" w14:textId="77777777" w:rsidR="00766103" w:rsidRPr="00720DFA" w:rsidRDefault="00766103" w:rsidP="00A23C24">
            <w:pPr>
              <w:widowControl w:val="0"/>
              <w:spacing w:after="0" w:line="240" w:lineRule="auto"/>
              <w:ind w:firstLine="181"/>
              <w:jc w:val="center"/>
              <w:rPr>
                <w:rFonts w:asciiTheme="majorHAnsi" w:hAnsiTheme="majorHAnsi" w:cstheme="majorHAnsi"/>
                <w:sz w:val="18"/>
                <w:szCs w:val="18"/>
              </w:rPr>
            </w:pPr>
          </w:p>
        </w:tc>
        <w:tc>
          <w:tcPr>
            <w:tcW w:w="1663" w:type="dxa"/>
            <w:vAlign w:val="bottom"/>
          </w:tcPr>
          <w:p w14:paraId="1CDEAE01" w14:textId="77777777" w:rsidR="00766103" w:rsidRPr="00720DFA" w:rsidRDefault="00766103" w:rsidP="00A23C24">
            <w:pPr>
              <w:widowControl w:val="0"/>
              <w:spacing w:after="0" w:line="240" w:lineRule="auto"/>
              <w:ind w:firstLine="181"/>
              <w:jc w:val="center"/>
              <w:rPr>
                <w:rFonts w:asciiTheme="majorHAnsi" w:hAnsiTheme="majorHAnsi" w:cstheme="majorHAnsi"/>
                <w:sz w:val="18"/>
                <w:szCs w:val="18"/>
              </w:rPr>
            </w:pPr>
          </w:p>
          <w:p w14:paraId="555C0223" w14:textId="77777777" w:rsidR="00766103" w:rsidRPr="00720DFA" w:rsidRDefault="00D05BD7" w:rsidP="00A23C24">
            <w:pPr>
              <w:widowControl w:val="0"/>
              <w:spacing w:after="0" w:line="240" w:lineRule="auto"/>
              <w:ind w:firstLine="181"/>
              <w:jc w:val="center"/>
              <w:rPr>
                <w:rFonts w:asciiTheme="majorHAnsi" w:hAnsiTheme="majorHAnsi" w:cstheme="majorHAnsi"/>
                <w:sz w:val="18"/>
                <w:szCs w:val="18"/>
              </w:rPr>
            </w:pPr>
            <w:r w:rsidRPr="00720DFA">
              <w:rPr>
                <w:rFonts w:eastAsia="Calibri" w:cstheme="majorHAnsi"/>
                <w:sz w:val="18"/>
                <w:szCs w:val="18"/>
              </w:rPr>
              <w:t>500.000,00</w:t>
            </w:r>
          </w:p>
          <w:p w14:paraId="50F07069" w14:textId="77777777" w:rsidR="00766103" w:rsidRPr="00720DFA" w:rsidRDefault="00766103" w:rsidP="00A23C24">
            <w:pPr>
              <w:widowControl w:val="0"/>
              <w:spacing w:after="0" w:line="240" w:lineRule="auto"/>
              <w:ind w:firstLine="181"/>
              <w:jc w:val="center"/>
              <w:rPr>
                <w:rFonts w:asciiTheme="majorHAnsi" w:hAnsiTheme="majorHAnsi" w:cstheme="majorHAnsi"/>
                <w:sz w:val="18"/>
                <w:szCs w:val="18"/>
              </w:rPr>
            </w:pPr>
          </w:p>
        </w:tc>
      </w:tr>
      <w:tr w:rsidR="00766103" w14:paraId="13F6ACDF" w14:textId="77777777">
        <w:trPr>
          <w:trHeight w:val="300"/>
        </w:trPr>
        <w:tc>
          <w:tcPr>
            <w:tcW w:w="1393" w:type="dxa"/>
            <w:vAlign w:val="bottom"/>
          </w:tcPr>
          <w:p w14:paraId="5F1FD9FA" w14:textId="77777777" w:rsidR="00766103" w:rsidRPr="00720DFA" w:rsidRDefault="00D05BD7" w:rsidP="00A23C24">
            <w:pPr>
              <w:widowControl w:val="0"/>
              <w:spacing w:after="0" w:line="240" w:lineRule="auto"/>
              <w:ind w:firstLine="181"/>
              <w:jc w:val="center"/>
              <w:rPr>
                <w:rFonts w:asciiTheme="majorHAnsi" w:hAnsiTheme="majorHAnsi" w:cstheme="majorHAnsi"/>
                <w:b/>
                <w:bCs/>
                <w:sz w:val="18"/>
                <w:szCs w:val="18"/>
              </w:rPr>
            </w:pPr>
            <w:r w:rsidRPr="00720DFA">
              <w:rPr>
                <w:rFonts w:eastAsia="Calibri" w:cstheme="majorHAnsi"/>
                <w:b/>
                <w:bCs/>
                <w:sz w:val="18"/>
                <w:szCs w:val="18"/>
              </w:rPr>
              <w:t>TOTAL DAS EMENDAS RECEBIDAS EM 2025:</w:t>
            </w:r>
          </w:p>
        </w:tc>
        <w:tc>
          <w:tcPr>
            <w:tcW w:w="2290" w:type="dxa"/>
            <w:vAlign w:val="bottom"/>
          </w:tcPr>
          <w:p w14:paraId="2FF85D32" w14:textId="77777777" w:rsidR="00766103" w:rsidRPr="00720DFA" w:rsidRDefault="00766103" w:rsidP="00A23C24">
            <w:pPr>
              <w:widowControl w:val="0"/>
              <w:spacing w:after="0" w:line="240" w:lineRule="auto"/>
              <w:ind w:firstLine="181"/>
              <w:jc w:val="center"/>
              <w:rPr>
                <w:rFonts w:asciiTheme="majorHAnsi" w:hAnsiTheme="majorHAnsi" w:cstheme="majorHAnsi"/>
                <w:b/>
                <w:bCs/>
                <w:sz w:val="18"/>
                <w:szCs w:val="18"/>
              </w:rPr>
            </w:pPr>
          </w:p>
        </w:tc>
        <w:tc>
          <w:tcPr>
            <w:tcW w:w="1610" w:type="dxa"/>
            <w:vAlign w:val="bottom"/>
          </w:tcPr>
          <w:p w14:paraId="1E954643" w14:textId="77777777" w:rsidR="00766103" w:rsidRPr="00720DFA" w:rsidRDefault="00766103" w:rsidP="00A23C24">
            <w:pPr>
              <w:widowControl w:val="0"/>
              <w:spacing w:after="0" w:line="240" w:lineRule="auto"/>
              <w:ind w:firstLine="181"/>
              <w:jc w:val="center"/>
              <w:rPr>
                <w:rFonts w:asciiTheme="majorHAnsi" w:hAnsiTheme="majorHAnsi" w:cstheme="majorHAnsi"/>
                <w:b/>
                <w:bCs/>
                <w:sz w:val="18"/>
                <w:szCs w:val="18"/>
              </w:rPr>
            </w:pPr>
          </w:p>
        </w:tc>
        <w:tc>
          <w:tcPr>
            <w:tcW w:w="1928" w:type="dxa"/>
            <w:vAlign w:val="bottom"/>
          </w:tcPr>
          <w:p w14:paraId="627AA0AC" w14:textId="77777777" w:rsidR="00766103" w:rsidRPr="00720DFA" w:rsidRDefault="00766103" w:rsidP="00A23C24">
            <w:pPr>
              <w:widowControl w:val="0"/>
              <w:spacing w:after="0" w:line="240" w:lineRule="auto"/>
              <w:ind w:firstLine="181"/>
              <w:jc w:val="center"/>
              <w:rPr>
                <w:rFonts w:asciiTheme="majorHAnsi" w:hAnsiTheme="majorHAnsi" w:cstheme="majorHAnsi"/>
                <w:b/>
                <w:bCs/>
                <w:sz w:val="18"/>
                <w:szCs w:val="18"/>
              </w:rPr>
            </w:pPr>
          </w:p>
        </w:tc>
        <w:tc>
          <w:tcPr>
            <w:tcW w:w="1663" w:type="dxa"/>
            <w:vAlign w:val="bottom"/>
          </w:tcPr>
          <w:p w14:paraId="76253BEE" w14:textId="77777777" w:rsidR="00766103" w:rsidRPr="00720DFA" w:rsidRDefault="00D05BD7" w:rsidP="00A23C24">
            <w:pPr>
              <w:widowControl w:val="0"/>
              <w:spacing w:after="0" w:line="240" w:lineRule="auto"/>
              <w:ind w:firstLine="181"/>
              <w:jc w:val="center"/>
              <w:rPr>
                <w:rFonts w:asciiTheme="majorHAnsi" w:hAnsiTheme="majorHAnsi" w:cstheme="majorHAnsi"/>
                <w:b/>
                <w:bCs/>
                <w:sz w:val="18"/>
                <w:szCs w:val="18"/>
              </w:rPr>
            </w:pPr>
            <w:r w:rsidRPr="00720DFA">
              <w:rPr>
                <w:rFonts w:eastAsia="Calibri" w:cstheme="majorHAnsi"/>
                <w:b/>
                <w:bCs/>
                <w:sz w:val="18"/>
                <w:szCs w:val="18"/>
              </w:rPr>
              <w:t>1.150.000,00</w:t>
            </w:r>
          </w:p>
        </w:tc>
      </w:tr>
    </w:tbl>
    <w:p w14:paraId="5A7AF15D" w14:textId="77777777" w:rsidR="00766103" w:rsidRDefault="00766103" w:rsidP="001B2131">
      <w:pPr>
        <w:widowControl w:val="0"/>
        <w:spacing w:after="0" w:line="360" w:lineRule="auto"/>
        <w:ind w:right="588"/>
        <w:rPr>
          <w:rFonts w:asciiTheme="majorHAnsi" w:eastAsia="Calibri" w:hAnsiTheme="majorHAnsi" w:cstheme="majorHAnsi"/>
          <w:sz w:val="20"/>
          <w:szCs w:val="20"/>
        </w:rPr>
      </w:pPr>
    </w:p>
    <w:p w14:paraId="4D0AE6D5" w14:textId="77777777" w:rsidR="00A23C24" w:rsidRDefault="00A23C24" w:rsidP="001B2131">
      <w:pPr>
        <w:widowControl w:val="0"/>
        <w:spacing w:after="0" w:line="360" w:lineRule="auto"/>
        <w:ind w:right="588"/>
        <w:rPr>
          <w:rFonts w:asciiTheme="majorHAnsi" w:eastAsia="Calibri" w:hAnsiTheme="majorHAnsi" w:cstheme="majorHAnsi"/>
          <w:sz w:val="20"/>
          <w:szCs w:val="20"/>
        </w:rPr>
      </w:pPr>
    </w:p>
    <w:p w14:paraId="2E80C6EC" w14:textId="77777777" w:rsidR="00CC31C9" w:rsidRDefault="00CC31C9">
      <w:pPr>
        <w:widowControl w:val="0"/>
        <w:spacing w:after="0" w:line="360" w:lineRule="auto"/>
        <w:ind w:right="588" w:firstLine="181"/>
        <w:rPr>
          <w:rFonts w:eastAsia="Calibri" w:cstheme="majorHAnsi"/>
          <w:sz w:val="20"/>
          <w:szCs w:val="20"/>
        </w:rPr>
      </w:pPr>
    </w:p>
    <w:p w14:paraId="1D5F1219" w14:textId="29BF648A" w:rsidR="00766103" w:rsidRPr="009407C8" w:rsidRDefault="00D05BD7">
      <w:pPr>
        <w:widowControl w:val="0"/>
        <w:spacing w:after="0" w:line="360" w:lineRule="auto"/>
        <w:ind w:right="588" w:firstLine="181"/>
        <w:rPr>
          <w:rFonts w:asciiTheme="majorHAnsi" w:eastAsia="Calibri" w:hAnsiTheme="majorHAnsi" w:cstheme="majorHAnsi"/>
          <w:sz w:val="20"/>
          <w:szCs w:val="20"/>
        </w:rPr>
      </w:pPr>
      <w:r w:rsidRPr="009407C8">
        <w:rPr>
          <w:rFonts w:eastAsia="Calibri" w:cstheme="majorHAnsi"/>
          <w:sz w:val="20"/>
          <w:szCs w:val="20"/>
        </w:rPr>
        <w:t xml:space="preserve">Quadro </w:t>
      </w:r>
      <w:r w:rsidR="006C2610">
        <w:rPr>
          <w:rFonts w:eastAsia="Calibri" w:cstheme="majorHAnsi"/>
          <w:sz w:val="20"/>
          <w:szCs w:val="20"/>
        </w:rPr>
        <w:t>4</w:t>
      </w:r>
      <w:r w:rsidR="00C27E68">
        <w:rPr>
          <w:rFonts w:eastAsia="Calibri" w:cstheme="majorHAnsi"/>
          <w:sz w:val="20"/>
          <w:szCs w:val="20"/>
        </w:rPr>
        <w:t>4</w:t>
      </w:r>
      <w:r w:rsidRPr="009407C8">
        <w:rPr>
          <w:rFonts w:eastAsia="Calibri" w:cstheme="majorHAnsi"/>
          <w:sz w:val="20"/>
          <w:szCs w:val="20"/>
        </w:rPr>
        <w:t xml:space="preserve"> – Saldo financeiro das emendas parlamentares em 2025  em </w:t>
      </w:r>
      <w:r w:rsidR="009407C8" w:rsidRPr="009407C8">
        <w:rPr>
          <w:rFonts w:eastAsia="Calibri" w:cstheme="majorHAnsi"/>
          <w:sz w:val="20"/>
          <w:szCs w:val="20"/>
        </w:rPr>
        <w:t>R</w:t>
      </w:r>
      <w:r w:rsidRPr="009407C8">
        <w:rPr>
          <w:rFonts w:eastAsia="Calibri" w:cstheme="majorHAnsi"/>
          <w:sz w:val="20"/>
          <w:szCs w:val="20"/>
        </w:rPr>
        <w:t>$</w:t>
      </w:r>
    </w:p>
    <w:tbl>
      <w:tblPr>
        <w:tblStyle w:val="Tabelacomgrade1"/>
        <w:tblW w:w="8884" w:type="dxa"/>
        <w:tblInd w:w="181" w:type="dxa"/>
        <w:tblLayout w:type="fixed"/>
        <w:tblLook w:val="06A0" w:firstRow="1" w:lastRow="0" w:firstColumn="1" w:lastColumn="0" w:noHBand="1" w:noVBand="1"/>
      </w:tblPr>
      <w:tblGrid>
        <w:gridCol w:w="6727"/>
        <w:gridCol w:w="2157"/>
      </w:tblGrid>
      <w:tr w:rsidR="00766103" w14:paraId="702B68AB" w14:textId="77777777">
        <w:trPr>
          <w:trHeight w:val="300"/>
        </w:trPr>
        <w:tc>
          <w:tcPr>
            <w:tcW w:w="6726" w:type="dxa"/>
          </w:tcPr>
          <w:p w14:paraId="2323104A" w14:textId="77777777" w:rsidR="00766103" w:rsidRDefault="00D05BD7" w:rsidP="009407C8">
            <w:pPr>
              <w:widowControl w:val="0"/>
              <w:spacing w:after="0" w:line="360" w:lineRule="auto"/>
              <w:ind w:right="588" w:firstLine="181"/>
              <w:rPr>
                <w:rFonts w:asciiTheme="majorHAnsi" w:hAnsiTheme="majorHAnsi" w:cstheme="majorHAnsi"/>
                <w:sz w:val="20"/>
                <w:szCs w:val="20"/>
              </w:rPr>
            </w:pPr>
            <w:r>
              <w:rPr>
                <w:rFonts w:eastAsia="Calibri" w:cstheme="majorHAnsi"/>
                <w:sz w:val="20"/>
                <w:szCs w:val="20"/>
              </w:rPr>
              <w:t>EMENDAS – CUSTEIO – ANOS ANTERIORES</w:t>
            </w:r>
          </w:p>
          <w:p w14:paraId="1D0FC983" w14:textId="77777777" w:rsidR="00766103" w:rsidRDefault="00D05BD7" w:rsidP="009407C8">
            <w:pPr>
              <w:widowControl w:val="0"/>
              <w:spacing w:after="0" w:line="360" w:lineRule="auto"/>
              <w:ind w:right="588" w:firstLine="181"/>
              <w:rPr>
                <w:rFonts w:asciiTheme="majorHAnsi" w:hAnsiTheme="majorHAnsi" w:cstheme="majorHAnsi"/>
                <w:sz w:val="20"/>
                <w:szCs w:val="20"/>
              </w:rPr>
            </w:pPr>
            <w:r>
              <w:rPr>
                <w:rFonts w:eastAsia="Calibri" w:cstheme="majorHAnsi"/>
                <w:sz w:val="20"/>
                <w:szCs w:val="20"/>
              </w:rPr>
              <w:t>EMENDAS – CUSTEIO – ANOS ANTERIORES – PAGAMENTOS REALIZADOS</w:t>
            </w:r>
          </w:p>
          <w:p w14:paraId="61DE5E1F" w14:textId="77777777" w:rsidR="00766103" w:rsidRDefault="00D05BD7" w:rsidP="009407C8">
            <w:pPr>
              <w:widowControl w:val="0"/>
              <w:spacing w:after="0" w:line="360" w:lineRule="auto"/>
              <w:ind w:right="588" w:firstLine="181"/>
              <w:rPr>
                <w:rFonts w:asciiTheme="majorHAnsi" w:hAnsiTheme="majorHAnsi" w:cstheme="majorHAnsi"/>
                <w:sz w:val="20"/>
                <w:szCs w:val="20"/>
              </w:rPr>
            </w:pPr>
            <w:r>
              <w:rPr>
                <w:rFonts w:eastAsia="Calibri" w:cstheme="majorHAnsi"/>
                <w:sz w:val="20"/>
                <w:szCs w:val="20"/>
              </w:rPr>
              <w:t>EMENDAS – CUSTEIO – 2025</w:t>
            </w:r>
          </w:p>
          <w:p w14:paraId="7482DB8C" w14:textId="77777777" w:rsidR="00766103" w:rsidRDefault="00D05BD7" w:rsidP="009407C8">
            <w:pPr>
              <w:widowControl w:val="0"/>
              <w:spacing w:after="0" w:line="360" w:lineRule="auto"/>
              <w:ind w:right="588" w:firstLine="181"/>
              <w:rPr>
                <w:rFonts w:asciiTheme="majorHAnsi" w:hAnsiTheme="majorHAnsi" w:cstheme="majorHAnsi"/>
                <w:sz w:val="20"/>
                <w:szCs w:val="20"/>
              </w:rPr>
            </w:pPr>
            <w:r>
              <w:rPr>
                <w:rFonts w:eastAsia="Calibri" w:cstheme="majorHAnsi"/>
                <w:sz w:val="20"/>
                <w:szCs w:val="20"/>
              </w:rPr>
              <w:t>EMENDAS – CUSTEIO - RENDIMENTOS</w:t>
            </w:r>
          </w:p>
        </w:tc>
        <w:tc>
          <w:tcPr>
            <w:tcW w:w="2157" w:type="dxa"/>
          </w:tcPr>
          <w:p w14:paraId="749F3EFD" w14:textId="77777777" w:rsidR="00766103" w:rsidRDefault="00D05BD7" w:rsidP="009407C8">
            <w:pPr>
              <w:widowControl w:val="0"/>
              <w:spacing w:after="0" w:line="360" w:lineRule="auto"/>
              <w:ind w:right="588" w:firstLine="181"/>
              <w:jc w:val="center"/>
              <w:rPr>
                <w:rFonts w:asciiTheme="majorHAnsi" w:hAnsiTheme="majorHAnsi" w:cstheme="majorHAnsi"/>
                <w:sz w:val="20"/>
                <w:szCs w:val="20"/>
              </w:rPr>
            </w:pPr>
            <w:r>
              <w:rPr>
                <w:rFonts w:eastAsia="Calibri" w:cstheme="majorHAnsi"/>
                <w:sz w:val="20"/>
                <w:szCs w:val="20"/>
              </w:rPr>
              <w:t>2.359.883,23</w:t>
            </w:r>
          </w:p>
          <w:p w14:paraId="7A51C35B" w14:textId="5217EBEB" w:rsidR="00766103" w:rsidRDefault="00D05BD7" w:rsidP="009407C8">
            <w:pPr>
              <w:widowControl w:val="0"/>
              <w:spacing w:after="0" w:line="360" w:lineRule="auto"/>
              <w:ind w:right="588" w:firstLine="181"/>
              <w:jc w:val="center"/>
              <w:rPr>
                <w:rFonts w:asciiTheme="majorHAnsi" w:hAnsiTheme="majorHAnsi" w:cstheme="majorHAnsi"/>
                <w:sz w:val="20"/>
                <w:szCs w:val="20"/>
              </w:rPr>
            </w:pPr>
            <w:r>
              <w:rPr>
                <w:rFonts w:eastAsia="Calibri" w:cstheme="majorHAnsi"/>
                <w:sz w:val="20"/>
                <w:szCs w:val="20"/>
              </w:rPr>
              <w:t>(1.011.883,91) 1.150.000,00</w:t>
            </w:r>
          </w:p>
          <w:p w14:paraId="7D4E1A1E" w14:textId="77777777" w:rsidR="00766103" w:rsidRDefault="00D05BD7" w:rsidP="009407C8">
            <w:pPr>
              <w:widowControl w:val="0"/>
              <w:spacing w:after="0" w:line="360" w:lineRule="auto"/>
              <w:ind w:right="588" w:firstLine="181"/>
              <w:jc w:val="center"/>
              <w:rPr>
                <w:rFonts w:asciiTheme="majorHAnsi" w:hAnsiTheme="majorHAnsi" w:cstheme="majorHAnsi"/>
                <w:sz w:val="20"/>
                <w:szCs w:val="20"/>
              </w:rPr>
            </w:pPr>
            <w:r>
              <w:rPr>
                <w:rFonts w:eastAsia="Calibri" w:cstheme="majorHAnsi"/>
                <w:sz w:val="20"/>
                <w:szCs w:val="20"/>
              </w:rPr>
              <w:t>162.576,87</w:t>
            </w:r>
          </w:p>
        </w:tc>
      </w:tr>
      <w:tr w:rsidR="00766103" w14:paraId="4B8E388F" w14:textId="77777777">
        <w:trPr>
          <w:trHeight w:val="300"/>
        </w:trPr>
        <w:tc>
          <w:tcPr>
            <w:tcW w:w="6726" w:type="dxa"/>
          </w:tcPr>
          <w:p w14:paraId="1E3862C1" w14:textId="77777777" w:rsidR="00766103" w:rsidRDefault="00D05BD7" w:rsidP="009407C8">
            <w:pPr>
              <w:widowControl w:val="0"/>
              <w:spacing w:after="0" w:line="360" w:lineRule="auto"/>
              <w:ind w:right="588" w:firstLine="181"/>
              <w:rPr>
                <w:rFonts w:asciiTheme="majorHAnsi" w:hAnsiTheme="majorHAnsi" w:cstheme="majorHAnsi"/>
                <w:sz w:val="20"/>
                <w:szCs w:val="20"/>
              </w:rPr>
            </w:pPr>
            <w:r>
              <w:rPr>
                <w:rFonts w:eastAsia="Calibri" w:cstheme="majorHAnsi"/>
                <w:sz w:val="20"/>
                <w:szCs w:val="20"/>
              </w:rPr>
              <w:t>SALDO DAS EMENDAS – CUSTEIO - 2025   (I)</w:t>
            </w:r>
          </w:p>
        </w:tc>
        <w:tc>
          <w:tcPr>
            <w:tcW w:w="2157" w:type="dxa"/>
          </w:tcPr>
          <w:p w14:paraId="614C93D6" w14:textId="77777777" w:rsidR="00766103" w:rsidRDefault="00D05BD7" w:rsidP="009407C8">
            <w:pPr>
              <w:widowControl w:val="0"/>
              <w:spacing w:after="0" w:line="360" w:lineRule="auto"/>
              <w:ind w:right="588" w:firstLine="181"/>
              <w:jc w:val="center"/>
              <w:rPr>
                <w:rFonts w:asciiTheme="majorHAnsi" w:hAnsiTheme="majorHAnsi" w:cstheme="majorHAnsi"/>
                <w:sz w:val="20"/>
                <w:szCs w:val="20"/>
              </w:rPr>
            </w:pPr>
            <w:r>
              <w:rPr>
                <w:rFonts w:eastAsia="Calibri" w:cstheme="majorHAnsi"/>
                <w:sz w:val="20"/>
                <w:szCs w:val="20"/>
              </w:rPr>
              <w:t>2.660.576,19</w:t>
            </w:r>
          </w:p>
        </w:tc>
      </w:tr>
      <w:tr w:rsidR="00766103" w14:paraId="0A31484C" w14:textId="77777777">
        <w:trPr>
          <w:trHeight w:val="300"/>
        </w:trPr>
        <w:tc>
          <w:tcPr>
            <w:tcW w:w="6726" w:type="dxa"/>
          </w:tcPr>
          <w:p w14:paraId="15E6CBC4" w14:textId="77777777" w:rsidR="00766103" w:rsidRDefault="00D05BD7" w:rsidP="009407C8">
            <w:pPr>
              <w:widowControl w:val="0"/>
              <w:spacing w:after="0" w:line="360" w:lineRule="auto"/>
              <w:ind w:right="588" w:firstLine="181"/>
              <w:rPr>
                <w:rFonts w:asciiTheme="majorHAnsi" w:hAnsiTheme="majorHAnsi" w:cstheme="majorHAnsi"/>
                <w:sz w:val="20"/>
                <w:szCs w:val="20"/>
              </w:rPr>
            </w:pPr>
            <w:r>
              <w:rPr>
                <w:rFonts w:eastAsia="Calibri" w:cstheme="majorHAnsi"/>
                <w:sz w:val="20"/>
                <w:szCs w:val="20"/>
              </w:rPr>
              <w:t>EMENDAS – INVESTIMENTOS ANOS ANTERIORES</w:t>
            </w:r>
          </w:p>
          <w:p w14:paraId="741EFE9E" w14:textId="77777777" w:rsidR="00766103" w:rsidRDefault="00D05BD7" w:rsidP="009407C8">
            <w:pPr>
              <w:widowControl w:val="0"/>
              <w:spacing w:after="0" w:line="360" w:lineRule="auto"/>
              <w:ind w:right="588" w:firstLine="181"/>
              <w:rPr>
                <w:rFonts w:asciiTheme="majorHAnsi" w:hAnsiTheme="majorHAnsi" w:cstheme="majorHAnsi"/>
                <w:sz w:val="20"/>
                <w:szCs w:val="20"/>
              </w:rPr>
            </w:pPr>
            <w:r>
              <w:rPr>
                <w:rFonts w:eastAsia="Calibri" w:cstheme="majorHAnsi"/>
                <w:sz w:val="20"/>
                <w:szCs w:val="20"/>
              </w:rPr>
              <w:t>EMENDAS – INVESTIMENTOS ANOS ANTERIORES – PAGAMENTOS REALIZADOS</w:t>
            </w:r>
          </w:p>
          <w:p w14:paraId="7A119AE0" w14:textId="77777777" w:rsidR="00766103" w:rsidRDefault="00D05BD7" w:rsidP="009407C8">
            <w:pPr>
              <w:widowControl w:val="0"/>
              <w:spacing w:after="0" w:line="360" w:lineRule="auto"/>
              <w:ind w:right="588" w:firstLine="181"/>
              <w:rPr>
                <w:rFonts w:asciiTheme="majorHAnsi" w:hAnsiTheme="majorHAnsi" w:cstheme="majorHAnsi"/>
                <w:sz w:val="20"/>
                <w:szCs w:val="20"/>
              </w:rPr>
            </w:pPr>
            <w:r>
              <w:rPr>
                <w:rFonts w:eastAsia="Calibri" w:cstheme="majorHAnsi"/>
                <w:sz w:val="20"/>
                <w:szCs w:val="20"/>
              </w:rPr>
              <w:t>EMENDAS – INVESTIMENTOS - RENDIMENTOS</w:t>
            </w:r>
          </w:p>
        </w:tc>
        <w:tc>
          <w:tcPr>
            <w:tcW w:w="2157" w:type="dxa"/>
          </w:tcPr>
          <w:p w14:paraId="14611FAF" w14:textId="77777777" w:rsidR="00766103" w:rsidRDefault="00D05BD7" w:rsidP="009407C8">
            <w:pPr>
              <w:widowControl w:val="0"/>
              <w:spacing w:after="0" w:line="360" w:lineRule="auto"/>
              <w:ind w:right="588" w:firstLine="181"/>
              <w:jc w:val="center"/>
              <w:rPr>
                <w:rFonts w:asciiTheme="majorHAnsi" w:hAnsiTheme="majorHAnsi" w:cstheme="majorHAnsi"/>
                <w:sz w:val="20"/>
                <w:szCs w:val="20"/>
              </w:rPr>
            </w:pPr>
            <w:r>
              <w:rPr>
                <w:rFonts w:eastAsia="Calibri" w:cstheme="majorHAnsi"/>
                <w:sz w:val="20"/>
                <w:szCs w:val="20"/>
              </w:rPr>
              <w:t>1.285.362,34</w:t>
            </w:r>
          </w:p>
          <w:p w14:paraId="664415CB" w14:textId="77777777" w:rsidR="00766103" w:rsidRDefault="00D05BD7" w:rsidP="009407C8">
            <w:pPr>
              <w:widowControl w:val="0"/>
              <w:spacing w:after="0" w:line="360" w:lineRule="auto"/>
              <w:ind w:right="588" w:firstLine="181"/>
              <w:jc w:val="center"/>
              <w:rPr>
                <w:rFonts w:asciiTheme="majorHAnsi" w:hAnsiTheme="majorHAnsi" w:cstheme="majorHAnsi"/>
                <w:sz w:val="20"/>
                <w:szCs w:val="20"/>
              </w:rPr>
            </w:pPr>
            <w:r>
              <w:rPr>
                <w:rFonts w:eastAsia="Calibri" w:cstheme="majorHAnsi"/>
                <w:sz w:val="20"/>
                <w:szCs w:val="20"/>
              </w:rPr>
              <w:t>(117.484,74)</w:t>
            </w:r>
          </w:p>
          <w:p w14:paraId="27583B8A" w14:textId="77777777" w:rsidR="00766103" w:rsidRDefault="00D05BD7" w:rsidP="009407C8">
            <w:pPr>
              <w:widowControl w:val="0"/>
              <w:spacing w:after="0" w:line="360" w:lineRule="auto"/>
              <w:ind w:right="588" w:firstLine="181"/>
              <w:jc w:val="center"/>
              <w:rPr>
                <w:rFonts w:asciiTheme="majorHAnsi" w:hAnsiTheme="majorHAnsi" w:cstheme="majorHAnsi"/>
                <w:sz w:val="20"/>
                <w:szCs w:val="20"/>
              </w:rPr>
            </w:pPr>
            <w:r>
              <w:rPr>
                <w:rFonts w:eastAsia="Calibri" w:cstheme="majorHAnsi"/>
                <w:sz w:val="20"/>
                <w:szCs w:val="20"/>
              </w:rPr>
              <w:t>127.749,42</w:t>
            </w:r>
          </w:p>
        </w:tc>
      </w:tr>
      <w:tr w:rsidR="00766103" w14:paraId="360BF24D" w14:textId="77777777">
        <w:trPr>
          <w:trHeight w:val="300"/>
        </w:trPr>
        <w:tc>
          <w:tcPr>
            <w:tcW w:w="6726" w:type="dxa"/>
          </w:tcPr>
          <w:p w14:paraId="33E041E2" w14:textId="77777777" w:rsidR="00766103" w:rsidRDefault="00D05BD7" w:rsidP="009407C8">
            <w:pPr>
              <w:widowControl w:val="0"/>
              <w:spacing w:after="0" w:line="360" w:lineRule="auto"/>
              <w:ind w:right="588" w:firstLine="181"/>
              <w:rPr>
                <w:rFonts w:asciiTheme="majorHAnsi" w:hAnsiTheme="majorHAnsi" w:cstheme="majorHAnsi"/>
                <w:sz w:val="20"/>
                <w:szCs w:val="20"/>
              </w:rPr>
            </w:pPr>
            <w:r>
              <w:rPr>
                <w:rFonts w:eastAsia="Calibri" w:cstheme="majorHAnsi"/>
                <w:sz w:val="20"/>
                <w:szCs w:val="20"/>
              </w:rPr>
              <w:t>SALDO DAS EMENDAS – INVESTIMENTOS – 2025 (II)</w:t>
            </w:r>
          </w:p>
        </w:tc>
        <w:tc>
          <w:tcPr>
            <w:tcW w:w="2157" w:type="dxa"/>
          </w:tcPr>
          <w:p w14:paraId="46E687F6" w14:textId="77777777" w:rsidR="00766103" w:rsidRDefault="00D05BD7" w:rsidP="009407C8">
            <w:pPr>
              <w:widowControl w:val="0"/>
              <w:spacing w:after="0" w:line="360" w:lineRule="auto"/>
              <w:ind w:right="588" w:firstLine="181"/>
              <w:jc w:val="center"/>
              <w:rPr>
                <w:rFonts w:asciiTheme="majorHAnsi" w:hAnsiTheme="majorHAnsi" w:cstheme="majorHAnsi"/>
                <w:sz w:val="20"/>
                <w:szCs w:val="20"/>
              </w:rPr>
            </w:pPr>
            <w:r>
              <w:rPr>
                <w:rFonts w:eastAsia="Calibri" w:cstheme="majorHAnsi"/>
                <w:sz w:val="20"/>
                <w:szCs w:val="20"/>
              </w:rPr>
              <w:t>1.295.627,02</w:t>
            </w:r>
          </w:p>
        </w:tc>
      </w:tr>
      <w:tr w:rsidR="00766103" w14:paraId="5792361D" w14:textId="77777777">
        <w:trPr>
          <w:trHeight w:val="300"/>
        </w:trPr>
        <w:tc>
          <w:tcPr>
            <w:tcW w:w="6726" w:type="dxa"/>
          </w:tcPr>
          <w:p w14:paraId="0AFF89D6" w14:textId="77777777" w:rsidR="00766103" w:rsidRDefault="00D05BD7" w:rsidP="009407C8">
            <w:pPr>
              <w:widowControl w:val="0"/>
              <w:spacing w:after="0" w:line="360" w:lineRule="auto"/>
              <w:ind w:right="588" w:firstLine="181"/>
              <w:rPr>
                <w:rFonts w:asciiTheme="majorHAnsi" w:hAnsiTheme="majorHAnsi" w:cstheme="majorHAnsi"/>
                <w:sz w:val="20"/>
                <w:szCs w:val="20"/>
              </w:rPr>
            </w:pPr>
            <w:r>
              <w:rPr>
                <w:rFonts w:eastAsia="Calibri" w:cstheme="majorHAnsi"/>
                <w:sz w:val="20"/>
                <w:szCs w:val="20"/>
              </w:rPr>
              <w:t>SALDO FINANCEIRO DAS EMENDAS PARLAMENTARES EM 2025: (I) + (II)</w:t>
            </w:r>
          </w:p>
        </w:tc>
        <w:tc>
          <w:tcPr>
            <w:tcW w:w="2157" w:type="dxa"/>
          </w:tcPr>
          <w:p w14:paraId="6EF9C5D0" w14:textId="77777777" w:rsidR="00766103" w:rsidRDefault="00D05BD7" w:rsidP="009407C8">
            <w:pPr>
              <w:widowControl w:val="0"/>
              <w:spacing w:after="0" w:line="360" w:lineRule="auto"/>
              <w:ind w:right="588" w:firstLine="181"/>
              <w:jc w:val="center"/>
              <w:rPr>
                <w:rFonts w:asciiTheme="majorHAnsi" w:hAnsiTheme="majorHAnsi" w:cstheme="majorHAnsi"/>
                <w:sz w:val="20"/>
                <w:szCs w:val="20"/>
              </w:rPr>
            </w:pPr>
            <w:r>
              <w:rPr>
                <w:rFonts w:eastAsia="Calibri" w:cstheme="majorHAnsi"/>
                <w:sz w:val="20"/>
                <w:szCs w:val="20"/>
              </w:rPr>
              <w:t>3.956.203,21</w:t>
            </w:r>
          </w:p>
        </w:tc>
      </w:tr>
    </w:tbl>
    <w:p w14:paraId="06686FEF" w14:textId="77777777" w:rsidR="00766103" w:rsidRDefault="00766103">
      <w:pPr>
        <w:widowControl w:val="0"/>
        <w:spacing w:after="0" w:line="360" w:lineRule="auto"/>
        <w:ind w:right="588" w:firstLine="181"/>
        <w:rPr>
          <w:rFonts w:asciiTheme="majorHAnsi" w:eastAsia="Calibri" w:hAnsiTheme="majorHAnsi" w:cstheme="majorHAnsi"/>
          <w:sz w:val="20"/>
          <w:szCs w:val="20"/>
        </w:rPr>
      </w:pPr>
    </w:p>
    <w:p w14:paraId="5DDF62CA" w14:textId="062DC5B6" w:rsidR="00766103" w:rsidRDefault="290C8D05" w:rsidP="00C158CC">
      <w:pPr>
        <w:pStyle w:val="Titulo3"/>
        <w:rPr>
          <w:lang w:val="pt-BR"/>
        </w:rPr>
      </w:pPr>
      <w:bookmarkStart w:id="116" w:name="_Toc222922258"/>
      <w:r w:rsidRPr="290C8D05">
        <w:rPr>
          <w:lang w:val="pt-BR"/>
        </w:rPr>
        <w:lastRenderedPageBreak/>
        <w:t xml:space="preserve">COFINANCIAMENTO DAS </w:t>
      </w:r>
      <w:r w:rsidR="001B2131" w:rsidRPr="290C8D05">
        <w:rPr>
          <w:lang w:val="pt-BR"/>
        </w:rPr>
        <w:t>AÇÕES E SERVIÇOS PÚBLICOS</w:t>
      </w:r>
      <w:r w:rsidRPr="290C8D05">
        <w:rPr>
          <w:lang w:val="pt-BR"/>
        </w:rPr>
        <w:t xml:space="preserve"> DE SAÚDE NO GRUPO DE ATENÇÃO DE MÉDIA E ALTA COMPLEXIDADE AMBULATORIAL E HOSPITALAR (TETO MAC)</w:t>
      </w:r>
      <w:bookmarkEnd w:id="116"/>
    </w:p>
    <w:p w14:paraId="4CC1533C" w14:textId="77777777" w:rsidR="00766103" w:rsidRDefault="00D05BD7" w:rsidP="000E42F5">
      <w:pPr>
        <w:pStyle w:val="Corpodetexto"/>
        <w:ind w:firstLine="0"/>
        <w:jc w:val="both"/>
        <w:rPr>
          <w:rFonts w:asciiTheme="majorHAnsi" w:hAnsiTheme="majorHAnsi" w:cstheme="majorHAnsi"/>
          <w:lang w:val="pt-BR"/>
        </w:rPr>
      </w:pPr>
      <w:r>
        <w:rPr>
          <w:rFonts w:cstheme="majorHAnsi"/>
          <w:lang w:val="pt-BR"/>
        </w:rPr>
        <w:t>Em atendimento ao art. 4º da Portaria GM/MS Nº 6.464, de 30 de dezembro de 2024, o recurso no valor de R$ 27.261,94 (vinte e sete mil, duzentos e sessenta e um reais e noventa e quatro centavos), foi repassado ao Hospital da Santa Casa de Misericórdia de Vitória, CNPJ sob o Nº 28.141.190/0002-67, em 17/12/2025, pois a transferência do recurso somente fora realizada pelo Fundo Nacional de Saúde para o Fundo Municipal de Saúde de Vitória, em 12/06/2025.</w:t>
      </w:r>
    </w:p>
    <w:p w14:paraId="7D5B4FF2" w14:textId="77777777" w:rsidR="00766103" w:rsidRDefault="00D05BD7" w:rsidP="000E42F5">
      <w:pPr>
        <w:pStyle w:val="Corpodetexto"/>
        <w:ind w:firstLine="0"/>
        <w:jc w:val="both"/>
        <w:rPr>
          <w:rFonts w:asciiTheme="majorHAnsi" w:hAnsiTheme="majorHAnsi" w:cstheme="majorHAnsi"/>
          <w:lang w:val="pt-BR"/>
        </w:rPr>
      </w:pPr>
      <w:r>
        <w:rPr>
          <w:rFonts w:cstheme="majorHAnsi"/>
          <w:lang w:val="pt-BR"/>
        </w:rPr>
        <w:t>O recurso foi aplicado na produção assistencial aprovada pelos Gestores Estaduais e Municipais do SUS, e registrada nas bases de dados do Sistema de Informações Ambulatoriais – SIA/SUS e do Sistema de Informações Hospitalares – SIH/SUS, no período de janeiro a dezembro/2023, indo a observância ao § 1º do art. 1 da Portaria GM/MS Nº 6.464/2024.</w:t>
      </w:r>
    </w:p>
    <w:p w14:paraId="3DB3A051" w14:textId="77777777" w:rsidR="00766103" w:rsidRDefault="290C8D05" w:rsidP="00C158CC">
      <w:pPr>
        <w:pStyle w:val="Titulo3"/>
        <w:rPr>
          <w:lang w:val="pt-BR"/>
        </w:rPr>
      </w:pPr>
      <w:bookmarkStart w:id="117" w:name="_Toc222922259"/>
      <w:r w:rsidRPr="290C8D05">
        <w:rPr>
          <w:lang w:val="pt-BR"/>
        </w:rPr>
        <w:t>INFORMAÇÕES CONTÁBEIS</w:t>
      </w:r>
      <w:bookmarkEnd w:id="117"/>
    </w:p>
    <w:p w14:paraId="12F48F9B" w14:textId="09F7EB9D" w:rsidR="00766103" w:rsidRDefault="00D05BD7" w:rsidP="000E42F5">
      <w:pPr>
        <w:pStyle w:val="Corpodetexto"/>
        <w:jc w:val="both"/>
        <w:rPr>
          <w:rFonts w:cstheme="majorHAnsi"/>
          <w:lang w:val="pt-BR"/>
        </w:rPr>
      </w:pPr>
      <w:r>
        <w:rPr>
          <w:rFonts w:cstheme="majorHAnsi"/>
          <w:lang w:val="pt-BR"/>
        </w:rPr>
        <w:t>Todas as informações Contábeis, incluindo os dados quanto ao Tratamento Contábil da Depreciação, da Amortização e da Exaustão de Itens do Patrimônio e Avaliação e Mensuração de Ativos e Passivos, Informações sobre a conformidade contábil dos atos e fatos da gestão orçamentária, financeira e patrimonial da Unidade Gestora e Declaração do Contador da Fidedignidade dos Registros Contábeis no Sistema da SEMUS no exercício 2025, serão disponibilizados pela Secretaria de Fazenda, quando de seu fechamento anual.</w:t>
      </w:r>
    </w:p>
    <w:p w14:paraId="3E29F088" w14:textId="68BA8D00" w:rsidR="00CC31C9" w:rsidRDefault="00CC31C9" w:rsidP="000E42F5">
      <w:pPr>
        <w:pStyle w:val="Corpodetexto"/>
        <w:jc w:val="both"/>
        <w:rPr>
          <w:rFonts w:asciiTheme="majorHAnsi" w:hAnsiTheme="majorHAnsi" w:cstheme="majorHAnsi"/>
          <w:lang w:val="pt-BR"/>
        </w:rPr>
      </w:pPr>
    </w:p>
    <w:p w14:paraId="57C01AA1" w14:textId="5A68AE7C" w:rsidR="00CC31C9" w:rsidRDefault="00CC31C9" w:rsidP="000E42F5">
      <w:pPr>
        <w:pStyle w:val="Corpodetexto"/>
        <w:jc w:val="both"/>
        <w:rPr>
          <w:rFonts w:asciiTheme="majorHAnsi" w:hAnsiTheme="majorHAnsi" w:cstheme="majorHAnsi"/>
          <w:lang w:val="pt-BR"/>
        </w:rPr>
      </w:pPr>
    </w:p>
    <w:p w14:paraId="7CFA9F90" w14:textId="77777777" w:rsidR="00CC31C9" w:rsidRDefault="00CC31C9" w:rsidP="000E42F5">
      <w:pPr>
        <w:pStyle w:val="Corpodetexto"/>
        <w:jc w:val="both"/>
        <w:rPr>
          <w:rFonts w:asciiTheme="majorHAnsi" w:hAnsiTheme="majorHAnsi" w:cstheme="majorHAnsi"/>
          <w:lang w:val="pt-BR"/>
        </w:rPr>
      </w:pPr>
    </w:p>
    <w:p w14:paraId="55F68380" w14:textId="77777777" w:rsidR="00766103" w:rsidRDefault="290C8D05" w:rsidP="00C158CC">
      <w:pPr>
        <w:pStyle w:val="Titulo3"/>
        <w:rPr>
          <w:lang w:val="pt-BR"/>
        </w:rPr>
      </w:pPr>
      <w:r w:rsidRPr="290C8D05">
        <w:rPr>
          <w:lang w:val="pt-BR"/>
        </w:rPr>
        <w:lastRenderedPageBreak/>
        <w:t xml:space="preserve"> </w:t>
      </w:r>
      <w:bookmarkStart w:id="118" w:name="_Toc222922260"/>
      <w:r w:rsidRPr="290C8D05">
        <w:rPr>
          <w:lang w:val="pt-BR"/>
        </w:rPr>
        <w:t>CONSIDERAÇÕES FINAIS</w:t>
      </w:r>
      <w:bookmarkEnd w:id="118"/>
    </w:p>
    <w:p w14:paraId="6E3E1F7B" w14:textId="77777777" w:rsidR="00766103" w:rsidRDefault="00D05BD7" w:rsidP="000E42F5">
      <w:pPr>
        <w:pStyle w:val="Corpodetexto"/>
        <w:jc w:val="both"/>
        <w:rPr>
          <w:rFonts w:asciiTheme="majorHAnsi" w:hAnsiTheme="majorHAnsi" w:cstheme="majorHAnsi"/>
          <w:lang w:val="pt-BR"/>
        </w:rPr>
      </w:pPr>
      <w:r>
        <w:rPr>
          <w:rFonts w:cstheme="majorHAnsi"/>
          <w:lang w:val="pt-BR"/>
        </w:rPr>
        <w:t xml:space="preserve">A Administração Municipal vem priorizando os investimentos na Saúde de forma a atender as necessidades de saúde da população, que busca por um serviço público moderno, ágil, satisfatório e com qualidade. Frente a isso, tem trabalhado para uma estruturação constante da rede municipal de saúde, interligando informações, qualificando profissionais, disponibilizando serviços da atenção básica, atenção especializada e de urgência e emergência com o intuito de melhor atender aos munícipes. </w:t>
      </w:r>
    </w:p>
    <w:p w14:paraId="3FAD7361" w14:textId="77777777" w:rsidR="00766103" w:rsidRDefault="00D05BD7" w:rsidP="000E42F5">
      <w:pPr>
        <w:pStyle w:val="Corpodetexto"/>
        <w:jc w:val="both"/>
        <w:rPr>
          <w:rFonts w:asciiTheme="majorHAnsi" w:hAnsiTheme="majorHAnsi" w:cstheme="majorHAnsi"/>
          <w:lang w:val="pt-BR"/>
        </w:rPr>
      </w:pPr>
      <w:r>
        <w:rPr>
          <w:rFonts w:cstheme="majorHAnsi"/>
          <w:lang w:val="pt-BR"/>
        </w:rPr>
        <w:t xml:space="preserve">A gestão municipal se reinventa a cada dia no desafio de dar respostas imediatas à crescente demanda principalmente na atenção especializada necessitando assim de um significativo aporte financeiro. </w:t>
      </w:r>
    </w:p>
    <w:p w14:paraId="3E68A8D2" w14:textId="0D4EBE38" w:rsidR="00766103" w:rsidRDefault="00D05BD7" w:rsidP="000E42F5">
      <w:pPr>
        <w:pStyle w:val="Corpodetexto"/>
        <w:jc w:val="both"/>
        <w:rPr>
          <w:rFonts w:asciiTheme="majorHAnsi" w:hAnsiTheme="majorHAnsi" w:cstheme="majorHAnsi"/>
          <w:lang w:val="pt-BR"/>
        </w:rPr>
      </w:pPr>
      <w:r>
        <w:rPr>
          <w:rFonts w:cstheme="majorHAnsi"/>
          <w:lang w:val="pt-BR"/>
        </w:rPr>
        <w:t xml:space="preserve">Em 2025 muitos investimentos foram realizados na compra de consultas e exames especializados, para suprir as deficiências na atenção integral ao cidadão. </w:t>
      </w:r>
      <w:r w:rsidR="00731155">
        <w:rPr>
          <w:rFonts w:cstheme="majorHAnsi"/>
          <w:lang w:val="pt-BR"/>
        </w:rPr>
        <w:t>As contratações realizadas em diversas especialidades reduziram</w:t>
      </w:r>
      <w:r>
        <w:rPr>
          <w:rFonts w:cstheme="majorHAnsi"/>
          <w:lang w:val="pt-BR"/>
        </w:rPr>
        <w:t xml:space="preserve"> de maneira significativa as filas de espera.</w:t>
      </w:r>
    </w:p>
    <w:p w14:paraId="49B4656E" w14:textId="6C279E23" w:rsidR="00766103" w:rsidRDefault="00D05BD7" w:rsidP="00883CDD">
      <w:pPr>
        <w:pStyle w:val="Corpodetexto"/>
        <w:ind w:firstLine="0"/>
        <w:jc w:val="both"/>
        <w:rPr>
          <w:rFonts w:asciiTheme="majorHAnsi" w:hAnsiTheme="majorHAnsi" w:cstheme="majorHAnsi"/>
          <w:lang w:val="pt-BR"/>
        </w:rPr>
      </w:pPr>
      <w:r>
        <w:rPr>
          <w:rFonts w:cstheme="majorHAnsi"/>
          <w:lang w:val="pt-BR"/>
        </w:rPr>
        <w:t xml:space="preserve">O relatório demonstra o compromisso voltado nas ações e serviços em saúde, incrementando gradativamente o investimento com ações e serviços de saúde, e mesmo com a qualificação e o controle das despesas a redução da aplicação per capita foi irrelevante, pois em 2024 foi de 1.674,85, </w:t>
      </w:r>
      <w:r w:rsidR="00731155">
        <w:rPr>
          <w:rFonts w:cstheme="majorHAnsi"/>
          <w:lang w:val="pt-BR"/>
        </w:rPr>
        <w:t>e em</w:t>
      </w:r>
      <w:r>
        <w:rPr>
          <w:rFonts w:cstheme="majorHAnsi"/>
          <w:lang w:val="pt-BR"/>
        </w:rPr>
        <w:t xml:space="preserve"> 2025 para 1.610,62.  Nesse contexto, a SEMUS busca melhorar a aplicação de recursos relativos às ações e serviços de saúde, possibilitando o financiamento contínuo e sustentável da sua rede. </w:t>
      </w:r>
    </w:p>
    <w:p w14:paraId="70630BAC" w14:textId="77777777" w:rsidR="00766103" w:rsidRDefault="00D05BD7" w:rsidP="00883CDD">
      <w:pPr>
        <w:pStyle w:val="Corpodetexto"/>
        <w:ind w:firstLine="0"/>
        <w:jc w:val="both"/>
        <w:rPr>
          <w:rFonts w:asciiTheme="majorHAnsi" w:hAnsiTheme="majorHAnsi" w:cstheme="majorHAnsi"/>
          <w:lang w:val="pt-BR"/>
        </w:rPr>
      </w:pPr>
      <w:r>
        <w:rPr>
          <w:rFonts w:cstheme="majorHAnsi"/>
          <w:lang w:val="pt-BR"/>
        </w:rPr>
        <w:t xml:space="preserve">Ressalta-se um grande investimento em tecnologia. A disseminação do uso de aplicativos para manter a população conectada com os serviços com mais agilidade. Assim, o deslocamento para marcar consultas ou verificar a disponibilidade medicamentos, por exemplo, é facilmente substituído pelo acesso a um smartphone, dispensando a presença física do cidadão no local de atendimento. </w:t>
      </w:r>
    </w:p>
    <w:p w14:paraId="16E4AEE3" w14:textId="77777777" w:rsidR="00766103" w:rsidRDefault="00D05BD7" w:rsidP="00883CDD">
      <w:pPr>
        <w:pStyle w:val="Corpodetexto"/>
        <w:ind w:firstLine="0"/>
        <w:jc w:val="both"/>
        <w:rPr>
          <w:rFonts w:asciiTheme="majorHAnsi" w:hAnsiTheme="majorHAnsi" w:cstheme="majorHAnsi"/>
          <w:lang w:val="pt-BR"/>
        </w:rPr>
      </w:pPr>
      <w:r>
        <w:rPr>
          <w:rFonts w:cstheme="majorHAnsi"/>
          <w:lang w:val="pt-BR"/>
        </w:rPr>
        <w:t xml:space="preserve">A tecnologia mostrou como é capaz de humanizar o atendimento mesmo à distância, permitindo que o tratamento à população seja agilizado e, também oferecendo novos </w:t>
      </w:r>
      <w:r>
        <w:rPr>
          <w:rFonts w:cstheme="majorHAnsi"/>
          <w:lang w:val="pt-BR"/>
        </w:rPr>
        <w:lastRenderedPageBreak/>
        <w:t xml:space="preserve">recursos para uma gestão eficiente. Dessa forma, é possível garantir que os investimentos sejam feitos de forma estratégica, reduzindo custos e evoluindo as perspectivas para uma nova realidade da saúde pública voltada para a promoção da saúde e prevenção das doenças. </w:t>
      </w:r>
    </w:p>
    <w:p w14:paraId="25DD3341" w14:textId="670FCD26" w:rsidR="00766103" w:rsidRDefault="00D05BD7" w:rsidP="00883CDD">
      <w:pPr>
        <w:pStyle w:val="Corpodetexto"/>
        <w:ind w:firstLine="0"/>
        <w:jc w:val="both"/>
        <w:rPr>
          <w:rFonts w:asciiTheme="majorHAnsi" w:hAnsiTheme="majorHAnsi" w:cstheme="majorHAnsi"/>
          <w:lang w:val="pt-BR"/>
        </w:rPr>
      </w:pPr>
      <w:r>
        <w:rPr>
          <w:rFonts w:cstheme="majorHAnsi"/>
          <w:lang w:val="pt-BR"/>
        </w:rPr>
        <w:t xml:space="preserve">Investir em soluções que tornem o planejamento e a administração mais transparente e ágil é, sem dúvida, o caminho a se tomar para manter os avanços da saúde pública. Com uma visão ampla e sistêmica, a gestão pública poderá tomar decisões com maior velocidade e de maneira estratégica com rápido acesso aos dados, sendo possível ter informações e agir com menores margens de erro. </w:t>
      </w:r>
    </w:p>
    <w:p w14:paraId="572FF152" w14:textId="77777777" w:rsidR="00766103" w:rsidRDefault="00D05BD7" w:rsidP="00883CDD">
      <w:pPr>
        <w:pStyle w:val="Corpodetexto"/>
        <w:ind w:firstLine="0"/>
        <w:jc w:val="both"/>
        <w:rPr>
          <w:rFonts w:asciiTheme="majorHAnsi" w:hAnsiTheme="majorHAnsi" w:cstheme="majorHAnsi"/>
          <w:lang w:val="pt-BR"/>
        </w:rPr>
      </w:pPr>
      <w:r>
        <w:rPr>
          <w:rFonts w:cstheme="majorHAnsi"/>
          <w:lang w:val="pt-BR"/>
        </w:rPr>
        <w:t xml:space="preserve">Nosso desafio é desenvolver ações que aproximem os cidadãos e criem uma rotina que fortaleça o autocuidado potencializando os benefícios tanto para a saúde do indivíduo quanto para os cofres públicos. </w:t>
      </w:r>
    </w:p>
    <w:p w14:paraId="059CAAAC" w14:textId="77777777" w:rsidR="00766103" w:rsidRDefault="290C8D05" w:rsidP="00C158CC">
      <w:pPr>
        <w:pStyle w:val="Titulo3"/>
        <w:rPr>
          <w:lang w:val="pt-BR"/>
        </w:rPr>
      </w:pPr>
      <w:bookmarkStart w:id="119" w:name="_Toc222922261"/>
      <w:r w:rsidRPr="290C8D05">
        <w:rPr>
          <w:lang w:val="pt-BR"/>
        </w:rPr>
        <w:t>RECOMENDAÇÕES PARA O PRÓXIMO EXERCÍCIO</w:t>
      </w:r>
      <w:bookmarkEnd w:id="119"/>
    </w:p>
    <w:p w14:paraId="67A4B121" w14:textId="77777777" w:rsidR="00766103" w:rsidRDefault="00D05BD7" w:rsidP="00E2678C">
      <w:pPr>
        <w:pStyle w:val="Corpodetexto"/>
        <w:spacing w:before="120" w:after="120"/>
        <w:ind w:firstLine="0"/>
        <w:jc w:val="both"/>
        <w:rPr>
          <w:rFonts w:asciiTheme="majorHAnsi" w:hAnsiTheme="majorHAnsi" w:cstheme="majorHAnsi"/>
          <w:lang w:val="pt-BR"/>
        </w:rPr>
      </w:pPr>
      <w:r>
        <w:rPr>
          <w:rFonts w:cstheme="majorHAnsi"/>
          <w:lang w:val="pt-BR"/>
        </w:rPr>
        <w:t xml:space="preserve">Fortalecer cada vez mais a Atenção Básica/Primária como porta de entrada no sistema; </w:t>
      </w:r>
    </w:p>
    <w:p w14:paraId="398B2EB0" w14:textId="77777777" w:rsidR="00766103" w:rsidRDefault="00D05BD7" w:rsidP="00E2678C">
      <w:pPr>
        <w:pStyle w:val="Corpodetexto"/>
        <w:spacing w:before="120" w:after="120"/>
        <w:ind w:firstLine="0"/>
        <w:jc w:val="both"/>
        <w:rPr>
          <w:rFonts w:asciiTheme="majorHAnsi" w:hAnsiTheme="majorHAnsi" w:cstheme="majorHAnsi"/>
          <w:lang w:val="pt-BR"/>
        </w:rPr>
      </w:pPr>
      <w:r>
        <w:rPr>
          <w:rFonts w:cstheme="majorHAnsi"/>
          <w:lang w:val="pt-BR"/>
        </w:rPr>
        <w:t>Fortalecer o monitoramento e revisão das ações buscando índices satisfatório nos indicadores de saúde;</w:t>
      </w:r>
    </w:p>
    <w:p w14:paraId="57D91432" w14:textId="77777777" w:rsidR="00766103" w:rsidRDefault="00D05BD7" w:rsidP="00E2678C">
      <w:pPr>
        <w:pStyle w:val="Corpodetexto"/>
        <w:spacing w:before="120" w:after="120"/>
        <w:ind w:firstLine="0"/>
        <w:jc w:val="both"/>
        <w:rPr>
          <w:rFonts w:asciiTheme="majorHAnsi" w:hAnsiTheme="majorHAnsi" w:cstheme="majorHAnsi"/>
          <w:lang w:val="pt-BR"/>
        </w:rPr>
      </w:pPr>
      <w:r>
        <w:rPr>
          <w:rFonts w:cstheme="majorHAnsi"/>
          <w:lang w:val="pt-BR"/>
        </w:rPr>
        <w:t>Fortalecer a política de valorização do servidor;</w:t>
      </w:r>
    </w:p>
    <w:p w14:paraId="2B5D2FEE" w14:textId="77777777" w:rsidR="00766103" w:rsidRDefault="00D05BD7" w:rsidP="00E2678C">
      <w:pPr>
        <w:pStyle w:val="Corpodetexto"/>
        <w:spacing w:before="120" w:after="120"/>
        <w:ind w:firstLine="0"/>
        <w:jc w:val="both"/>
        <w:rPr>
          <w:rFonts w:asciiTheme="majorHAnsi" w:hAnsiTheme="majorHAnsi" w:cstheme="majorHAnsi"/>
          <w:lang w:val="pt-BR"/>
        </w:rPr>
      </w:pPr>
      <w:r>
        <w:rPr>
          <w:rFonts w:cstheme="majorHAnsi"/>
          <w:lang w:val="pt-BR"/>
        </w:rPr>
        <w:t>Incentivar o uso da tecnologia na saúde.</w:t>
      </w:r>
    </w:p>
    <w:p w14:paraId="4D5DE999" w14:textId="77777777" w:rsidR="00766103" w:rsidRDefault="290C8D05" w:rsidP="00D250D0">
      <w:pPr>
        <w:pStyle w:val="Ttulo1"/>
      </w:pPr>
      <w:bookmarkStart w:id="120" w:name="_Toc222922262"/>
      <w:r>
        <w:lastRenderedPageBreak/>
        <w:t>ANEXO I</w:t>
      </w:r>
      <w:bookmarkEnd w:id="120"/>
    </w:p>
    <w:p w14:paraId="3793568E" w14:textId="6D30BB6B" w:rsidR="00766103" w:rsidRPr="00FB2506" w:rsidRDefault="290C8D05" w:rsidP="002F6D46">
      <w:pPr>
        <w:pStyle w:val="Ttulo2"/>
      </w:pPr>
      <w:bookmarkStart w:id="121" w:name="_Toc222922263"/>
      <w:r>
        <w:t>RELAÇÃO DE CONTRATOS SEMUS</w:t>
      </w:r>
      <w:bookmarkEnd w:id="121"/>
      <w:r w:rsidR="00175438">
        <w:t>/2025</w:t>
      </w:r>
    </w:p>
    <w:tbl>
      <w:tblPr>
        <w:tblW w:w="10910" w:type="dxa"/>
        <w:tblInd w:w="-1210" w:type="dxa"/>
        <w:tblLayout w:type="fixed"/>
        <w:tblCellMar>
          <w:top w:w="15" w:type="dxa"/>
          <w:left w:w="15" w:type="dxa"/>
          <w:right w:w="15" w:type="dxa"/>
        </w:tblCellMar>
        <w:tblLook w:val="06A0" w:firstRow="1" w:lastRow="0" w:firstColumn="1" w:lastColumn="0" w:noHBand="1" w:noVBand="1"/>
      </w:tblPr>
      <w:tblGrid>
        <w:gridCol w:w="1323"/>
        <w:gridCol w:w="2234"/>
        <w:gridCol w:w="3511"/>
        <w:gridCol w:w="911"/>
        <w:gridCol w:w="922"/>
        <w:gridCol w:w="919"/>
        <w:gridCol w:w="1090"/>
      </w:tblGrid>
      <w:tr w:rsidR="00766103" w14:paraId="025FC65A"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47EF6B" w14:textId="77777777" w:rsidR="00766103" w:rsidRDefault="00D05BD7">
            <w:pPr>
              <w:widowControl w:val="0"/>
              <w:spacing w:after="0" w:line="240" w:lineRule="auto"/>
              <w:jc w:val="center"/>
              <w:rPr>
                <w:rFonts w:asciiTheme="majorHAnsi" w:eastAsia="Calibri" w:hAnsiTheme="majorHAnsi" w:cstheme="majorHAnsi"/>
                <w:b/>
                <w:bCs/>
                <w:color w:val="000000"/>
                <w:sz w:val="16"/>
                <w:szCs w:val="16"/>
              </w:rPr>
            </w:pPr>
            <w:r>
              <w:rPr>
                <w:rFonts w:eastAsia="Calibri" w:cstheme="majorHAnsi"/>
                <w:b/>
                <w:bCs/>
                <w:color w:val="000000"/>
                <w:sz w:val="16"/>
                <w:szCs w:val="16"/>
              </w:rPr>
              <w:t>Nº Contrato</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F51258" w14:textId="77777777" w:rsidR="00766103" w:rsidRDefault="00D05BD7">
            <w:pPr>
              <w:widowControl w:val="0"/>
              <w:spacing w:after="0" w:line="240" w:lineRule="auto"/>
              <w:jc w:val="center"/>
              <w:rPr>
                <w:rFonts w:asciiTheme="majorHAnsi" w:eastAsia="Calibri" w:hAnsiTheme="majorHAnsi" w:cstheme="majorHAnsi"/>
                <w:b/>
                <w:bCs/>
                <w:color w:val="000000"/>
                <w:sz w:val="16"/>
                <w:szCs w:val="16"/>
              </w:rPr>
            </w:pPr>
            <w:r>
              <w:rPr>
                <w:rFonts w:eastAsia="Calibri" w:cstheme="majorHAnsi"/>
                <w:b/>
                <w:bCs/>
                <w:color w:val="000000"/>
                <w:sz w:val="16"/>
                <w:szCs w:val="16"/>
              </w:rPr>
              <w:t>CONTRATADA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3DC796" w14:textId="77777777" w:rsidR="00766103" w:rsidRDefault="00D05BD7">
            <w:pPr>
              <w:widowControl w:val="0"/>
              <w:spacing w:after="0" w:line="240" w:lineRule="auto"/>
              <w:jc w:val="center"/>
              <w:rPr>
                <w:rFonts w:asciiTheme="majorHAnsi" w:eastAsia="Calibri" w:hAnsiTheme="majorHAnsi" w:cstheme="majorHAnsi"/>
                <w:b/>
                <w:bCs/>
                <w:color w:val="000000"/>
                <w:sz w:val="16"/>
                <w:szCs w:val="16"/>
              </w:rPr>
            </w:pPr>
            <w:r>
              <w:rPr>
                <w:rFonts w:eastAsia="Calibri" w:cstheme="majorHAnsi"/>
                <w:b/>
                <w:bCs/>
                <w:color w:val="000000"/>
                <w:sz w:val="16"/>
                <w:szCs w:val="16"/>
              </w:rPr>
              <w:t xml:space="preserve">OBJETO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829BE7" w14:textId="77777777" w:rsidR="00766103" w:rsidRDefault="00D05BD7">
            <w:pPr>
              <w:widowControl w:val="0"/>
              <w:spacing w:after="0" w:line="240" w:lineRule="auto"/>
              <w:jc w:val="center"/>
              <w:rPr>
                <w:rFonts w:asciiTheme="majorHAnsi" w:eastAsia="Calibri" w:hAnsiTheme="majorHAnsi" w:cstheme="majorHAnsi"/>
                <w:b/>
                <w:bCs/>
                <w:color w:val="000000"/>
                <w:sz w:val="16"/>
                <w:szCs w:val="16"/>
              </w:rPr>
            </w:pPr>
            <w:r>
              <w:rPr>
                <w:rFonts w:eastAsia="Calibri" w:cstheme="majorHAnsi"/>
                <w:b/>
                <w:bCs/>
                <w:color w:val="000000"/>
                <w:sz w:val="16"/>
                <w:szCs w:val="16"/>
              </w:rPr>
              <w:t xml:space="preserve">INÍCIO </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F2E7C6D" w14:textId="77777777" w:rsidR="00766103" w:rsidRDefault="00D05BD7">
            <w:pPr>
              <w:widowControl w:val="0"/>
              <w:spacing w:after="0" w:line="240" w:lineRule="auto"/>
              <w:jc w:val="center"/>
              <w:rPr>
                <w:rFonts w:asciiTheme="majorHAnsi" w:eastAsia="Calibri" w:hAnsiTheme="majorHAnsi" w:cstheme="majorHAnsi"/>
                <w:b/>
                <w:bCs/>
                <w:color w:val="000000"/>
                <w:sz w:val="16"/>
                <w:szCs w:val="16"/>
              </w:rPr>
            </w:pPr>
            <w:r>
              <w:rPr>
                <w:rFonts w:eastAsia="Calibri" w:cstheme="majorHAnsi"/>
                <w:b/>
                <w:bCs/>
                <w:color w:val="000000"/>
                <w:sz w:val="16"/>
                <w:szCs w:val="16"/>
              </w:rPr>
              <w:t>FIM</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57BF78" w14:textId="77777777" w:rsidR="00766103" w:rsidRDefault="00D05BD7">
            <w:pPr>
              <w:widowControl w:val="0"/>
              <w:spacing w:after="0" w:line="240" w:lineRule="auto"/>
              <w:jc w:val="center"/>
              <w:rPr>
                <w:rFonts w:asciiTheme="majorHAnsi" w:eastAsia="Calibri" w:hAnsiTheme="majorHAnsi" w:cstheme="majorHAnsi"/>
                <w:b/>
                <w:bCs/>
                <w:color w:val="000000"/>
                <w:sz w:val="16"/>
                <w:szCs w:val="16"/>
              </w:rPr>
            </w:pPr>
            <w:r>
              <w:rPr>
                <w:rFonts w:eastAsia="Calibri" w:cstheme="majorHAnsi"/>
                <w:b/>
                <w:bCs/>
                <w:color w:val="000000"/>
                <w:sz w:val="16"/>
                <w:szCs w:val="16"/>
              </w:rPr>
              <w:t>VALOR INICIAL R$</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4F6390" w14:textId="77777777" w:rsidR="00766103" w:rsidRDefault="00D05BD7">
            <w:pPr>
              <w:widowControl w:val="0"/>
              <w:spacing w:after="0" w:line="240" w:lineRule="auto"/>
              <w:jc w:val="center"/>
              <w:rPr>
                <w:rFonts w:asciiTheme="majorHAnsi" w:eastAsia="Calibri" w:hAnsiTheme="majorHAnsi" w:cstheme="majorHAnsi"/>
                <w:b/>
                <w:bCs/>
                <w:color w:val="000000"/>
                <w:sz w:val="16"/>
                <w:szCs w:val="16"/>
              </w:rPr>
            </w:pPr>
            <w:r>
              <w:rPr>
                <w:rFonts w:eastAsia="Calibri" w:cstheme="majorHAnsi"/>
                <w:b/>
                <w:bCs/>
                <w:color w:val="000000"/>
                <w:sz w:val="16"/>
                <w:szCs w:val="16"/>
              </w:rPr>
              <w:t xml:space="preserve">VALOR ACUMULADO </w:t>
            </w:r>
          </w:p>
        </w:tc>
      </w:tr>
      <w:tr w:rsidR="00766103" w14:paraId="4848D772" w14:textId="77777777">
        <w:trPr>
          <w:trHeight w:val="189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FE5FD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75/2023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16CE3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IRMANDADE DA SANTA CASA DE MISERICORDIA DE VITORIA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9A7877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EXECUÇÃO DE CONSULTAS E EXAMES DE DIAGNÓSTICO EM OFTALMOLOGIA, INCLUINDO REALIZAÇÃO E ENTREGA DE LAUDOS DOS EXAMES AOS USUÁRIOS, EM NÍVEL AMBULATORIAL, DE FORMA COMPLEMENTAR AO SISTEMA ÚNICO DE SAÚDE - SUS, VISANDO ATENDER AOS USUÁRIOS DO SUS NO ÂMBITO DO MUNICÍPIO DE VITÓRIA, DE ACORDO COM AS CONDIÇÕES, ESPECIFI CAÇÕES E QUANTITATIVOS CONSTANTES NESTE CONTRATO E SEUS ANEXOS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5451B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27/02/2023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8AE86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21/01/2025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E665E1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2 974 989,60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FA412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7 437 474,00</w:t>
            </w:r>
          </w:p>
        </w:tc>
      </w:tr>
      <w:tr w:rsidR="00766103" w14:paraId="03A60248"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20772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501/2022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0B0A0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HDX COMERCIAL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05D694B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COMPRESSORES ODONTOLÓGICOS DE AR COMPRIMIDO E AR COMPRIMIDO MEDICINAL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CA9AA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06/12/2022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C6310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02/02/2025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A9152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112 970,97</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CCEEE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112 970,97</w:t>
            </w:r>
          </w:p>
        </w:tc>
      </w:tr>
      <w:tr w:rsidR="00766103" w14:paraId="4E23BC68"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FD597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103/2024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283FD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MAQFORT MAQUINAS E EQUIPAMENTOS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84E52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EQUIPAMENTOS DE INFORMÁTICA (SUPORTE PARA TV´S).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73F9F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25500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05/02/2025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8A6C0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9 750,00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77663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9 750,00</w:t>
            </w:r>
          </w:p>
        </w:tc>
      </w:tr>
      <w:tr w:rsidR="00766103" w14:paraId="1327F035"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15B3A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104/2024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B104E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MICROSENS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2213F3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EQUIPAMENTOS DE INFORMÁTICA (TV´S).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7A6994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157F4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05/02/2025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981D1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116 584,00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EA5BF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116 584,00</w:t>
            </w:r>
          </w:p>
        </w:tc>
      </w:tr>
      <w:tr w:rsidR="00766103" w14:paraId="12A61C40"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EB1B5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107/2024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DBB4F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OLSEN INDUSTRIA E COMERCIO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C9239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EQUIPAMENTOS ODONTOLOGICOS (CONTRA ANGULO, MICRO MOTOR E PEÇA RETA) COM PRESTAÇÃO DE SERVIÇOS DE ASSISTENCIA E SUPORTE TÉCNICO.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6314C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08/02/2024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D15F0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06/02/2025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11E0A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776 908,00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C64E0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776 908,00</w:t>
            </w:r>
          </w:p>
        </w:tc>
      </w:tr>
      <w:tr w:rsidR="00766103" w14:paraId="4AF51ADC"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89F7D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106/2024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93621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ALLIAGE S/A INDUSTRIAS MEDICO ODONTOLOGICA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875F9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EQUIPAMENTOS ODONTOLOGICOS (CANETA DE ALTA ROTAÇÃO) COM PRESTAÇÃO DE SERVIÇOS DE ASSISTENCIA E SUPORTE TÉCNICO.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4B7A5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09/02/2024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A3A1C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07/02/2025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4D57A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392 400,00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639E4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392 400,00</w:t>
            </w:r>
          </w:p>
        </w:tc>
      </w:tr>
      <w:tr w:rsidR="00766103" w14:paraId="333D7BEF"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63B8BB7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102/2024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60D9049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INOVATECH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5B6FCCA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EQUIPAMENTOS DE INFORMÁTICA (COMPUTADOR TIPO RASPBERRY).</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24B9A5E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16/02/2024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3D531D9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14/02/2025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69799F1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155 250,00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54AFBF0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155 250,00</w:t>
            </w:r>
          </w:p>
        </w:tc>
      </w:tr>
      <w:tr w:rsidR="00766103" w14:paraId="28018FB3"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7A64245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066/2022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47E8399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VETORIAL DEFENSIVOS AGRICOLAS E DOMISSANITARIOS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501F79B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TERMONEBULIZADORES PORTÁTEIS COM PRESTAÇÃO DE SERVIÇOS DE ASSISTÊNCIA TÉCNICA DURANTE DO PRAZO DE GARANTIA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7E507FA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16/02/2022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27DD43B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15/02/2025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2609662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93 100,00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637A3A9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93 100,00</w:t>
            </w:r>
          </w:p>
        </w:tc>
      </w:tr>
      <w:tr w:rsidR="00766103" w14:paraId="4B3CEED2"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04C4B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SEMUS/GVS</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B6AEA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INDREL INDUSTRIA DE REFRIGERAÇÃO LONDRINENSE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80C42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CAMARAS PARA ARMAZENAMENTO E CONSERVAÇÃO DE IMUNOBIOLÓGICOS E MEDICAMENTOS TERMOLÁBEIS, COM PRESTAÇÃO DE SERVIÇOS DE ASSISTÊNCIA E SUPORTE TECNICO DURANTE DO PRAZO DE GARANTIA.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470F4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20/02/2024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FB5F6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18/02/2025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1D7358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59 200 000,00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EB7C1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59 200 000,00</w:t>
            </w:r>
          </w:p>
        </w:tc>
      </w:tr>
      <w:tr w:rsidR="00766103" w14:paraId="299F27B7" w14:textId="77777777">
        <w:trPr>
          <w:trHeight w:val="162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AA450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278/2020</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DD5FE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BIOLOGÍSTICA SOLUÇÕES EM LOGÍSTICA E SERVIÇOS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149B1E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TRANSPORTE DE MATERIAL BIOLÓGICO HUMANO (SANGUE, FEZES, URINAS E OUTROS) E PEQUENAS CARGAS (LAUDOS LABORATORIAIS, REQUISIÇÕES DE EXAMES, MATERIAL DE COLETA, DENTRE OUTROS CONGÊNERES), POR MEIO DE MOTOCICLETAS COM PILOTOS, ENTRE O LABORATÓRIO CENTRAL MUNICIPAL E AS UNIDADES DE SAÚDE, PRONTOS ATENDIMENTOS, LACEN/ES E CEDAB-APAE</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102A6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12/08/2023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AB949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01/03/2025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7CF42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459 711,36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E879C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3 640 458,83</w:t>
            </w:r>
          </w:p>
        </w:tc>
      </w:tr>
      <w:tr w:rsidR="00766103" w14:paraId="212F32BE"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D7B41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165/2024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F4916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R. FIENI ENGENH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ADD6D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DE ENGENHARIA ESPECIALIZADA PARA PRESTAÇÃO DE SERVIÇOS DE MANUTENÇÃO PREVENTIVA E CORRETIVA DO SISTEMA DE RECALQUE COMPLETO;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8C000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20/03/2024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D17314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19/03/2025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FE8A3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54 000,00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487E09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64 400,00</w:t>
            </w:r>
          </w:p>
        </w:tc>
      </w:tr>
      <w:tr w:rsidR="00766103" w14:paraId="55A1718E"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CE826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223/2024 (encerrado no Smar)</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C85B68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R. JUAREZ DE ALMEIDA - ME</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4CA50E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FONE DE OUVIDO COM MICROFONES DO TIPO HEADSET PARA COMPUTADORES.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B04A0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04/04/2024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256C6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03/04/2025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9D983E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66 500,00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75241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66 500,00</w:t>
            </w:r>
          </w:p>
        </w:tc>
      </w:tr>
      <w:tr w:rsidR="00766103" w14:paraId="617C5A85"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C1F8ED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236/2024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4D1D74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FUNDAÇÃO DOM CABRAL</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FBC9D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TREINAMENTO PARA CAPACITAR GESTORES DA SECRETARIA MUNICIPAL DE SAÚDE NO "PROGRAMA DE DESENVOLVIMENTO DE LÍDERES" NA MODALIDADE PRESENCIAL.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4220C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15/04/2024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00D44E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14/04/2025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A4B72A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430 000,00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365D97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430 000,00</w:t>
            </w:r>
          </w:p>
        </w:tc>
      </w:tr>
      <w:tr w:rsidR="00766103" w14:paraId="20C590D5"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1E2DD8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342/2024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C4947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SISPACK MEDICAL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468C9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PACOTES TESTES DESAFIO, COM DISPONIBILIZAÇÃO DE INCUBADORAS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841F6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24/05/2024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AFF52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23/05/2025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00C28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298 000,00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F68F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298 000,00</w:t>
            </w:r>
          </w:p>
        </w:tc>
      </w:tr>
      <w:tr w:rsidR="00766103" w14:paraId="2074E39B"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EF666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092/2022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3CB0E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TELSINC COMERCIO DE EQUIPAMENTOS DE INFORMATICA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768C22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CONTRAÇÕES DE LICENÇAS DE SOFTWARES MICROSOFT, COM DIREITO DE ATUALIZAÇÃO ESUPORTE TÉCNICO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5CAFD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25/02/2022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638E1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24/05/2025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BD576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487 031,91</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FE6E9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554 791,11</w:t>
            </w:r>
          </w:p>
        </w:tc>
      </w:tr>
      <w:tr w:rsidR="00766103" w14:paraId="5E680305"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F37D6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281/2024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09D81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SUPRIMEDICE PRODUTOS HOSPITALARES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64BC9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EQUIPAMENTOS ODONTOLÓGICOS (FOTOPOLIMERIZADOR E OUTROS).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9EB46D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29/04/2024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25349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28/05/2025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844C0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86 240,00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C2F7D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105 080,00</w:t>
            </w:r>
          </w:p>
        </w:tc>
      </w:tr>
      <w:tr w:rsidR="00766103" w14:paraId="2E598828"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985D97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284/2024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0652D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ALLIAGE S/A INDUSTRIAS MEDICO ODONTOLOGICA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2BF98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EQUIPAMENTOS ODONTOLÓGICOS (OUTROS).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90156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29/04/2024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450CD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28/05/2025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AB531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375 744,00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90B9D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375 744,00</w:t>
            </w:r>
          </w:p>
        </w:tc>
      </w:tr>
      <w:tr w:rsidR="00766103" w14:paraId="347AAC0C"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2CAC8A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280/2024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52234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SAÚDE BRASIL ODONTO HOSPITALAR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973C3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EQUIPAMENTOS ODONTOLÓGICOS (APARELHO DE PROFILAXIA E RASPAGEM, RAIO X E OUTROS).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2D319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30/04/2024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D607F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29/05/2025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78AA4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292 632,13</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4A8A0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321 674,94</w:t>
            </w:r>
          </w:p>
        </w:tc>
      </w:tr>
      <w:tr w:rsidR="00766103" w14:paraId="544D055F"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29EE3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369/2024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E6368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SANIGRAN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E2E84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FORNECIMENTO/AQUISIÇÃO DE INSETICIDAS E MOLUSCICIDA.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E4090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07/06/2024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359F6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06/06/2025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90969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13 766,00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A325C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13 766,00</w:t>
            </w:r>
          </w:p>
        </w:tc>
      </w:tr>
      <w:tr w:rsidR="00766103" w14:paraId="21C7D928"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66C76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8B658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CERTISIGN CERTIFICADORA DIGITAL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E6719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AQUISIÇÕES DE CERTIFICADOS DIGITAIS E TOKEN</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E26CDC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22/06/2022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9EEAF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21/06/2025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D6803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9 153,00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DDF7C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9 153,00</w:t>
            </w:r>
          </w:p>
        </w:tc>
      </w:tr>
      <w:tr w:rsidR="00766103" w14:paraId="7A2E3BCB"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7B378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237/2020</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2D93C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CLÍNICA RADIOLÓGICA HÉLIO RIBEIRO SANTOS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8A9EC6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EXECUÇÃO DE EXAMES DE DIAGNÓSTICO EM ULTRASSONOGRAFIA E RADIOGRAFIA, INCLUINDO A REALIZAÇÃO E ENTREGA DE LAUDOS DOS EXAMES AOS USUÁRIOS.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DD405D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01/07/2020</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7A963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30/06/2025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309BC8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2 061 432,00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9BB307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13 034 124,66</w:t>
            </w:r>
          </w:p>
        </w:tc>
      </w:tr>
      <w:tr w:rsidR="00766103" w14:paraId="20FD5D3E"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9D236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462/2024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1FCBFF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AGROPAULOS PRODUTOS SANEANTES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6ED56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 AQUISIÇÃO DE RATICIDAS E POSTA ISCA.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4185C3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09/07/2024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3FA7B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08/07/2025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A5E7D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136 020,00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69F70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136 020,00</w:t>
            </w:r>
          </w:p>
        </w:tc>
      </w:tr>
      <w:tr w:rsidR="00766103" w14:paraId="435F6323"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CAD12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209/2022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37B124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TELSINC COMERCIO DE EQUIPAMENTOS DEINFORMATICA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633F1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CONTRAÇÕES DE LICENÇAS DE SOFTWARES MICROSOFT, COM DIREITO DE ATUALIZAÇÃO E SUPORTE TÉCNICO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A3F4E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14/07/2022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7392D7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13/07/2025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78787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815 346,00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06CFB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860 814,00</w:t>
            </w:r>
          </w:p>
        </w:tc>
      </w:tr>
      <w:tr w:rsidR="00766103" w14:paraId="3376B012"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24397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177/2025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7B9D2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INSTITUTO NACIONAL DE ASSISTÊNCIA FARMACÊUTICA E FARMACOECONOMIA - INAFF</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208BC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MEDIANTE O PAGAMENTO DE TAXA DE INSCRIÇÃO VISANDO A PARTICIPAÇÃO NO CONGRESSO CAPIXABA DE CIÊNCIAS FARMACÊUTICAS, NO MUNICÍPIO DE VITÓRIA/ES, NOS DIAS 16 E 17 DE MAIO DE 2025.</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B458F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23/04/2025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2BE645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21/07/2025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11987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1 600,00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32190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1 600,00</w:t>
            </w:r>
          </w:p>
        </w:tc>
      </w:tr>
      <w:tr w:rsidR="00766103" w14:paraId="76E7BFD1"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C1A5AB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055/2024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0FBCED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WLADIMIR GUIMARÃES CORREA TABORDA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148552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CONSULTOR INDIVIDUAL ESPECIALISTA EM PARCERIAS NA ÁREA DE SAÚDE</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1430E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24/01/2024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81E48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23/09/2025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8B918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324 800,00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992640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324 800,00</w:t>
            </w:r>
          </w:p>
        </w:tc>
      </w:tr>
      <w:tr w:rsidR="00766103" w14:paraId="645B51D5"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DF25C1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524/2023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970A0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LBS TERCEIRIZAÇÃO DE MÃO DE</w:t>
            </w:r>
            <w:r>
              <w:rPr>
                <w:rFonts w:eastAsia="Calibri" w:cstheme="majorHAnsi"/>
                <w:sz w:val="22"/>
                <w:szCs w:val="22"/>
              </w:rPr>
              <w:br/>
            </w:r>
            <w:r>
              <w:rPr>
                <w:rFonts w:eastAsia="Calibri" w:cstheme="majorHAnsi"/>
                <w:color w:val="000000"/>
                <w:sz w:val="16"/>
                <w:szCs w:val="16"/>
              </w:rPr>
              <w:t xml:space="preserve"> OBRA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4AAD8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ESPECIALIZADA NO</w:t>
            </w:r>
            <w:r>
              <w:rPr>
                <w:rFonts w:eastAsia="Calibri" w:cstheme="majorHAnsi"/>
                <w:sz w:val="22"/>
                <w:szCs w:val="22"/>
              </w:rPr>
              <w:br/>
            </w:r>
            <w:r>
              <w:rPr>
                <w:rFonts w:eastAsia="Calibri" w:cstheme="majorHAnsi"/>
                <w:color w:val="000000"/>
                <w:sz w:val="16"/>
                <w:szCs w:val="16"/>
              </w:rPr>
              <w:t xml:space="preserve"> SERVIÇO DE CARGA, DESCARGA E ARRUMAÇÃO DE MÓVEIS PATRIMONIAIS E DE OUTROS MATERIAIS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DF2A1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28/09/2023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9179E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26/09/2025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A70A2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174 602,88</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DB29F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364 355,72</w:t>
            </w:r>
          </w:p>
        </w:tc>
      </w:tr>
      <w:tr w:rsidR="00766103" w14:paraId="15494DF2"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05E77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295/2025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697A5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INOVE TREINAMENTO E CAPACITAÇÃO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80F6AC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MEDIANTE O PAGAMENTO DE TAXA DE INSCRIÇÃO VISANDO A PARTICIPAÇÃO CURSO AVANÇADO: PESQUISA DE PREÇOS PARA CONTRATAÇÕES PÚBLICAS COM O USO DE INTELIGÊNCIA ARTIFICIAL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4C764E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16/07/2025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39EB0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14/10/2025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A5D31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5 400,00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4D9498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5 400,00</w:t>
            </w:r>
          </w:p>
        </w:tc>
      </w:tr>
      <w:tr w:rsidR="00766103" w14:paraId="325E9954"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DEE3BA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448/2022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A31C4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AUSEC AUTOMAÇÃO E SEGURANÇA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4CCE7D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SERVIÇOS E FORNECIMENTO DE SOFTWARE DE VIDEOMONITORAMENTO, CONTROLE DE </w:t>
            </w:r>
            <w:r>
              <w:rPr>
                <w:rFonts w:eastAsia="Calibri" w:cstheme="majorHAnsi"/>
                <w:color w:val="000000"/>
                <w:sz w:val="16"/>
                <w:szCs w:val="16"/>
              </w:rPr>
              <w:lastRenderedPageBreak/>
              <w:t xml:space="preserve">ACESSO E GESTÃO DE INCIDENTE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4171C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20/10/2022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248CF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18/10/2025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9D9A0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608 533,10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698D3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608 533,10</w:t>
            </w:r>
          </w:p>
        </w:tc>
      </w:tr>
      <w:tr w:rsidR="00766103" w14:paraId="4AAEA271"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14A6B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509/2022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9BD47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AX4B SISTEMAS DE INFORMÁTICA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61396E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RENOVAÇÃO DE LICENÇAS DO SOFTWARE AUTODESK</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ECBBD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14/12/2022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75F15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17/12/2025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3376C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150 084,00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DA2DF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150 084,00</w:t>
            </w:r>
          </w:p>
        </w:tc>
      </w:tr>
      <w:tr w:rsidR="00766103" w14:paraId="4B3E0398"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A16E3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01/2012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5CC62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MB EMPREENDIMENTOS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622AB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LOCAÇÃO DE IMÓVEL, SITUADO À RUA JOSÉ DE CARVALHO, 408, ILHA DE SANTA MARIA, VITÓRIA - ES, CEP 29.051-220, VISANDO ATENDER ÀS NECESSIDADES DE FUNCIONAMNETO DO ARQUIVO INTERMEDIÁRIO E DO DEPÓSITO DE BENS INSERVÍVEIS DA SEMUS.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8C9AB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19/10/2012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64152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3EB98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93 816,66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92745F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1 192 937,59</w:t>
            </w:r>
          </w:p>
        </w:tc>
      </w:tr>
      <w:tr w:rsidR="00766103" w14:paraId="36961D9A"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43C1B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402/2019</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88799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GLOBO DEDETIZADORA E SERVIÇOS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9ED99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LIMPEZA, HIGIENIZAÇÃO E DESINFECÇÃO DOS RESERVATÓRIOS DE ÁGUA (CAIXAS D’ÁGUA E CISTERNAS) E LIMPEZA, TRATAMENTO E MANUTENÇÃO DE PISCINA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584C6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15/10/2019</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93BB09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14/10/2025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517DF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60 065,94</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438ED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416 221,87</w:t>
            </w:r>
          </w:p>
        </w:tc>
      </w:tr>
      <w:tr w:rsidR="00766103" w14:paraId="63D0F715"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F21B2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56/2020</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0CDFA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SONIA REGINA DE PAULA COSMO</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B91DED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LOCAÇÃO DE IMÓVEL SITUADO À RUA AMÉLIA DA CUNHA ORNELAS, 431, BENTO FERREIRA, VITÓRIA-ES, CEP: 29050-260,VISANDO ATENDER ÀS NECESSIDADES DO CENTRO DE ATENÇÃO PSICOSSOCIAL INFANTO JUVENIL DE VITÓRIA - CAPSI</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7497EF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01/01/2020</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11FFC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06616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52 447,20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653BC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447 573,37</w:t>
            </w:r>
          </w:p>
        </w:tc>
      </w:tr>
      <w:tr w:rsidR="00766103" w14:paraId="64A4F188"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C281D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57/2020</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B7F90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RAFAEL DE PAULA COSMO</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12022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LOCAÇÃO DE IMÓVEL SITUADO À RUA AMÉLIA DA CUNHA ORNELAS, 431, BENTO FERREIRA, VITÓRIA-ES, CEP: 29050-260,VISANDO ATENDER ÀS NECESSIDADES DO CENTRO DE ATENÇÃO PSICOSSOCIAL INFANTO JUVENIL DE VITÓRIA - CAPSI</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4B2B7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01/01/2020</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DD168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3CD56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17 468,28</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92A6B2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149 070,19</w:t>
            </w:r>
          </w:p>
        </w:tc>
      </w:tr>
      <w:tr w:rsidR="00766103" w14:paraId="134DFF11"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2CAF1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58/2020</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8E620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LUISA DE PAULA COSMO</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446B1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LOCAÇÃO DE IMÓVEL SITUADO À RUA AMÉLIA DA CUNHA ORNELAS, 431, BENTO FERREIRA, VITÓRIA-ES, CEP: 29050-260,VISANDO ATENDER ÀS NECESSIDADES DO CENTRO DE ATENÇÃO PSICOSSOCIAL INFANTO JUVENIL DE VITÓRIA - CAPSI</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40B45C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01/01/2020</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7F25C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6E38C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17 468,28</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3B7AF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149 070,19</w:t>
            </w:r>
          </w:p>
        </w:tc>
      </w:tr>
      <w:tr w:rsidR="00766103" w14:paraId="4AFA13F5"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0097A6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59/2020</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15F46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FLÁVIA DE PAULA COSMO</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46A15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LOCAÇÃO DE IMÓVEL SITUADO À RUA AMÉLIA DA CUNHA ORNELAS, 431, BENTO FERREIRA, VITÓRIA-ES, CEP: 29050-260,VISANDO ATENDER ÀS NECESSIDADES DO CENTRO DE ATENÇÃO PSICOSSOCIAL INFANTO JUVENIL DE VITÓRIA - CAPSI</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99563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01/01/2020</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75CE1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9413FD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17 468,28</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60B0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149 070,19</w:t>
            </w:r>
          </w:p>
        </w:tc>
      </w:tr>
      <w:tr w:rsidR="00766103" w14:paraId="62050425"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1036F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163/2020</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0B6CC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R.V. ÍMOLA TRANSPORTES E LOGÍSTICA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70E4C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TRANSPORTE DE MATERIAIS, INCLUINDO CARGA, DESCARGA, ARRUMAÇÃO, DISTRIBUIÇÃO E MOVIMENTAÇÃO DE ESTOQUE.</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957ED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28/03/2020</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136DD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27/03/2026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9A1C9E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1 243 354,32</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510BA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9 219 557,11</w:t>
            </w:r>
          </w:p>
        </w:tc>
      </w:tr>
      <w:tr w:rsidR="00766103" w14:paraId="3677E2A9"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A94C8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166/2020</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706928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TÉCNICA TECNOLOGIA E SERVIÇOS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A7732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CONSERVAÇÃO, HIGIENIZAÇÃO PREDIAL, LIMPEZA E JARDINAGEM, COM FORNECIMENTO DE MÃO DE OBRA, EQUIPAMENTOS E FERRAMENTAS, NOS IMÓVEIS E DEPENDÊNCIAS PERTENCENTES À SECRETARIA MUNICIPAL DE SAÚDE</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773DC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25/04/2020</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95255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24/04/2026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296A2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7 001 224,92</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B750B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62 070 292,92</w:t>
            </w:r>
          </w:p>
        </w:tc>
      </w:tr>
      <w:tr w:rsidR="00766103" w14:paraId="726D20FC"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81A54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267/2020</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927CE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M.A. EMPREENDIMENTOS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2EB00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LOCAÇÃO DE IMÓVEL, SITUADO À AVENIDA NOSSA SENHORA DA PENHA, 1993 – SANTA LÚCIA, VITÓRIA/ES, CEP: 29.056-075</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374F8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23/07/2020</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3101A5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FF6CD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613 530,12</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3A45E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4 002 662,90</w:t>
            </w:r>
          </w:p>
        </w:tc>
      </w:tr>
      <w:tr w:rsidR="00766103" w14:paraId="426E1EFE"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8E8FD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320/2020</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171086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VIACOOPS COOPERATIVA DE SOLUÇÃO EM TRANSPORTE. (Antiga COOPATAXI)</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C32E1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LOCAÇÃO DE VEÍCULOS, INCLUINDO MOTORISTA E COMBUSTÍVEL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9FF0B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16/10/2020</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BA80C4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2B21E4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1 276 884,00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D1D37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3 746 367,39</w:t>
            </w:r>
          </w:p>
        </w:tc>
      </w:tr>
      <w:tr w:rsidR="00766103" w14:paraId="73A79D85"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EC778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321/2020</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D8361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ARAÚJO RENTACAR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A5FAE5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LOCAÇÃO DE VEÍCULOS, INCLUINDO MOTORISTA E COMBUSTÍVEL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00978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19/10/2020</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7C8FC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72B24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688 927,20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C3DB1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3 980 743,94</w:t>
            </w:r>
          </w:p>
        </w:tc>
      </w:tr>
      <w:tr w:rsidR="00766103" w14:paraId="119D9BA4"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6F85F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319/2020</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5354D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POLTRONA PLUS SERVICOS LTDA - ME</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A953C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LOCAÇÃO DE VEÍCULOS, INCLUINDO MOTORISTA E COMBUSTÍVEL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6B75F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19/10/2020</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09B62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FA994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1 138 488,00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96445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8 479 040,66</w:t>
            </w:r>
          </w:p>
        </w:tc>
      </w:tr>
      <w:tr w:rsidR="00766103" w14:paraId="02781A91"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C55F1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188/2021</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77284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GBR SERVIÇOS DE MANUTENÇÃO HOSPITALAR E ODONTOLÓGICA LTDA-EPP</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1279D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 DE MANUTENÇÃO PREVENTIVA E CORRETIVA EM EQUIPAMENTOS ODONTOLÓGICOS, COM FORNECIMENTO DE PEÇAS E ASSISTÊNCIA TÉCNICA, PARA ATENDER À SECRETARIA </w:t>
            </w:r>
            <w:r>
              <w:rPr>
                <w:rFonts w:eastAsia="Calibri" w:cstheme="majorHAnsi"/>
                <w:color w:val="000000"/>
                <w:sz w:val="16"/>
                <w:szCs w:val="16"/>
              </w:rPr>
              <w:lastRenderedPageBreak/>
              <w:t>MUNICIPAL DE SAÚDE.</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FFDB3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20/09/2021</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80169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CC38B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330 000,00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75CF2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1 741 904,69</w:t>
            </w:r>
          </w:p>
        </w:tc>
      </w:tr>
      <w:tr w:rsidR="00766103" w14:paraId="6142F5B3"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417CC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298/2020</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9CE75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GBR SERVIÇOS DE MANUTENÇÃO HOSPITALAR E ODONTOLÓGICA LTDA-EPP</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7A0AD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MANUTENÇÃO PREVENTIVA E CORRETIVA EM EQUIPAMENTOS E APARELHOS MÉDICO-HOSPITALARES E LABORATORIAIS, COM FORNECIMENTO DE PEÇAS E/OU COMPONENTES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C9F9E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22/09/2021</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63C27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0462F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849 499,92</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4FD2D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4 987 141,72</w:t>
            </w:r>
          </w:p>
        </w:tc>
      </w:tr>
      <w:tr w:rsidR="00766103" w14:paraId="47A3F3DF" w14:textId="77777777">
        <w:trPr>
          <w:trHeight w:val="135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2F735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297/2020</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74D7A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REMOVIDA EMERGÊNCIAS MÉDICAS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D8E46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REMOÇÃO DE PACIENTES (ADULTOS, PEDIÁTRICOS, NEONATAL E GESTANTES) EM AMBULÂNCIA DE SUPORTE BÁSICO (TIPO B) PARA ATENDIMENTOS DE REMOÇÃO DE URGÊNCIAS BÁSICAS, INTERNAÇÃO COMPULSÓRIA E INVOLUNTÁRIA E ALTAS HOSPITALARES DE MUNÍCIPES DE VITÓRIA, USUÁRIOS DO SISTEMA ÚNICO DE SAÚDE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13275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24/09/2021</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80874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CC8E74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581 820,00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EF80B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1 808 739,44</w:t>
            </w:r>
          </w:p>
        </w:tc>
      </w:tr>
      <w:tr w:rsidR="00766103" w14:paraId="372B5DCF"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54953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191/2021</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901E6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PROGRAMA NACIONAL DE CONTROLE DE QUALIDADE LTDA - PNCQ</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902B6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MONITORAMENTO E CONTROLE DE QUALIDADE DE ANÁLISES CLÍNICAS LABORATORIAIS (ENSAIOS DE PROFICIÊNCIA)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1E259F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24/09/2021</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1F7072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9C3B9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7D7EAA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87 938,50</w:t>
            </w:r>
          </w:p>
        </w:tc>
      </w:tr>
      <w:tr w:rsidR="00766103" w14:paraId="2C0C024D"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AE991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239/2021</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57AA8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SERMEP SERVICOS MEDICOS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A8404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PLANTÃO MÉDICO, DE FORMA PRESENCIAL, POR MEIO DE MÉDICO PLANTONISTA, PARA ATENDER AS NECESSIDADES DO PRONTO ATENDIMENTO EM SÃO PEDRO - 24 HORAS POR DIA, NO MUNICÍPIO DE VITÓRIA/ES - FIM DE SEMANA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CA2CA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10/11/2021</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B6DCE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09/05/2025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68C74F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648 897,60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BC4D5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5 677 854,00</w:t>
            </w:r>
          </w:p>
        </w:tc>
      </w:tr>
      <w:tr w:rsidR="00766103" w14:paraId="019579DE"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2B2D2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237/2021</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86CCA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C.V.O – CENTRO VITORIA OTORRINOLARINGOLÓGICO LTDA - ME</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DB47FB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EXECUÇÃO DE EXAMES DE DIAGNÓSTICO EM FONOAUDIOLOGIA, INCLUINDO REALIZAÇÃO E ENTREGA DE LAUDOS DOS EXAMES AOS USUÁRIOS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4E399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17/11/2021</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216F30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16/11/2026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203F6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55 080,00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8AA0C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220 320,00</w:t>
            </w:r>
          </w:p>
        </w:tc>
      </w:tr>
      <w:tr w:rsidR="00766103" w14:paraId="629F94BD"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29641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278/2021</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3FC6AE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POSITIVO TECNOLOGIA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BBFC59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DESKTOP ULTRACOMPACTO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E992D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27/12/2021</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8E0F2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27/12/2025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60493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9 944 315,00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15982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9 944 315,00</w:t>
            </w:r>
          </w:p>
        </w:tc>
      </w:tr>
      <w:tr w:rsidR="00766103" w14:paraId="41A42499"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2B363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083/2022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CBA89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RT TERAPIA INTENSIVA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7A212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PLANTÃO MÉDICO, DE FORMA PRESENCIAL, POR MEIO DE MÉDICO PLANTONISTA, PARA ATENDER AS NECESSIDADES DO PRONTO ATENDIMENTO EM PRAIA DO SUÁ - 24 HORAS POR DIA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23FB3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25/02/2022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A979D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24/02/2026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1D1DF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1 128 498,00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AE3A2F0" w14:textId="77777777" w:rsidR="00766103" w:rsidRDefault="00D05BD7" w:rsidP="00965F64">
            <w:pPr>
              <w:widowControl w:val="0"/>
              <w:spacing w:after="0" w:line="259" w:lineRule="auto"/>
              <w:rPr>
                <w:rFonts w:asciiTheme="majorHAnsi" w:eastAsia="Calibri" w:hAnsiTheme="majorHAnsi" w:cstheme="majorHAnsi"/>
                <w:color w:val="000000"/>
                <w:sz w:val="16"/>
                <w:szCs w:val="16"/>
              </w:rPr>
            </w:pPr>
            <w:r>
              <w:rPr>
                <w:rFonts w:eastAsia="Calibri" w:cstheme="majorHAnsi"/>
                <w:color w:val="000000"/>
                <w:sz w:val="16"/>
                <w:szCs w:val="16"/>
              </w:rPr>
              <w:t>11 002 855,50</w:t>
            </w:r>
          </w:p>
        </w:tc>
      </w:tr>
      <w:tr w:rsidR="00766103" w14:paraId="5C400A18"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32EBD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093/2022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17D3C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GOLDEN DISTRIBUIDORA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9C1183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IMPRESSÃO, CÓPIA E DIGITALIZAÇÃO DE DOCUMENTOS PARA A PREFEITURA VITÓRIA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29D07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18/03/2022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EAAF5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17/03/2026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69B74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3 027 624,00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CB324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6 789 384,00</w:t>
            </w:r>
          </w:p>
        </w:tc>
      </w:tr>
      <w:tr w:rsidR="00766103" w14:paraId="5404E215" w14:textId="77777777">
        <w:trPr>
          <w:trHeight w:val="189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D7BE5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1003/2022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C6E763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UNIVERSIDADE FEDERAL DO ESPÍRITO SANTO</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FE0FE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CONTRATO DE CONCESSÃO DE USO, DE UMA ÁREA CONSTRUÍDA DE 464,75 M² (QUATROCENTOS E SESSENTA E QUATRO METROS E SETENTA E CINCO CENTÍMETROS QUADRADOS) E DE UMA ÁREA LIVRE DE 173,59 (CENTO E SETENTA E TRÊS METROS E CINQUENTA E NOVE CENTÍMETROS QUADRADOS) DE PROPRIEDADE DA UFES SITUADO NA AVENIDA MARECHAL CAMPOS, 1.490, BAIRRO BONFIM – VITÓRIA/ES, ONDE ATUALMENTE LOCALIZA-SE A UNIDADE BÁSICA DE SAÚDE DE BOMFIM.</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7BFEF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23/03/2022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5AE19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22/03/2027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8E371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546 756,00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0F5AB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34 677,98</w:t>
            </w:r>
          </w:p>
        </w:tc>
      </w:tr>
      <w:tr w:rsidR="00766103" w14:paraId="2AE28FB9"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90B14D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44/2021</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D2B92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PLANTAR SANEAMENTO AMBIENTAL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DF5592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CONTROLE E MONITORAMENTO DE MOSQUITOS NO MUNICÍPIO DE VITÓRIA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A4F37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26/03/2022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822E3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25/03/2026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F6CDA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2 864 088,76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9AE851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10 668 669,52</w:t>
            </w:r>
          </w:p>
        </w:tc>
      </w:tr>
      <w:tr w:rsidR="00766103" w14:paraId="2C7C8F44" w14:textId="77777777">
        <w:trPr>
          <w:trHeight w:val="162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43C44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221/2022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D3AD5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SERMEP SERVICOS MEDICOS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09171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PARA A EXECUÇÃO DE SERVIÇOS DE GESTÃO E CONTRATAÇÃO DE MÉDICOS ESPECIALIZADOS, SERVIÇOS MÉDICOS PARA ATENDIMENTO ÀS UNIDADES DE SAÚDE E ATENDIMENTO EM REGIME DE PLANTÃO EM UNIDADE DE URGÊNCIA E EMERGÊNCIA, DE ACORDO COM AS EXIGÊNCIAS PREVISTAS NO INSTRUMENTO CONVOCATÓRIO, PELO PRAZO DE 12 MESES.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CCC3A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12/05/2022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08F32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11/05/2026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295D4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14 121 111,36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FC4356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70 605 031,64</w:t>
            </w:r>
          </w:p>
        </w:tc>
      </w:tr>
      <w:tr w:rsidR="00766103" w14:paraId="34699473"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D804B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288/2022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F9132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ORBENK ADMINISTRAÇÃO E SERVIÇOS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6D1B96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PORTARIA COM SUPERVISOR</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CA3BC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04/07/2022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C20BF3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09354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453 528,72</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D934C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2 210 296,51</w:t>
            </w:r>
          </w:p>
        </w:tc>
      </w:tr>
      <w:tr w:rsidR="00766103" w14:paraId="1A25A1F9"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1218B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265/2022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7FEAE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CLARO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455A0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SERVIÇO DE ACESSO À INTERNET MÓVEL VIA SERVIÇO MÓVEL PESSOAL (SMP)</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78106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08/07/2022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4A3A9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30031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50 292,00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CCC8D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168 167,79</w:t>
            </w:r>
          </w:p>
        </w:tc>
      </w:tr>
      <w:tr w:rsidR="00766103" w14:paraId="3873FB20"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601F2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345/2022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04AA7C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SAÚDE BRASIL ODONTO HOSPITALAR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B419B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LASER DE BAIXA POTÊNCIA COM PRESTAÇÃO DE ASSISTÊNCIA E SUPORTE TÉCNICO DURANTE A GARANTIA.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7D88F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10/08/2022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1937A3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08/08/2026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0872A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161 976,00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6E583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161 976,00</w:t>
            </w:r>
          </w:p>
        </w:tc>
      </w:tr>
      <w:tr w:rsidR="00766103" w14:paraId="6008A802"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75EC7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468/2022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78CE9C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LAVATEC GESTAO DE TEXTEIS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5672A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ESPECIALIZADA PARA PRESTAÇÃO DESERVIÇO DE LAVANDERIA HOSPITALAR E DISPONIBILIZAÇÃO DE ENXOVAL (LOCAÇÃO), ABRANGENDO A COLETA, TRANSPORTE, LOGÍSTICA E PROCESSAMENTO DAS ROUPAS HOSPITALARES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B58AD4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28/11/2022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C4437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27/11/2026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75366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2 084 459,64</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B9E6A2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8 867 029,35</w:t>
            </w:r>
          </w:p>
        </w:tc>
      </w:tr>
      <w:tr w:rsidR="00766103" w14:paraId="679A776B"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FC8B0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482/2022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D9D81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CONNECT GLOBAL IT SERVICES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9E7EA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MANUTENÇÃO E AMPLIAÇÃO DA REDE DE DADOS DA PREFEITURA (CABEAMENTO ÓPTICO)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0C44F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01/12/2022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29AA3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30/11/2027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DD1CC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2 251 665,76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82376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4 299 988,21</w:t>
            </w:r>
          </w:p>
        </w:tc>
      </w:tr>
      <w:tr w:rsidR="00766103" w14:paraId="61C77FB2"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A3EF5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530/2022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6AED3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JRS COMÉRCIO E ALIMENTAÇÃO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0EB411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ALIMENTAÇÃO [DESJEJUM, ALMOÇO/JANTAR (TIPO MARMITEX E “SELF SERVICE”)</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6D34D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01/01/2023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2C98F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31/03/2026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01178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4 450 419,74</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70F75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16 929 857,50</w:t>
            </w:r>
          </w:p>
        </w:tc>
      </w:tr>
      <w:tr w:rsidR="00766103" w14:paraId="70AFC46B"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8D3ED6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47/2023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6D848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PIXEON MEDICAL SYSTEMS S.A COMÉRCIO E DESENVOLVIMENTO DE SOFTWARE</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D9FF5F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TECNOLOGIA DA INFORMAÇÃO PARA O FORNECIMENTO DE SOLUÇÃO DE GERENCIAMENTO</w:t>
            </w:r>
            <w:r>
              <w:rPr>
                <w:rFonts w:eastAsia="Calibri" w:cstheme="majorHAnsi"/>
                <w:sz w:val="22"/>
                <w:szCs w:val="22"/>
              </w:rPr>
              <w:br/>
            </w:r>
            <w:r>
              <w:rPr>
                <w:rFonts w:eastAsia="Calibri" w:cstheme="majorHAnsi"/>
                <w:color w:val="000000"/>
                <w:sz w:val="16"/>
                <w:szCs w:val="16"/>
              </w:rPr>
              <w:t xml:space="preserve"> LABORATORIAL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13153D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03/02/2023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D267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01/02/2027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3B2B14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920 000,00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2B318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1 835 000,00</w:t>
            </w:r>
          </w:p>
        </w:tc>
      </w:tr>
      <w:tr w:rsidR="00766103" w14:paraId="413EC190" w14:textId="77777777">
        <w:trPr>
          <w:trHeight w:val="162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113AC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531/2022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499C8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CEPHEID BRASIL IMPORTAÇÃO, EXPORTAÇÃO E COMÉRCIO DE PRODUTOS DE DIAGNÓSTICOS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1E282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ESPECIALIZADA PARA PRESTAÇÃO DE SERVIÇO DE MANUTENÇÃO PREVENTIVA E CORRETIVA, COM CALIBRAÇÃO, VALIDAÇÃO E AFERIÇÃO, COM VISTORIA DE MATERIAL ELÉTRICO E ELETRÔNICO, KIT XPERTCHECK E REPOSIÇÃO DE PEÇAS, CASO NECESSÁRIO, PARA O PERFEITO FUNCIONAMENTO DO EQUIPAMENTO DE TESTE RÁPIDO MOLECULAR (GENEXPERT)</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3EC2E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06/02/2023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E249B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05/02/2027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0265E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22 800,00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9DAAA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45 600,00</w:t>
            </w:r>
          </w:p>
        </w:tc>
      </w:tr>
      <w:tr w:rsidR="00766103" w14:paraId="007631E3"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5C241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63/2023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9B79D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BEST CONEXÃO E DESENVOLVIMENTO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0141F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ESPECIALIZADA PARA PRESTAÇÃO DE SERVIÇO DE ENVIO DE MENSAGENS DE TEXTO (SMS), PARA CELULARES MÓVEIS, INCLUINDO GERENCIAMENTO E LICENCIAMENTO DE USO DE PLATAFORMA, APLICATIVOS, INFRA-ESTRUTURA E SUPORTE TÉCNICO.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8337D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14/02/2023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6A5F8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13/02/2026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8E782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160 000,00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7CEFC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560 000,00</w:t>
            </w:r>
          </w:p>
        </w:tc>
      </w:tr>
      <w:tr w:rsidR="00766103" w14:paraId="0F018CB9" w14:textId="77777777">
        <w:trPr>
          <w:trHeight w:val="135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26479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95/2023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49F1E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ISH TECNOLOGIA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81CEB47" w14:textId="77777777" w:rsidR="00766103" w:rsidRDefault="00766103" w:rsidP="00965F64">
            <w:pPr>
              <w:widowControl w:val="0"/>
              <w:spacing w:after="0" w:line="240" w:lineRule="auto"/>
              <w:rPr>
                <w:rFonts w:asciiTheme="majorHAnsi" w:eastAsia="Calibri" w:hAnsiTheme="majorHAnsi" w:cstheme="majorHAnsi"/>
                <w:sz w:val="16"/>
                <w:szCs w:val="16"/>
              </w:rPr>
            </w:pPr>
          </w:p>
          <w:p w14:paraId="2EB50EE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AMPLIAÇÃO E MANUTENÇÃO DA GARANTIA DA SOLUÇÃO DE FIREWALL (CHECKPOINT) COM SUPORTE E CONFIGURAÇÃO EM CLUSTER E MANUTENÇÃO DE LICENÇA COM SERVIÇOS DE SUPORTE DA SOLUÇÃO DE CONTROLE DE ENTREGA DE APLICAÇÕES (F5).</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7B1DD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08/03/2023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10F2D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06/03/2026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9C201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1 533 197,25</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57E5C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1 533 197,25</w:t>
            </w:r>
          </w:p>
        </w:tc>
      </w:tr>
      <w:tr w:rsidR="00766103" w14:paraId="073C2ABA"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C6734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158/2023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6862506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CERTISIGN CERTIFICADORA DIGITAL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C1C2A2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AQUISIÇÕES DE CERTIFICADOS DIGITAIS E TOKEN</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E1BB4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14/04/2023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7C82B2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13/04/2026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9A993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9 153,00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D96118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9 153,00</w:t>
            </w:r>
          </w:p>
        </w:tc>
      </w:tr>
      <w:tr w:rsidR="00766103" w14:paraId="2496C4B1"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8F21E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179/2023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5E59B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VILLA CONSTRUTORA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242CA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PARA EXECUÇÃO DE OBRAS E SERVIÇOS DE ENGENHARIA PARA CONSTRUÇÃO DA US (UNIDADE DE SAÚDE) E CRAS (CENTRO DE REFERÊNCIA DA ASSISTÊNCIA SOCIAL) DE SANTO ANTÔNIO.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ED02D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20/04/2023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D95972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04/04/2026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7B1CE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17 877 132,85</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06BCD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17 877 132,85</w:t>
            </w:r>
          </w:p>
        </w:tc>
      </w:tr>
      <w:tr w:rsidR="00766103" w14:paraId="741261E9"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E6782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203/2023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8A960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VISEL VIGILÂNCIA E SEGURANÇA </w:t>
            </w:r>
            <w:r>
              <w:rPr>
                <w:rFonts w:eastAsia="Calibri" w:cstheme="majorHAnsi"/>
                <w:sz w:val="22"/>
                <w:szCs w:val="22"/>
              </w:rPr>
              <w:br/>
            </w:r>
            <w:r>
              <w:rPr>
                <w:rFonts w:eastAsia="Calibri" w:cstheme="majorHAnsi"/>
                <w:color w:val="000000"/>
                <w:sz w:val="16"/>
                <w:szCs w:val="16"/>
              </w:rPr>
              <w:t>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7A9E9F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SERVIÇOS DE VIGILÂNCIA </w:t>
            </w:r>
            <w:r>
              <w:rPr>
                <w:rFonts w:eastAsia="Calibri" w:cstheme="majorHAnsi"/>
                <w:sz w:val="22"/>
                <w:szCs w:val="22"/>
              </w:rPr>
              <w:br/>
            </w:r>
            <w:r>
              <w:rPr>
                <w:rFonts w:eastAsia="Calibri" w:cstheme="majorHAnsi"/>
                <w:color w:val="000000"/>
                <w:sz w:val="16"/>
                <w:szCs w:val="16"/>
              </w:rPr>
              <w:t>PATRIMONIAL ARMADA E DESARMADA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5D55B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11/05/2023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05C7E9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09/05/2026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DE3CB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17 457 750,00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BFA24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56 509 438,07</w:t>
            </w:r>
          </w:p>
        </w:tc>
      </w:tr>
      <w:tr w:rsidR="00766103" w14:paraId="6C8EAAF1"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060F3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185/2023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8F2F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SAPRA LANDAUER SERVIÇO DE ASSESSORIA E PROTEÇÃO RADIOLÓGICA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0CD5A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DOSIMETRIA PESSOAL PARA RADIOLOGIA ODONTOLÓGICA.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CEB9F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16/05/2023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4BF5C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15/05/2026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93F8E4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864,00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62EAE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2 726,32</w:t>
            </w:r>
          </w:p>
        </w:tc>
      </w:tr>
      <w:tr w:rsidR="00766103" w14:paraId="166C41EC"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C65D42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237/2023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00C2B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LINK CARD ADMINISTRADORA DE BENEFÍCIOS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ACE76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GERENCIAMENTO DO ABASTECIMENTO DE COMBUSTÍVEIS DA FROTA MUNICIPAL DE VEÍCULOS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17FD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18/05/2023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3A9A3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16/05/2026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38029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960 000,00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70141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2 880 000,00</w:t>
            </w:r>
          </w:p>
        </w:tc>
      </w:tr>
      <w:tr w:rsidR="00766103" w14:paraId="0ADC8644"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332FFF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196/2023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DCE6C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TIM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6D4F4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MÓVEL PESSOAL (SMP), ACESSO À INTERNET COM FORNECIMENTO DE CHIPS E APARELHOS EM REGIME DE COMODATO.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70EC5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26/05/2023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78B0D5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24/05/2026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F31FD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114 420,00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94F6B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395 844,00</w:t>
            </w:r>
          </w:p>
        </w:tc>
      </w:tr>
      <w:tr w:rsidR="00766103" w14:paraId="2EB26AC2"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F9BE5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259/2023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3D8FC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SAÚDE BRASIL ODONTO HOSPITALAR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B529B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EQUIPAMENTOS ODONTOLÓGICOS E DE INFORMÁTICA (SISTEMAS RADIOGRÁFICOS DIGITAIS E HUB USB COM FONTE) COM PRESTAÇÃO DE SERVIÇO DE ASSISTÊNCIA E SUPORTE TÉCNICO DURANTE O PRAZO DE GARANTIA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4F9EE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31/05/2023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54CFB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09/05/2027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06CE9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215 000,00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7628D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20 078,60</w:t>
            </w:r>
          </w:p>
        </w:tc>
      </w:tr>
      <w:tr w:rsidR="00766103" w14:paraId="1050BE7A"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70CD8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282/2023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5A827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SUPRISERVICE INFORMÁTICA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D4AFED" w14:textId="77777777" w:rsidR="00766103" w:rsidRDefault="00766103" w:rsidP="00965F64">
            <w:pPr>
              <w:widowControl w:val="0"/>
              <w:spacing w:after="0" w:line="240" w:lineRule="auto"/>
              <w:rPr>
                <w:rFonts w:asciiTheme="majorHAnsi" w:eastAsia="Calibri" w:hAnsiTheme="majorHAnsi" w:cstheme="majorHAnsi"/>
                <w:sz w:val="16"/>
                <w:szCs w:val="16"/>
              </w:rPr>
            </w:pPr>
          </w:p>
          <w:p w14:paraId="3E72F14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PARA FORNECIMENTO DE SOLUÇÃO DE REDE SEM FIO, INCLUINDO SERVIÇO TÉCNICO ESPECIALIZADO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956C4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07/06/2023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29995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25/05/2028</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BF053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1 818 525,80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ABB4F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1 818 525,80</w:t>
            </w:r>
          </w:p>
        </w:tc>
      </w:tr>
      <w:tr w:rsidR="00766103" w14:paraId="610CEA0C" w14:textId="77777777">
        <w:trPr>
          <w:trHeight w:val="216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FB8BB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289/2023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8DB85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IRMANDADE DA SANTA CASA DE MISERICORDIA DE VITORIA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3AE89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 DE EXECUÇÃO DE CONSULTAS E EXAMES EM DERMATOLOGIA (CONSULTA ESPECIALIZADA), GASTROENTEROLOGIA E COLOPROCTOLOGIA (CONSULTA ESPECIALIZADA, ESOFAGOGASTRODUODENOSCOPIA, RETOSSIGMOIDOSCOPIA E COLONOSCOPIA), INCLUINDO A REALIZAÇÃO E ENTREGA DE LAUDOS DOS EXAMES AOS USUÁRIOS, EM NÍVEL AMBULATORIAL, DE </w:t>
            </w:r>
            <w:r>
              <w:rPr>
                <w:rFonts w:eastAsia="Calibri" w:cstheme="majorHAnsi"/>
                <w:sz w:val="22"/>
                <w:szCs w:val="22"/>
              </w:rPr>
              <w:br/>
            </w:r>
            <w:r>
              <w:rPr>
                <w:rFonts w:eastAsia="Calibri" w:cstheme="majorHAnsi"/>
                <w:color w:val="000000"/>
                <w:sz w:val="16"/>
                <w:szCs w:val="16"/>
              </w:rPr>
              <w:t>FORMA COMPLEMENTAR AO SISTEMA ÚNICO DE SAÚDE-SUS, VISANDO ATENDER AOS USUÁRIOS DO SUS NO ÂMBITO DO MUNICÍPIO DE VITÓRIA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18613D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15/06/2023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CE9B2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14/06/2026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D32303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2 344 983,12</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ECB28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6 870 309,36</w:t>
            </w:r>
          </w:p>
        </w:tc>
      </w:tr>
      <w:tr w:rsidR="00766103" w14:paraId="2135C35B"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72DC8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322/2023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9B262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CS BRASIL FROTAS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0B9D5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LOCAÇÃO DE VEÍCULOS AUTOMOTIVOS, SEM MOTORISTA, SEM COMBUSTÍVEL, COM SEGURO TOTAL, SEM FRANQUIAS E OUTROS ENCARGOS.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590C8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05/07/2023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1197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03/07/2025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4E7C4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40 800,00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F4EFD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86 558,78</w:t>
            </w:r>
          </w:p>
        </w:tc>
      </w:tr>
      <w:tr w:rsidR="00766103" w14:paraId="7A93E523"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1A6799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329/2023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00FC1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SERMEP SERVICOS MEDICOS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3B81E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EXECUÇÃO DE CONSULTAS, PROCEDIMENTOS E EXAMES ESPECIALIZADOS EM CARDIOLOGIA (CONSULTA ESPECIALIZADA, TESTE ERGOMÉTRICO, HOLTER E ECOCARDIOGRAFIA TRANSTORÁCICA).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B9041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06/07/2023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C71EB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05/07/2027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65672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2 021 240,00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B9ECC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2 213 017,50</w:t>
            </w:r>
          </w:p>
        </w:tc>
      </w:tr>
      <w:tr w:rsidR="00766103" w14:paraId="25BFE864"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81685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330/2023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BDE155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GSS - GESTÃO SERVIÇOS A SAÚDE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CD3CA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EXECUÇÃO DE CONSULTAS, PROCEDIMENTOS E EXAMES ESPECIALIZADOS EM UROLOGIA (CONSULTA ESPECIALIZADA E VASECTOMIA)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A00D7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07/07/2023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D85E7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06/07/2027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2740D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652 301,40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95DDB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652 301,40</w:t>
            </w:r>
          </w:p>
        </w:tc>
      </w:tr>
      <w:tr w:rsidR="00766103" w14:paraId="40EB7CAF"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1B7D6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256/2022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DC018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ELEVADORES MILÊNIO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91FB3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MANUTENÇÃO PREVENTIVA E</w:t>
            </w:r>
            <w:r>
              <w:rPr>
                <w:rFonts w:eastAsia="Calibri" w:cstheme="majorHAnsi"/>
                <w:sz w:val="22"/>
                <w:szCs w:val="22"/>
              </w:rPr>
              <w:br/>
            </w:r>
            <w:r>
              <w:rPr>
                <w:rFonts w:eastAsia="Calibri" w:cstheme="majorHAnsi"/>
                <w:color w:val="000000"/>
                <w:sz w:val="16"/>
                <w:szCs w:val="16"/>
              </w:rPr>
              <w:t xml:space="preserve"> CORRETIVA DE ELEVADORES E MONTA CARGA, COM FORNECIMENTO DE PEÇAS, COMPONENTES E ACESSÓRIOS,</w:t>
            </w:r>
            <w:r>
              <w:rPr>
                <w:rFonts w:eastAsia="Calibri" w:cstheme="majorHAnsi"/>
                <w:sz w:val="22"/>
                <w:szCs w:val="22"/>
              </w:rPr>
              <w:br/>
            </w:r>
            <w:r>
              <w:rPr>
                <w:rFonts w:eastAsia="Calibri" w:cstheme="majorHAnsi"/>
                <w:color w:val="000000"/>
                <w:sz w:val="16"/>
                <w:szCs w:val="16"/>
              </w:rPr>
              <w:t xml:space="preserve"> INSTALADOS NAS UNIDADES DA SECRETARIA MUNICIPAL DE SAÚDE DE VITÓRIA.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C5D06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16/07/2023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974F3D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1BEC0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72 000,00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24A1E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303 727,72</w:t>
            </w:r>
          </w:p>
        </w:tc>
      </w:tr>
      <w:tr w:rsidR="00766103" w14:paraId="1167C92C"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171670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363/2023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4FB6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SAILE SERVIÇOS DE LOCAÇÃO DE MÃO DE OBRA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A82E5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RECEPCIONISTAS.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BD1F9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24/07/2023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700FE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3BD46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12 552 408,00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8862E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25 527 705,48</w:t>
            </w:r>
          </w:p>
        </w:tc>
      </w:tr>
      <w:tr w:rsidR="00766103" w14:paraId="13734E23" w14:textId="77777777">
        <w:trPr>
          <w:trHeight w:val="135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9889D6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383/2023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FB7B5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ISH TECNOLOGIA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1BD17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ESPECIALIZADA EM SERVIÇOS DE GESTÃO DE VULNERABILIDADES E CONFORMIDADES, MONITORAMENTO DE ATAQUES CIBERNÉTICOS, DEEP &amp; DARK WEB E TRATAMENTO DE INCIDENTES DE SEGURANÇA, ANÁLISE DE CREDENCIAIS DE USUÁRIOS, GESTÃO DE ACESSOS E SENHAS PRIVILEGIADAS (CSOC).</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8AE89F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28/07/2023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6284C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26/07/2026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6CF2A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2 210 263,20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CE4CC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2 210 263,20</w:t>
            </w:r>
          </w:p>
        </w:tc>
      </w:tr>
      <w:tr w:rsidR="00766103" w14:paraId="0F0049AC" w14:textId="77777777">
        <w:trPr>
          <w:trHeight w:val="13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097B5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413/2023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58765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VIXTEAM CONSULTORIA &amp; SISTEMAS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CE10B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ESPECIALIZADA PARA MANUTENÇÃO E PRESTAÇÃO DE SERVIÇOS TÉCNICOS DE INFORMÁTICA PARA FÁBRICA DE SOFTWARE EM DESENVOLVIMENTO E MANUTENÇÃO DE SISTEMAS (OUTSOURCING) E FÁBRICA DE MÉTRICAS PARA A MEDIÇÃO DE SISTEMAS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5D849A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18/08/2023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25AB7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17/08/2027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9DC05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375 000,00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C0F88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827 037,30</w:t>
            </w:r>
          </w:p>
        </w:tc>
      </w:tr>
      <w:tr w:rsidR="00766103" w14:paraId="4B558310" w14:textId="77777777">
        <w:trPr>
          <w:trHeight w:val="189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C7CA7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430/2023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572D5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OI S.A. - "EM RECUPERAÇÃO JUDICIAL"</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6B375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TELEFÔNICO COMUTADO - STFC (FIXO-FIXO E FIXO-MÓVEL), NAS MODALIDADES LOCAL, LONGA DISTÂNCIA NACIONAL (LDN) E LONGA DISTÂNCIA INTERNACIONAL (LDI), CONFORME QUANTITATIVOS DESCRITOS NO ANEXO I DO PRESENTE TERMO, A SER EXECUTADO DE FORMA CONTÍNUA, COM FORNECIMENTO DE APARELHOS NOVOS OU SEMINOVOS POR COMODATO, SE NECESSÁRIO, NA FORMA DO TERMO DE REFERÊNCIA, DO INSTRUMENTO CONVOCATÓRIO E DA ATA DE REGISTRO DE PREÇOS.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BDFE4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23/08/2023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D691C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22/08/2026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DCA55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474 380,28</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33B20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1 531 198,68</w:t>
            </w:r>
          </w:p>
        </w:tc>
      </w:tr>
      <w:tr w:rsidR="00766103" w14:paraId="291AC32D"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38B48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517/2023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FE9A5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MDM SOLUCOES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9C9F3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ESPECIALIZADA PARA FORNECIMENTO DE LICENÇAS E SUPORTE DE USO DO SISTEMA GERENCIAMENTO DE DISPOSITIVOS MÓVEIS PULSUS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7BFC1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26/09/2023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158733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39DBC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208 800,00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F611B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208 800,00</w:t>
            </w:r>
          </w:p>
        </w:tc>
      </w:tr>
      <w:tr w:rsidR="00766103" w14:paraId="6A8EA81F" w14:textId="77777777">
        <w:trPr>
          <w:trHeight w:val="216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B1F4F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463/2023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DC8A4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BRY TECNOLOGIA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2A3C3BE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SUPORTE TÉCNICO COM VISTAS À SOLUÇÃO INTEGRADA DE ASSINATURA ELETRÔNICA (SOLUÇÃO SIAE) A SISTEMA CENTRALIZADOR DE IDENTIDADES, CONFORME PADRÃO DA ICP-BRASIL, INSTALADA EM EQUIPAMENTO ESPECIAL, TENDO POR ESCOPO ASSEGURAR VALIDADE E INTEGRIDADE DOS DOCUMENTOS ELETRÔNICOS NAS APLICAÇÕES EM SAÚDE E ATENDENDO A TODAS AS NORMAS JURÍDICAS E TÉCNICAS PERTINENTES À MATÉRIA E À REGULAMENTAÇÃO DO CONSELHO FEDERAL DE MEDICINA (CFM) E CONSELHO FEDERAL DE ENFERMAGEM (COFEN).</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95E4B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06/10/2023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0A473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04/10/2026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1BDC4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308 400,00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4D9A25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693 900,00</w:t>
            </w:r>
          </w:p>
        </w:tc>
      </w:tr>
      <w:tr w:rsidR="00766103" w14:paraId="6BD5A3DE"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3E040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580/2023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E708A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ISH TECNOLOGIA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4541B7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ADMINISTRAÇÃO DE REDE COM CENTRO DE OPERAÇÃO DE REDES (NOC),</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17E86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27/10/2023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B3364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BBE4A2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1 279 173,24</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6ECDD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1 279 173,24</w:t>
            </w:r>
          </w:p>
        </w:tc>
      </w:tr>
      <w:tr w:rsidR="00766103" w14:paraId="76E26241"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D896D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586/2023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C4A09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CERTISIGN CERTIFICADORA DIGITAL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80B1E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CERTIFICAÇÃO/EMISSÃO DE CERTIFICADOS DIGITAIS PARA SERVIDOR TIPO A3 - HSM.</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99A96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30/10/2023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D82ED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79D5E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32 760,00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E5127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67 682,75</w:t>
            </w:r>
          </w:p>
        </w:tc>
      </w:tr>
      <w:tr w:rsidR="00766103" w14:paraId="6CB9C0FE"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C8912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596/2023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29A2D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LAPAES –</w:t>
            </w:r>
            <w:r>
              <w:rPr>
                <w:rFonts w:eastAsia="Calibri" w:cstheme="majorHAnsi"/>
                <w:sz w:val="22"/>
                <w:szCs w:val="22"/>
              </w:rPr>
              <w:br/>
            </w:r>
            <w:r>
              <w:rPr>
                <w:rFonts w:eastAsia="Calibri" w:cstheme="majorHAnsi"/>
                <w:color w:val="000000"/>
                <w:sz w:val="16"/>
                <w:szCs w:val="16"/>
              </w:rPr>
              <w:t xml:space="preserve"> LABORATÓRIO DE PATOLOGIA DO ESPÍRITO</w:t>
            </w:r>
            <w:r>
              <w:rPr>
                <w:rFonts w:eastAsia="Calibri" w:cstheme="majorHAnsi"/>
                <w:sz w:val="22"/>
                <w:szCs w:val="22"/>
              </w:rPr>
              <w:br/>
            </w:r>
            <w:r>
              <w:rPr>
                <w:rFonts w:eastAsia="Calibri" w:cstheme="majorHAnsi"/>
                <w:color w:val="000000"/>
                <w:sz w:val="16"/>
                <w:szCs w:val="16"/>
              </w:rPr>
              <w:t xml:space="preserve"> SANTO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8421F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LABORATORIAIS DE DIAGNÓSTICO EM ANATOMIA PATOLÓGICA E CITOLOGIA, EM NÍVEL AMBULATORIAL, DE FORMA 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82FFF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01/11/2023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B9E8B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39C4F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1 458 161,22</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21F658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5 468 080,92</w:t>
            </w:r>
          </w:p>
        </w:tc>
      </w:tr>
      <w:tr w:rsidR="00766103" w14:paraId="4AB12F1B"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84F7C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597/2023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6B8C7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ORB LABORATÓRIO DE ANÁLISES CLÍNICAS LTDA-ME</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9819A0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SERVIÇOS LABORATORIAIS DE DIAGNÓSTICO EM ANATOMIA PATOLÓGICA E CITOLOGIA, EM NÍVEL AMBULATORIAL, DE FORMA </w:t>
            </w:r>
            <w:r>
              <w:rPr>
                <w:rFonts w:eastAsia="Calibri" w:cstheme="majorHAnsi"/>
                <w:color w:val="000000"/>
                <w:sz w:val="16"/>
                <w:szCs w:val="16"/>
              </w:rPr>
              <w:lastRenderedPageBreak/>
              <w:t>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9B6869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01/11/2023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1735A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D912A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699 994,50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7E5855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2 099 983,50</w:t>
            </w:r>
          </w:p>
        </w:tc>
      </w:tr>
      <w:tr w:rsidR="00766103" w14:paraId="69143D08"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1F66D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598/2023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71CDF9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CENTRO LABORATORIAL DE CITOPATOLOGIA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B4057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LABORATORIAIS DE DIAGNÓSTICO EM ANATOMIA PATOLÓGICA E CITOLOGIA, EM NÍVEL AMBULATORIAL, DE FORMA 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EBC6E4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01/11/2023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23998C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61A41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38 723 100,00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3ABB2E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1 161 693,00</w:t>
            </w:r>
          </w:p>
        </w:tc>
      </w:tr>
      <w:tr w:rsidR="00766103" w14:paraId="36D8064F"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9A6B6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595/2023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E58A27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MICROTÉCNICA INFORMÁTICA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2D8979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EQUIPAMENTOS (PROJETORES MULTIMÍDIA).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D344A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14/11/2023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8240E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12/11/2026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05947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186 069,40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ADD7E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186 069,40</w:t>
            </w:r>
          </w:p>
        </w:tc>
      </w:tr>
      <w:tr w:rsidR="00766103" w14:paraId="06E27518" w14:textId="77777777">
        <w:trPr>
          <w:trHeight w:val="193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ABFAE0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609/2023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C9DA83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MEDIMAGEM DIAGNÓSTICOS LTDA. (ANTIGA CLÍNICA RADIOLÓGICA IMAGEM CAMBORIU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36CCB80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ESPECIALIZADA PARA PRESTAÇÃO DE SERVIÇO DE EXECUÇÃO DE EXAMES DE DIAGNÓSTICO POR IMAGEM (RAIO X DIGITAL), A SEREM REALIZADOS NOS PRONTOS ATENDIMENTOS DA PRAIA DO SUÁ E DE SÃO PEDRO, INCLUINDO REALIZAÇÃO E ENTREGA DE LAUDOS DOS EXAMES AOS USUÁRIOS, BEM COMO A DISPONIBILIZAÇÃO, INSTALAÇÃO, OPERAÇÃO E MANUTENÇÃO DOS EQUIPAMENTOS NECESSÁRIOS PARA A REALIZAÇÃO DOS EXAMES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E809A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21/11/2023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9FB1C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08/05/2026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3368C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2 749 500,00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7F5942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2 749 500,00</w:t>
            </w:r>
          </w:p>
        </w:tc>
      </w:tr>
      <w:tr w:rsidR="00766103" w14:paraId="176F6DFE"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9C0035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617/2023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5C5E8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VILLA CONSTRUTORA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4441B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ELABORAÇÃO DE PROJETO EXECUTIVO DE ENGENHARIA E EXECUÇÃO DAS OBRAS DE CONSTRUÇÃO DO CENTRO DE REFERÊNCIA DE ATENÇÃO AO IDOSO (CRAI) LOCALIZADO A RUA JOÃO BASTOS VIEIRA, 40, BAIRRO ILHA DE SANTA MARIA, NO MUNICÍPIO DE VITÓRIA/ES.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FBA05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04/12/2023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EEF09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21/02/2026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66716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7 420 000,00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D5791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7 420 000,00</w:t>
            </w:r>
          </w:p>
        </w:tc>
      </w:tr>
      <w:tr w:rsidR="00766103" w14:paraId="056EEBD3"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DF2EE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665/2023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E596D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DMK3 TECNOLOGIA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5FB65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LICENCIAMENTO DE SOFTWARE DE SEGURANÇA DA INFORMAÇÃO COM SERVIÇOS DE INSTALAÇÃO, CONFIGURAÇÃO E TREINAMENTO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760F9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08/12/2023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2DAB4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7A1630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440 529,60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CA8C9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440 529,60</w:t>
            </w:r>
          </w:p>
        </w:tc>
      </w:tr>
      <w:tr w:rsidR="00766103" w14:paraId="51F5E5BD" w14:textId="77777777">
        <w:trPr>
          <w:trHeight w:val="135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43059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673/2023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A30E6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SERVIÇO FEDERAL DE PROCESSAMENTO DE DADOS - SERPRO</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71A4CF7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COMPUTAÇÃO EM NUVEM, SOB DEMANDA, INCLUINDO DESENVOLVIMENTO, MANUTENÇÃO E GESTÃO DE TOPOLOGIAS DE APLICAÇÕES DE NUVEM E A DISPONIBILIZAÇÃO CONTINUADA DE RECURSOS DE INFRAESTRUTURA COMO SERVIÇO (IAAS) E PLATAFORMA COMO SERVIÇO (PAAS) EM NUVEM PÚBLICA.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BE3E4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14/12/2023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4BC22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C6A91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1 953 087,83</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FE257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6 764 775,49</w:t>
            </w:r>
          </w:p>
        </w:tc>
      </w:tr>
      <w:tr w:rsidR="00766103" w14:paraId="42F7C7B9"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5AA41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711/2023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2697F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WAY MAKER SOLUÇÕES EM TI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C8B4A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SWITCHES CORE, DATA CENTER, DISTRIBUIÇÃO E ACESSO COM SERVIÇOS DE INSTALAÇÃO E TREINAMENTOS.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1BA70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29/12/2023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0D3AF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45C47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4 246 584,60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E5483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4 246 584,60</w:t>
            </w:r>
          </w:p>
        </w:tc>
      </w:tr>
      <w:tr w:rsidR="00766103" w14:paraId="7386A00A"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08D11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710/2023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B59821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NET SERVICE TECNOLOGIA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2AED7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SWITCHES CORE, DATA CENTER, DISTRIBUIÇÃO E ACESSO COM SERVIÇOS DE INSTALAÇÃO E TREINAMENTOS.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CAE263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29/12/2023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C8550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84893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9 107 590,20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D41B1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9 666 106,64</w:t>
            </w:r>
          </w:p>
        </w:tc>
      </w:tr>
      <w:tr w:rsidR="00766103" w14:paraId="3CAA26ED" w14:textId="77777777">
        <w:trPr>
          <w:trHeight w:val="189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C6118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709/2023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1D60A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CONSTRUTORA FERREIRA SANTOS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9CD745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PARA, SOB DEMANDA, EXECUTAR SERVIÇOS COMUNS DE ENGENHARIA RELATIVOS À DEMOLIÇÃO, CONSERTO, OPERAÇÃO, CONSERVAÇÃO, REPARAÇÃO, ADAPTAÇÃO E MANUTENÇÃO PREDIAL (SERVIÇOS EVENTUAIS), COM FORNECIMENTO DE PEÇAS, EQUIPAMENTOS, MATERIAIS E MÃO DE OBRA, NA FORMA ESTABELECIDA EM PLANILHAS DE SERVIÇOS COM INSUMOS DIVERSOS DESCRITOS DO SISTEMA NACIONAL DE PESQUISA DE CUSTOS E ÍNDICES DA CONSTRUÇÃO CIVIL, DORAVANTE DENOMINADO SINAPI.</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66C14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01/01/2024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92440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31/12/2025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A3544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4 003 469,76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C0D48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10 008 674,40</w:t>
            </w:r>
          </w:p>
        </w:tc>
      </w:tr>
      <w:tr w:rsidR="00766103" w14:paraId="4784B498"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C1FCC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17/2024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F20A7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TECNOCRYO GASES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FD788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LOCAÇÃO E MANUTENÇÃO DE EQUIPAMENTO (TANQUE CRIOGÊNICO) COM FORNECIMENTO DE OXIGÊNIO LÍQUIDO MEDICINAL.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3D028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11/01/2024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26E7D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09/01/2027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12B53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31 080,00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3DD40D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96 777,09</w:t>
            </w:r>
          </w:p>
        </w:tc>
      </w:tr>
      <w:tr w:rsidR="00766103" w14:paraId="5E7F66F4" w14:textId="77777777">
        <w:trPr>
          <w:trHeight w:val="189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BCC25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035/2024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BB07A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APAE - ASSOCIAÇÃO DOS PAIS E AMIGOS DOS EXCEPCIONAIS DE VITORIA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B05C8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ATENDIMENTO E/OU ACOMPANHAMENTO ESPECIALIZADO À PESSOA COM DEFICIÊNCIA (PCD) (INTELECTUAL,MÚLTIPLA), E/OU A CRIANÇA COM ALTO RISCO PARA ALTERAÇÕES E ATRASO NO DESENVOLVIMENTO NEUROPSICOMOTOR, E/OU AO PACIENTE COM TRANSTORNO DO ESPECTRO AUTISTA (TEA), EM NÍVEL AMBULATORIAL, POR MEIO DE EQUIPE MULTIDISCIPLINAR, DE FORMA COMPLEMENTAR AO SISTEMA ÚNICO DE SAÚDE - SUS NO ÂMBITO DO MUNICÍPIO DE VITÓRIA.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5BCB3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17/01/2024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2D0C2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5F354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725 334,00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2966E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4 842 495,00</w:t>
            </w:r>
          </w:p>
        </w:tc>
      </w:tr>
      <w:tr w:rsidR="00766103" w14:paraId="61CEDC00" w14:textId="77777777">
        <w:trPr>
          <w:trHeight w:val="189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691DC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033/2024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0096E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ASSOCIAÇÃO DE PAIS, AMIGOS E PESSOAS COM SINDROME DE DOWN DO ESPIRITO SANTO - VITORIA DOWN</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72013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ATENDIMENTO E/OU ACOMPANHAMENTO ESPECIALIZADO À PESSOA COM DEFICIÊNCIA (PCD) (INTELECTUAL,MÚLTIPLA), E/OU A CRIANÇA COM ALTO RISCO PARA ALTERAÇÕES E ATRASO NO DESENVOLVIMENTO NEUROPSICOMOTOR, E/OU AO PACIENTE COM TRANSTORNO DO ESPECTRO AUTISTA (TEA), EM NÍVEL AMBULATORIAL, POR MEIO DE EQUIPE MULTIDISCIPLINAR, DE FORMA COMPLEMENTAR AO SISTEMA ÚNICO DE SAÚDE - SUS NO ÂMBITO DO MUNICÍPIO DE VITÓRIA.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10C96A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17/01/2024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2A24F1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C5B29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452 642,40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D3C19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1 131 606,00</w:t>
            </w:r>
          </w:p>
        </w:tc>
      </w:tr>
      <w:tr w:rsidR="00766103" w14:paraId="6BDB77E2" w14:textId="77777777">
        <w:trPr>
          <w:trHeight w:val="189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06984A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034/2024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28BB2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AMAES - ASSOCIAÇÃO DE AMIGOS DOS AUTISTAS DO ESTADO DO ESPÍRITO SANTO</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70D4A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ATENDIMENTO E/OU ACOMPANHAMENTO ESPECIALIZADO À PESSOA COM DEFICIÊNCIA (PCD) (INTELECTUAL,MÚLTIPLA), E/OU A CRIANÇA COM ALTO RISCO PARA ALTERAÇÕES E ATRASO NO DESENVOLVIMENTO NEUROPSICOMOTOR, E/OU AO PACIENTE COM TRANSTORNO DO ESPECTRO AUTISTA (TEA), EM NÍVEL AMBULATORIAL, POR MEIO DE EQUIPE MULTIDISCIPLINAR, DE FORMA COMPLEMENTAR AO SISTEMA ÚNICO DE SAÚDE - SUS NO ÂMBITO DO MUNICÍPIO DE VITÓRIA.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646CC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17/01/2024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635BE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195A4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725 334,00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C8304F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1 813 335,00</w:t>
            </w:r>
          </w:p>
        </w:tc>
      </w:tr>
      <w:tr w:rsidR="00766103" w14:paraId="65481D42"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DCBC3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842D5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DIAG PRIME COMÉRCIO E DISTRIBUIÇÃO DE PRODUTOS CIENTÍFICOS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61343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TESTES PARA A REALIZAÇÃO DE EXAMES BIOQUÍMICOS (HEMOGLOBINA GLICADA [A1C]), COM DISPONIBILIZAÇÃO DO EQUIPAMENTO NECESSÁRIO A SUA REALIZAÇÃO.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EB09D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CC952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20/01/2027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30CA8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881 280,00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A9B79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2 089 984,00</w:t>
            </w:r>
          </w:p>
        </w:tc>
      </w:tr>
      <w:tr w:rsidR="00766103" w14:paraId="34EDE058"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3319AC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015/2024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3D4DA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LABVIX - COMERCIO E REPRESENTAÇÃO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520A3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INSUMOS (PAINÉIS/CARTÕES) PARA A REALIZAÇÃO DE IDENTIFICAÇÕES MICROBIOLÓGICAS E ANTIBIOGRAMAS, COM DISPONIBILIZAÇÃO DOS EQUIPAMENTOS NECESSÁRIOS À SUA REALIZAÇÃO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F7AA7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24/01/2024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7C12DF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22/01/2028</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507733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2 179 944,00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4F2E01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4 524 590,00</w:t>
            </w:r>
          </w:p>
        </w:tc>
      </w:tr>
      <w:tr w:rsidR="00766103" w14:paraId="0C6760AC"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96486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061/2024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9A471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UL QUÍMICA E CIENTÍFICA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99113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TESTES PARA REALIZAÇÃO DE EXAMES TAP (TROMBOPLASTINA) E PTTK (CEFALINA ATIVADA), COM DISPONIBILIZAÇÃO DOS EQUIPAMENTOS NECESSÁRIOS À SUA REALIZAÇÃO.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2C0CE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26/01/2024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5A694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24/01/2028</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76899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260 820,00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5D47B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326 025,00</w:t>
            </w:r>
          </w:p>
        </w:tc>
      </w:tr>
      <w:tr w:rsidR="00766103" w14:paraId="41669147"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B92910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078/2024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88354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BARROSO EMPREENDIMENTOS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3CF45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LOCAÇÃO DE IMOVEL SITUADO NA AVENIDA DUARTE RABELLO, 123, LOJAS 01, 02, 34 E 35, JARDIM CAMBURI, VITÓRIA/ES, CEP 29056-075, PARA APOIO A UNIDADE BÁSICA DE SAÚDE DE JARDIM CAMBURI.</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2E629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29/01/2024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5813F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28/01/2027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56931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1 062 000,00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34CDD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1 099 056,10</w:t>
            </w:r>
          </w:p>
        </w:tc>
      </w:tr>
      <w:tr w:rsidR="00766103" w14:paraId="4138A25E"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3563C0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CFB56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WEBMED SOLUÇÕES EM SAÚDE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40484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FORNECIMENTO DE TESTES PARA REALIZAÇÃO DE EXAMES DE GASOMETRIA, COM DISPONIBILIZAÇÃO DOS </w:t>
            </w:r>
            <w:r>
              <w:rPr>
                <w:rFonts w:eastAsia="Calibri" w:cstheme="majorHAnsi"/>
                <w:color w:val="000000"/>
                <w:sz w:val="16"/>
                <w:szCs w:val="16"/>
              </w:rPr>
              <w:lastRenderedPageBreak/>
              <w:t>EQUIPAMENTOS NECESSÁRIOS A SUA REALIZAÇÃO.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FE0B0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30/01/2024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03025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28/01/2026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AFE64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234 000,00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99438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256 500,00</w:t>
            </w:r>
          </w:p>
        </w:tc>
      </w:tr>
      <w:tr w:rsidR="00766103" w14:paraId="1C66B915"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6228B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85/2024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26592C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SINDICATO DAS EMPRESAS DE TRANSPORTE METROPOLITANO DA GRANDE VITÓRIA - GVBUS</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A2621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FORNECIMENTO DE VALE TRANSPORTE MUNICIPAL E INTERMUNICIPAL (BILHETE ÚNICO METROPOLITANO).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7B781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31/01/2024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00347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29/01/2027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586B4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2 386 284,00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A4DC1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4 772 564,40</w:t>
            </w:r>
          </w:p>
        </w:tc>
      </w:tr>
      <w:tr w:rsidR="00766103" w14:paraId="29BD682B"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E8872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101/2024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A5AB0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DIASORIN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B4C89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FORNECIMENTO DE TESTES PARA REALIZAÇÃO DE EXAMES IMUNOLÓGICOS (DOENÇAS INFECCIOSAS), COM DISPONIBILIZAÇÃO DO EQUIPAMENTO NECESSÁRIO À SUA REALIZAÇÃO.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7FBE1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57578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05/02/2026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CCD01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2 408 205,60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09C2F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2 408 205,60</w:t>
            </w:r>
          </w:p>
        </w:tc>
      </w:tr>
      <w:tr w:rsidR="00766103" w14:paraId="758ABDB2"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599AD0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100/2024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B425B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ES PRODUTOS HOSPITALARES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298AE9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INSUMOS/MATERIAIS PARA REALIZAÇÃO DE CULTURAS MICROBIOLÓGICAS (MEIOS DE CULTURA, CEPAS PADRÃO E OUTROS).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24D29B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103FF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05/02/2026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1A0B3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1 006 004,94</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49407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1 032 986,22</w:t>
            </w:r>
          </w:p>
        </w:tc>
      </w:tr>
      <w:tr w:rsidR="00766103" w14:paraId="6F5C8503"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9EDB0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069/2024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1BAFC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CRANIOFACIAL - IMAGENS ODONTOLÓGICAS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982644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EXAMES ESPECIALIZADOS DE DIAGNÓSTICO POR IMAGEM (RADIOGRAFIAS ODONTOLÓGICAS PANORÂMICAS DIGITAIS) INCLUINDO REALIZAÇÃO E ENTREGA DE LAUDOS AOS USUÁRIOS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24E49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6949B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05/02/2027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7F2D2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73 044,00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EAE9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146 088,00</w:t>
            </w:r>
          </w:p>
        </w:tc>
      </w:tr>
      <w:tr w:rsidR="00766103" w14:paraId="56EA04DD"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B0CC9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128/2024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AAB84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UL QUÍMICA E CIENTÍFICA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DE490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TIRA REATIVAS PARA UROANÁLISE, COM DISPONIBILIZAÇÃO DOS EQUIPAMENTOS NECESSÁRIOS PARA REALIZAÇÃO DO EXAME QUÍMICO E SEDIMENTOSCOPIA URINÁRIA.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EB86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23C8CD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20/02/2026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EB5F5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1 770 000,00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21BB7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1 770 000,00</w:t>
            </w:r>
          </w:p>
        </w:tc>
      </w:tr>
      <w:tr w:rsidR="00766103" w14:paraId="3B238423"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12F4B7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138/2024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FBFDD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UL QUÍMICA E CIENTÍFICA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D5E1C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TESTES PARA REALIZAÇÃO DE EXAMES HEMATOLÓGICOS (HEMOGRAMA E RETICULÓCITOS), COM DISPONIBILIZAÇÃO DOS EQUIPAMENTOS NECESSÁRIOS À SUA REALIZAÇÃO.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42399F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EF497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20/02/2026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3E9BB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1 434 470,40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C9A14F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1 434 470,40</w:t>
            </w:r>
          </w:p>
        </w:tc>
      </w:tr>
      <w:tr w:rsidR="00766103" w14:paraId="6E600140"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BED84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144/2024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2160D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DL DENTAL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4B9BC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MATERIAIS ODONTOLÓGICOS DE CONSUMO (LIMAS ENDODÔNTICAS E CONES DE GUTA PERCHA)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DB096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27/02/2024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242DA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F4719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93 901,00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D922D2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113 515,00</w:t>
            </w:r>
          </w:p>
        </w:tc>
      </w:tr>
      <w:tr w:rsidR="00766103" w14:paraId="097E4387"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0BB69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141/2024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74A99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IMPRI+ ETIQUETAS ADESIVAS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7C6F5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ETIQUETAS TÉRMICAS, ADESIVAS E RIBBON.</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CE9B7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27/02/2024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D030DC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2AC18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44 384,64</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B847C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44 384,64</w:t>
            </w:r>
          </w:p>
        </w:tc>
      </w:tr>
      <w:tr w:rsidR="00766103" w14:paraId="620AD750"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1A9F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153/2024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461B7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TECNOCRYO GASES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73320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LOCAÇÃO E MANUTENÇÃO DE EQUIPAMENTOS (CILINDROS E TANQUE CRIOGÊNICO) COM FORNECIMENTO DE OXIGÊNIO MEDICINAL (LÍQUIDO E GASOSO)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418DF8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13/03/2024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C3B44B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12/03/2027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3A042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192 336,00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8F3E0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288 504,00</w:t>
            </w:r>
          </w:p>
        </w:tc>
      </w:tr>
      <w:tr w:rsidR="00766103" w14:paraId="71AC3695"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63506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187/2024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7304B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LAB SHOPPING DIAGNÓSTICA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8144C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KIT'S IMUNOLÓGICOS MANUAIS PARA REALIZAÇÃO DE EXAMES LABORATORIAIS (TIPAGEM SANGUÍNEA).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8C0C2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21/03/2024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C49F0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20/03/2026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DBB89F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9 999,84</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8A9E1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9 999,84</w:t>
            </w:r>
          </w:p>
        </w:tc>
      </w:tr>
      <w:tr w:rsidR="00766103" w14:paraId="55FC9559"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26A53F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182/2024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602F6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LABORATÓRIO JOSLIN DE ANÁLISES CLÍNICAS E HORMONAIS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4A2A6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LABORATORIAIS DE DIAGNÓSTICO EM ANÁLISES CLÍNICAS, COMPREENDENDO COLETA E ANÁLISE EM NÍVEL AMBULATORIAL, DE FORMA 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9187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22/03/2024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80F2BC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21/08/2025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44F55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1 122 188,28</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ADA7B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2 244 376,56</w:t>
            </w:r>
          </w:p>
        </w:tc>
      </w:tr>
      <w:tr w:rsidR="00766103" w14:paraId="07BDD3A4"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7BACB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185/2024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9572B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T. D. &amp; V. COMERCIO DE PRODUTOS ODONTOLOGICOS E HOSPITALARES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55120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MATERIAIS ODONTOLÓGICOS DE CONSUMO (ANESTÉSICOS, AGULHAS, ALGODÃO E OUTROS)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A287B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22/03/2024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D824C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21/03/2026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6EAC3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428 187,50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3CFDE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526 288,50</w:t>
            </w:r>
          </w:p>
        </w:tc>
      </w:tr>
      <w:tr w:rsidR="00766103" w14:paraId="3EC2F651"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CD3D7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188/2024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3E2DA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ES PRODUTOS HOSPITALARES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C0326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KIT'S IMUNOLÓGICOS MANUAIS PARA REALIZAÇÃO DE EXAMES LABORATORIAIS (CONTROLE ANTIGLOBULINA E CÉLULAS DE TRIAGEM).</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4AE21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26/03/2024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B20B2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25/03/2026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C8E96E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3 900,00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B5AEF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3 900,00</w:t>
            </w:r>
          </w:p>
        </w:tc>
      </w:tr>
      <w:tr w:rsidR="00766103" w14:paraId="6DF03267"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254E6F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203/2024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8FA13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BECTON DICKINSON INDUSTRIAS CIRURGICAS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D7C19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MATERIAIS PARA LABORATÓRIO (TUBOS A VÁCUO, AGULHA DESCARTÁVEL E SERINGA PARA GASOMETRIA), COM DISPONIBILIZAÇÃO DE EQUIPAMENTOS (TRIAGEM, DESTAMPADOR E CENTRÍFUGA).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C21B36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02/04/2024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C53B7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01/04/2026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E66C1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2 499 998,40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55D60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2 499 998,40</w:t>
            </w:r>
          </w:p>
        </w:tc>
      </w:tr>
      <w:tr w:rsidR="00766103" w14:paraId="0D2F99F8"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D03C12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237/2024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9C394C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DL DENTAL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991CC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MATERIAIS ODONTOLÓGICOS DE CONSUMO (ACESSÓRIOS E OUTROS).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A17C1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12/04/2024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09D01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11/04/2026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3819C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129 338,60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F7A59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156 192,10</w:t>
            </w:r>
          </w:p>
        </w:tc>
      </w:tr>
      <w:tr w:rsidR="00766103" w14:paraId="0A8DFD9E"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BC85CF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240/2024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A0DB25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ABSOLUTA SAÚDE IMPORTAÇÃO, EXPORTAÇÃO E COMÉRCIO DE PRODUTOS PARA A SAÚDE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6CC0CB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MATERIAIS ODONTOLÓGICOS DE CONSUMO (CIMENTOS E OUTROS).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10EA7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15/04/2024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C926D3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14/04/2026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7B6A8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112 772,30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AA9FD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128 847,75</w:t>
            </w:r>
          </w:p>
        </w:tc>
      </w:tr>
      <w:tr w:rsidR="00766103" w14:paraId="70900616" w14:textId="77777777">
        <w:trPr>
          <w:trHeight w:val="162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B0B03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238/2024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6D3FA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DAN ENGENHARIA PROJETOS E CONSULTORIA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12AEC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ELABORAÇÃO DE PROJETO E PLANILHA ORÇAMENTÁRIA PARA A CONSTRUÇÃO DA NOVA UNIDADE DE SAÚDE (US) E DO CENTRO DE REFERÊNCIA EM ASSISTÊNCIA SOCIAL (CRAS), LOCALIZADO NO BAIRRO CONSOLAÇÃO, EM VITÓRIA/ES INCLUINDO A CODIFICAÇÃO PRÓPRIA DE CADA ATIVIDADE EPR 01, EPR 03, EPR 04, EPR 05, EPR 07, EPR 09, EPR 10, EPR 12, EPR 13, EPR 15, EPR 16, EPR 17, EPR 18, EPR 19, EPR 21, EPR 22 E ORC 01</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F7DD1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18/04/2024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39A24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12/06/2025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E3B84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352 234,19</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1E856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352 234,19</w:t>
            </w:r>
          </w:p>
        </w:tc>
      </w:tr>
      <w:tr w:rsidR="00766103" w14:paraId="6F7DA9ED"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2A947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6EA01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CONSÓRCIO THÉVAR, RENOVA CONSTRUÇÕES LTDA, THÉRMICA REFRIGERAÇÃO E AR CONDICIONADO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443C7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EXECUÇÃO DE REFORMA E AMPLIAÇÃO DA UNIDADE BÁSICA DE SAÚDE DE JARDIM CAMBURI, LOCALIZADA À RUA BELMIRO TEIXEIRA PIMENTA, NO BAIRRO JARDIM CAMBURI, NO MUNICÍPIO DE VITORIA/ES.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B3773C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19/04/2024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C7925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20FB9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6 845 000,00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B62AB8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6 845 000,00</w:t>
            </w:r>
          </w:p>
        </w:tc>
      </w:tr>
      <w:tr w:rsidR="00766103" w14:paraId="6F77A85B"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C0B37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257/2024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B770E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NET SERVICE TECNOLOGIA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9F809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SWITCHES CORE, DATA CENTER, DISTRIBUIÇÃO E ACESSO COM SERVIÇOS DE INSTALAÇÃO E TREINAMENTOS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2ADC0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19/04/2024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B099B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18/04/2027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DDBE5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3 165 451,68</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0DCB1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3 165 451,68</w:t>
            </w:r>
          </w:p>
        </w:tc>
      </w:tr>
      <w:tr w:rsidR="00766103" w14:paraId="1992763C"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7DF33C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273/2024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B27DFD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WAY MAKER SOLUÇÕES EM TI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4B5385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SWITCHES CORE, DATA CENTER, DISTRIBUIÇÃO E ACESSO COM SERVIÇOS DE INSTALAÇÃO E TREINAMENTOS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288AB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22/04/2024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B73D5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21/04/2027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FD5A6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2 314 330,85</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BA9C47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2 314 330,85</w:t>
            </w:r>
          </w:p>
        </w:tc>
      </w:tr>
      <w:tr w:rsidR="00766103" w14:paraId="0413894E"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CD4DB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228/2024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71B100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VIACOOPS COOPERATIVA DE SOLUÇÃO EM TRANSPORTE. (Antiga COOPATAXI)</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5984F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 DE TRANSPORTE, CARGA E DESCARGA DE CAIXAS TÉRMICAS COM MATERIAL BIOLÓGICO, DOCUMENTOS COMO REQUISIÇÕES MÉDICAS E AFINS, POR MEIO DE VEÍCULOS UTILITÁRIOS FECHADOS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CF9DC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01/05/2024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3F386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30/04/2026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426B3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468 000,00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6332E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468 000,00</w:t>
            </w:r>
          </w:p>
        </w:tc>
      </w:tr>
      <w:tr w:rsidR="00766103" w14:paraId="436C62A8"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91A7A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300/2024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B7314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AMP PRODUTOS OPTICOS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218737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ÓCULOS DE GRAU (ARMAÇÃO E LENTES),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D60B2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07/05/2024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A52C7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06/05/2026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F9CC69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220 990,00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CBB8E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441 980,00</w:t>
            </w:r>
          </w:p>
        </w:tc>
      </w:tr>
      <w:tr w:rsidR="00766103" w14:paraId="5779E0B1"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58098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313/2024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1A565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ES PRODUTOS HOSPITALARES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3A6F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KIT’S IMUNOLÓGICOS MANUAIS PARA REALIZAÇÃO DE EXAMES LABORATORIAIS COMO: VDRL/RPR.</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A7DEE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13/05/2024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42E79C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12/05/2026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7B47F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41 616,00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B0804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43 249,00</w:t>
            </w:r>
          </w:p>
        </w:tc>
      </w:tr>
      <w:tr w:rsidR="00766103" w14:paraId="2635C88B"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0FFFD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309/2024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83A75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ES PRODUTOS HOSPITALARES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FB49C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MATERIAIS/REAGENTES (COLETORES DIVERSOS E CORANTES).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75E3A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13/05/2024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D6FF88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12/05/2026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B5BB32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455 160,03</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CF224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455 160,03</w:t>
            </w:r>
          </w:p>
        </w:tc>
      </w:tr>
      <w:tr w:rsidR="00766103" w14:paraId="734E383A"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40E75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320/2024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039E5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CLÍNICA ORTHOS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508BC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FISIOTERAPIA, EM NÍVEL AMBULATORIAL, DE FORMA 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AF202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14/05/2024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6AED0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13/05/2026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F39A6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2 969 419,50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BA5F0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4 751 071,20</w:t>
            </w:r>
          </w:p>
        </w:tc>
      </w:tr>
      <w:tr w:rsidR="00766103" w14:paraId="27D76DA1"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4E077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314/2024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C5621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ECO DIAGNÓSTICA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C2638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KIT'S IMUNOLÓGICOS MANUAIS PARA REALIZAÇÃO DE EXAMES LABORATORIAIS COMO: PSO (PESQUISA DE SANGUE OCULTO) E TIRA DE HCG.</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2948B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14/05/2024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01BAB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13/05/2026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9FACC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139 932,00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C8DE0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139 932,00</w:t>
            </w:r>
          </w:p>
        </w:tc>
      </w:tr>
      <w:tr w:rsidR="00766103" w14:paraId="6291D0AF"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70DFC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323/2024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13B45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ENGERP ENGENHARIA E SERVIÇOS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29B13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ELABORAÇÃO DE PROJETOS E PLANILHA ORÇAMENTÁRIA PARA A CONSTRUÇÃO DA UNIDADE DE SAÚDE(US) E SEDE ADMINISTRATIVA DA SECRETARIA MUNICIPAL DE SAÚDE(SEMUS), LOCALIZADAS NO BAIRRO FORTE SÃO JOÃO, EM VITÓRIA/ES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C8080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15/05/2024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2708A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07/09/2025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109CB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720 794,65</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2446CB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720 794,65</w:t>
            </w:r>
          </w:p>
        </w:tc>
      </w:tr>
      <w:tr w:rsidR="00766103" w14:paraId="74C56CE2"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C4098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321/2024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1C59DE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ANTONIO VIEIRA SIMÕES E CIA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14B178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PAR FORNECIMENTO, TRANSPORTE E ABASTECIMENTO DE ÁGUA POTÁVEL POR MEIO DE CAMINHÃO PIPA COM DEMANDA MÍNIMA DE 10M3, COM DISPONIBILIZAÇÃO DE MOTORISTA HABILITADO E 2 (DOIS) AJUDANTES.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12DAB3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15/05/2024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BEEC9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14/05/2026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E86FE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43 200,00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26DC6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86 400,00</w:t>
            </w:r>
          </w:p>
        </w:tc>
      </w:tr>
      <w:tr w:rsidR="00766103" w14:paraId="023149C4"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FFC49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350/2024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965E3A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META DISTRIBUIDORA DE PRODUTOS HOSPITALARES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73948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 AQUISIÇÃO DE LEITOR DE CÓDIGO DE BARRAS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0C19B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29/05/2024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65676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28/05/2027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0FB88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15 400,00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25FDC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15 400,00</w:t>
            </w:r>
          </w:p>
        </w:tc>
      </w:tr>
      <w:tr w:rsidR="00766103" w14:paraId="6406E63D"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99DE4E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322/2024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04DAA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CLÍNICA RADIOLÓGICA HÉLIO RIBEIRO</w:t>
            </w:r>
            <w:r>
              <w:rPr>
                <w:rFonts w:eastAsia="Calibri" w:cstheme="majorHAnsi"/>
                <w:sz w:val="22"/>
                <w:szCs w:val="22"/>
              </w:rPr>
              <w:br/>
            </w:r>
            <w:r>
              <w:rPr>
                <w:rFonts w:eastAsia="Calibri" w:cstheme="majorHAnsi"/>
                <w:color w:val="000000"/>
                <w:sz w:val="16"/>
                <w:szCs w:val="16"/>
              </w:rPr>
              <w:t xml:space="preserve"> SANTOS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19B552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EXAMES DE DIAGNÓSTICO POR IMAGEM (MAMOGRAFIAS), EM NÍVEL AMBULATORIAL, INCLUINDO REALIZAÇÃO E ENTREGA DE LAUDOS AOS USUÁRIOS, DE FORMA 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49CB9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01/06/2024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7C0B1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31/05/2026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461F5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770 535,00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2B3AF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770 535,00</w:t>
            </w:r>
          </w:p>
        </w:tc>
      </w:tr>
      <w:tr w:rsidR="00766103" w14:paraId="7D70FFE6"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1A01E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349/2024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75544C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GOMAQ MÁQUINAS PARA ESCRITÓRIO LIMITADA.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A6586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 AQUISIÇÃO DE IMPRESSORA TÉRMICA DE ETIQUETAS.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37896A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03/06/2024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D0002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02/06/2027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A310E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92 650,00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ABC00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92 650,00</w:t>
            </w:r>
          </w:p>
        </w:tc>
      </w:tr>
      <w:tr w:rsidR="00766103" w14:paraId="4A7AD0D9"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0C901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361/2024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2AC68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CLINICA RADIOLOGICA HELIO RIBEIRO SANTOS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5F122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EXAMES COM FINALIDADE DIAGNOSTICA (RESSONANCIA MAGNETICA E DENSITOMETRIA OSSEA), INCLUINDO REALIZAÇÃO E ENTREGA DE LAUDOS AOS USUARIOS.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B6A98A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05/06/2024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43789E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04/06/2025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0C4DC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212 493,00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CE451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212 493,00</w:t>
            </w:r>
          </w:p>
        </w:tc>
      </w:tr>
      <w:tr w:rsidR="00766103" w14:paraId="57841502"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8FAED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362/2024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207AEA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RADIOLOGISTAS ASSOCIADOS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D7B44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EXAMES COM FINALIDADE DIAGNOSTICA (RESSONANCIA MAGNETICA E TOMOGRAFIA COMPUTADORIZADA) INCLUINDO REALIZAÇÃO E ENTREGA DE LAUDOS AOS USUARIOS.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6C120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06/06/2024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6FC36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05/06/2025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C2F33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2 334 915,17</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88A8E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2 334 915,17</w:t>
            </w:r>
          </w:p>
        </w:tc>
      </w:tr>
      <w:tr w:rsidR="00766103" w14:paraId="0122EAA4"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4363AE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378/2024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ACF01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COMERCIAL TÊXTIL DFM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199AE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"KIT BEBÊ" (CONTENDO BOLSA MATERNIDADE, BODY, TOALHA DE BANHO INFANTIL, MANTA E MEIA)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D6435F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13/06/2024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D4929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12/06/2025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442CB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313 920,00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1DDFE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313 920,00</w:t>
            </w:r>
          </w:p>
        </w:tc>
      </w:tr>
      <w:tr w:rsidR="00766103" w14:paraId="365E0DDE"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B6AC1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363/2024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BE997B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MAIS DIAGNÓSTICO SV LTDA. (SANTI)</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5A0E1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EXAMES COM FINALIDADE DIAGNÓSTICA (RESSONÂNCIA MAGNÉTICA, TOMOGRAFIA COMPUTADORIZADA E DENSITOMETRIA ÓSSEA), INCLUINDO REALIZAÇÃO E ENTREGA DE LAUDOS AOS USUÁRIOS.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E99D6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13/06/2024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DDADD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12/06/2025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FEFD7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624 657,96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109C62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624 657,96</w:t>
            </w:r>
          </w:p>
        </w:tc>
      </w:tr>
      <w:tr w:rsidR="00766103" w14:paraId="7E6512D6"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869FEF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381/2024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2961D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 J. DEGASPERI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F66D8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CESTAS BÁSICAS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F78C1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17/06/2024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DD7A4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16/06/2025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6F9D5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665 173,80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FBA7733" w14:textId="77777777" w:rsidR="00766103" w:rsidRDefault="00766103" w:rsidP="00965F64">
            <w:pPr>
              <w:widowControl w:val="0"/>
              <w:spacing w:after="0" w:line="240" w:lineRule="auto"/>
              <w:rPr>
                <w:rFonts w:asciiTheme="majorHAnsi" w:eastAsia="Calibri" w:hAnsiTheme="majorHAnsi" w:cstheme="majorHAnsi"/>
                <w:sz w:val="16"/>
                <w:szCs w:val="16"/>
              </w:rPr>
            </w:pPr>
          </w:p>
        </w:tc>
      </w:tr>
      <w:tr w:rsidR="00766103" w14:paraId="43A9C8F7"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B175E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417/2024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3F8D4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UL QUÍMICA E CIENTÍFICA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C5E38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TESTES BIOQUÍMICOS, HORMONAIS E IMUNOLÓGICOS (DOSAGENS BIOQUÍMICAS, HORMÔNIOS, VITAMINAS, MARCADORES CARDÍACOS, MARCADORES TUMORAIS E MARCADORES DE ANEMIAS), COM DISPONIBILIZAÇÃO DE EQUIPAMENTOS NECESSÁRIOS À SUA REALIZAÇÃO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95BBF3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25/06/2024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85C5D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24/06/2026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B78BB6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4 851 630,00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C8C6E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4 851 630,00</w:t>
            </w:r>
          </w:p>
        </w:tc>
      </w:tr>
      <w:tr w:rsidR="00766103" w14:paraId="4B242157" w14:textId="77777777">
        <w:trPr>
          <w:trHeight w:val="135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C4216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9912657928/2024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55FDF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EMPRESA BRASILEIRA DE CORREIOS E TELÉGRAFOS</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7A1528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PRODUTOS E SERVIÇOS POR MEIO DE PACOTE DE SERVIÇOS DOS CORREIOS MEDIANTE ADESÃO AO TERMO DE CONDIÇÕES COMERCIAIS E ANEXOS, QUANDO CONTRATADOS SERVIÇOS ESPECÍFICOS, QUE PERMITE A COMPRA DE PRODUTOS E UTILIZAÇÃO DOS DIVERSOS SERVIÇOS DOS CORREIOS POR MEIO DOS CANAIS DE ATENDIMENTO DISPONIBILIZADOS.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96082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26/06/2024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6250C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26/06/2026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D03BC1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129 168,00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B6259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258 336,00</w:t>
            </w:r>
          </w:p>
        </w:tc>
      </w:tr>
      <w:tr w:rsidR="00766103" w14:paraId="7F06CE2C"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476EE6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388/2024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BA8FA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LIFEMED INDUSTRIAL DE EQUIPAMENTOS E ARTIGOS MÉDICOS E HOSPITALARES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F402A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MATERIAL DE PUNÇÃO VENOSA (EQUIPOS PARA BOMBA DE INFUSÃO, COM DISPONIBILIZAÇÃO DE BOMBAS INFUSORAS)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388A84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28/06/2024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307A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27/06/2026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BC261A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195 000,00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143C0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195 000,00</w:t>
            </w:r>
          </w:p>
        </w:tc>
      </w:tr>
      <w:tr w:rsidR="00766103" w14:paraId="7D4B2A7E"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B3521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420/2024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DE957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COOPERATIVA DE TRANSPORTE RODOVIÁRIO "COOPERTRAN"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B9AD9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ESPECIALIZADA EM SERVIÇOS DE TRANSPORTE DE PESSOAS, MATERIAIS, DOCUMENTOS E PEQUENAS CARGAS COM MOTORISTA DEVIDAMENTE HABILITADO.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57E48B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04/07/2024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24665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2AFCF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552 188,16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C91DC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1 104 376,32</w:t>
            </w:r>
          </w:p>
        </w:tc>
      </w:tr>
      <w:tr w:rsidR="00766103" w14:paraId="0EAC5812"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C7EC5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466/2024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101E2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BIG STAMPA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98432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INSTALAÇÃO DE PELÍCULA SOLAR COM FORNECIMENTO DE MATERIAL.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D0802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08/07/2024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3BD1C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07/07/2025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3C2D7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82 045,00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263E6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82 045,00</w:t>
            </w:r>
          </w:p>
        </w:tc>
      </w:tr>
      <w:tr w:rsidR="00766103" w14:paraId="79C0AC0F"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2390B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471/2024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1A0AD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VETORIAL DEFENSIVOS AGRICOLAS E DOMISSANITARIOS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A6C04D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 AQUISIÇÃO DE RATICIDAS.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923DC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09/07/2024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18EBE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08/07/2025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F30D5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79 800,00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1C797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79 800,00</w:t>
            </w:r>
          </w:p>
        </w:tc>
      </w:tr>
      <w:tr w:rsidR="00766103" w14:paraId="4F2FF598"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EC1C1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473/2024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27157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MAQDOMIS PRODUTOS DOMISSANITÁRIOS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DE498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 AQUISIÇÃO DE RATICIDAS.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F8138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09/07/2024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44576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08/07/2025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B9292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8 400,00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D7D51D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8 400,00</w:t>
            </w:r>
          </w:p>
        </w:tc>
      </w:tr>
      <w:tr w:rsidR="00766103" w14:paraId="21EE4B18"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B905C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476/2024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62C2E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TECHRIBOM SUPRIMENTOS E COMUNICAÇÃO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B6A2D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ORGANIZAÇÃO E APOIO EM EVENTOS.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F3CE2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09/07/2024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C1B51A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08/07/2025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94A53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35 800,00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765AFD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35 800,00</w:t>
            </w:r>
          </w:p>
        </w:tc>
      </w:tr>
      <w:tr w:rsidR="00766103" w14:paraId="3833A378"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BF761D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475/2024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6AB10A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MAGDA SOLUÇÕES ALTERNATIVAS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B4895D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ORGANIZAÇÃO E APOIO EM EVENTOS.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17BEF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17/07/2024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9412D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16/07/2025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7BCFD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48 950,00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9C06A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48 950,00</w:t>
            </w:r>
          </w:p>
        </w:tc>
      </w:tr>
      <w:tr w:rsidR="00766103" w14:paraId="08BD8159"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FFA12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387/2024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DBE58D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PET INSETOS E SERVIÇOS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41C5D6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CAPTURA E REMOÇÃO DE COLÔNIAS DE ABELHAS.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E83E1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01/08/2024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90CFC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877B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125 499,60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CAD04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125 499,60</w:t>
            </w:r>
          </w:p>
        </w:tc>
      </w:tr>
      <w:tr w:rsidR="00766103" w14:paraId="79F21D9C"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3A5EA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580/2024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271C7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DIGITALMEDICINA SERVIÇOS MÉDICOS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A3681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CONSULTAS EM NEUROLOGIA E PSIQUIATRIA, EM NIVEL AMBULATORIAL, TELEMEDICINA, DE FORMA 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3FDEFC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28/08/2024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B1251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27/08/2025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85E6C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3 137 460,00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FE699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3 137 460,00</w:t>
            </w:r>
          </w:p>
        </w:tc>
      </w:tr>
      <w:tr w:rsidR="00766103" w14:paraId="28233DD1"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02630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581/2024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3182C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HEALTH EMERGENCY E REMOÇÕES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70C7C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CONSULTAS EM PSIQUIATRIA, EM NIVEL AMBULATORIAL, PRESENCIAL, DE FORMA 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882118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30/08/2024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CEEEF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29/08/2025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9B9EB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1 033 140,00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7B96D4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1 033 140,00</w:t>
            </w:r>
          </w:p>
        </w:tc>
      </w:tr>
      <w:tr w:rsidR="00766103" w14:paraId="5BC9B80B"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FF6FEC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592/2024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2D14F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MEDIATIVA - INSTITUTO DE MEDIAÇÃO TRANSFORMATIVA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7B804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TREINAMENTO PARA CAPACITAR PROFISSIONAIS DA SEMUS, POR MEIO DO CURSO "FACILITAÇÃO DE DIÁLOGOS E GESTÃO DE CONFLITOS", NA MODALIDADE PRESENCIAL.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6E4A3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03/09/2024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80B5D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02/09/2025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5BED9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47 045,00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F8754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47 045,00</w:t>
            </w:r>
          </w:p>
        </w:tc>
      </w:tr>
      <w:tr w:rsidR="00766103" w14:paraId="74F90387"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BE369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589/2024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EF97D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LABORCLIN PRODUTOS PARA LABORATORIO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A7F6C3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MATERIAIS/REAGENTES (DEXTROSOL) UTILIZADOS NO PREPARO DO PACIENTE PARA COLETA DE MATERIAL BIOLÓGICO NOS POSTOS DE COLETA PARA REALIZAÇÃO DE EXAMES LABORATORIAIS.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60BCC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06/09/2024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B3EF2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8BC8F4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35 653,00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91C0F5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35 653,00</w:t>
            </w:r>
          </w:p>
        </w:tc>
      </w:tr>
      <w:tr w:rsidR="00766103" w14:paraId="353067D9"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C0B908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591/2024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C0643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LABORATORIO DE RADIOISOTOPOS DR. LUIZ C. F. CABRAL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C13C3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EXAMES COM FINALIDADE DIAGNÓSTICA (MEDICINA NUCLEAR/CINTILOGRAFIAS DIVERSAS), INCLUINDO REALIZAÇÃO E ENTREGA DE LAUDOS AOS USUÁRIOS, VISANDO ATENDER AOS USUÁRIOS DO SUS NO ÂMBITO DO MUNICÍPIO DE VITÓRIA.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30BF0C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10/09/2024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88117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09/09/2025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1F539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119 401,31</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4B0D7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119 401,31</w:t>
            </w:r>
          </w:p>
        </w:tc>
      </w:tr>
      <w:tr w:rsidR="00766103" w14:paraId="4435E63D"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DCB05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590/2024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12B35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IRMANDADE DA SANTA CASA DE MISERICORDIA DE VITORIA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6C47E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EXECUÇÃO DE CONSULTAS DE OTORRINOLARINGOLOGIA, EM NIVEL AMBULATORIAL, DE FORMA A COMPLEMENTAR AO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C0829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12/09/2024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6EB135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57D37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103 680,00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3B7BB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103 680,00</w:t>
            </w:r>
          </w:p>
        </w:tc>
      </w:tr>
      <w:tr w:rsidR="00766103" w14:paraId="59FF88EA"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F35568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621/2024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7D968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LA VITA COMÉRCIO VAREJISTA E ATACADISTA DE PRODUTOS ALIMENTÍCIOS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EA733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FÓRMULA INFANTIL MANIPULADA E DIETA ENTERAL SISTEMA FECHADO, VISANDO ATENDER AOS PRONTOS ATENDIMENTOS DE SÃO PEDRO E PRAIA DO SUÁ, DA SECRETARIA MUNICIPAL DE SAÚDE</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FE30E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23/09/2024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DFCC21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0FACF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682 556,76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76B22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682 556,76</w:t>
            </w:r>
          </w:p>
        </w:tc>
      </w:tr>
      <w:tr w:rsidR="00766103" w14:paraId="01C97F2B" w14:textId="77777777">
        <w:trPr>
          <w:trHeight w:val="135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5544E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635/2024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5F9A9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HORIZON INOVACAO E TECNOLOGIA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79CF278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ADESÃO ARP CISREC - MG, PRESTAÇÃO DE SERVIÇOS CONTINUADOS DE FORNECIMENTO DE SOLUÇÃO INTEGRADA DE TECNOLOGIA, COM MANUTENÇÃO CORRETIVA E PREVENTIVA, IMPLANTAÇÃO, TREINAMENTO DE USUÁRIOS E SUPORTE TÉCNICO ESPECIALIZADO PARA ATENDER ÀS DEMANDAS ESPECÍFICAS DO MUNICÍPIO DE VITÓRIA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17BAF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30/09/2024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F7E40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753123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2 037 400,00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6A968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2 037 400,00</w:t>
            </w:r>
          </w:p>
        </w:tc>
      </w:tr>
      <w:tr w:rsidR="00766103" w14:paraId="545B143D"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81A13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629/2024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7091E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BAMEX CONSULTORIA EM GESTÃO EMPRESARIAL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8BD67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SERVIÇOS DE ADMINISTRAÇÃO E GERENCIAMENTO DE MANUTENÇÃO PREVENTIVA, CORRETIVA E PREDITIVADA FROTA DA PREFEITURA MUNICIPAL DE VITÓRIA/ES,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54BF59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01/10/2024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1125C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145D5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900 000,00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B4A282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900 000,00</w:t>
            </w:r>
          </w:p>
        </w:tc>
      </w:tr>
      <w:tr w:rsidR="00766103" w14:paraId="3F1813F0" w14:textId="77777777">
        <w:trPr>
          <w:trHeight w:val="135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7371E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647/2024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B602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CLINICA VETERINÁRIA RBV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80FC8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ESPECIALIZADA PARA PRESTAÇÃO DE SERVIÇOS PARA TRATAMENTO DE ANIMAIS ERRANTES DE PEQUENO PORTE (CANINO E FELINO) SUSPEITO DE ESPOROTRICOSE (RECOLHIMENTO, TRANSPORTE, PERÍODO DE INTERNAÇÃO, PROCEDIMENTOS CLÍNICOS, CIRÚRGICOS, EXAMES E ASSISTÊNCIA MÉDICA VETERINÁRIA E ADOÇÃO).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9D5B1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14/10/2024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46F1B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9B8612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4 875 620,00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5ACE80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4 875 620,00</w:t>
            </w:r>
          </w:p>
        </w:tc>
      </w:tr>
      <w:tr w:rsidR="00766103" w14:paraId="20615D5C"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27B61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661/2024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257BA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LABORATÓRIO DE PROTESE ODONTOLÓGICA GLORIA LTDA – ME</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DB82D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 TÉCNICO DE LABORATÓRIO PARA CONFECÇÃO COMPLETA DE PRÓTESES ODONTOLÓGICAS TOTAIS E PARCIAIS </w:t>
            </w:r>
            <w:r>
              <w:rPr>
                <w:rFonts w:eastAsia="Calibri" w:cstheme="majorHAnsi"/>
                <w:color w:val="000000"/>
                <w:sz w:val="16"/>
                <w:szCs w:val="16"/>
              </w:rPr>
              <w:lastRenderedPageBreak/>
              <w:t>REMOVÍVEIS RETIDAS A GRAMPO, MANDIBULARES E/OU MAXILARES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918397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21/10/2024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3F715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7F29FE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481 493,76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C8A738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481 493,76</w:t>
            </w:r>
          </w:p>
        </w:tc>
      </w:tr>
      <w:tr w:rsidR="00766103" w14:paraId="2829A955"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0468B4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185/2024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E94B5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AGÊNCIA ADVENTISTA DE DESENVOLVIMENTO E RECURSOS ASSISTENCIAIS SUDESTE BRASILEIRA - ADRA/ES</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BAE43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GERENCIAMENTO, OPERACIONALIZAÇÃO E EXECUÇÃO DE SERVIÇOS NA RESIDÊNCIA TERAPÊUTICA (RT), TIPO II NO MUNICÍPIO DE VITÓRIA.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749B14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24/10/2024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B3C82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1C092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946 919,34</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03B38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2 039 253,79</w:t>
            </w:r>
          </w:p>
        </w:tc>
      </w:tr>
      <w:tr w:rsidR="00766103" w14:paraId="5981D90A"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8D703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678/2024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5F0EC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REDALMUS COMERCIAL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CB9A7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EQUIPAMENTO (MICROSCÓPIO) COM PRESTAÇÃO DE SERVIÇOS DE ASSISTÊNCIA E SUPORTE TÉCNICO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62323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06/11/2024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7B404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05/11/2025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B7FA2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5 489,99</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B6F8D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5 489,99</w:t>
            </w:r>
          </w:p>
        </w:tc>
      </w:tr>
      <w:tr w:rsidR="00766103" w14:paraId="2939F993" w14:textId="77777777">
        <w:trPr>
          <w:trHeight w:val="135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AF93D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694/2024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2BB20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POLIMEDVIX SERVIÇOS MÉDICOS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CAFC2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CREDENCIAMENTO DE PESSOAS JURÍDICAS ESPECIALIZADAS PARA PRESTAÇÃO DE SERVIÇO DE EXECUÇÃO DE CONSULTAS DE OTORRINOLARINGOLOGIA E EXAMES DE DIAGNOSE EM AUDIOMETRIA, LOGOAUDIOMETRIA, IMITANCIOMETRIA, POTENCIAL EVOCADO AUDITIVO (BERA), EM NÍVEL AMBULATORIAL, DE FORMA 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FAFC0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11/11/2024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0612E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10/11/2026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3532E0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975 266,23</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70047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975 266,23</w:t>
            </w:r>
          </w:p>
        </w:tc>
      </w:tr>
      <w:tr w:rsidR="00766103" w14:paraId="460A1AFB"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2D888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697/2024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2C479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INTERATIVA NUTRIÇÃO CLÍNICA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C6E188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 ARQUISIÇÃO DE FÓRMULA LÁCTEA INFANTIL.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83168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14/11/2024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25271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13/11/2025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B91BD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21 720,00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012A0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21 720,00</w:t>
            </w:r>
          </w:p>
        </w:tc>
      </w:tr>
      <w:tr w:rsidR="00766103" w14:paraId="4D54F1F4"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A4447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708/2024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EB9A2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JUCIMAR ALVES RIBEIRO COMÉRCIO DE GÁS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6B4E5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ÁGUA MINERAL EM GARRAFÃO DE 20 LITROS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BBF2C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25/11/2024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03DEA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24/11/2025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D1B5BB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239,70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15EC7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239,70</w:t>
            </w:r>
          </w:p>
        </w:tc>
      </w:tr>
      <w:tr w:rsidR="00766103" w14:paraId="10BA7824"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D9D728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733/2024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7DA1E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MARLUVAS EQUIPAMENTOS DE SEGURANÇA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53DE6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EQUIPAMENTOS DE PROTEÇÃO INDIVIDUAL (TÊNIS DE SEGURANÇA)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E3B17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06/12/2024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576D5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05/12/2025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5184F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50 789,20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62097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50 789,20</w:t>
            </w:r>
          </w:p>
        </w:tc>
      </w:tr>
      <w:tr w:rsidR="00766103" w14:paraId="73E9FF16"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48696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736/2024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B32DF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CUREM CURSOS DE URGÊNCIA E EMERGÊNCIA E EDITORA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44E96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SERVIÇOS DE TREINAMENTO PARA CAPACITAR PROFISSIONAIS DE SAÚDE MÉDICOS E ENFERMEIROS NO CURSO “SUPORTE AVANÇADO DE VIDA EM CARDIOLOGIA (ACLS)”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65C4A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11/12/2024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47A93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10/12/2025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4F77F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317 298,80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EE5CC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317 298,80</w:t>
            </w:r>
          </w:p>
        </w:tc>
      </w:tr>
      <w:tr w:rsidR="00766103" w14:paraId="7ADD4DD0"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527DC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773/2024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CFF2C6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GREEN TREINAMENTO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1D6F9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INSCRIÇÕES DO(S) SERVIDOR(ES), PARA PARTICIPAÇÃO NOS CURSOS DESCRITOS</w:t>
            </w:r>
            <w:r>
              <w:rPr>
                <w:rFonts w:eastAsia="Calibri" w:cstheme="majorHAnsi"/>
                <w:sz w:val="22"/>
                <w:szCs w:val="22"/>
              </w:rPr>
              <w:br/>
            </w:r>
            <w:r>
              <w:rPr>
                <w:rFonts w:eastAsia="Calibri" w:cstheme="majorHAnsi"/>
                <w:color w:val="000000"/>
                <w:sz w:val="16"/>
                <w:szCs w:val="16"/>
              </w:rPr>
              <w:t xml:space="preserve"> ABAIXO, NO PERÍODO DE 12 MESES, PROMOVIDO PELA EMPRESA GREEN TREINAMENTO LTDA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1DC19E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20/12/2024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05DCD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18/02/2026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755246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111 360,00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031F9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111 360,00</w:t>
            </w:r>
          </w:p>
        </w:tc>
      </w:tr>
      <w:tr w:rsidR="00766103" w14:paraId="6E75E764" w14:textId="77777777">
        <w:trPr>
          <w:trHeight w:val="135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742AE7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757/2024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07BEC2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LE CARD ADMINISTRADORA DE CARTOES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F7D6C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PARA A PRESTAÇÃO DOS SERVIÇOS DE ADMINISTRAÇÃO E EMISSÃO DE CARTÃO COM CHIP DE SEGURANÇA E SENHA INDIVIDUAL, COM A DISPONIBILIZAÇÃO DE CRÉDITOS MENSAIS, VIA WEB, REFERENTES AO BENEFÍCIO VALE ALIMENTAÇÃO DOS SERVIDORES PÚBLICOS DA ADMINISTRAÇÃO DIRETA DO MUNICÍPIO DE VITÓRIA/ES,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6D2DA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20/12/2024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19E98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1C78C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40 596 870,96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C9376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40 596 870,96</w:t>
            </w:r>
          </w:p>
        </w:tc>
      </w:tr>
      <w:tr w:rsidR="00766103" w14:paraId="0082CFD2"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933B04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761/2024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10AD0C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LABVIX – COMÉRCIO E REPRESENTAÇÃO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79513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TESTES PARA A REALIZAÇÃO DE EXAMES LABORATORIAIS (HEMOGLOBINOPATIAS), COM DISPONIBILIZAÇÃO DO EQUIPAMENTO NECESSÁRIO A SUA REALIZAÇÃO CONFORME DESCRIÇÃO, QUANTIDADE E PREÇOS RELACIONADOS NO ANEXO I</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C1AE5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23/12/2024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A55969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F8D48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250 756,80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4BBB5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250 756,80</w:t>
            </w:r>
          </w:p>
        </w:tc>
      </w:tr>
      <w:tr w:rsidR="00766103" w14:paraId="66500317" w14:textId="77777777">
        <w:trPr>
          <w:trHeight w:val="189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F5587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775/2024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596F6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HIMALAIA CONSTRUTORA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CC36A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SERVIÇOS CONTÍNUOS DE MANUTENÇÃO PREVENTIVA E CORRETIVA EM EQUIPAMENTOS DE REFRIGERAÇÃO EM GERAL (ARES-CONDICIONADOS TIPO “JANELA” E “SPLIT”, CORTINAS DE AR, SISTEMAS VRF, REFRIGERADORES, FREEZERS, GELADEIRAS, FRIGOBARES, BEBEDOUROS E PURIFICADORES DE ÁGUA) E ASSISTÊNCIA TÉCNICA, INCLUINDO FORNECIMENTO DE PEÇAS, </w:t>
            </w:r>
            <w:r>
              <w:rPr>
                <w:rFonts w:eastAsia="Calibri" w:cstheme="majorHAnsi"/>
                <w:color w:val="000000"/>
                <w:sz w:val="16"/>
                <w:szCs w:val="16"/>
              </w:rPr>
              <w:lastRenderedPageBreak/>
              <w:t>COMPONENTES, ACESSÓRIOS, GÁS REFRIGERANTE PARA SUBSTITUIÇÃO/REPOSIÇÃO,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DF7F7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23/12/2024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B6E0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20E3B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2 448 000,00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FE62A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2 448 000,00</w:t>
            </w:r>
          </w:p>
        </w:tc>
      </w:tr>
      <w:tr w:rsidR="00766103" w14:paraId="7C9A7602"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1D98D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685/2024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8F877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GVBUS SINDICATO DAS EMPRESAS DE TRANSPORTE METROPOLITANO DA GRANDE VITÓRIA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F4127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CONTRATAÇÃO DE EMPRESA PARA FORNECIMENTO DE VALE TRANSPORTE INTERMUNICIPAL E MUNICIPAL DA GRANDE VITÓRIA, POR DEMANDA, EM CARTÃO MAGNÉTICO.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2AC490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02/01/2025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F44D4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02/01/2027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34D690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434 505,60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FE6092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452 995,20</w:t>
            </w:r>
          </w:p>
        </w:tc>
      </w:tr>
      <w:tr w:rsidR="00766103" w14:paraId="717B341B"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55C52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020/2025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0F741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POLIMEDVIX SERVIÇOS MÉDICOS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36532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EXAMES COM FINALIDADE DIAGNÓSTICA EM ULTRASSONOGRAFIA, INCLUINDO REALIZAÇÃO E ENTREGA DE LAUDOS AOS USUÁRIOS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48A7B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14/01/2025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BE4C9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13/01/2027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C8D98F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60 150,14</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DA6D0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106 741,27</w:t>
            </w:r>
          </w:p>
        </w:tc>
      </w:tr>
      <w:tr w:rsidR="00766103" w14:paraId="178BA54E"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DE891A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021/2025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851D6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SONORAD DIAGNÓSTICO POR IMAGEM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204E59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EXAMES COM FINALIDADE DIAGNÓSTICA EM ULTRASSONOGRAFIA, INCLUINDO REALIZAÇÃO E ENTREGA DE LAUDOS AOS USUÁRIOS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E5574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15/01/2025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D79AF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14/01/2027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2197D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3 873 423,10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BD9A3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7 086 372,86</w:t>
            </w:r>
          </w:p>
        </w:tc>
      </w:tr>
      <w:tr w:rsidR="00766103" w14:paraId="44002143"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8E599D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022/2025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B7C84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ULTRASCAN DIAGNÓSTICO POR IMAGEM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734A0C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EXAMES COM FINALIDADE DIAGNÓSTICA EM ULTRASSONOGRAFIA, INCLUINDO REALIZAÇÃO E ENTREGA DE LAUDOS AOS USUÁRIOS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20319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15/01/2025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B70FA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14/01/2027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10472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1 364 861,37</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27FF2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2 422 224,44</w:t>
            </w:r>
          </w:p>
        </w:tc>
      </w:tr>
      <w:tr w:rsidR="00766103" w14:paraId="3AAF6D8F"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08DA9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335D1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CONSÓRCIO SAMPAVIX / Liderado pela SPASSU TECNOLOGIA E SERVIÇOS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7F048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PRESTAÇAO DE SERVIÇOS DE SUPORTE DE INFRAESTRUTURA POR MEIO DE SERVICE DESK E EXPERIÊNCIA DO USUÁRIO (N0/N1), DO ATENDIMENTO À CAMPO E LOGÍSTICA (N2) E PROJETOS SOB DEMANDA.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F9B04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15/01/2025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D9DB2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14/01/2028</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75F5A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1 645 951,08</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C2F19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3 291 902,16</w:t>
            </w:r>
          </w:p>
        </w:tc>
      </w:tr>
      <w:tr w:rsidR="00766103" w14:paraId="5B91A257"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4FB46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758/2024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321FA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LUZ PARA A VIDA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8AA0C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CONSULTAS E EXAMES DE DIAGNÓSTICO EM OFTALMOLOGIA, INCLUINDO A REALIZAÇÃO E ENTREGA DE LAUDOS DOS EXAMES AOS USUÁRIOS, EM NÍVEL AMBULATORIAL, DE FORMA 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FCBFC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21/01/2025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B109A7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20/01/2026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97873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3 308 065,71</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2F49C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3 308 065,71</w:t>
            </w:r>
          </w:p>
        </w:tc>
      </w:tr>
      <w:tr w:rsidR="00766103" w14:paraId="390487FE"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2581B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759/2024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A8E77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IRMANDADE DA SANTA CASA DE MISERICORDIA DE VITORIA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DBC81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 DE CONSULTAS E EXAMES DE DIAGNÓSTICO EM OFTALMOLOGIA, INCLUINDO REALIZAÇÃO E ENTREGA DE LAUDOS DOS EXAMES AOS USUÁRIOS, EM NÍVEL AMBULATORIAL, DE FORMA COMPLEMENTAR AO SISTEMA ÚNICO DE SAÚDE - SUS,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EA10E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21/01/2025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3A4FE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20/01/2027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F538B4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2 699 855,43</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A8804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5 214 310,86</w:t>
            </w:r>
          </w:p>
        </w:tc>
      </w:tr>
      <w:tr w:rsidR="00766103" w14:paraId="5281081D" w14:textId="77777777">
        <w:trPr>
          <w:trHeight w:val="135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F27518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781/2024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1A6C9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BIOLOGÍSTICA SOLUÇÕES EM LOGÍSTICA E SERVIÇOS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BEBCDC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TRANSPORTE DE MATERIAL BIOLÓGICO HUMANO (SANGUE, FEZES, URINAS), INCLUINDO ANATOMIA PATOLÓGICA DE BAIXO RISCO (UN3373) E PEQUENAS CARGAS (LAUDOS LABORATORIAIS, REQUISIÇÕES DE EXAMES, MATERIAL DE COLETA, DENTRE OUTROS CONGÊNERES), POR MEIO DE MOTOCICLETAS COM PILOTOS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16E85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30/01/2025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D2527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29/01/2027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6EA51F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1 917 440,80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C8C81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1 917 440,80</w:t>
            </w:r>
          </w:p>
        </w:tc>
      </w:tr>
      <w:tr w:rsidR="00766103" w14:paraId="51A7F9E3"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C35E7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69/2025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DE459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AGGE SERVIÇOS TERCEIRIZADOS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AA1CA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ESPECIALIZADA NO SERVIÇO DE CARGA, DESCARGA E ARRUMAÇÃO DE MÓVEIS PATRIMONIAIS E DE OUTROS MATERIAIS.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745EE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13/02/2025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7D5D8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12/02/2026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EB05F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189 434,40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F8C9A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189 434,40</w:t>
            </w:r>
          </w:p>
        </w:tc>
      </w:tr>
      <w:tr w:rsidR="00766103" w14:paraId="667979A7" w14:textId="77777777">
        <w:trPr>
          <w:trHeight w:val="135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FFD44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76/2025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DB63C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ENGESAN ENGENHARIA E SANEAMENTO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36C14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CONTRATAÇÃO SEMI-INTEGRADA DE EMPRESA OU CONSÓRCIO ESPECIALIZADO PARA ELABORAÇÃO DO PROJETO EXECUTIVO E EXECUÇÃO DA OBRA DE CONSTRUÇÃO DE NOVA UNIDADE DE SAÚDE, LOCALIZADA À RUA FRANCISCO FUNDÃO, Nº 155, NO BAIRRO REPÚBLICA, </w:t>
            </w:r>
            <w:r>
              <w:rPr>
                <w:rFonts w:eastAsia="Calibri" w:cstheme="majorHAnsi"/>
                <w:color w:val="000000"/>
                <w:sz w:val="16"/>
                <w:szCs w:val="16"/>
              </w:rPr>
              <w:lastRenderedPageBreak/>
              <w:t>NO MUNICÍPIO DE VITORIA/ES.</w:t>
            </w:r>
            <w:r>
              <w:rPr>
                <w:rFonts w:eastAsia="Calibri" w:cstheme="majorHAnsi"/>
                <w:sz w:val="22"/>
                <w:szCs w:val="22"/>
              </w:rPr>
              <w:br/>
            </w:r>
            <w:r>
              <w:rPr>
                <w:rFonts w:eastAsia="Calibri" w:cstheme="majorHAnsi"/>
                <w:color w:val="000000"/>
                <w:sz w:val="16"/>
                <w:szCs w:val="16"/>
              </w:rPr>
              <w:t xml:space="preserve">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FE6FF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27/02/2025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9EFB6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14/11/2027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5E895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11 399 000,00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2852F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11 399 000,00</w:t>
            </w:r>
          </w:p>
        </w:tc>
      </w:tr>
      <w:tr w:rsidR="00766103" w14:paraId="7CA7F1A8"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22C0DE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129/2025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963C3B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JUCIMAR ALVES RIBEIRO COMÉRCIO DE GÁS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1E84E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ÁGUA MINERAL EM GARRAFÃO DE 20 LITROS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C452A9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20/03/2025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BF31B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19/03/2026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35A47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719,10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2A07A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719,10</w:t>
            </w:r>
          </w:p>
        </w:tc>
      </w:tr>
      <w:tr w:rsidR="00766103" w14:paraId="61B866C4"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06DEE1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136/2025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33CC4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PARAMED SERVIÇOS MEDICOS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95A492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LOCAÇÃO DE VEÍCULO (AMBULÂNCIAS) PARA ATENDIMENTO ÀS DEMANDAS DO MUNICÍPIO DE VITORIA.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071DA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20/03/2025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335B7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19/03/2026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7B896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513 336,00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60FE3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513 336,00</w:t>
            </w:r>
          </w:p>
        </w:tc>
      </w:tr>
      <w:tr w:rsidR="00766103" w14:paraId="12642FA8"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2E07FC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147/2025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EA4F2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BAMEX CONSULTORIA EM GESTÃO EMPRESARIAL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D9BF3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SERVIÇOS DE ADMINISTRAÇÃO E GERENCIAMENTO DE MANUTENÇÃO PREVENTIVA, CORRETIVA E PREDITIVADA FROTA DA PREFEITURA MUNICIPAL DE VITÓRIA/ES,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CD1DA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07/04/2025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522B0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06/04/2027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B9683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600 000,00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4897A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600 000,00</w:t>
            </w:r>
          </w:p>
        </w:tc>
      </w:tr>
      <w:tr w:rsidR="00766103" w14:paraId="5BBC10D9"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55C62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149/2025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ECAC7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RAD SERVIÇOS ESPECIALIZADOS E COMÉRCIO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9F14FF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LEVANTAMENTO RADIOMÉTRICO E CONTROLE DE QUALIDADE DOS EQUIPAMENTOS DE RADIOLOGIA ODONTOLÓGICA PERIAPICAL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8AD02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08/04/2025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A8340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04/10/2025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DFDC5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20 420,00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C2DCD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20 420,00</w:t>
            </w:r>
          </w:p>
        </w:tc>
      </w:tr>
      <w:tr w:rsidR="00766103" w14:paraId="4E1C9901"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52654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170/2025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F67E4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TARGET SOLUÇÕES INTELIGENTES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CE472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MANUTENÇÃO</w:t>
            </w:r>
            <w:r>
              <w:rPr>
                <w:rFonts w:eastAsia="Calibri" w:cstheme="majorHAnsi"/>
                <w:sz w:val="22"/>
                <w:szCs w:val="22"/>
              </w:rPr>
              <w:br/>
            </w:r>
            <w:r>
              <w:rPr>
                <w:rFonts w:eastAsia="Calibri" w:cstheme="majorHAnsi"/>
                <w:color w:val="000000"/>
                <w:sz w:val="16"/>
                <w:szCs w:val="16"/>
              </w:rPr>
              <w:t xml:space="preserve"> PREVENTIVA, MANUTENÇÃO CORRETIVA E AMPLIAÇÃO DE REDE DE DADOS DA PREFEITURA DE</w:t>
            </w:r>
            <w:r>
              <w:rPr>
                <w:rFonts w:eastAsia="Calibri" w:cstheme="majorHAnsi"/>
                <w:sz w:val="22"/>
                <w:szCs w:val="22"/>
              </w:rPr>
              <w:br/>
            </w:r>
            <w:r>
              <w:rPr>
                <w:rFonts w:eastAsia="Calibri" w:cstheme="majorHAnsi"/>
                <w:color w:val="000000"/>
                <w:sz w:val="16"/>
                <w:szCs w:val="16"/>
              </w:rPr>
              <w:t xml:space="preserve"> VITÓRIA/ES (CABEAMENTO METÁLICO)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BF75F9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23/04/2025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762FF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22/04/2027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C1BDF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1 920 355,35</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BA905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1 920 355,35</w:t>
            </w:r>
          </w:p>
        </w:tc>
      </w:tr>
      <w:tr w:rsidR="00766103" w14:paraId="24A1AC99"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CE5CE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171/2025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4608E8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RIOQUIMICA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1956D7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PREPARAÇÃO ALCOÓLICA EM GEL PARA HIGIENE DAS MÃOS, COM DISPONIBILIZAÇÃO DE DISPENSERES AUTOMÁTICOS.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20969F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29/04/2025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6D8B5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28/04/2027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51EF2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318 600,00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6B6E2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318 600,00</w:t>
            </w:r>
          </w:p>
        </w:tc>
      </w:tr>
      <w:tr w:rsidR="00766103" w14:paraId="5DE0F095"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B39533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189/2025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4D7B6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TRD SOLUÇÕES E TECNOLOGIA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C35C9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PARA PRESTAÇÃO DE SERVIÇOS DE EMISSÃO DE CERTIFICADOS DIGITAIS E FORNECIMENTO DE TOKENS CRIPTOGRAFADOS USB</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15D7A6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05/05/2025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367EE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03/05/2028</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7BB8C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17 320,60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6770F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17 320,60</w:t>
            </w:r>
          </w:p>
        </w:tc>
      </w:tr>
      <w:tr w:rsidR="00766103" w14:paraId="75C34014"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FD374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193/2025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EF606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WAY MAKER SOLUÇÕES EM TI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A35DE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SOLUÇÃO SD-WAN, MONITORAMENTO E VISIBILIDADE INTELIGENTE DE REDE DO FABRICANTE CISCO, COM SERVIÇOS DE INSTALAÇÃO E TREINAMENTOS, PARA ATENDIMENTOS DAS UNIDADES DA SECRETARIA MUNICIPAL DE SAÚDE</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38CDD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08/05/2025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4FC25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06/05/2028</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6CE09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3 315 200,00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787636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3 315 200,00</w:t>
            </w:r>
          </w:p>
        </w:tc>
      </w:tr>
      <w:tr w:rsidR="00766103" w14:paraId="67B1C63B"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11147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213/2025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08C90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POLIMEDVIX SERVIÇOS MÉDICOS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01988A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EXAMES E PROCEDIMENTOS ESPECIALIZADOS EM GINECOLOGIA, EM NÍVEL AMBULATORIAL, DE FORMA 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38427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12/05/2025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C12F1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11/06/2026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9E1C7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104 153,08</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F7A8D8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130 131,58</w:t>
            </w:r>
          </w:p>
        </w:tc>
      </w:tr>
      <w:tr w:rsidR="00766103" w14:paraId="3764798B"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C2CA1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203/2025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0BE76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R7 GERADORES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E50FE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ESPECIALIZADA PARA PRESTAÇÃO DE SERVIÇOS CONTÍNUOS DE MANUTENÇÃO PREVENTIVA E CORRETIVA EM GERADORES, COM FORNECIMENTO DE PEÇAS E/OU COMPONENTES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BF4D4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15/05/2025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11587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14/05/2027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C69BBE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124 759,90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FC922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124 759,90</w:t>
            </w:r>
          </w:p>
        </w:tc>
      </w:tr>
      <w:tr w:rsidR="00766103" w14:paraId="49F2E419"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92BD55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208/2025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3B8B9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COOPERATIVA DE TRANSPORTE RODOVIÁRIO - COOPERTRAN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5B920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LOCAÇÃO DE VEÍCULOS, INCLUINDO MOTORISTA E COMBUSTÍVEL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0D454A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16/05/2025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67EAF0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15/05/2027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4819F6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615 161,76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8B230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615 161,76</w:t>
            </w:r>
          </w:p>
        </w:tc>
      </w:tr>
      <w:tr w:rsidR="00766103" w14:paraId="712D67C0"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DC9666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210/2025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9D31C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VIACOOPS COOPERATIVA DE SOLUÇÃO EM TRANSPORTE</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E57F8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LOCAÇÃO DE VEÍCULOS, INCLUINDO MOTORISTA E COMBUSTÍVEL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C753E2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16/05/2025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0A3708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15/05/2027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7982AF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1 438 269,12</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84C0C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1 438 269,12</w:t>
            </w:r>
          </w:p>
        </w:tc>
      </w:tr>
      <w:tr w:rsidR="00766103" w14:paraId="0FFB8831"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E82FD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234/2025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797FB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INTERATIVA NUTRIÇÃO CLÍNICA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4FC1EE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 AQUISIÇÃO DE FÓRMULA LÁCTEA INFANTIL.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41D6A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20/05/2025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1946E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19/05/2026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5ECA7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21 720,00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366C6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21 720,00</w:t>
            </w:r>
          </w:p>
        </w:tc>
      </w:tr>
      <w:tr w:rsidR="00766103" w14:paraId="035193BA"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A1E06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245/2025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A0962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GENVIX GERADORES DE ENERGIA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D59EAB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SERVIÇOS DE LOCAÇÃO DE EQUIPAMENTO GRUPO GERADOR COM SERVIÇO DE MANUTENÇÃO PREVENTIVA E CORRETIVA, COM FORNECIMENTO DE INSUMOS: PEÇAS E LUBRIFICANTES.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27A34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27/05/2025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A7EB1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25/05/2030</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14349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988 999,80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DA24A2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988 999,80</w:t>
            </w:r>
          </w:p>
        </w:tc>
      </w:tr>
      <w:tr w:rsidR="00766103" w14:paraId="078768C3"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94618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263/2025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87F28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ENGIX CONSTRUÇÕES E SERVIÇOS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876D0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DE ENGENHARIA PARA, SOB DEMANDA, REALIZAR OBRA, REFORMA, RECUPERAÇÃO, AMPLIAÇÃO, DEMOLIÇÃO, ADAPTAÇÃO E MANUTENÇÃO PREDIAL (PEQUENAS REFORMAS), COM FORNECIMENTO DE PEÇAS, EQUIPAMENTOS, MATERIAIS E MÃO DE OBRA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21A29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10/06/2025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AEF5B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09/06/2027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1DFDC4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19 136 467,87</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033AD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19 136 467,87</w:t>
            </w:r>
          </w:p>
        </w:tc>
      </w:tr>
      <w:tr w:rsidR="00766103" w14:paraId="1C66752D"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11AC9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254/2025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E82AF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BRASOFTWARE INFORMÁTICA</w:t>
            </w:r>
            <w:r>
              <w:rPr>
                <w:rFonts w:eastAsia="Calibri" w:cstheme="majorHAnsi"/>
                <w:sz w:val="22"/>
                <w:szCs w:val="22"/>
              </w:rPr>
              <w:br/>
            </w:r>
            <w:r>
              <w:rPr>
                <w:rFonts w:eastAsia="Calibri" w:cstheme="majorHAnsi"/>
                <w:color w:val="000000"/>
                <w:sz w:val="16"/>
                <w:szCs w:val="16"/>
              </w:rPr>
              <w:t xml:space="preserve">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C2CDE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PARA PRESTAÇÃO DE SERVIÇOS DE LICENCIAMENTO DE PRODUTOS DE SOFTWARES MICROSOFT</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4C2BE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11/06/2025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D7465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10/06/2028</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DEA5E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1 034 647,50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BE0BA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1 034 647,50</w:t>
            </w:r>
          </w:p>
        </w:tc>
      </w:tr>
      <w:tr w:rsidR="00766103" w14:paraId="12B1C388"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33BFC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255/2025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893C1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PONTOTECH COMÉRCIO E DESENVOLVIMENTO DE SOFTWARE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3D6EBE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LOCAÇÃO DE SISTEMA DE GESTÃO WEB INTEGRADO DE REGISTRO DE PONTO ELETRÔNICO E APURAÇÃO E CÁLCULOS DE FREQUÊNCIA, COM FORNECIMENTO EM COMODATO DE EQUIPAMENTOS, INSTALAÇÃO, CONFIGURAÇÃO E MANUTENÇÃO, COM TECNOLOGIA DE RECONHECIMENTO FACIAL.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3E5FF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12/06/2025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55FAA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10/06/2028</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205FB0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617 999,76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A6C15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681 549,76</w:t>
            </w:r>
          </w:p>
        </w:tc>
      </w:tr>
      <w:tr w:rsidR="00766103" w14:paraId="490506E5"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993363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278/2025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4A2C5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CAC COMERCIAL LTDA (LETRIGALLE)</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30F135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GÊNEROS ALIMENTÍCIOS (COFFEE BREAK)</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CA5FE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07/07/2025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EC626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E751D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159 440,00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6FA17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159 440,00</w:t>
            </w:r>
          </w:p>
        </w:tc>
      </w:tr>
      <w:tr w:rsidR="00766103" w14:paraId="261181E6"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AFDDC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276/2025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79A20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LF ARQUITETURA E ENGENHARIA LTDA ME</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FD0DE2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ELABORAÇÃO DE PROJETOS E PLANILHA ORÇAMENTÁRIA PARA A CONSTRUÇÃO DO NOVO CAPSI, LOCALIZADO NO BAIRRO ILHA DE SANTA MARIA, EM VITÓRIA/ES,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E3634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10/07/2025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913D6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17334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123 162,52</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55EA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123 162,52</w:t>
            </w:r>
          </w:p>
        </w:tc>
      </w:tr>
      <w:tr w:rsidR="00766103" w14:paraId="1C3B5C04"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23644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302/2025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22882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INSTITUTO JURÍDICO PARA</w:t>
            </w:r>
            <w:r>
              <w:rPr>
                <w:rFonts w:eastAsia="Calibri" w:cstheme="majorHAnsi"/>
                <w:sz w:val="22"/>
                <w:szCs w:val="22"/>
              </w:rPr>
              <w:br/>
            </w:r>
            <w:r>
              <w:rPr>
                <w:rFonts w:eastAsia="Calibri" w:cstheme="majorHAnsi"/>
                <w:color w:val="000000"/>
                <w:sz w:val="16"/>
                <w:szCs w:val="16"/>
              </w:rPr>
              <w:t xml:space="preserve"> EFETIVAÇÃO DA CIDADANIA E SAÚDE - AVANTE SOCIAL</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5A0F48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GERENCIAMENTO, OPERACIONALIZAÇÃO E EXECUÇÃO DE SERVIÇOS NA UNIDADE DE ACOLHIMENTO TRANSITÓRIO ADULTO (MASCULINA E FEMININA) NO MUNICÍPIO DE VITÓRIA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DE111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11/07/2025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4AA95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2D2EC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2 735 838,48</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F76F8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2 735 838,48</w:t>
            </w:r>
          </w:p>
        </w:tc>
      </w:tr>
      <w:tr w:rsidR="00766103" w14:paraId="5E9F45AC"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D27FF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285/2025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BB97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MASTER AUTOMOTORES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BF7FF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LOCAÇÃO DE CARRO TIPO HATCH, SEM MOTORISTA E SEM COMBUSTÍVEL, SEM FRANQUIA, COM SEGURO TOTAL E OUTROS ENCARGOS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9136D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22/07/2025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78F339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21/07/2027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09D20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124 560,00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5FA1CE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124 560,00</w:t>
            </w:r>
          </w:p>
        </w:tc>
      </w:tr>
      <w:tr w:rsidR="00766103" w14:paraId="5B6BBC4D"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5A6F6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284/2025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C1C3AC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LABORATÓRIO JOSLIN DE ANÁLISES CLÍNICAS E HORMONAIS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04949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 PRESTAÇÃO DE SERVIÇOS LABORATORIAIS DE DIAGNÓSTICO EM ANÁLISES CLÍNICAS, COMPREENDENDO COLETA E ANÁLISE EM NÍVEL AMBULATORIAL, DE FORMA 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DA869F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23/07/2025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D1C23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1146D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1 218 867,84</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FE5927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1 218 867,84</w:t>
            </w:r>
          </w:p>
        </w:tc>
      </w:tr>
      <w:tr w:rsidR="00766103" w14:paraId="3F8B33B3"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53573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304/2025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07C5A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SENSORWEB SERVICOS DE</w:t>
            </w:r>
            <w:r>
              <w:rPr>
                <w:rFonts w:eastAsia="Calibri" w:cstheme="majorHAnsi"/>
                <w:sz w:val="22"/>
                <w:szCs w:val="22"/>
              </w:rPr>
              <w:br/>
            </w:r>
            <w:r>
              <w:rPr>
                <w:rFonts w:eastAsia="Calibri" w:cstheme="majorHAnsi"/>
                <w:color w:val="000000"/>
                <w:sz w:val="16"/>
                <w:szCs w:val="16"/>
              </w:rPr>
              <w:t xml:space="preserve"> TECNOLOGIA DA INFORMACAO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E9D2D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PARA PRESTAÇÃO DE SERVIÇOS DE QUALIFICAÇÃO DE OPERAÇÃO E DESEMPENHO EM CÂMARAS DE CONSERVAÇÃO DE VACINAS, TERMOLÁBEIS E AMOSTRAS, E SISTEMA SUPERVISÓRIO DE MEDIÇÃO/TELEMETRIA COM ENVIO DE ALARMES POR MENSAGEM, COM INSTALAÇÃO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B0FB1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06/08/2025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2C908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05/08/2026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DAEAA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480 833,00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20148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480 833,00</w:t>
            </w:r>
          </w:p>
        </w:tc>
      </w:tr>
      <w:tr w:rsidR="00766103" w14:paraId="0EDAF62F"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59447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322/2025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3D4FE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CRISTIANY PIETRO DIAS DAS CHAGAS PORTO</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AD965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CAPACITAÇÃO, PARA ATUAR COMO FACILITADORA NO CURSO: “PRIMEIROS CUIDADOS PSICOLÓGICOS NA ATENÇÃO BÁSICA EM SITUAÇÃO DE DESASTRES”,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11E96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07/08/2025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722FF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06/11/2025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CFFA2B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4727D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800,00</w:t>
            </w:r>
          </w:p>
        </w:tc>
      </w:tr>
      <w:tr w:rsidR="00766103" w14:paraId="19FD7FE4"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1F0A0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344/2025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AC2B9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SAPRA LANDAUER SERVICO DE ASSESSORIA E PROTECAO RADIOLOGICA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B9F92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SERVIÇOS DE DOSIMETRIA PESSOAL PARA RADIOLOGIA ODONTOLÓGICA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D48E7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28/08/2025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CEFF3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27/08/2026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30ADA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9 055,80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803116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9 055,80</w:t>
            </w:r>
          </w:p>
        </w:tc>
      </w:tr>
      <w:tr w:rsidR="00766103" w14:paraId="3D1F33EC"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1B27E5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327/2025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01884E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JBF DISTRIBUIDORA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C2E36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CESTAS BÁSICAS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8E3A36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03/09/2025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C0FAF6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02/09/2026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7D297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713 487,60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F5E35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713 487,60</w:t>
            </w:r>
          </w:p>
        </w:tc>
      </w:tr>
      <w:tr w:rsidR="00766103" w14:paraId="0DC2D5C4"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1974D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355/2025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7DF5EC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ODONTOMASTER EQUIPAMENTOS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DA5F6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EQUIPAMENTOS ODONTOLÓGICOS (CONSULTÓRIO ODONTOLÓGICO, FOTOPOLIMERIZADOR E OUTROS), COM PRESTAÇÃO DE SERVIÇOS DE ASSISTÊNCIA TÉCNICA E SUPORTE</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6495A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12/09/2025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DEF19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0A7C17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175 160,00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6671B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175 160,00</w:t>
            </w:r>
          </w:p>
        </w:tc>
      </w:tr>
      <w:tr w:rsidR="00766103" w14:paraId="66442F35"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C0085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342/2025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6D7BD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APONTUAL COMERCIO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34B49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LIMPEZA, HIGIENIZAÇÃO E DESINFECÇÃO DOS RESERVATÓRIOS DE ÁGUA (CAIXAS D’ÁGUA E CISTERNAS) E LIMPEZA, TRATAMENTO E MANUTENÇÃO DE PISCINA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5C5C3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16/09/2025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FAE881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6F2D2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34 668,00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FF333B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34 668,00</w:t>
            </w:r>
          </w:p>
        </w:tc>
      </w:tr>
      <w:tr w:rsidR="00766103" w14:paraId="62D766B4"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8788C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380/2025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E063F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CLÍNICA ORTHOS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3F07EB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CONSULTAS DE NUTRIÇÃO, EM NÍVEL AMBULATORIAL, DE FORMA 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B6A06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18/09/2025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9AC91E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936D8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137 516,40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A93FB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137 516,40</w:t>
            </w:r>
          </w:p>
        </w:tc>
      </w:tr>
      <w:tr w:rsidR="00766103" w14:paraId="1B59B2E9"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975BB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381/2025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73AE8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POLIMEDVIX SERVIÇOS MÉDICOS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4435F3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CONSULTAS DE NUTRIÇÃO, EM NÍVEL AMBULATORIAL, DE FORMA 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DA9AB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18/09/2025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733DF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73FF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137 516,40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9AF35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137 516,40</w:t>
            </w:r>
          </w:p>
        </w:tc>
      </w:tr>
      <w:tr w:rsidR="00766103" w14:paraId="0C05CE92"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F73D6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391/2025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4A9B2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CENTRO DE EVENTOS VITÓRIA COMÉRCIO E SERVIÇOS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95679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ORGANIZAÇÃO E</w:t>
            </w:r>
            <w:r>
              <w:rPr>
                <w:rFonts w:eastAsia="Calibri" w:cstheme="majorHAnsi"/>
                <w:sz w:val="22"/>
                <w:szCs w:val="22"/>
              </w:rPr>
              <w:br/>
            </w:r>
            <w:r>
              <w:rPr>
                <w:rFonts w:eastAsia="Calibri" w:cstheme="majorHAnsi"/>
                <w:color w:val="000000"/>
                <w:sz w:val="16"/>
                <w:szCs w:val="16"/>
              </w:rPr>
              <w:t xml:space="preserve"> APOIO EM EVENTOS. (LOTE 2 E 3)</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C1446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01/10/2025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9DE406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345D1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68 767,00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87997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68 767,00</w:t>
            </w:r>
          </w:p>
        </w:tc>
      </w:tr>
      <w:tr w:rsidR="00766103" w14:paraId="6214971B"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9C329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393/2025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854A88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VIX EVENTOS E SERVIÇOS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D6A363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ORGANIZAÇÃO E</w:t>
            </w:r>
            <w:r>
              <w:rPr>
                <w:rFonts w:eastAsia="Calibri" w:cstheme="majorHAnsi"/>
                <w:sz w:val="22"/>
                <w:szCs w:val="22"/>
              </w:rPr>
              <w:br/>
            </w:r>
            <w:r>
              <w:rPr>
                <w:rFonts w:eastAsia="Calibri" w:cstheme="majorHAnsi"/>
                <w:color w:val="000000"/>
                <w:sz w:val="16"/>
                <w:szCs w:val="16"/>
              </w:rPr>
              <w:t xml:space="preserve"> APOIO EM EVENTOS. (LOTE 1)</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32E85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01/10/2025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20758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A85EB6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36 100,00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95EE11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36 100,00</w:t>
            </w:r>
          </w:p>
        </w:tc>
      </w:tr>
      <w:tr w:rsidR="00766103" w14:paraId="325B9A5B"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F64F5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405/2025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2B5B9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SERVIÇO FEDERAL DE PROCESSAMENTO DE</w:t>
            </w:r>
            <w:r>
              <w:rPr>
                <w:rFonts w:eastAsia="Calibri" w:cstheme="majorHAnsi"/>
                <w:sz w:val="22"/>
                <w:szCs w:val="22"/>
              </w:rPr>
              <w:br/>
            </w:r>
            <w:r>
              <w:rPr>
                <w:rFonts w:eastAsia="Calibri" w:cstheme="majorHAnsi"/>
                <w:color w:val="000000"/>
                <w:sz w:val="16"/>
                <w:szCs w:val="16"/>
              </w:rPr>
              <w:t xml:space="preserve"> DADOS – SERPRO</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3E18A4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SOLUÇÃO PARA ACESSO A PLATAFORMA WHATSAPP BUSINESS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A1E32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09/10/2025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0D29C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B4FD3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538 153,17</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22BA1C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538 153,17</w:t>
            </w:r>
          </w:p>
        </w:tc>
      </w:tr>
      <w:tr w:rsidR="00766103" w14:paraId="57432847"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66089E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394/2025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296EBA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CLÍNICA ORTHOS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F1059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FISIOTERAPIA, EM NÍVEL AMBULATORIAL, DE FORMA 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FE885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13/10/2025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229D76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C58C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2 353 680,00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C6557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2 353 680,00</w:t>
            </w:r>
          </w:p>
        </w:tc>
      </w:tr>
      <w:tr w:rsidR="00766103" w14:paraId="0188D4BA"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FAEFE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412/2025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4E7A6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MERCOSUL AGRONEGÓCIOS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3E502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AQUISIÇÃO DE INSETICIDAS E MOLUSCICIDA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957AA7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13/10/2025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047BD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D4D2D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12 409,00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9E80F4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12 409,00</w:t>
            </w:r>
          </w:p>
        </w:tc>
      </w:tr>
      <w:tr w:rsidR="00766103" w14:paraId="3CD62B63"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C56913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376/2025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E7DB8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CLÍNICA RADIOLÓGICA HELIO RIBEIRO SANTOS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7576E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EXAMES DE DIAGNÓSTICO POR IMAGEM (MAMOGRAFIAS), EM NÍVEL AMBULATORIAL, INCLUINDO REALIZAÇÃO E ENTREGA DE LAUDOS AOS USUÁRIOS, DE FORMA COMPLEMENTAR AO SISTEMA ÚNICO DE SÁUDE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54406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14/10/2025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580CD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4C3DB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674 482,50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5DCD2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674 482,50</w:t>
            </w:r>
          </w:p>
        </w:tc>
      </w:tr>
      <w:tr w:rsidR="00766103" w14:paraId="3B15815D" w14:textId="77777777">
        <w:trPr>
          <w:trHeight w:val="162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48FB4B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421/2025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B599A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ASSOCIAÇÃO DE PAIS, AMIGOS E PESSOAS COM SINDROME DE DOWN DO ESPIRITO SANTO - VITORIA DOWN</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83D72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ATENDIMENTO/ACOMPANHAMENTO ESPECIALIZADO À PESSOA COM DEFICIÊNCIA (PCD) (INTELECTUAL, MÚLTIPLA) E À CRIANÇA COM ALTO RISCO PARA ALTERAÇÕES NO DESENVOLVIMENTO NEUROPSICOMOTOR, EM NÍVEL AMBULATORIAL, POR MEIO DE EQUIPE MULTIDISCIPLINAR, DE FORMA COMPLEMENTAR AO SISTEMA ÚNICO DE SAÚDE - SUS NO ÂMBITO DO MUNICÍPIO DE VITÓRIA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89055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14/10/2025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B0BB5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D7F9CF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600 302,16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8A510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600 302,16</w:t>
            </w:r>
          </w:p>
        </w:tc>
      </w:tr>
      <w:tr w:rsidR="00766103" w14:paraId="78639B61" w14:textId="77777777">
        <w:trPr>
          <w:trHeight w:val="162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808651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418/2025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F9406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APAE - ASSOCIAÇÃO DOS PAIS E AMIGOS DOS EXCEPCIONAIS DE VITORIA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55E8C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ATENDIMENTO/ACOMPANHAMENTO ESPECIALIZADO À PESSOA COM DEFICIÊNCIA (PCD) (INTELECTUAL, MÚLTIPLA) E À CRIANÇA COM ALTO RISCO PARA ALTERAÇÕES NO DESENVOLVIMENTO NEUROPSICOMOTOR, EM NÍVEL AMBULATORIAL, POR MEIO DE EQUIPE MULTIDISCIPLINAR, DE FORMA COMPLEMENTAR AO SISTEMA ÚNICO DE SAÚDE - SUS NO ÂMBITO DO MUNICÍPIO DE VITÓRIA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D159D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15/10/2025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CFBB7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F8B4F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5 270 243,82</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CE21C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5 270 243,82</w:t>
            </w:r>
          </w:p>
        </w:tc>
      </w:tr>
      <w:tr w:rsidR="00766103" w14:paraId="69FC9062" w14:textId="77777777">
        <w:trPr>
          <w:trHeight w:val="162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245BE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420/2025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06E36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AMAES - ASSOCIAÇÃO DE AMIGOS DOS AUTISTAS DO ESTADO DO ESPÍRITO SANTO</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20FFB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SERVIÇOS DE ATENDIMENTO/ACOMPANHAMENTO ESPECIALIZADO À PESSOA COM DEFICIÊNCIA (PCD) (INTELECTUAL, MÚLTIPLA) E À CRIANÇA COM ALTO RISCO PARA ALTERAÇÕES NO DESENVOLVIMENTO NEUROPSICOMOTOR, EM NÍVEL AMBULATORIAL, POR MEIO DE EQUIPE MULTIDISCIPLINAR, DE FORMA COMPLEMENTAR AO SISTEMA ÚNICO DE SAÚDE - SUS NO ÂMBITO DO MUNICÍPIO DE </w:t>
            </w:r>
            <w:r>
              <w:rPr>
                <w:rFonts w:eastAsia="Calibri" w:cstheme="majorHAnsi"/>
                <w:color w:val="000000"/>
                <w:sz w:val="16"/>
                <w:szCs w:val="16"/>
              </w:rPr>
              <w:lastRenderedPageBreak/>
              <w:t>VITÓRIA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C76FC9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15/10/2025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F073F5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DEBD46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1 427 411,76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478ED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1 427 411,76</w:t>
            </w:r>
          </w:p>
        </w:tc>
      </w:tr>
      <w:tr w:rsidR="00766103" w14:paraId="1EAAB179"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635C3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436/2025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AC6D7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ORBENK – ADMINISTRAÇÃO E SERVIÇOS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883F9F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RECEPCIONISTAS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667A7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03/11/2025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9EEFA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02/11/2026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C5DFF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7 526 056,08</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5C414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7 526 056,08</w:t>
            </w:r>
          </w:p>
        </w:tc>
      </w:tr>
      <w:tr w:rsidR="00766103" w14:paraId="6D42E59A"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95D29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455/2025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9D677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CARLETTO GESTAO DE SERVICOS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8E2CA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ESPECIALIZADA</w:t>
            </w:r>
            <w:r>
              <w:rPr>
                <w:rFonts w:eastAsia="Calibri" w:cstheme="majorHAnsi"/>
                <w:sz w:val="22"/>
                <w:szCs w:val="22"/>
              </w:rPr>
              <w:br/>
            </w:r>
            <w:r>
              <w:rPr>
                <w:rFonts w:eastAsia="Calibri" w:cstheme="majorHAnsi"/>
                <w:color w:val="000000"/>
                <w:sz w:val="16"/>
                <w:szCs w:val="16"/>
              </w:rPr>
              <w:t xml:space="preserve"> NA PRESTAÇÃO DE SERVIÇOS DE GERENCIAMENTO PARA MANUTENÇÃO DA FROTA DE VEICULOS</w:t>
            </w:r>
            <w:r>
              <w:rPr>
                <w:rFonts w:eastAsia="Calibri" w:cstheme="majorHAnsi"/>
                <w:sz w:val="22"/>
                <w:szCs w:val="22"/>
              </w:rPr>
              <w:br/>
            </w:r>
            <w:r>
              <w:rPr>
                <w:rFonts w:eastAsia="Calibri" w:cstheme="majorHAnsi"/>
                <w:color w:val="000000"/>
                <w:sz w:val="16"/>
                <w:szCs w:val="16"/>
              </w:rPr>
              <w:t xml:space="preserve"> DA SECRETARIA MUNICIPAL NO MUNICÍPIO DE VITÓRIA-ES,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99DBE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07/11/2025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0879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06/11/2026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9874A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1 029 860,63</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ACCAF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1 029 860,63</w:t>
            </w:r>
          </w:p>
        </w:tc>
      </w:tr>
      <w:tr w:rsidR="00766103" w14:paraId="7E45CB03"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F66C8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456/2025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6E8FF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SGS SERVIÇOS MÉDICOS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2D10D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REMOÇÃO DE PACIENTES EM AMBULÂNCIA DE SUPORTE BÁSICO (TIPO B)</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9C224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10/11/2025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CD9E6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09/11/2026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B73C1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2 358 286,80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948CC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2 358 286,80</w:t>
            </w:r>
          </w:p>
        </w:tc>
      </w:tr>
      <w:tr w:rsidR="00766103" w14:paraId="0D1232EC"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77A61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478/2025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FB99F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ARPE MEDICAL REPRESENTAÇÃO, COMÉRCIO E ASSISTÊNCIA TÉCNICA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2C6792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EQUIPAMENTO PARA FISIOTERAPIA (SMART CYCLE),</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8D6C0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03/12/2025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92C6D6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02/03/2026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C629F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90BEB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15 000,00</w:t>
            </w:r>
          </w:p>
        </w:tc>
      </w:tr>
      <w:tr w:rsidR="00766103" w14:paraId="6B715FC3"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E4A0B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494/2025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CF97E4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CLÍNICA RADIOLÓGICA HELIO RIBEIRO SANTOS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AD456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EXAMES COM FINALIDADE DIAGNÓSTICA (DENSITOMETRIA ÓSSEA), INCLUINDO REALIZAÇÃO E ENTREGA DE LAUDOS AOS USUÁRIOS, DE FORMA COMPLEMENTAR AO SISTEMA ÚNICO DE SAÚDE-SUS,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9417C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04/12/2025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327E7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7FB9D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145 298,70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9E996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145 298,70</w:t>
            </w:r>
          </w:p>
        </w:tc>
      </w:tr>
      <w:tr w:rsidR="00766103" w14:paraId="556906AE"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67BCB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480/2025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C3D5C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SISPACK MEDICAL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424B6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PACOTES TESTES DESAFIOS, COM DISPONIBILIZAÇÃO DE INCUBADORAS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22C34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04/12/2025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20F30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03/12/2027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39628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596 000,00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44CA7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596 000,00</w:t>
            </w:r>
          </w:p>
        </w:tc>
      </w:tr>
      <w:tr w:rsidR="00766103" w14:paraId="387F9D66" w14:textId="77777777">
        <w:trPr>
          <w:trHeight w:val="135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02B5D5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508/2025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316A7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BRATERM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11C1E6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APARELHOS DE AR-CONDICIONADO COM</w:t>
            </w:r>
            <w:r>
              <w:rPr>
                <w:rFonts w:eastAsia="Calibri" w:cstheme="majorHAnsi"/>
                <w:sz w:val="22"/>
                <w:szCs w:val="22"/>
              </w:rPr>
              <w:br/>
            </w:r>
            <w:r>
              <w:rPr>
                <w:rFonts w:eastAsia="Calibri" w:cstheme="majorHAnsi"/>
                <w:color w:val="000000"/>
                <w:sz w:val="16"/>
                <w:szCs w:val="16"/>
              </w:rPr>
              <w:t xml:space="preserve"> TECNOLOGIA INVERTER, NOS MODELOS HI-WALL, PISO TETO E CASSETE, INCLUINDO INSTALAÇÃO, CORTINAS DE AR E</w:t>
            </w:r>
            <w:r>
              <w:rPr>
                <w:rFonts w:eastAsia="Calibri" w:cstheme="majorHAnsi"/>
                <w:sz w:val="22"/>
                <w:szCs w:val="22"/>
              </w:rPr>
              <w:br/>
            </w:r>
            <w:r>
              <w:rPr>
                <w:rFonts w:eastAsia="Calibri" w:cstheme="majorHAnsi"/>
                <w:color w:val="000000"/>
                <w:sz w:val="16"/>
                <w:szCs w:val="16"/>
              </w:rPr>
              <w:t xml:space="preserve"> CLIMATIZADORES EVAPORATIVOS</w:t>
            </w:r>
            <w:r>
              <w:rPr>
                <w:rFonts w:eastAsia="Calibri" w:cstheme="majorHAnsi"/>
                <w:sz w:val="22"/>
                <w:szCs w:val="22"/>
              </w:rPr>
              <w:br/>
            </w:r>
            <w:r>
              <w:rPr>
                <w:rFonts w:eastAsia="Calibri" w:cstheme="majorHAnsi"/>
                <w:color w:val="000000"/>
                <w:sz w:val="16"/>
                <w:szCs w:val="16"/>
              </w:rPr>
              <w:t xml:space="preserve">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895EF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05/12/2025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23AE2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66185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2 073 231,00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286EB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2 073 231,00</w:t>
            </w:r>
          </w:p>
        </w:tc>
      </w:tr>
      <w:tr w:rsidR="00766103" w14:paraId="2540F512"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8E308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488/2025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CE1BE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ODONTOMASTER EQUIPAMENTOS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2118E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AQUISIÇÃO DE EQUIPAMENTOS ODONTOLÓGICOS (CONSULTÓRIO ODONTOLÓGICO)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E1997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10/12/2025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63A92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79D9E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154 000,00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158BD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154 000,00</w:t>
            </w:r>
          </w:p>
        </w:tc>
      </w:tr>
      <w:tr w:rsidR="00766103" w14:paraId="07EDDFE9"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CC340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516/2025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9A9F3C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ORB - LABORATÓRIO DE ANÁLISES CLÍNICAS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C16C56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SERVIÇOS LABORATORIAIS DE DIAGNÓSTICO EM ANATOMIA PATOLÓGICA E CITOLOGIA, EM NÍVEL AMBULATORIAL, DE FORMA COMPLEMENTAR AO SISTEMA ÚNICO DE SAÚDE – SUS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6B50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11/12/2025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C7238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6CECA2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454 640,00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8E07D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454 640,00</w:t>
            </w:r>
          </w:p>
        </w:tc>
      </w:tr>
      <w:tr w:rsidR="00766103" w14:paraId="680D6AEC"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D356D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500/2025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0895A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AMBSERVICE SERVICOS AMBIENTAIS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7DA27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CONTROLE DE MOSQUITOS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BD75B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12/12/2025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8ADEF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11/12/2027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2A785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5 994 000,00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57CD1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5 994 000,00</w:t>
            </w:r>
          </w:p>
        </w:tc>
      </w:tr>
      <w:tr w:rsidR="00766103" w14:paraId="28006134"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303006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515/2025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A917F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LAPAES – LABORATÓRIO DE PATOLOGIA DO ESPÍRITO SANTO</w:t>
            </w:r>
            <w:r>
              <w:rPr>
                <w:rFonts w:eastAsia="Calibri" w:cstheme="majorHAnsi"/>
                <w:sz w:val="22"/>
                <w:szCs w:val="22"/>
              </w:rPr>
              <w:br/>
            </w:r>
            <w:r>
              <w:rPr>
                <w:rFonts w:eastAsia="Calibri" w:cstheme="majorHAnsi"/>
                <w:color w:val="000000"/>
                <w:sz w:val="16"/>
                <w:szCs w:val="16"/>
              </w:rPr>
              <w:t xml:space="preserve">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3EEAA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SERVIÇOS LABORATORIAIS DE DIAGNÓSTICO EM ANATOMIA PATOLÓGICA E CITOLOGIA, EM NÍVEL AMBULATORIAL, DE FORMA COMPLEMENTAR AO SISTEMA ÚNICO DE SAÚDE – SUS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09621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17/12/2025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D1C2D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3B8E4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1 893 542,00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B31B9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1 893 542,00</w:t>
            </w:r>
          </w:p>
        </w:tc>
      </w:tr>
      <w:tr w:rsidR="00766103" w14:paraId="398EAE28"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F2EDBD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514/2025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519464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CENTRO LABORATORIAL DE CITOPATOLOGIA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5249B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SERVIÇOS LABORATORIAIS DE DIAGNÓSTICO EM ANATOMIA PATOLÓGICA E CITOLOGIA, EM NÍVEL AMBULATORIAL, DE FORMA COMPLEMENTAR AO SISTEMA ÚNICO DE SAÚDE – SUS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939491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19/12/2025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C7F5ED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DEBC9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454 640,00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FFAB9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454 640,00</w:t>
            </w:r>
          </w:p>
        </w:tc>
      </w:tr>
    </w:tbl>
    <w:p w14:paraId="23DD831B" w14:textId="77777777" w:rsidR="00766103" w:rsidRDefault="00D05BD7" w:rsidP="00965F64">
      <w:pPr>
        <w:pStyle w:val="Corpodetexto"/>
        <w:rPr>
          <w:rFonts w:asciiTheme="majorHAnsi" w:hAnsiTheme="majorHAnsi" w:cstheme="majorHAnsi"/>
          <w:lang w:val="pt-BR"/>
        </w:rPr>
      </w:pPr>
      <w:r>
        <w:rPr>
          <w:rFonts w:cstheme="majorHAnsi"/>
          <w:lang w:val="pt-BR"/>
        </w:rPr>
        <w:t xml:space="preserve"> </w:t>
      </w:r>
    </w:p>
    <w:p w14:paraId="7B92797C" w14:textId="77777777" w:rsidR="00766103" w:rsidRDefault="290C8D05" w:rsidP="00D250D0">
      <w:pPr>
        <w:pStyle w:val="Ttulo1"/>
      </w:pPr>
      <w:bookmarkStart w:id="122" w:name="_Toc222922264"/>
      <w:r>
        <w:lastRenderedPageBreak/>
        <w:t>ANEXO</w:t>
      </w:r>
      <w:r>
        <w:rPr>
          <w:spacing w:val="-8"/>
        </w:rPr>
        <w:t xml:space="preserve"> </w:t>
      </w:r>
      <w:r>
        <w:rPr>
          <w:spacing w:val="-5"/>
        </w:rPr>
        <w:t>II</w:t>
      </w:r>
      <w:bookmarkEnd w:id="122"/>
    </w:p>
    <w:p w14:paraId="447D0C23" w14:textId="77777777" w:rsidR="00766103" w:rsidRDefault="290C8D05" w:rsidP="002F6D46">
      <w:pPr>
        <w:pStyle w:val="Ttulo2"/>
      </w:pPr>
      <w:bookmarkStart w:id="123" w:name="_Toc222922265"/>
      <w:r>
        <w:t>Ações</w:t>
      </w:r>
      <w:r>
        <w:rPr>
          <w:spacing w:val="-8"/>
        </w:rPr>
        <w:t xml:space="preserve"> </w:t>
      </w:r>
      <w:r>
        <w:t>Formativas</w:t>
      </w:r>
      <w:r>
        <w:rPr>
          <w:spacing w:val="-11"/>
        </w:rPr>
        <w:t xml:space="preserve"> </w:t>
      </w:r>
      <w:r>
        <w:t>Realizadas</w:t>
      </w:r>
      <w:r>
        <w:rPr>
          <w:spacing w:val="-11"/>
        </w:rPr>
        <w:t xml:space="preserve"> </w:t>
      </w:r>
      <w:r>
        <w:t>pela</w:t>
      </w:r>
      <w:r>
        <w:rPr>
          <w:spacing w:val="-9"/>
        </w:rPr>
        <w:t xml:space="preserve"> </w:t>
      </w:r>
      <w:r>
        <w:t>ETSUS,</w:t>
      </w:r>
      <w:r>
        <w:rPr>
          <w:spacing w:val="-8"/>
        </w:rPr>
        <w:t xml:space="preserve"> </w:t>
      </w:r>
      <w:r>
        <w:t>em</w:t>
      </w:r>
      <w:r>
        <w:rPr>
          <w:spacing w:val="-7"/>
        </w:rPr>
        <w:t xml:space="preserve"> </w:t>
      </w:r>
      <w:r>
        <w:t>2025 ETSUS</w:t>
      </w:r>
      <w:bookmarkEnd w:id="123"/>
    </w:p>
    <w:tbl>
      <w:tblPr>
        <w:tblW w:w="9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7"/>
        <w:gridCol w:w="4009"/>
        <w:gridCol w:w="1131"/>
        <w:gridCol w:w="1726"/>
        <w:gridCol w:w="1562"/>
      </w:tblGrid>
      <w:tr w:rsidR="00766103" w14:paraId="702ABF69" w14:textId="77777777" w:rsidTr="005108EA">
        <w:trPr>
          <w:trHeight w:val="630"/>
        </w:trPr>
        <w:tc>
          <w:tcPr>
            <w:tcW w:w="647" w:type="dxa"/>
            <w:vAlign w:val="center"/>
          </w:tcPr>
          <w:p w14:paraId="2712D22A" w14:textId="77777777" w:rsidR="00766103" w:rsidRDefault="00D05BD7">
            <w:pPr>
              <w:widowControl w:val="0"/>
              <w:spacing w:after="0" w:line="240" w:lineRule="auto"/>
              <w:jc w:val="center"/>
              <w:rPr>
                <w:rFonts w:asciiTheme="majorHAnsi" w:eastAsia="Calibri" w:hAnsiTheme="majorHAnsi" w:cstheme="majorHAnsi"/>
                <w:b/>
                <w:bCs/>
                <w:sz w:val="20"/>
                <w:szCs w:val="20"/>
              </w:rPr>
            </w:pPr>
            <w:r>
              <w:rPr>
                <w:rFonts w:eastAsia="Calibri" w:cstheme="majorHAnsi"/>
                <w:b/>
                <w:bCs/>
                <w:sz w:val="20"/>
                <w:szCs w:val="20"/>
              </w:rPr>
              <w:t>Nº</w:t>
            </w:r>
          </w:p>
        </w:tc>
        <w:tc>
          <w:tcPr>
            <w:tcW w:w="4009" w:type="dxa"/>
            <w:vAlign w:val="center"/>
          </w:tcPr>
          <w:p w14:paraId="7E7384DC" w14:textId="77777777" w:rsidR="00766103" w:rsidRDefault="00D05BD7">
            <w:pPr>
              <w:widowControl w:val="0"/>
              <w:spacing w:after="0" w:line="240" w:lineRule="auto"/>
              <w:jc w:val="center"/>
              <w:rPr>
                <w:rFonts w:asciiTheme="majorHAnsi" w:eastAsia="Calibri" w:hAnsiTheme="majorHAnsi" w:cstheme="majorHAnsi"/>
                <w:b/>
                <w:bCs/>
                <w:sz w:val="20"/>
                <w:szCs w:val="20"/>
              </w:rPr>
            </w:pPr>
            <w:r>
              <w:rPr>
                <w:rFonts w:eastAsia="Calibri" w:cstheme="majorHAnsi"/>
                <w:b/>
                <w:bCs/>
                <w:sz w:val="20"/>
                <w:szCs w:val="20"/>
              </w:rPr>
              <w:t>AÇÃO EDUCATIVA</w:t>
            </w:r>
          </w:p>
        </w:tc>
        <w:tc>
          <w:tcPr>
            <w:tcW w:w="1131" w:type="dxa"/>
            <w:vAlign w:val="center"/>
          </w:tcPr>
          <w:p w14:paraId="63078D92" w14:textId="77777777" w:rsidR="00766103" w:rsidRDefault="00D05BD7">
            <w:pPr>
              <w:widowControl w:val="0"/>
              <w:spacing w:after="0" w:line="240" w:lineRule="auto"/>
              <w:jc w:val="center"/>
              <w:rPr>
                <w:rFonts w:asciiTheme="majorHAnsi" w:eastAsia="Calibri" w:hAnsiTheme="majorHAnsi" w:cstheme="majorHAnsi"/>
                <w:b/>
                <w:bCs/>
                <w:sz w:val="20"/>
                <w:szCs w:val="20"/>
              </w:rPr>
            </w:pPr>
            <w:r>
              <w:rPr>
                <w:rFonts w:eastAsia="Calibri" w:cstheme="majorHAnsi"/>
                <w:b/>
                <w:bCs/>
                <w:sz w:val="20"/>
                <w:szCs w:val="20"/>
              </w:rPr>
              <w:t>TURMAS</w:t>
            </w:r>
          </w:p>
        </w:tc>
        <w:tc>
          <w:tcPr>
            <w:tcW w:w="1726" w:type="dxa"/>
            <w:tcMar>
              <w:left w:w="108" w:type="dxa"/>
              <w:right w:w="108" w:type="dxa"/>
            </w:tcMar>
          </w:tcPr>
          <w:p w14:paraId="6012C5D5" w14:textId="77777777" w:rsidR="00766103" w:rsidRDefault="00D05BD7">
            <w:pPr>
              <w:widowControl w:val="0"/>
              <w:spacing w:after="0" w:line="240" w:lineRule="auto"/>
              <w:ind w:left="250" w:hanging="75"/>
              <w:rPr>
                <w:rFonts w:asciiTheme="majorHAnsi" w:eastAsia="Calibri" w:hAnsiTheme="majorHAnsi" w:cstheme="majorHAnsi"/>
                <w:sz w:val="20"/>
                <w:szCs w:val="20"/>
              </w:rPr>
            </w:pPr>
            <w:r>
              <w:rPr>
                <w:rFonts w:eastAsia="Calibri" w:cstheme="majorHAnsi"/>
                <w:b/>
                <w:bCs/>
                <w:sz w:val="20"/>
                <w:szCs w:val="20"/>
              </w:rPr>
              <w:t>SERVIDORES INSCRITOS</w:t>
            </w:r>
            <w:r>
              <w:rPr>
                <w:rFonts w:eastAsia="Calibri" w:cstheme="majorHAnsi"/>
                <w:sz w:val="20"/>
                <w:szCs w:val="20"/>
              </w:rPr>
              <w:t xml:space="preserve"> </w:t>
            </w:r>
          </w:p>
        </w:tc>
        <w:tc>
          <w:tcPr>
            <w:tcW w:w="1562" w:type="dxa"/>
            <w:vAlign w:val="center"/>
          </w:tcPr>
          <w:p w14:paraId="3E5688DD" w14:textId="77777777" w:rsidR="00766103" w:rsidRDefault="00D05BD7">
            <w:pPr>
              <w:widowControl w:val="0"/>
              <w:spacing w:after="0" w:line="240" w:lineRule="auto"/>
              <w:jc w:val="center"/>
              <w:rPr>
                <w:rFonts w:asciiTheme="majorHAnsi" w:eastAsia="Calibri" w:hAnsiTheme="majorHAnsi" w:cstheme="majorHAnsi"/>
                <w:b/>
                <w:bCs/>
                <w:sz w:val="20"/>
                <w:szCs w:val="20"/>
              </w:rPr>
            </w:pPr>
            <w:r>
              <w:rPr>
                <w:rFonts w:eastAsia="Calibri" w:cstheme="majorHAnsi"/>
                <w:b/>
                <w:bCs/>
                <w:sz w:val="20"/>
                <w:szCs w:val="20"/>
              </w:rPr>
              <w:t>TOTAL DE CONCLUINTES</w:t>
            </w:r>
          </w:p>
        </w:tc>
      </w:tr>
      <w:tr w:rsidR="00766103" w14:paraId="32595EFA" w14:textId="77777777" w:rsidTr="005108EA">
        <w:trPr>
          <w:trHeight w:val="300"/>
        </w:trPr>
        <w:tc>
          <w:tcPr>
            <w:tcW w:w="647" w:type="dxa"/>
            <w:vAlign w:val="center"/>
          </w:tcPr>
          <w:p w14:paraId="64B0763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4009" w:type="dxa"/>
            <w:vAlign w:val="center"/>
          </w:tcPr>
          <w:p w14:paraId="002CE352"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Capacitação no Protocolo de Classificação de Risco na Atenção Básica</w:t>
            </w:r>
          </w:p>
        </w:tc>
        <w:tc>
          <w:tcPr>
            <w:tcW w:w="1131" w:type="dxa"/>
            <w:vAlign w:val="center"/>
          </w:tcPr>
          <w:p w14:paraId="3201E2B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1B4C6DB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18</w:t>
            </w:r>
          </w:p>
        </w:tc>
        <w:tc>
          <w:tcPr>
            <w:tcW w:w="1562" w:type="dxa"/>
            <w:vAlign w:val="center"/>
          </w:tcPr>
          <w:p w14:paraId="415384D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13</w:t>
            </w:r>
          </w:p>
        </w:tc>
      </w:tr>
      <w:tr w:rsidR="00766103" w14:paraId="51BDD7FA" w14:textId="77777777" w:rsidTr="005108EA">
        <w:trPr>
          <w:trHeight w:val="300"/>
        </w:trPr>
        <w:tc>
          <w:tcPr>
            <w:tcW w:w="647" w:type="dxa"/>
            <w:vAlign w:val="center"/>
          </w:tcPr>
          <w:p w14:paraId="6DEB948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4009" w:type="dxa"/>
            <w:vAlign w:val="center"/>
          </w:tcPr>
          <w:p w14:paraId="3913838F"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I Seminário Municipal de Prevenção de Gravidez na Adolescência</w:t>
            </w:r>
          </w:p>
        </w:tc>
        <w:tc>
          <w:tcPr>
            <w:tcW w:w="1131" w:type="dxa"/>
            <w:vAlign w:val="center"/>
          </w:tcPr>
          <w:p w14:paraId="554ED7C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4080505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175</w:t>
            </w:r>
          </w:p>
        </w:tc>
        <w:tc>
          <w:tcPr>
            <w:tcW w:w="1562" w:type="dxa"/>
            <w:vAlign w:val="center"/>
          </w:tcPr>
          <w:p w14:paraId="754B2F9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115</w:t>
            </w:r>
          </w:p>
        </w:tc>
      </w:tr>
      <w:tr w:rsidR="00766103" w14:paraId="309E5AA6" w14:textId="77777777" w:rsidTr="005108EA">
        <w:trPr>
          <w:trHeight w:val="405"/>
        </w:trPr>
        <w:tc>
          <w:tcPr>
            <w:tcW w:w="647" w:type="dxa"/>
            <w:vAlign w:val="center"/>
          </w:tcPr>
          <w:p w14:paraId="297C039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c>
          <w:tcPr>
            <w:tcW w:w="4009" w:type="dxa"/>
            <w:vAlign w:val="center"/>
          </w:tcPr>
          <w:p w14:paraId="527B8E63"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I Seminário Municipal de Prevenção da Obesidade Infantil - Potencialidades do trabalho intersetorial</w:t>
            </w:r>
          </w:p>
        </w:tc>
        <w:tc>
          <w:tcPr>
            <w:tcW w:w="1131" w:type="dxa"/>
            <w:vAlign w:val="center"/>
          </w:tcPr>
          <w:p w14:paraId="0361385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69CF4BC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303</w:t>
            </w:r>
          </w:p>
        </w:tc>
        <w:tc>
          <w:tcPr>
            <w:tcW w:w="1562" w:type="dxa"/>
            <w:vAlign w:val="center"/>
          </w:tcPr>
          <w:p w14:paraId="2FB9533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206</w:t>
            </w:r>
          </w:p>
        </w:tc>
      </w:tr>
      <w:tr w:rsidR="00766103" w14:paraId="14546386" w14:textId="77777777" w:rsidTr="005108EA">
        <w:trPr>
          <w:trHeight w:val="300"/>
        </w:trPr>
        <w:tc>
          <w:tcPr>
            <w:tcW w:w="647" w:type="dxa"/>
            <w:vAlign w:val="center"/>
          </w:tcPr>
          <w:p w14:paraId="3BC2995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c>
          <w:tcPr>
            <w:tcW w:w="4009" w:type="dxa"/>
            <w:vAlign w:val="center"/>
          </w:tcPr>
          <w:p w14:paraId="3117E7E4"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Capacitação no Protocolo de Classificação de Risco na Atenção Básica</w:t>
            </w:r>
          </w:p>
        </w:tc>
        <w:tc>
          <w:tcPr>
            <w:tcW w:w="1131" w:type="dxa"/>
            <w:vAlign w:val="center"/>
          </w:tcPr>
          <w:p w14:paraId="7FC4263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1726" w:type="dxa"/>
            <w:tcMar>
              <w:left w:w="108" w:type="dxa"/>
              <w:right w:w="108" w:type="dxa"/>
            </w:tcMar>
            <w:vAlign w:val="center"/>
          </w:tcPr>
          <w:p w14:paraId="34BD2DE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w:t>
            </w:r>
          </w:p>
        </w:tc>
        <w:tc>
          <w:tcPr>
            <w:tcW w:w="1562" w:type="dxa"/>
            <w:vAlign w:val="center"/>
          </w:tcPr>
          <w:p w14:paraId="02DC429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w:t>
            </w:r>
          </w:p>
        </w:tc>
      </w:tr>
      <w:tr w:rsidR="00766103" w14:paraId="64A9AF9D" w14:textId="77777777" w:rsidTr="005108EA">
        <w:trPr>
          <w:trHeight w:val="465"/>
        </w:trPr>
        <w:tc>
          <w:tcPr>
            <w:tcW w:w="647" w:type="dxa"/>
            <w:vAlign w:val="center"/>
          </w:tcPr>
          <w:p w14:paraId="14648C2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w:t>
            </w:r>
          </w:p>
        </w:tc>
        <w:tc>
          <w:tcPr>
            <w:tcW w:w="4009" w:type="dxa"/>
            <w:vAlign w:val="center"/>
          </w:tcPr>
          <w:p w14:paraId="357F64F2"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Abril Verde - Oficinas sobre Violência no Trabalho e Transtornos Mentais Relacionados ao Trabalho - Turma 1</w:t>
            </w:r>
          </w:p>
        </w:tc>
        <w:tc>
          <w:tcPr>
            <w:tcW w:w="1131" w:type="dxa"/>
            <w:vAlign w:val="center"/>
          </w:tcPr>
          <w:p w14:paraId="4595D82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4464187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17</w:t>
            </w:r>
          </w:p>
        </w:tc>
        <w:tc>
          <w:tcPr>
            <w:tcW w:w="1562" w:type="dxa"/>
            <w:vAlign w:val="center"/>
          </w:tcPr>
          <w:p w14:paraId="3C3E0C4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17</w:t>
            </w:r>
          </w:p>
        </w:tc>
      </w:tr>
      <w:tr w:rsidR="00766103" w14:paraId="327D43BC" w14:textId="77777777" w:rsidTr="005108EA">
        <w:trPr>
          <w:trHeight w:val="600"/>
        </w:trPr>
        <w:tc>
          <w:tcPr>
            <w:tcW w:w="647" w:type="dxa"/>
            <w:vAlign w:val="center"/>
          </w:tcPr>
          <w:p w14:paraId="1AA1B77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w:t>
            </w:r>
          </w:p>
        </w:tc>
        <w:tc>
          <w:tcPr>
            <w:tcW w:w="4009" w:type="dxa"/>
            <w:vAlign w:val="center"/>
          </w:tcPr>
          <w:p w14:paraId="312293A2"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Abril Verde - Oficinas sobre Violência no Trabalho e Transtornos Mentais Relacionados ao Trabalho - Turma 2</w:t>
            </w:r>
          </w:p>
        </w:tc>
        <w:tc>
          <w:tcPr>
            <w:tcW w:w="1131" w:type="dxa"/>
            <w:vAlign w:val="center"/>
          </w:tcPr>
          <w:p w14:paraId="46783CD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1726" w:type="dxa"/>
            <w:tcMar>
              <w:left w:w="108" w:type="dxa"/>
              <w:right w:w="108" w:type="dxa"/>
            </w:tcMar>
            <w:vAlign w:val="center"/>
          </w:tcPr>
          <w:p w14:paraId="7B862D8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13</w:t>
            </w:r>
          </w:p>
        </w:tc>
        <w:tc>
          <w:tcPr>
            <w:tcW w:w="1562" w:type="dxa"/>
            <w:vAlign w:val="center"/>
          </w:tcPr>
          <w:p w14:paraId="62218FB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13</w:t>
            </w:r>
          </w:p>
        </w:tc>
      </w:tr>
      <w:tr w:rsidR="00766103" w14:paraId="2B10D012" w14:textId="77777777" w:rsidTr="005108EA">
        <w:trPr>
          <w:trHeight w:val="600"/>
        </w:trPr>
        <w:tc>
          <w:tcPr>
            <w:tcW w:w="647" w:type="dxa"/>
            <w:vAlign w:val="center"/>
          </w:tcPr>
          <w:p w14:paraId="1F87031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w:t>
            </w:r>
          </w:p>
        </w:tc>
        <w:tc>
          <w:tcPr>
            <w:tcW w:w="4009" w:type="dxa"/>
            <w:vAlign w:val="center"/>
          </w:tcPr>
          <w:p w14:paraId="4A2DD5DD"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Abril Verde - Oficinas sobre Violência no Trabalho e Transtornos Mentais Relacionados ao Trabalho - Turma 3</w:t>
            </w:r>
          </w:p>
        </w:tc>
        <w:tc>
          <w:tcPr>
            <w:tcW w:w="1131" w:type="dxa"/>
            <w:vAlign w:val="center"/>
          </w:tcPr>
          <w:p w14:paraId="2A2176D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c>
          <w:tcPr>
            <w:tcW w:w="1726" w:type="dxa"/>
            <w:tcMar>
              <w:left w:w="108" w:type="dxa"/>
              <w:right w:w="108" w:type="dxa"/>
            </w:tcMar>
            <w:vAlign w:val="center"/>
          </w:tcPr>
          <w:p w14:paraId="7F8797A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26</w:t>
            </w:r>
          </w:p>
        </w:tc>
        <w:tc>
          <w:tcPr>
            <w:tcW w:w="1562" w:type="dxa"/>
            <w:vAlign w:val="center"/>
          </w:tcPr>
          <w:p w14:paraId="0A05634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26</w:t>
            </w:r>
          </w:p>
        </w:tc>
      </w:tr>
      <w:tr w:rsidR="00766103" w14:paraId="5ED019C5" w14:textId="77777777" w:rsidTr="005108EA">
        <w:trPr>
          <w:trHeight w:val="600"/>
        </w:trPr>
        <w:tc>
          <w:tcPr>
            <w:tcW w:w="647" w:type="dxa"/>
            <w:vAlign w:val="center"/>
          </w:tcPr>
          <w:p w14:paraId="5FCB5F4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4009" w:type="dxa"/>
            <w:vAlign w:val="center"/>
          </w:tcPr>
          <w:p w14:paraId="790C6ADF"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Abril Verde - Oficinas sobre Violência no Trabalho e Transtornos Mentais Relacionados ao Trabalho - Turma 4</w:t>
            </w:r>
          </w:p>
        </w:tc>
        <w:tc>
          <w:tcPr>
            <w:tcW w:w="1131" w:type="dxa"/>
            <w:vAlign w:val="center"/>
          </w:tcPr>
          <w:p w14:paraId="7CD048C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c>
          <w:tcPr>
            <w:tcW w:w="1726" w:type="dxa"/>
            <w:tcMar>
              <w:left w:w="108" w:type="dxa"/>
              <w:right w:w="108" w:type="dxa"/>
            </w:tcMar>
            <w:vAlign w:val="center"/>
          </w:tcPr>
          <w:p w14:paraId="6263A49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21</w:t>
            </w:r>
          </w:p>
        </w:tc>
        <w:tc>
          <w:tcPr>
            <w:tcW w:w="1562" w:type="dxa"/>
            <w:vAlign w:val="center"/>
          </w:tcPr>
          <w:p w14:paraId="267B13B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21</w:t>
            </w:r>
          </w:p>
        </w:tc>
      </w:tr>
      <w:tr w:rsidR="00766103" w14:paraId="66F14AE9" w14:textId="77777777" w:rsidTr="005108EA">
        <w:trPr>
          <w:trHeight w:val="300"/>
        </w:trPr>
        <w:tc>
          <w:tcPr>
            <w:tcW w:w="647" w:type="dxa"/>
            <w:vAlign w:val="center"/>
          </w:tcPr>
          <w:p w14:paraId="1391D46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w:t>
            </w:r>
          </w:p>
        </w:tc>
        <w:tc>
          <w:tcPr>
            <w:tcW w:w="4009" w:type="dxa"/>
            <w:vAlign w:val="center"/>
          </w:tcPr>
          <w:p w14:paraId="1CE3C518"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Projeto Rede Vix Saúde: Oficina 7 - Trabalho nos Territórios de saúde: Fortalecendo a implantação da Linha de Cuidado a Pessoas com Comportamento Suicida para qualificação do cuidado</w:t>
            </w:r>
          </w:p>
        </w:tc>
        <w:tc>
          <w:tcPr>
            <w:tcW w:w="1131" w:type="dxa"/>
            <w:vAlign w:val="center"/>
          </w:tcPr>
          <w:p w14:paraId="62C3DA1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29</w:t>
            </w:r>
          </w:p>
        </w:tc>
        <w:tc>
          <w:tcPr>
            <w:tcW w:w="1726" w:type="dxa"/>
            <w:tcMar>
              <w:left w:w="108" w:type="dxa"/>
              <w:right w:w="108" w:type="dxa"/>
            </w:tcMar>
            <w:vAlign w:val="center"/>
          </w:tcPr>
          <w:p w14:paraId="6E5A185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262</w:t>
            </w:r>
          </w:p>
        </w:tc>
        <w:tc>
          <w:tcPr>
            <w:tcW w:w="1562" w:type="dxa"/>
            <w:vAlign w:val="center"/>
          </w:tcPr>
          <w:p w14:paraId="1E820C0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262</w:t>
            </w:r>
          </w:p>
        </w:tc>
      </w:tr>
      <w:tr w:rsidR="00766103" w14:paraId="65A25B88" w14:textId="77777777" w:rsidTr="005108EA">
        <w:trPr>
          <w:trHeight w:val="405"/>
        </w:trPr>
        <w:tc>
          <w:tcPr>
            <w:tcW w:w="647" w:type="dxa"/>
            <w:vAlign w:val="center"/>
          </w:tcPr>
          <w:p w14:paraId="31830EA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w:t>
            </w:r>
          </w:p>
        </w:tc>
        <w:tc>
          <w:tcPr>
            <w:tcW w:w="4009" w:type="dxa"/>
            <w:vAlign w:val="center"/>
          </w:tcPr>
          <w:p w14:paraId="7C1DDBAE"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Treinamento para Automonitoramento da Glicemia Capilar em Pessoas com Diabetes</w:t>
            </w:r>
          </w:p>
        </w:tc>
        <w:tc>
          <w:tcPr>
            <w:tcW w:w="1131" w:type="dxa"/>
            <w:vAlign w:val="center"/>
          </w:tcPr>
          <w:p w14:paraId="6B175AC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483605B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16</w:t>
            </w:r>
          </w:p>
        </w:tc>
        <w:tc>
          <w:tcPr>
            <w:tcW w:w="1562" w:type="dxa"/>
            <w:vAlign w:val="center"/>
          </w:tcPr>
          <w:p w14:paraId="1AF6AB6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16</w:t>
            </w:r>
          </w:p>
        </w:tc>
      </w:tr>
      <w:tr w:rsidR="00766103" w14:paraId="5EE94268" w14:textId="77777777" w:rsidTr="005108EA">
        <w:trPr>
          <w:trHeight w:val="600"/>
        </w:trPr>
        <w:tc>
          <w:tcPr>
            <w:tcW w:w="647" w:type="dxa"/>
            <w:vAlign w:val="center"/>
          </w:tcPr>
          <w:p w14:paraId="734B4EC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w:t>
            </w:r>
          </w:p>
        </w:tc>
        <w:tc>
          <w:tcPr>
            <w:tcW w:w="4009" w:type="dxa"/>
            <w:vAlign w:val="center"/>
          </w:tcPr>
          <w:p w14:paraId="0F016E58"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Treinamento para Automonitoramento da Glicemia Capilar em Pessoas com Diabetes</w:t>
            </w:r>
          </w:p>
        </w:tc>
        <w:tc>
          <w:tcPr>
            <w:tcW w:w="1131" w:type="dxa"/>
            <w:vAlign w:val="center"/>
          </w:tcPr>
          <w:p w14:paraId="5B89603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1726" w:type="dxa"/>
            <w:tcMar>
              <w:left w:w="108" w:type="dxa"/>
              <w:right w:w="108" w:type="dxa"/>
            </w:tcMar>
            <w:vAlign w:val="center"/>
          </w:tcPr>
          <w:p w14:paraId="0E86578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77BBEA4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r>
      <w:tr w:rsidR="00766103" w14:paraId="78B081EC" w14:textId="77777777" w:rsidTr="005108EA">
        <w:trPr>
          <w:trHeight w:val="600"/>
        </w:trPr>
        <w:tc>
          <w:tcPr>
            <w:tcW w:w="647" w:type="dxa"/>
            <w:vAlign w:val="center"/>
          </w:tcPr>
          <w:p w14:paraId="4CD1044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12</w:t>
            </w:r>
          </w:p>
        </w:tc>
        <w:tc>
          <w:tcPr>
            <w:tcW w:w="4009" w:type="dxa"/>
            <w:vAlign w:val="center"/>
          </w:tcPr>
          <w:p w14:paraId="5CB01BA2"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Treinamento para Automonitoramento da Glicemia Capilar em Pessoas com Diabetes</w:t>
            </w:r>
          </w:p>
        </w:tc>
        <w:tc>
          <w:tcPr>
            <w:tcW w:w="1131" w:type="dxa"/>
            <w:vAlign w:val="center"/>
          </w:tcPr>
          <w:p w14:paraId="3C1ED14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c>
          <w:tcPr>
            <w:tcW w:w="1726" w:type="dxa"/>
            <w:tcMar>
              <w:left w:w="108" w:type="dxa"/>
              <w:right w:w="108" w:type="dxa"/>
            </w:tcMar>
            <w:vAlign w:val="center"/>
          </w:tcPr>
          <w:p w14:paraId="346E867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23</w:t>
            </w:r>
          </w:p>
        </w:tc>
        <w:tc>
          <w:tcPr>
            <w:tcW w:w="1562" w:type="dxa"/>
            <w:vAlign w:val="center"/>
          </w:tcPr>
          <w:p w14:paraId="63ECE29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21</w:t>
            </w:r>
          </w:p>
        </w:tc>
      </w:tr>
      <w:tr w:rsidR="00766103" w14:paraId="00BC609E" w14:textId="77777777" w:rsidTr="005108EA">
        <w:trPr>
          <w:trHeight w:val="750"/>
        </w:trPr>
        <w:tc>
          <w:tcPr>
            <w:tcW w:w="647" w:type="dxa"/>
            <w:vAlign w:val="center"/>
          </w:tcPr>
          <w:p w14:paraId="601423B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13</w:t>
            </w:r>
          </w:p>
        </w:tc>
        <w:tc>
          <w:tcPr>
            <w:tcW w:w="4009" w:type="dxa"/>
            <w:vAlign w:val="center"/>
          </w:tcPr>
          <w:p w14:paraId="5188D2FB"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Treinamento para Automonitoramento da Glicemia Capilar em Pessoas com Diabetes</w:t>
            </w:r>
          </w:p>
        </w:tc>
        <w:tc>
          <w:tcPr>
            <w:tcW w:w="1131" w:type="dxa"/>
            <w:vAlign w:val="center"/>
          </w:tcPr>
          <w:p w14:paraId="2A108F4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c>
          <w:tcPr>
            <w:tcW w:w="1726" w:type="dxa"/>
            <w:tcMar>
              <w:left w:w="108" w:type="dxa"/>
              <w:right w:w="108" w:type="dxa"/>
            </w:tcMar>
            <w:vAlign w:val="center"/>
          </w:tcPr>
          <w:p w14:paraId="6BDCCDF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16</w:t>
            </w:r>
          </w:p>
        </w:tc>
        <w:tc>
          <w:tcPr>
            <w:tcW w:w="1562" w:type="dxa"/>
            <w:vAlign w:val="center"/>
          </w:tcPr>
          <w:p w14:paraId="7A60BCD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16</w:t>
            </w:r>
          </w:p>
        </w:tc>
      </w:tr>
      <w:tr w:rsidR="00766103" w14:paraId="47113C8B" w14:textId="77777777" w:rsidTr="005108EA">
        <w:trPr>
          <w:trHeight w:val="600"/>
        </w:trPr>
        <w:tc>
          <w:tcPr>
            <w:tcW w:w="647" w:type="dxa"/>
            <w:vAlign w:val="center"/>
          </w:tcPr>
          <w:p w14:paraId="052CBC2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14</w:t>
            </w:r>
          </w:p>
        </w:tc>
        <w:tc>
          <w:tcPr>
            <w:tcW w:w="4009" w:type="dxa"/>
            <w:vAlign w:val="center"/>
          </w:tcPr>
          <w:p w14:paraId="5CCB460D"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0923B71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3C6C859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67E6CB2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w:t>
            </w:r>
          </w:p>
        </w:tc>
      </w:tr>
      <w:tr w:rsidR="00766103" w14:paraId="5AB2D1AD" w14:textId="77777777" w:rsidTr="005108EA">
        <w:trPr>
          <w:trHeight w:val="600"/>
        </w:trPr>
        <w:tc>
          <w:tcPr>
            <w:tcW w:w="647" w:type="dxa"/>
            <w:vAlign w:val="center"/>
          </w:tcPr>
          <w:p w14:paraId="423D4B9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15</w:t>
            </w:r>
          </w:p>
        </w:tc>
        <w:tc>
          <w:tcPr>
            <w:tcW w:w="4009" w:type="dxa"/>
            <w:vAlign w:val="center"/>
          </w:tcPr>
          <w:p w14:paraId="181241E8"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0E86812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1726" w:type="dxa"/>
            <w:tcMar>
              <w:left w:w="108" w:type="dxa"/>
              <w:right w:w="108" w:type="dxa"/>
            </w:tcMar>
            <w:vAlign w:val="center"/>
          </w:tcPr>
          <w:p w14:paraId="559003C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6B5EE03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r>
      <w:tr w:rsidR="00766103" w14:paraId="0D2B978D" w14:textId="77777777" w:rsidTr="005108EA">
        <w:trPr>
          <w:trHeight w:val="330"/>
        </w:trPr>
        <w:tc>
          <w:tcPr>
            <w:tcW w:w="647" w:type="dxa"/>
            <w:vAlign w:val="center"/>
          </w:tcPr>
          <w:p w14:paraId="39F653C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16</w:t>
            </w:r>
          </w:p>
        </w:tc>
        <w:tc>
          <w:tcPr>
            <w:tcW w:w="4009" w:type="dxa"/>
            <w:vAlign w:val="center"/>
          </w:tcPr>
          <w:p w14:paraId="3B5D816A"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54A90BE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c>
          <w:tcPr>
            <w:tcW w:w="1726" w:type="dxa"/>
            <w:tcMar>
              <w:left w:w="108" w:type="dxa"/>
              <w:right w:w="108" w:type="dxa"/>
            </w:tcMar>
            <w:vAlign w:val="center"/>
          </w:tcPr>
          <w:p w14:paraId="29B325E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55CCB59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r>
      <w:tr w:rsidR="00766103" w14:paraId="7B2FBD20" w14:textId="77777777" w:rsidTr="005108EA">
        <w:trPr>
          <w:trHeight w:val="300"/>
        </w:trPr>
        <w:tc>
          <w:tcPr>
            <w:tcW w:w="647" w:type="dxa"/>
            <w:vAlign w:val="center"/>
          </w:tcPr>
          <w:p w14:paraId="6D95BA9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lastRenderedPageBreak/>
              <w:t>17</w:t>
            </w:r>
          </w:p>
        </w:tc>
        <w:tc>
          <w:tcPr>
            <w:tcW w:w="4009" w:type="dxa"/>
            <w:vAlign w:val="center"/>
          </w:tcPr>
          <w:p w14:paraId="61C117F7"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4FB28CD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c>
          <w:tcPr>
            <w:tcW w:w="1726" w:type="dxa"/>
            <w:tcMar>
              <w:left w:w="108" w:type="dxa"/>
              <w:right w:w="108" w:type="dxa"/>
            </w:tcMar>
            <w:vAlign w:val="center"/>
          </w:tcPr>
          <w:p w14:paraId="0307377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1ABCEBE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r>
      <w:tr w:rsidR="00766103" w14:paraId="4F03EEBC" w14:textId="77777777" w:rsidTr="005108EA">
        <w:trPr>
          <w:trHeight w:val="300"/>
        </w:trPr>
        <w:tc>
          <w:tcPr>
            <w:tcW w:w="647" w:type="dxa"/>
            <w:vAlign w:val="center"/>
          </w:tcPr>
          <w:p w14:paraId="108A69A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18</w:t>
            </w:r>
          </w:p>
        </w:tc>
        <w:tc>
          <w:tcPr>
            <w:tcW w:w="4009" w:type="dxa"/>
            <w:vAlign w:val="center"/>
          </w:tcPr>
          <w:p w14:paraId="4AFB79E8"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34C3CC7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w:t>
            </w:r>
          </w:p>
        </w:tc>
        <w:tc>
          <w:tcPr>
            <w:tcW w:w="1726" w:type="dxa"/>
            <w:tcMar>
              <w:left w:w="108" w:type="dxa"/>
              <w:right w:w="108" w:type="dxa"/>
            </w:tcMar>
            <w:vAlign w:val="center"/>
          </w:tcPr>
          <w:p w14:paraId="2664350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5090736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w:t>
            </w:r>
          </w:p>
        </w:tc>
      </w:tr>
      <w:tr w:rsidR="00766103" w14:paraId="5A75D057" w14:textId="77777777" w:rsidTr="005108EA">
        <w:trPr>
          <w:trHeight w:val="600"/>
        </w:trPr>
        <w:tc>
          <w:tcPr>
            <w:tcW w:w="647" w:type="dxa"/>
            <w:vAlign w:val="center"/>
          </w:tcPr>
          <w:p w14:paraId="221A289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19</w:t>
            </w:r>
          </w:p>
        </w:tc>
        <w:tc>
          <w:tcPr>
            <w:tcW w:w="4009" w:type="dxa"/>
            <w:vAlign w:val="center"/>
          </w:tcPr>
          <w:p w14:paraId="6348FCD1"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1D3DECF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w:t>
            </w:r>
          </w:p>
        </w:tc>
        <w:tc>
          <w:tcPr>
            <w:tcW w:w="1726" w:type="dxa"/>
            <w:tcMar>
              <w:left w:w="108" w:type="dxa"/>
              <w:right w:w="108" w:type="dxa"/>
            </w:tcMar>
            <w:vAlign w:val="center"/>
          </w:tcPr>
          <w:p w14:paraId="7303948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31A2C4C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r>
      <w:tr w:rsidR="00766103" w14:paraId="77DF9172" w14:textId="77777777" w:rsidTr="005108EA">
        <w:trPr>
          <w:trHeight w:val="600"/>
        </w:trPr>
        <w:tc>
          <w:tcPr>
            <w:tcW w:w="647" w:type="dxa"/>
            <w:vAlign w:val="center"/>
          </w:tcPr>
          <w:p w14:paraId="7B5474F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20</w:t>
            </w:r>
          </w:p>
        </w:tc>
        <w:tc>
          <w:tcPr>
            <w:tcW w:w="4009" w:type="dxa"/>
            <w:vAlign w:val="center"/>
          </w:tcPr>
          <w:p w14:paraId="60D9B116"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0D246AF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w:t>
            </w:r>
          </w:p>
        </w:tc>
        <w:tc>
          <w:tcPr>
            <w:tcW w:w="1726" w:type="dxa"/>
            <w:tcMar>
              <w:left w:w="108" w:type="dxa"/>
              <w:right w:w="108" w:type="dxa"/>
            </w:tcMar>
            <w:vAlign w:val="center"/>
          </w:tcPr>
          <w:p w14:paraId="708F71D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78E1534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r>
      <w:tr w:rsidR="00766103" w14:paraId="62445B2E" w14:textId="77777777" w:rsidTr="005108EA">
        <w:trPr>
          <w:trHeight w:val="600"/>
        </w:trPr>
        <w:tc>
          <w:tcPr>
            <w:tcW w:w="647" w:type="dxa"/>
            <w:vAlign w:val="center"/>
          </w:tcPr>
          <w:p w14:paraId="6528FAB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21</w:t>
            </w:r>
          </w:p>
        </w:tc>
        <w:tc>
          <w:tcPr>
            <w:tcW w:w="4009" w:type="dxa"/>
            <w:vAlign w:val="center"/>
          </w:tcPr>
          <w:p w14:paraId="5F5BE86A"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055DD22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726" w:type="dxa"/>
            <w:tcMar>
              <w:left w:w="108" w:type="dxa"/>
              <w:right w:w="108" w:type="dxa"/>
            </w:tcMar>
            <w:vAlign w:val="center"/>
          </w:tcPr>
          <w:p w14:paraId="011DA0C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7399976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r>
      <w:tr w:rsidR="00766103" w14:paraId="648D6A0E" w14:textId="77777777" w:rsidTr="005108EA">
        <w:trPr>
          <w:trHeight w:val="300"/>
        </w:trPr>
        <w:tc>
          <w:tcPr>
            <w:tcW w:w="647" w:type="dxa"/>
            <w:vAlign w:val="center"/>
          </w:tcPr>
          <w:p w14:paraId="2728750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22</w:t>
            </w:r>
          </w:p>
        </w:tc>
        <w:tc>
          <w:tcPr>
            <w:tcW w:w="4009" w:type="dxa"/>
            <w:vAlign w:val="center"/>
          </w:tcPr>
          <w:p w14:paraId="28642A0A"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3C1237B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w:t>
            </w:r>
          </w:p>
        </w:tc>
        <w:tc>
          <w:tcPr>
            <w:tcW w:w="1726" w:type="dxa"/>
            <w:tcMar>
              <w:left w:w="108" w:type="dxa"/>
              <w:right w:w="108" w:type="dxa"/>
            </w:tcMar>
            <w:vAlign w:val="center"/>
          </w:tcPr>
          <w:p w14:paraId="5C85EBC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7163D97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r>
      <w:tr w:rsidR="00766103" w14:paraId="12448A0E" w14:textId="77777777" w:rsidTr="005108EA">
        <w:trPr>
          <w:trHeight w:val="360"/>
        </w:trPr>
        <w:tc>
          <w:tcPr>
            <w:tcW w:w="647" w:type="dxa"/>
            <w:vAlign w:val="center"/>
          </w:tcPr>
          <w:p w14:paraId="7A79C84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23</w:t>
            </w:r>
          </w:p>
        </w:tc>
        <w:tc>
          <w:tcPr>
            <w:tcW w:w="4009" w:type="dxa"/>
            <w:vAlign w:val="center"/>
          </w:tcPr>
          <w:p w14:paraId="08F23312"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22F65FF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w:t>
            </w:r>
          </w:p>
        </w:tc>
        <w:tc>
          <w:tcPr>
            <w:tcW w:w="1726" w:type="dxa"/>
            <w:tcMar>
              <w:left w:w="108" w:type="dxa"/>
              <w:right w:w="108" w:type="dxa"/>
            </w:tcMar>
            <w:vAlign w:val="center"/>
          </w:tcPr>
          <w:p w14:paraId="2DC547F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7D3D5FE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r>
      <w:tr w:rsidR="00766103" w14:paraId="019FA47A" w14:textId="77777777" w:rsidTr="005108EA">
        <w:trPr>
          <w:trHeight w:val="300"/>
        </w:trPr>
        <w:tc>
          <w:tcPr>
            <w:tcW w:w="647" w:type="dxa"/>
            <w:vAlign w:val="center"/>
          </w:tcPr>
          <w:p w14:paraId="5284F83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24</w:t>
            </w:r>
          </w:p>
        </w:tc>
        <w:tc>
          <w:tcPr>
            <w:tcW w:w="4009" w:type="dxa"/>
            <w:vAlign w:val="center"/>
          </w:tcPr>
          <w:p w14:paraId="19B2AA64"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1D7208F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w:t>
            </w:r>
          </w:p>
        </w:tc>
        <w:tc>
          <w:tcPr>
            <w:tcW w:w="1726" w:type="dxa"/>
            <w:tcMar>
              <w:left w:w="108" w:type="dxa"/>
              <w:right w:w="108" w:type="dxa"/>
            </w:tcMar>
            <w:vAlign w:val="center"/>
          </w:tcPr>
          <w:p w14:paraId="6C79AD8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7714E19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r>
      <w:tr w:rsidR="00766103" w14:paraId="290F0532" w14:textId="77777777" w:rsidTr="005108EA">
        <w:trPr>
          <w:trHeight w:val="390"/>
        </w:trPr>
        <w:tc>
          <w:tcPr>
            <w:tcW w:w="647" w:type="dxa"/>
            <w:vAlign w:val="center"/>
          </w:tcPr>
          <w:p w14:paraId="7BF7B80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25</w:t>
            </w:r>
          </w:p>
        </w:tc>
        <w:tc>
          <w:tcPr>
            <w:tcW w:w="4009" w:type="dxa"/>
            <w:vAlign w:val="center"/>
          </w:tcPr>
          <w:p w14:paraId="0ACA1DBC"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7980CDB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12</w:t>
            </w:r>
          </w:p>
        </w:tc>
        <w:tc>
          <w:tcPr>
            <w:tcW w:w="1726" w:type="dxa"/>
            <w:tcMar>
              <w:left w:w="108" w:type="dxa"/>
              <w:right w:w="108" w:type="dxa"/>
            </w:tcMar>
            <w:vAlign w:val="center"/>
          </w:tcPr>
          <w:p w14:paraId="221715A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3DFF6DC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r>
      <w:tr w:rsidR="00766103" w14:paraId="2175C373" w14:textId="77777777" w:rsidTr="005108EA">
        <w:trPr>
          <w:trHeight w:val="600"/>
        </w:trPr>
        <w:tc>
          <w:tcPr>
            <w:tcW w:w="647" w:type="dxa"/>
            <w:vAlign w:val="center"/>
          </w:tcPr>
          <w:p w14:paraId="6AFCAD6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26</w:t>
            </w:r>
          </w:p>
        </w:tc>
        <w:tc>
          <w:tcPr>
            <w:tcW w:w="4009" w:type="dxa"/>
            <w:vAlign w:val="center"/>
          </w:tcPr>
          <w:p w14:paraId="20A63021"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5192DA5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13</w:t>
            </w:r>
          </w:p>
        </w:tc>
        <w:tc>
          <w:tcPr>
            <w:tcW w:w="1726" w:type="dxa"/>
            <w:tcMar>
              <w:left w:w="108" w:type="dxa"/>
              <w:right w:w="108" w:type="dxa"/>
            </w:tcMar>
            <w:vAlign w:val="center"/>
          </w:tcPr>
          <w:p w14:paraId="26C32AC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795C1E8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w:t>
            </w:r>
          </w:p>
        </w:tc>
      </w:tr>
      <w:tr w:rsidR="00766103" w14:paraId="05C2B48C" w14:textId="77777777" w:rsidTr="005108EA">
        <w:trPr>
          <w:trHeight w:val="435"/>
        </w:trPr>
        <w:tc>
          <w:tcPr>
            <w:tcW w:w="647" w:type="dxa"/>
            <w:vAlign w:val="center"/>
          </w:tcPr>
          <w:p w14:paraId="67F7804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27</w:t>
            </w:r>
          </w:p>
        </w:tc>
        <w:tc>
          <w:tcPr>
            <w:tcW w:w="4009" w:type="dxa"/>
            <w:vAlign w:val="center"/>
          </w:tcPr>
          <w:p w14:paraId="5619B289"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15C6873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14</w:t>
            </w:r>
          </w:p>
        </w:tc>
        <w:tc>
          <w:tcPr>
            <w:tcW w:w="1726" w:type="dxa"/>
            <w:tcMar>
              <w:left w:w="108" w:type="dxa"/>
              <w:right w:w="108" w:type="dxa"/>
            </w:tcMar>
            <w:vAlign w:val="center"/>
          </w:tcPr>
          <w:p w14:paraId="7DDC8AC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4E6894D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w:t>
            </w:r>
          </w:p>
        </w:tc>
      </w:tr>
      <w:tr w:rsidR="00766103" w14:paraId="2DF06BB9" w14:textId="77777777" w:rsidTr="005108EA">
        <w:trPr>
          <w:trHeight w:val="390"/>
        </w:trPr>
        <w:tc>
          <w:tcPr>
            <w:tcW w:w="647" w:type="dxa"/>
            <w:vAlign w:val="center"/>
          </w:tcPr>
          <w:p w14:paraId="6109C67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28</w:t>
            </w:r>
          </w:p>
        </w:tc>
        <w:tc>
          <w:tcPr>
            <w:tcW w:w="4009" w:type="dxa"/>
            <w:vAlign w:val="center"/>
          </w:tcPr>
          <w:p w14:paraId="537221D6"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4C2A823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15</w:t>
            </w:r>
          </w:p>
        </w:tc>
        <w:tc>
          <w:tcPr>
            <w:tcW w:w="1726" w:type="dxa"/>
            <w:tcMar>
              <w:left w:w="108" w:type="dxa"/>
              <w:right w:w="108" w:type="dxa"/>
            </w:tcMar>
            <w:vAlign w:val="center"/>
          </w:tcPr>
          <w:p w14:paraId="6392478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1B4AAD7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r>
      <w:tr w:rsidR="00766103" w14:paraId="66E72C10" w14:textId="77777777" w:rsidTr="005108EA">
        <w:trPr>
          <w:trHeight w:val="300"/>
        </w:trPr>
        <w:tc>
          <w:tcPr>
            <w:tcW w:w="647" w:type="dxa"/>
            <w:vAlign w:val="center"/>
          </w:tcPr>
          <w:p w14:paraId="161F074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29</w:t>
            </w:r>
          </w:p>
        </w:tc>
        <w:tc>
          <w:tcPr>
            <w:tcW w:w="4009" w:type="dxa"/>
            <w:vAlign w:val="center"/>
          </w:tcPr>
          <w:p w14:paraId="5B90C566"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2CF984A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16</w:t>
            </w:r>
          </w:p>
        </w:tc>
        <w:tc>
          <w:tcPr>
            <w:tcW w:w="1726" w:type="dxa"/>
            <w:tcMar>
              <w:left w:w="108" w:type="dxa"/>
              <w:right w:w="108" w:type="dxa"/>
            </w:tcMar>
            <w:vAlign w:val="center"/>
          </w:tcPr>
          <w:p w14:paraId="10B5889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5139319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r>
      <w:tr w:rsidR="00766103" w14:paraId="3DAAC238" w14:textId="77777777" w:rsidTr="005108EA">
        <w:trPr>
          <w:trHeight w:val="300"/>
        </w:trPr>
        <w:tc>
          <w:tcPr>
            <w:tcW w:w="647" w:type="dxa"/>
            <w:vAlign w:val="center"/>
          </w:tcPr>
          <w:p w14:paraId="18E8C38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30</w:t>
            </w:r>
          </w:p>
        </w:tc>
        <w:tc>
          <w:tcPr>
            <w:tcW w:w="4009" w:type="dxa"/>
            <w:vAlign w:val="center"/>
          </w:tcPr>
          <w:p w14:paraId="24FC88B1"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2588D06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17</w:t>
            </w:r>
          </w:p>
        </w:tc>
        <w:tc>
          <w:tcPr>
            <w:tcW w:w="1726" w:type="dxa"/>
            <w:tcMar>
              <w:left w:w="108" w:type="dxa"/>
              <w:right w:w="108" w:type="dxa"/>
            </w:tcMar>
            <w:vAlign w:val="center"/>
          </w:tcPr>
          <w:p w14:paraId="468DFC0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2A581CC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w:t>
            </w:r>
          </w:p>
        </w:tc>
      </w:tr>
      <w:tr w:rsidR="00766103" w14:paraId="3696DE69" w14:textId="77777777" w:rsidTr="005108EA">
        <w:trPr>
          <w:trHeight w:val="405"/>
        </w:trPr>
        <w:tc>
          <w:tcPr>
            <w:tcW w:w="647" w:type="dxa"/>
            <w:vAlign w:val="center"/>
          </w:tcPr>
          <w:p w14:paraId="6A677E8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31</w:t>
            </w:r>
          </w:p>
        </w:tc>
        <w:tc>
          <w:tcPr>
            <w:tcW w:w="4009" w:type="dxa"/>
            <w:vAlign w:val="center"/>
          </w:tcPr>
          <w:p w14:paraId="05F5E9B2"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779B2FC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18</w:t>
            </w:r>
          </w:p>
        </w:tc>
        <w:tc>
          <w:tcPr>
            <w:tcW w:w="1726" w:type="dxa"/>
            <w:tcMar>
              <w:left w:w="108" w:type="dxa"/>
              <w:right w:w="108" w:type="dxa"/>
            </w:tcMar>
            <w:vAlign w:val="center"/>
          </w:tcPr>
          <w:p w14:paraId="34834C3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04EFE10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w:t>
            </w:r>
          </w:p>
        </w:tc>
      </w:tr>
      <w:tr w:rsidR="00766103" w14:paraId="7AF57039" w14:textId="77777777" w:rsidTr="005108EA">
        <w:trPr>
          <w:trHeight w:val="300"/>
        </w:trPr>
        <w:tc>
          <w:tcPr>
            <w:tcW w:w="647" w:type="dxa"/>
            <w:vAlign w:val="center"/>
          </w:tcPr>
          <w:p w14:paraId="2210EED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32</w:t>
            </w:r>
          </w:p>
        </w:tc>
        <w:tc>
          <w:tcPr>
            <w:tcW w:w="4009" w:type="dxa"/>
            <w:vAlign w:val="center"/>
          </w:tcPr>
          <w:p w14:paraId="10BD8739"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267D321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19</w:t>
            </w:r>
          </w:p>
        </w:tc>
        <w:tc>
          <w:tcPr>
            <w:tcW w:w="1726" w:type="dxa"/>
            <w:tcMar>
              <w:left w:w="108" w:type="dxa"/>
              <w:right w:w="108" w:type="dxa"/>
            </w:tcMar>
            <w:vAlign w:val="center"/>
          </w:tcPr>
          <w:p w14:paraId="4C89D60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3CBA124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w:t>
            </w:r>
          </w:p>
        </w:tc>
      </w:tr>
      <w:tr w:rsidR="00766103" w14:paraId="5CCE2A89" w14:textId="77777777" w:rsidTr="005108EA">
        <w:trPr>
          <w:trHeight w:val="255"/>
        </w:trPr>
        <w:tc>
          <w:tcPr>
            <w:tcW w:w="647" w:type="dxa"/>
            <w:vAlign w:val="center"/>
          </w:tcPr>
          <w:p w14:paraId="6935D35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33</w:t>
            </w:r>
          </w:p>
        </w:tc>
        <w:tc>
          <w:tcPr>
            <w:tcW w:w="4009" w:type="dxa"/>
            <w:vAlign w:val="center"/>
          </w:tcPr>
          <w:p w14:paraId="6278384D"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77BB07B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20</w:t>
            </w:r>
          </w:p>
        </w:tc>
        <w:tc>
          <w:tcPr>
            <w:tcW w:w="1726" w:type="dxa"/>
            <w:tcMar>
              <w:left w:w="108" w:type="dxa"/>
              <w:right w:w="108" w:type="dxa"/>
            </w:tcMar>
            <w:vAlign w:val="center"/>
          </w:tcPr>
          <w:p w14:paraId="1C85599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548A796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w:t>
            </w:r>
          </w:p>
        </w:tc>
      </w:tr>
      <w:tr w:rsidR="00766103" w14:paraId="1B60D3DC" w14:textId="77777777" w:rsidTr="005108EA">
        <w:trPr>
          <w:trHeight w:val="345"/>
        </w:trPr>
        <w:tc>
          <w:tcPr>
            <w:tcW w:w="647" w:type="dxa"/>
            <w:vAlign w:val="center"/>
          </w:tcPr>
          <w:p w14:paraId="448F857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34</w:t>
            </w:r>
          </w:p>
        </w:tc>
        <w:tc>
          <w:tcPr>
            <w:tcW w:w="4009" w:type="dxa"/>
            <w:vAlign w:val="center"/>
          </w:tcPr>
          <w:p w14:paraId="29930A54"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673AD2F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21</w:t>
            </w:r>
          </w:p>
        </w:tc>
        <w:tc>
          <w:tcPr>
            <w:tcW w:w="1726" w:type="dxa"/>
            <w:tcMar>
              <w:left w:w="108" w:type="dxa"/>
              <w:right w:w="108" w:type="dxa"/>
            </w:tcMar>
            <w:vAlign w:val="center"/>
          </w:tcPr>
          <w:p w14:paraId="73722D0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4ADC656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r>
      <w:tr w:rsidR="00766103" w14:paraId="47C173BF" w14:textId="77777777" w:rsidTr="005108EA">
        <w:trPr>
          <w:trHeight w:val="300"/>
        </w:trPr>
        <w:tc>
          <w:tcPr>
            <w:tcW w:w="647" w:type="dxa"/>
            <w:vAlign w:val="center"/>
          </w:tcPr>
          <w:p w14:paraId="437981B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35</w:t>
            </w:r>
          </w:p>
        </w:tc>
        <w:tc>
          <w:tcPr>
            <w:tcW w:w="4009" w:type="dxa"/>
            <w:vAlign w:val="center"/>
          </w:tcPr>
          <w:p w14:paraId="066161FB"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4C89F63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22</w:t>
            </w:r>
          </w:p>
        </w:tc>
        <w:tc>
          <w:tcPr>
            <w:tcW w:w="1726" w:type="dxa"/>
            <w:tcMar>
              <w:left w:w="108" w:type="dxa"/>
              <w:right w:w="108" w:type="dxa"/>
            </w:tcMar>
            <w:vAlign w:val="center"/>
          </w:tcPr>
          <w:p w14:paraId="72BD628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21A1E31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w:t>
            </w:r>
          </w:p>
        </w:tc>
      </w:tr>
      <w:tr w:rsidR="00766103" w14:paraId="254804EC" w14:textId="77777777" w:rsidTr="005108EA">
        <w:trPr>
          <w:trHeight w:val="300"/>
        </w:trPr>
        <w:tc>
          <w:tcPr>
            <w:tcW w:w="647" w:type="dxa"/>
            <w:vAlign w:val="center"/>
          </w:tcPr>
          <w:p w14:paraId="17230A3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36</w:t>
            </w:r>
          </w:p>
        </w:tc>
        <w:tc>
          <w:tcPr>
            <w:tcW w:w="4009" w:type="dxa"/>
            <w:vAlign w:val="center"/>
          </w:tcPr>
          <w:p w14:paraId="5AF69CBB"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4EB4CCB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23</w:t>
            </w:r>
          </w:p>
        </w:tc>
        <w:tc>
          <w:tcPr>
            <w:tcW w:w="1726" w:type="dxa"/>
            <w:tcMar>
              <w:left w:w="108" w:type="dxa"/>
              <w:right w:w="108" w:type="dxa"/>
            </w:tcMar>
            <w:vAlign w:val="center"/>
          </w:tcPr>
          <w:p w14:paraId="4A41CBE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3BD39E4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w:t>
            </w:r>
          </w:p>
        </w:tc>
      </w:tr>
      <w:tr w:rsidR="00766103" w14:paraId="7C4AB701" w14:textId="77777777" w:rsidTr="005108EA">
        <w:trPr>
          <w:trHeight w:val="300"/>
        </w:trPr>
        <w:tc>
          <w:tcPr>
            <w:tcW w:w="647" w:type="dxa"/>
            <w:vAlign w:val="center"/>
          </w:tcPr>
          <w:p w14:paraId="375A20F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37</w:t>
            </w:r>
          </w:p>
        </w:tc>
        <w:tc>
          <w:tcPr>
            <w:tcW w:w="4009" w:type="dxa"/>
            <w:vAlign w:val="center"/>
          </w:tcPr>
          <w:p w14:paraId="5DDDF3D5"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4DFBC01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24</w:t>
            </w:r>
          </w:p>
        </w:tc>
        <w:tc>
          <w:tcPr>
            <w:tcW w:w="1726" w:type="dxa"/>
            <w:tcMar>
              <w:left w:w="108" w:type="dxa"/>
              <w:right w:w="108" w:type="dxa"/>
            </w:tcMar>
            <w:vAlign w:val="center"/>
          </w:tcPr>
          <w:p w14:paraId="2FE71F4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3B3C437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r>
      <w:tr w:rsidR="00766103" w14:paraId="42441E3B" w14:textId="77777777" w:rsidTr="005108EA">
        <w:trPr>
          <w:trHeight w:val="300"/>
        </w:trPr>
        <w:tc>
          <w:tcPr>
            <w:tcW w:w="647" w:type="dxa"/>
            <w:vAlign w:val="center"/>
          </w:tcPr>
          <w:p w14:paraId="0AFA8DA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38</w:t>
            </w:r>
          </w:p>
        </w:tc>
        <w:tc>
          <w:tcPr>
            <w:tcW w:w="4009" w:type="dxa"/>
            <w:vAlign w:val="center"/>
          </w:tcPr>
          <w:p w14:paraId="166DD167"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01E379B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25</w:t>
            </w:r>
          </w:p>
        </w:tc>
        <w:tc>
          <w:tcPr>
            <w:tcW w:w="1726" w:type="dxa"/>
            <w:tcMar>
              <w:left w:w="108" w:type="dxa"/>
              <w:right w:w="108" w:type="dxa"/>
            </w:tcMar>
            <w:vAlign w:val="center"/>
          </w:tcPr>
          <w:p w14:paraId="1B2136A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21BE587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r>
      <w:tr w:rsidR="00766103" w14:paraId="06137ADC" w14:textId="77777777" w:rsidTr="005108EA">
        <w:trPr>
          <w:trHeight w:val="300"/>
        </w:trPr>
        <w:tc>
          <w:tcPr>
            <w:tcW w:w="647" w:type="dxa"/>
            <w:vAlign w:val="center"/>
          </w:tcPr>
          <w:p w14:paraId="2A72985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39</w:t>
            </w:r>
          </w:p>
        </w:tc>
        <w:tc>
          <w:tcPr>
            <w:tcW w:w="4009" w:type="dxa"/>
            <w:vAlign w:val="center"/>
          </w:tcPr>
          <w:p w14:paraId="05FE2707"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6F46C0E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26</w:t>
            </w:r>
          </w:p>
        </w:tc>
        <w:tc>
          <w:tcPr>
            <w:tcW w:w="1726" w:type="dxa"/>
            <w:tcMar>
              <w:left w:w="108" w:type="dxa"/>
              <w:right w:w="108" w:type="dxa"/>
            </w:tcMar>
            <w:vAlign w:val="center"/>
          </w:tcPr>
          <w:p w14:paraId="142B16C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751913F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r>
      <w:tr w:rsidR="00766103" w14:paraId="1C69159A" w14:textId="77777777" w:rsidTr="005108EA">
        <w:trPr>
          <w:trHeight w:val="600"/>
        </w:trPr>
        <w:tc>
          <w:tcPr>
            <w:tcW w:w="647" w:type="dxa"/>
            <w:vAlign w:val="center"/>
          </w:tcPr>
          <w:p w14:paraId="0E96C84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40</w:t>
            </w:r>
          </w:p>
        </w:tc>
        <w:tc>
          <w:tcPr>
            <w:tcW w:w="4009" w:type="dxa"/>
            <w:vAlign w:val="center"/>
          </w:tcPr>
          <w:p w14:paraId="71949FBE"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7CDC7B3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27</w:t>
            </w:r>
          </w:p>
        </w:tc>
        <w:tc>
          <w:tcPr>
            <w:tcW w:w="1726" w:type="dxa"/>
            <w:tcMar>
              <w:left w:w="108" w:type="dxa"/>
              <w:right w:w="108" w:type="dxa"/>
            </w:tcMar>
            <w:vAlign w:val="center"/>
          </w:tcPr>
          <w:p w14:paraId="59B9FAA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11CE27A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r>
      <w:tr w:rsidR="00766103" w14:paraId="684B0C40" w14:textId="77777777" w:rsidTr="005108EA">
        <w:trPr>
          <w:trHeight w:val="255"/>
        </w:trPr>
        <w:tc>
          <w:tcPr>
            <w:tcW w:w="647" w:type="dxa"/>
            <w:vAlign w:val="center"/>
          </w:tcPr>
          <w:p w14:paraId="563B79B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41</w:t>
            </w:r>
          </w:p>
        </w:tc>
        <w:tc>
          <w:tcPr>
            <w:tcW w:w="4009" w:type="dxa"/>
            <w:vAlign w:val="center"/>
          </w:tcPr>
          <w:p w14:paraId="4814DA21"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7A9E3E4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28</w:t>
            </w:r>
          </w:p>
        </w:tc>
        <w:tc>
          <w:tcPr>
            <w:tcW w:w="1726" w:type="dxa"/>
            <w:tcMar>
              <w:left w:w="108" w:type="dxa"/>
              <w:right w:w="108" w:type="dxa"/>
            </w:tcMar>
            <w:vAlign w:val="center"/>
          </w:tcPr>
          <w:p w14:paraId="4E669AF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6B8444A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r>
      <w:tr w:rsidR="00766103" w14:paraId="58FEAA2C" w14:textId="77777777" w:rsidTr="005108EA">
        <w:trPr>
          <w:trHeight w:val="300"/>
        </w:trPr>
        <w:tc>
          <w:tcPr>
            <w:tcW w:w="647" w:type="dxa"/>
            <w:vAlign w:val="center"/>
          </w:tcPr>
          <w:p w14:paraId="541B074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42</w:t>
            </w:r>
          </w:p>
        </w:tc>
        <w:tc>
          <w:tcPr>
            <w:tcW w:w="4009" w:type="dxa"/>
            <w:vAlign w:val="center"/>
          </w:tcPr>
          <w:p w14:paraId="54205041"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6D024D6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29</w:t>
            </w:r>
          </w:p>
        </w:tc>
        <w:tc>
          <w:tcPr>
            <w:tcW w:w="1726" w:type="dxa"/>
            <w:tcMar>
              <w:left w:w="108" w:type="dxa"/>
              <w:right w:w="108" w:type="dxa"/>
            </w:tcMar>
            <w:vAlign w:val="center"/>
          </w:tcPr>
          <w:p w14:paraId="2EAF4B6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18A26C1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r>
      <w:tr w:rsidR="00766103" w14:paraId="044D102E" w14:textId="77777777" w:rsidTr="005108EA">
        <w:trPr>
          <w:trHeight w:val="300"/>
        </w:trPr>
        <w:tc>
          <w:tcPr>
            <w:tcW w:w="647" w:type="dxa"/>
            <w:vAlign w:val="center"/>
          </w:tcPr>
          <w:p w14:paraId="1AEF85D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43</w:t>
            </w:r>
          </w:p>
        </w:tc>
        <w:tc>
          <w:tcPr>
            <w:tcW w:w="4009" w:type="dxa"/>
            <w:vAlign w:val="center"/>
          </w:tcPr>
          <w:p w14:paraId="1805CA36"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46B40F8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30</w:t>
            </w:r>
          </w:p>
        </w:tc>
        <w:tc>
          <w:tcPr>
            <w:tcW w:w="1726" w:type="dxa"/>
            <w:tcMar>
              <w:left w:w="108" w:type="dxa"/>
              <w:right w:w="108" w:type="dxa"/>
            </w:tcMar>
            <w:vAlign w:val="center"/>
          </w:tcPr>
          <w:p w14:paraId="07685AB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4BDE1AC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r>
      <w:tr w:rsidR="00766103" w14:paraId="0B60CD80" w14:textId="77777777" w:rsidTr="005108EA">
        <w:trPr>
          <w:trHeight w:val="300"/>
        </w:trPr>
        <w:tc>
          <w:tcPr>
            <w:tcW w:w="647" w:type="dxa"/>
            <w:vAlign w:val="center"/>
          </w:tcPr>
          <w:p w14:paraId="156B040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lastRenderedPageBreak/>
              <w:t>44</w:t>
            </w:r>
          </w:p>
        </w:tc>
        <w:tc>
          <w:tcPr>
            <w:tcW w:w="4009" w:type="dxa"/>
            <w:vAlign w:val="center"/>
          </w:tcPr>
          <w:p w14:paraId="28C6366C"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4F9BD7C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31</w:t>
            </w:r>
          </w:p>
        </w:tc>
        <w:tc>
          <w:tcPr>
            <w:tcW w:w="1726" w:type="dxa"/>
            <w:tcMar>
              <w:left w:w="108" w:type="dxa"/>
              <w:right w:w="108" w:type="dxa"/>
            </w:tcMar>
            <w:vAlign w:val="center"/>
          </w:tcPr>
          <w:p w14:paraId="77DD734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51B6E75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r>
      <w:tr w:rsidR="00766103" w14:paraId="1FB15D94" w14:textId="77777777" w:rsidTr="005108EA">
        <w:trPr>
          <w:trHeight w:val="285"/>
        </w:trPr>
        <w:tc>
          <w:tcPr>
            <w:tcW w:w="647" w:type="dxa"/>
            <w:vAlign w:val="center"/>
          </w:tcPr>
          <w:p w14:paraId="7DED4AF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45</w:t>
            </w:r>
          </w:p>
        </w:tc>
        <w:tc>
          <w:tcPr>
            <w:tcW w:w="4009" w:type="dxa"/>
            <w:vAlign w:val="center"/>
          </w:tcPr>
          <w:p w14:paraId="7448D6A5"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0B7DDE6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32</w:t>
            </w:r>
          </w:p>
        </w:tc>
        <w:tc>
          <w:tcPr>
            <w:tcW w:w="1726" w:type="dxa"/>
            <w:tcMar>
              <w:left w:w="108" w:type="dxa"/>
              <w:right w:w="108" w:type="dxa"/>
            </w:tcMar>
            <w:vAlign w:val="center"/>
          </w:tcPr>
          <w:p w14:paraId="3410E87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231CE36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r>
      <w:tr w:rsidR="00766103" w14:paraId="593DAA59" w14:textId="77777777" w:rsidTr="005108EA">
        <w:trPr>
          <w:trHeight w:val="225"/>
        </w:trPr>
        <w:tc>
          <w:tcPr>
            <w:tcW w:w="647" w:type="dxa"/>
            <w:vAlign w:val="center"/>
          </w:tcPr>
          <w:p w14:paraId="3BBCF04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46</w:t>
            </w:r>
          </w:p>
        </w:tc>
        <w:tc>
          <w:tcPr>
            <w:tcW w:w="4009" w:type="dxa"/>
            <w:vAlign w:val="center"/>
          </w:tcPr>
          <w:p w14:paraId="2E816209"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4C1D930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33</w:t>
            </w:r>
          </w:p>
        </w:tc>
        <w:tc>
          <w:tcPr>
            <w:tcW w:w="1726" w:type="dxa"/>
            <w:tcMar>
              <w:left w:w="108" w:type="dxa"/>
              <w:right w:w="108" w:type="dxa"/>
            </w:tcMar>
            <w:vAlign w:val="center"/>
          </w:tcPr>
          <w:p w14:paraId="7598B72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18524F5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w:t>
            </w:r>
          </w:p>
        </w:tc>
      </w:tr>
      <w:tr w:rsidR="00766103" w14:paraId="17C486E8" w14:textId="77777777" w:rsidTr="005108EA">
        <w:trPr>
          <w:trHeight w:val="300"/>
        </w:trPr>
        <w:tc>
          <w:tcPr>
            <w:tcW w:w="647" w:type="dxa"/>
            <w:vAlign w:val="center"/>
          </w:tcPr>
          <w:p w14:paraId="550DF56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47</w:t>
            </w:r>
          </w:p>
        </w:tc>
        <w:tc>
          <w:tcPr>
            <w:tcW w:w="4009" w:type="dxa"/>
            <w:vAlign w:val="center"/>
          </w:tcPr>
          <w:p w14:paraId="286F0E26"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6C76B67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34</w:t>
            </w:r>
          </w:p>
        </w:tc>
        <w:tc>
          <w:tcPr>
            <w:tcW w:w="1726" w:type="dxa"/>
            <w:tcMar>
              <w:left w:w="108" w:type="dxa"/>
              <w:right w:w="108" w:type="dxa"/>
            </w:tcMar>
            <w:vAlign w:val="center"/>
          </w:tcPr>
          <w:p w14:paraId="01E9F19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16517A1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r>
      <w:tr w:rsidR="00766103" w14:paraId="36C92ED3" w14:textId="77777777" w:rsidTr="005108EA">
        <w:trPr>
          <w:trHeight w:val="300"/>
        </w:trPr>
        <w:tc>
          <w:tcPr>
            <w:tcW w:w="647" w:type="dxa"/>
            <w:vAlign w:val="center"/>
          </w:tcPr>
          <w:p w14:paraId="3E54074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48</w:t>
            </w:r>
          </w:p>
        </w:tc>
        <w:tc>
          <w:tcPr>
            <w:tcW w:w="4009" w:type="dxa"/>
            <w:vAlign w:val="center"/>
          </w:tcPr>
          <w:p w14:paraId="4159F945"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6B07A3D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35</w:t>
            </w:r>
          </w:p>
        </w:tc>
        <w:tc>
          <w:tcPr>
            <w:tcW w:w="1726" w:type="dxa"/>
            <w:tcMar>
              <w:left w:w="108" w:type="dxa"/>
              <w:right w:w="108" w:type="dxa"/>
            </w:tcMar>
            <w:vAlign w:val="center"/>
          </w:tcPr>
          <w:p w14:paraId="02BCCAC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68AED84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w:t>
            </w:r>
          </w:p>
        </w:tc>
      </w:tr>
      <w:tr w:rsidR="00766103" w14:paraId="2681CA51" w14:textId="77777777" w:rsidTr="005108EA">
        <w:trPr>
          <w:trHeight w:val="300"/>
        </w:trPr>
        <w:tc>
          <w:tcPr>
            <w:tcW w:w="647" w:type="dxa"/>
            <w:vAlign w:val="center"/>
          </w:tcPr>
          <w:p w14:paraId="2F511FC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49</w:t>
            </w:r>
          </w:p>
        </w:tc>
        <w:tc>
          <w:tcPr>
            <w:tcW w:w="4009" w:type="dxa"/>
            <w:vAlign w:val="center"/>
          </w:tcPr>
          <w:p w14:paraId="05DD8E25"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6D34108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36</w:t>
            </w:r>
          </w:p>
        </w:tc>
        <w:tc>
          <w:tcPr>
            <w:tcW w:w="1726" w:type="dxa"/>
            <w:tcMar>
              <w:left w:w="108" w:type="dxa"/>
              <w:right w:w="108" w:type="dxa"/>
            </w:tcMar>
            <w:vAlign w:val="center"/>
          </w:tcPr>
          <w:p w14:paraId="4AB704C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69FF538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w:t>
            </w:r>
          </w:p>
        </w:tc>
      </w:tr>
      <w:tr w:rsidR="00766103" w14:paraId="332EEF31" w14:textId="77777777" w:rsidTr="005108EA">
        <w:trPr>
          <w:trHeight w:val="300"/>
        </w:trPr>
        <w:tc>
          <w:tcPr>
            <w:tcW w:w="647" w:type="dxa"/>
            <w:vAlign w:val="center"/>
          </w:tcPr>
          <w:p w14:paraId="7514DE9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50</w:t>
            </w:r>
          </w:p>
        </w:tc>
        <w:tc>
          <w:tcPr>
            <w:tcW w:w="4009" w:type="dxa"/>
            <w:vAlign w:val="center"/>
          </w:tcPr>
          <w:p w14:paraId="52CC61A5"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2278146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37</w:t>
            </w:r>
          </w:p>
        </w:tc>
        <w:tc>
          <w:tcPr>
            <w:tcW w:w="1726" w:type="dxa"/>
            <w:tcMar>
              <w:left w:w="108" w:type="dxa"/>
              <w:right w:w="108" w:type="dxa"/>
            </w:tcMar>
            <w:vAlign w:val="center"/>
          </w:tcPr>
          <w:p w14:paraId="078CDC8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0F8B1BD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r>
      <w:tr w:rsidR="00766103" w14:paraId="36004A3D" w14:textId="77777777" w:rsidTr="005108EA">
        <w:trPr>
          <w:trHeight w:val="300"/>
        </w:trPr>
        <w:tc>
          <w:tcPr>
            <w:tcW w:w="647" w:type="dxa"/>
            <w:vAlign w:val="center"/>
          </w:tcPr>
          <w:p w14:paraId="27A2EA4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51</w:t>
            </w:r>
          </w:p>
        </w:tc>
        <w:tc>
          <w:tcPr>
            <w:tcW w:w="4009" w:type="dxa"/>
            <w:vAlign w:val="center"/>
          </w:tcPr>
          <w:p w14:paraId="3BD7A536"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Seminário de Lançamento da Linha de Cuidado Materno Infantil do Município de Vitória</w:t>
            </w:r>
          </w:p>
        </w:tc>
        <w:tc>
          <w:tcPr>
            <w:tcW w:w="1131" w:type="dxa"/>
            <w:vAlign w:val="center"/>
          </w:tcPr>
          <w:p w14:paraId="59BF04B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311892E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285</w:t>
            </w:r>
          </w:p>
        </w:tc>
        <w:tc>
          <w:tcPr>
            <w:tcW w:w="1562" w:type="dxa"/>
            <w:vAlign w:val="center"/>
          </w:tcPr>
          <w:p w14:paraId="7110E62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216</w:t>
            </w:r>
          </w:p>
        </w:tc>
      </w:tr>
      <w:tr w:rsidR="00766103" w14:paraId="74C7B050" w14:textId="77777777" w:rsidTr="005108EA">
        <w:trPr>
          <w:trHeight w:val="300"/>
        </w:trPr>
        <w:tc>
          <w:tcPr>
            <w:tcW w:w="647" w:type="dxa"/>
            <w:vAlign w:val="center"/>
          </w:tcPr>
          <w:p w14:paraId="752DF34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52</w:t>
            </w:r>
          </w:p>
        </w:tc>
        <w:tc>
          <w:tcPr>
            <w:tcW w:w="4009" w:type="dxa"/>
            <w:vAlign w:val="center"/>
          </w:tcPr>
          <w:p w14:paraId="2796A77F"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Seminário Matriciamento como Estratégia para a Organização e Gestão do Cuidado em Rede</w:t>
            </w:r>
          </w:p>
        </w:tc>
        <w:tc>
          <w:tcPr>
            <w:tcW w:w="1131" w:type="dxa"/>
            <w:vAlign w:val="center"/>
          </w:tcPr>
          <w:p w14:paraId="3C00352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6696E78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174</w:t>
            </w:r>
          </w:p>
        </w:tc>
        <w:tc>
          <w:tcPr>
            <w:tcW w:w="1562" w:type="dxa"/>
            <w:vAlign w:val="center"/>
          </w:tcPr>
          <w:p w14:paraId="6A3017B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141</w:t>
            </w:r>
          </w:p>
        </w:tc>
      </w:tr>
      <w:tr w:rsidR="00766103" w14:paraId="7C9509B9" w14:textId="77777777" w:rsidTr="005108EA">
        <w:trPr>
          <w:trHeight w:val="300"/>
        </w:trPr>
        <w:tc>
          <w:tcPr>
            <w:tcW w:w="647" w:type="dxa"/>
            <w:vAlign w:val="center"/>
          </w:tcPr>
          <w:p w14:paraId="7BFBEB8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53</w:t>
            </w:r>
          </w:p>
        </w:tc>
        <w:tc>
          <w:tcPr>
            <w:tcW w:w="4009" w:type="dxa"/>
            <w:vAlign w:val="center"/>
          </w:tcPr>
          <w:p w14:paraId="1DA6DE2D"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Espaço de troca de experiências no cuidado a pessoa tabagista</w:t>
            </w:r>
          </w:p>
        </w:tc>
        <w:tc>
          <w:tcPr>
            <w:tcW w:w="1131" w:type="dxa"/>
            <w:vAlign w:val="center"/>
          </w:tcPr>
          <w:p w14:paraId="0B23D8F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2EC7F4A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28</w:t>
            </w:r>
          </w:p>
        </w:tc>
        <w:tc>
          <w:tcPr>
            <w:tcW w:w="1562" w:type="dxa"/>
            <w:vAlign w:val="center"/>
          </w:tcPr>
          <w:p w14:paraId="3048DB1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16</w:t>
            </w:r>
          </w:p>
        </w:tc>
      </w:tr>
      <w:tr w:rsidR="00766103" w14:paraId="022EF398" w14:textId="77777777" w:rsidTr="005108EA">
        <w:trPr>
          <w:trHeight w:val="300"/>
        </w:trPr>
        <w:tc>
          <w:tcPr>
            <w:tcW w:w="647" w:type="dxa"/>
            <w:vAlign w:val="center"/>
          </w:tcPr>
          <w:p w14:paraId="4694188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54</w:t>
            </w:r>
          </w:p>
        </w:tc>
        <w:tc>
          <w:tcPr>
            <w:tcW w:w="4009" w:type="dxa"/>
            <w:vAlign w:val="center"/>
          </w:tcPr>
          <w:p w14:paraId="2F33B126"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Espaço de troca de experiências no cuidado a pessoa tabagista</w:t>
            </w:r>
          </w:p>
        </w:tc>
        <w:tc>
          <w:tcPr>
            <w:tcW w:w="1131" w:type="dxa"/>
            <w:vAlign w:val="center"/>
          </w:tcPr>
          <w:p w14:paraId="23BD66D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1726" w:type="dxa"/>
            <w:tcMar>
              <w:left w:w="108" w:type="dxa"/>
              <w:right w:w="108" w:type="dxa"/>
            </w:tcMar>
            <w:vAlign w:val="center"/>
          </w:tcPr>
          <w:p w14:paraId="3DE4CAF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23</w:t>
            </w:r>
          </w:p>
        </w:tc>
        <w:tc>
          <w:tcPr>
            <w:tcW w:w="1562" w:type="dxa"/>
            <w:vAlign w:val="center"/>
          </w:tcPr>
          <w:p w14:paraId="74BC2F5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20</w:t>
            </w:r>
          </w:p>
        </w:tc>
      </w:tr>
      <w:tr w:rsidR="00766103" w14:paraId="4D324323" w14:textId="77777777" w:rsidTr="005108EA">
        <w:trPr>
          <w:trHeight w:val="300"/>
        </w:trPr>
        <w:tc>
          <w:tcPr>
            <w:tcW w:w="647" w:type="dxa"/>
            <w:vAlign w:val="center"/>
          </w:tcPr>
          <w:p w14:paraId="658417D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55</w:t>
            </w:r>
          </w:p>
        </w:tc>
        <w:tc>
          <w:tcPr>
            <w:tcW w:w="4009" w:type="dxa"/>
            <w:vAlign w:val="center"/>
          </w:tcPr>
          <w:p w14:paraId="043B4A8F"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Ações Formativas Territoriais - Estratégias para um acolhimento efetivo de crianças e adolescentes em situação de violência sexual</w:t>
            </w:r>
          </w:p>
        </w:tc>
        <w:tc>
          <w:tcPr>
            <w:tcW w:w="1131" w:type="dxa"/>
            <w:vAlign w:val="center"/>
          </w:tcPr>
          <w:p w14:paraId="3179650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4E5993A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42</w:t>
            </w:r>
          </w:p>
        </w:tc>
        <w:tc>
          <w:tcPr>
            <w:tcW w:w="1562" w:type="dxa"/>
            <w:vAlign w:val="center"/>
          </w:tcPr>
          <w:p w14:paraId="13DF67A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42</w:t>
            </w:r>
          </w:p>
        </w:tc>
      </w:tr>
      <w:tr w:rsidR="00766103" w14:paraId="4D7BC361" w14:textId="77777777" w:rsidTr="005108EA">
        <w:trPr>
          <w:trHeight w:val="300"/>
        </w:trPr>
        <w:tc>
          <w:tcPr>
            <w:tcW w:w="647" w:type="dxa"/>
            <w:vAlign w:val="center"/>
          </w:tcPr>
          <w:p w14:paraId="339FB0B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56</w:t>
            </w:r>
          </w:p>
        </w:tc>
        <w:tc>
          <w:tcPr>
            <w:tcW w:w="4009" w:type="dxa"/>
            <w:vAlign w:val="center"/>
          </w:tcPr>
          <w:p w14:paraId="6EAD21D8"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Ações Formativas Territoriais - Estratégias para um acolhimento efetivo de crianças e adolescentes em situação de violência sexual</w:t>
            </w:r>
          </w:p>
        </w:tc>
        <w:tc>
          <w:tcPr>
            <w:tcW w:w="1131" w:type="dxa"/>
            <w:vAlign w:val="center"/>
          </w:tcPr>
          <w:p w14:paraId="462C853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1726" w:type="dxa"/>
            <w:tcMar>
              <w:left w:w="108" w:type="dxa"/>
              <w:right w:w="108" w:type="dxa"/>
            </w:tcMar>
            <w:vAlign w:val="center"/>
          </w:tcPr>
          <w:p w14:paraId="43A19E7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66</w:t>
            </w:r>
          </w:p>
        </w:tc>
        <w:tc>
          <w:tcPr>
            <w:tcW w:w="1562" w:type="dxa"/>
            <w:vAlign w:val="center"/>
          </w:tcPr>
          <w:p w14:paraId="420DF57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66</w:t>
            </w:r>
          </w:p>
        </w:tc>
      </w:tr>
      <w:tr w:rsidR="00766103" w14:paraId="5D3AB8FD" w14:textId="77777777" w:rsidTr="005108EA">
        <w:trPr>
          <w:trHeight w:val="300"/>
        </w:trPr>
        <w:tc>
          <w:tcPr>
            <w:tcW w:w="647" w:type="dxa"/>
            <w:vAlign w:val="center"/>
          </w:tcPr>
          <w:p w14:paraId="6F78937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57</w:t>
            </w:r>
          </w:p>
        </w:tc>
        <w:tc>
          <w:tcPr>
            <w:tcW w:w="4009" w:type="dxa"/>
            <w:vAlign w:val="center"/>
          </w:tcPr>
          <w:p w14:paraId="168CB591"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Ações Formativas Territoriais - Estratégias para um acolhimento efetivo de crianças e adolescentes em situação de violência sexual</w:t>
            </w:r>
          </w:p>
        </w:tc>
        <w:tc>
          <w:tcPr>
            <w:tcW w:w="1131" w:type="dxa"/>
            <w:vAlign w:val="center"/>
          </w:tcPr>
          <w:p w14:paraId="214CC84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c>
          <w:tcPr>
            <w:tcW w:w="1726" w:type="dxa"/>
            <w:tcMar>
              <w:left w:w="108" w:type="dxa"/>
              <w:right w:w="108" w:type="dxa"/>
            </w:tcMar>
            <w:vAlign w:val="center"/>
          </w:tcPr>
          <w:p w14:paraId="67F82D0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70</w:t>
            </w:r>
          </w:p>
        </w:tc>
        <w:tc>
          <w:tcPr>
            <w:tcW w:w="1562" w:type="dxa"/>
            <w:vAlign w:val="center"/>
          </w:tcPr>
          <w:p w14:paraId="743D831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70</w:t>
            </w:r>
          </w:p>
        </w:tc>
      </w:tr>
      <w:tr w:rsidR="00766103" w14:paraId="6DBFFDED" w14:textId="77777777" w:rsidTr="005108EA">
        <w:trPr>
          <w:trHeight w:val="300"/>
        </w:trPr>
        <w:tc>
          <w:tcPr>
            <w:tcW w:w="647" w:type="dxa"/>
            <w:vAlign w:val="center"/>
          </w:tcPr>
          <w:p w14:paraId="0C0D366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58</w:t>
            </w:r>
          </w:p>
        </w:tc>
        <w:tc>
          <w:tcPr>
            <w:tcW w:w="4009" w:type="dxa"/>
            <w:vAlign w:val="center"/>
          </w:tcPr>
          <w:p w14:paraId="4C4F7B2E"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Minicurso 1 - Violência sexual contra crianças e adolescentes - estratégias de identificação, impactos biopsicossociais e abordagens para o cuidado integral</w:t>
            </w:r>
          </w:p>
        </w:tc>
        <w:tc>
          <w:tcPr>
            <w:tcW w:w="1131" w:type="dxa"/>
            <w:vAlign w:val="center"/>
          </w:tcPr>
          <w:p w14:paraId="4AB0D03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51EBE53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44</w:t>
            </w:r>
          </w:p>
        </w:tc>
        <w:tc>
          <w:tcPr>
            <w:tcW w:w="1562" w:type="dxa"/>
            <w:vAlign w:val="center"/>
          </w:tcPr>
          <w:p w14:paraId="2E2C75E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37</w:t>
            </w:r>
          </w:p>
        </w:tc>
      </w:tr>
      <w:tr w:rsidR="00766103" w14:paraId="4588FC9D" w14:textId="77777777" w:rsidTr="005108EA">
        <w:trPr>
          <w:trHeight w:val="300"/>
        </w:trPr>
        <w:tc>
          <w:tcPr>
            <w:tcW w:w="647" w:type="dxa"/>
            <w:vAlign w:val="center"/>
          </w:tcPr>
          <w:p w14:paraId="3EF3FC7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59</w:t>
            </w:r>
          </w:p>
        </w:tc>
        <w:tc>
          <w:tcPr>
            <w:tcW w:w="4009" w:type="dxa"/>
            <w:vAlign w:val="center"/>
          </w:tcPr>
          <w:p w14:paraId="15D34489"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Minicurso 2 - Cuidar, informar e proteger - saúde sexual na prevenção das violências contra crianças e adolescentes</w:t>
            </w:r>
          </w:p>
        </w:tc>
        <w:tc>
          <w:tcPr>
            <w:tcW w:w="1131" w:type="dxa"/>
            <w:vAlign w:val="center"/>
          </w:tcPr>
          <w:p w14:paraId="22FE32E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66DBD07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41</w:t>
            </w:r>
          </w:p>
        </w:tc>
        <w:tc>
          <w:tcPr>
            <w:tcW w:w="1562" w:type="dxa"/>
            <w:vAlign w:val="center"/>
          </w:tcPr>
          <w:p w14:paraId="105A141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26</w:t>
            </w:r>
          </w:p>
        </w:tc>
      </w:tr>
      <w:tr w:rsidR="00766103" w14:paraId="4B490899" w14:textId="77777777" w:rsidTr="005108EA">
        <w:trPr>
          <w:trHeight w:val="300"/>
        </w:trPr>
        <w:tc>
          <w:tcPr>
            <w:tcW w:w="647" w:type="dxa"/>
            <w:vAlign w:val="center"/>
          </w:tcPr>
          <w:p w14:paraId="3F48C20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60</w:t>
            </w:r>
          </w:p>
        </w:tc>
        <w:tc>
          <w:tcPr>
            <w:tcW w:w="4009" w:type="dxa"/>
            <w:vAlign w:val="center"/>
          </w:tcPr>
          <w:p w14:paraId="504D5C4F"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Minicurso 3 - Parentalidade: um caminho possível para o rompimento dos ciclos de violênci entre gerações</w:t>
            </w:r>
          </w:p>
        </w:tc>
        <w:tc>
          <w:tcPr>
            <w:tcW w:w="1131" w:type="dxa"/>
            <w:vAlign w:val="center"/>
          </w:tcPr>
          <w:p w14:paraId="53F4B3E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4485809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43</w:t>
            </w:r>
          </w:p>
        </w:tc>
        <w:tc>
          <w:tcPr>
            <w:tcW w:w="1562" w:type="dxa"/>
            <w:vAlign w:val="center"/>
          </w:tcPr>
          <w:p w14:paraId="1464052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38</w:t>
            </w:r>
          </w:p>
        </w:tc>
      </w:tr>
      <w:tr w:rsidR="00766103" w14:paraId="5162205B" w14:textId="77777777" w:rsidTr="005108EA">
        <w:trPr>
          <w:trHeight w:val="300"/>
        </w:trPr>
        <w:tc>
          <w:tcPr>
            <w:tcW w:w="647" w:type="dxa"/>
            <w:vAlign w:val="center"/>
          </w:tcPr>
          <w:p w14:paraId="2A341D8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61</w:t>
            </w:r>
          </w:p>
        </w:tc>
        <w:tc>
          <w:tcPr>
            <w:tcW w:w="4009" w:type="dxa"/>
            <w:vAlign w:val="center"/>
          </w:tcPr>
          <w:p w14:paraId="05160622"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IV Encontro PET-Saúde Equidade tema: Interseccionalidades no cuidar: vidas LGBTQIAPN+ e as(os) trabalhadoras(es) e futuras(os) trabalhadoras(es) do SUS</w:t>
            </w:r>
          </w:p>
        </w:tc>
        <w:tc>
          <w:tcPr>
            <w:tcW w:w="1131" w:type="dxa"/>
            <w:vAlign w:val="center"/>
          </w:tcPr>
          <w:p w14:paraId="71CA73D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4115217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34</w:t>
            </w:r>
          </w:p>
        </w:tc>
        <w:tc>
          <w:tcPr>
            <w:tcW w:w="1562" w:type="dxa"/>
            <w:vAlign w:val="center"/>
          </w:tcPr>
          <w:p w14:paraId="5E1BFD7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34</w:t>
            </w:r>
          </w:p>
        </w:tc>
      </w:tr>
      <w:tr w:rsidR="00766103" w14:paraId="44631814" w14:textId="77777777" w:rsidTr="005108EA">
        <w:trPr>
          <w:trHeight w:val="300"/>
        </w:trPr>
        <w:tc>
          <w:tcPr>
            <w:tcW w:w="647" w:type="dxa"/>
            <w:vAlign w:val="center"/>
          </w:tcPr>
          <w:p w14:paraId="1F4B6E9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62</w:t>
            </w:r>
          </w:p>
        </w:tc>
        <w:tc>
          <w:tcPr>
            <w:tcW w:w="4009" w:type="dxa"/>
            <w:vAlign w:val="center"/>
          </w:tcPr>
          <w:p w14:paraId="012F539E"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Ação Social em Vitória/ES</w:t>
            </w:r>
          </w:p>
        </w:tc>
        <w:tc>
          <w:tcPr>
            <w:tcW w:w="1131" w:type="dxa"/>
            <w:vAlign w:val="center"/>
          </w:tcPr>
          <w:p w14:paraId="176C5C7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28F3F33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c>
          <w:tcPr>
            <w:tcW w:w="1562" w:type="dxa"/>
            <w:vAlign w:val="center"/>
          </w:tcPr>
          <w:p w14:paraId="2E491DB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r>
      <w:tr w:rsidR="00766103" w14:paraId="63124697" w14:textId="77777777" w:rsidTr="005108EA">
        <w:trPr>
          <w:trHeight w:val="300"/>
        </w:trPr>
        <w:tc>
          <w:tcPr>
            <w:tcW w:w="647" w:type="dxa"/>
            <w:vAlign w:val="center"/>
          </w:tcPr>
          <w:p w14:paraId="1ADC14B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63</w:t>
            </w:r>
          </w:p>
        </w:tc>
        <w:tc>
          <w:tcPr>
            <w:tcW w:w="4009" w:type="dxa"/>
            <w:vAlign w:val="center"/>
          </w:tcPr>
          <w:p w14:paraId="7C8A7E62"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I Seminário Intersetorial de Enfrentamento da Violência Sexual Contra Crianças e Adolescentes do Município de Vitória</w:t>
            </w:r>
          </w:p>
        </w:tc>
        <w:tc>
          <w:tcPr>
            <w:tcW w:w="1131" w:type="dxa"/>
            <w:vAlign w:val="center"/>
          </w:tcPr>
          <w:p w14:paraId="75F6008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0E0408D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280</w:t>
            </w:r>
          </w:p>
        </w:tc>
        <w:tc>
          <w:tcPr>
            <w:tcW w:w="1562" w:type="dxa"/>
            <w:vAlign w:val="center"/>
          </w:tcPr>
          <w:p w14:paraId="1824523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141</w:t>
            </w:r>
          </w:p>
        </w:tc>
      </w:tr>
      <w:tr w:rsidR="00766103" w14:paraId="6AA20009" w14:textId="77777777" w:rsidTr="005108EA">
        <w:trPr>
          <w:trHeight w:val="300"/>
        </w:trPr>
        <w:tc>
          <w:tcPr>
            <w:tcW w:w="647" w:type="dxa"/>
            <w:vAlign w:val="center"/>
          </w:tcPr>
          <w:p w14:paraId="533D282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64</w:t>
            </w:r>
          </w:p>
        </w:tc>
        <w:tc>
          <w:tcPr>
            <w:tcW w:w="4009" w:type="dxa"/>
            <w:vAlign w:val="center"/>
          </w:tcPr>
          <w:p w14:paraId="42B9BFA4"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Atualização em Hepatites Virais</w:t>
            </w:r>
          </w:p>
        </w:tc>
        <w:tc>
          <w:tcPr>
            <w:tcW w:w="1131" w:type="dxa"/>
            <w:vAlign w:val="center"/>
          </w:tcPr>
          <w:p w14:paraId="459E842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5A7D0E5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47</w:t>
            </w:r>
          </w:p>
        </w:tc>
        <w:tc>
          <w:tcPr>
            <w:tcW w:w="1562" w:type="dxa"/>
            <w:vAlign w:val="center"/>
          </w:tcPr>
          <w:p w14:paraId="0EA7033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41</w:t>
            </w:r>
          </w:p>
        </w:tc>
      </w:tr>
      <w:tr w:rsidR="00766103" w14:paraId="17A27897" w14:textId="77777777" w:rsidTr="005108EA">
        <w:trPr>
          <w:trHeight w:val="300"/>
        </w:trPr>
        <w:tc>
          <w:tcPr>
            <w:tcW w:w="647" w:type="dxa"/>
            <w:vAlign w:val="center"/>
          </w:tcPr>
          <w:p w14:paraId="0CF385C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65</w:t>
            </w:r>
          </w:p>
        </w:tc>
        <w:tc>
          <w:tcPr>
            <w:tcW w:w="4009" w:type="dxa"/>
            <w:vAlign w:val="center"/>
          </w:tcPr>
          <w:p w14:paraId="58AAE8EA"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 xml:space="preserve">Seminário Agosto Lilas: O papel da rede no cuidado, proteção e prevenção à </w:t>
            </w:r>
            <w:r>
              <w:rPr>
                <w:rFonts w:eastAsia="Calibri" w:cstheme="majorHAnsi"/>
                <w:sz w:val="20"/>
                <w:szCs w:val="20"/>
                <w:lang w:val="pt-BR"/>
              </w:rPr>
              <w:lastRenderedPageBreak/>
              <w:t>violência contra mulher</w:t>
            </w:r>
          </w:p>
        </w:tc>
        <w:tc>
          <w:tcPr>
            <w:tcW w:w="1131" w:type="dxa"/>
            <w:vAlign w:val="center"/>
          </w:tcPr>
          <w:p w14:paraId="264A4AB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lastRenderedPageBreak/>
              <w:t>1</w:t>
            </w:r>
          </w:p>
        </w:tc>
        <w:tc>
          <w:tcPr>
            <w:tcW w:w="1726" w:type="dxa"/>
            <w:tcMar>
              <w:left w:w="108" w:type="dxa"/>
              <w:right w:w="108" w:type="dxa"/>
            </w:tcMar>
            <w:vAlign w:val="center"/>
          </w:tcPr>
          <w:p w14:paraId="40F10FC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147</w:t>
            </w:r>
          </w:p>
        </w:tc>
        <w:tc>
          <w:tcPr>
            <w:tcW w:w="1562" w:type="dxa"/>
            <w:vAlign w:val="center"/>
          </w:tcPr>
          <w:p w14:paraId="18E7B18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126</w:t>
            </w:r>
          </w:p>
        </w:tc>
      </w:tr>
      <w:tr w:rsidR="00766103" w14:paraId="60667B84" w14:textId="77777777" w:rsidTr="005108EA">
        <w:trPr>
          <w:trHeight w:val="300"/>
        </w:trPr>
        <w:tc>
          <w:tcPr>
            <w:tcW w:w="647" w:type="dxa"/>
            <w:vAlign w:val="center"/>
          </w:tcPr>
          <w:p w14:paraId="04B79B0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lastRenderedPageBreak/>
              <w:t>66</w:t>
            </w:r>
          </w:p>
        </w:tc>
        <w:tc>
          <w:tcPr>
            <w:tcW w:w="4009" w:type="dxa"/>
            <w:vAlign w:val="center"/>
          </w:tcPr>
          <w:p w14:paraId="07D5679F"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Formação para matriciadores: fortalecendo redes e saberes com profissionais da atenção especializada</w:t>
            </w:r>
          </w:p>
        </w:tc>
        <w:tc>
          <w:tcPr>
            <w:tcW w:w="1131" w:type="dxa"/>
            <w:vAlign w:val="center"/>
          </w:tcPr>
          <w:p w14:paraId="005D06E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6214D53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22</w:t>
            </w:r>
          </w:p>
        </w:tc>
        <w:tc>
          <w:tcPr>
            <w:tcW w:w="1562" w:type="dxa"/>
            <w:vAlign w:val="center"/>
          </w:tcPr>
          <w:p w14:paraId="6583CC5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17</w:t>
            </w:r>
          </w:p>
        </w:tc>
      </w:tr>
      <w:tr w:rsidR="00766103" w14:paraId="64C058D7" w14:textId="77777777" w:rsidTr="005108EA">
        <w:trPr>
          <w:trHeight w:val="300"/>
        </w:trPr>
        <w:tc>
          <w:tcPr>
            <w:tcW w:w="647" w:type="dxa"/>
            <w:vAlign w:val="center"/>
          </w:tcPr>
          <w:p w14:paraId="1CB76B5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67</w:t>
            </w:r>
          </w:p>
        </w:tc>
        <w:tc>
          <w:tcPr>
            <w:tcW w:w="4009" w:type="dxa"/>
            <w:vAlign w:val="center"/>
          </w:tcPr>
          <w:p w14:paraId="67986209"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Formação para matriciadores: fortalecendo redes e saberes com profissionais da atenção especializada</w:t>
            </w:r>
          </w:p>
        </w:tc>
        <w:tc>
          <w:tcPr>
            <w:tcW w:w="1131" w:type="dxa"/>
            <w:vAlign w:val="center"/>
          </w:tcPr>
          <w:p w14:paraId="6EE8AC5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1726" w:type="dxa"/>
            <w:tcMar>
              <w:left w:w="108" w:type="dxa"/>
              <w:right w:w="108" w:type="dxa"/>
            </w:tcMar>
            <w:vAlign w:val="center"/>
          </w:tcPr>
          <w:p w14:paraId="3944935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25</w:t>
            </w:r>
          </w:p>
        </w:tc>
        <w:tc>
          <w:tcPr>
            <w:tcW w:w="1562" w:type="dxa"/>
            <w:vAlign w:val="center"/>
          </w:tcPr>
          <w:p w14:paraId="4052EA3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18</w:t>
            </w:r>
          </w:p>
        </w:tc>
      </w:tr>
      <w:tr w:rsidR="00766103" w14:paraId="56115A95" w14:textId="77777777" w:rsidTr="005108EA">
        <w:trPr>
          <w:trHeight w:val="300"/>
        </w:trPr>
        <w:tc>
          <w:tcPr>
            <w:tcW w:w="647" w:type="dxa"/>
            <w:vAlign w:val="center"/>
          </w:tcPr>
          <w:p w14:paraId="6DAA84F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68</w:t>
            </w:r>
          </w:p>
        </w:tc>
        <w:tc>
          <w:tcPr>
            <w:tcW w:w="4009" w:type="dxa"/>
            <w:vAlign w:val="center"/>
          </w:tcPr>
          <w:p w14:paraId="26B198D5"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V Encontro PET-Saúde - Equidade na Saúde para pessoas com deficiência e o papel das trabalhadoras e trabalhadores nos SUS</w:t>
            </w:r>
          </w:p>
        </w:tc>
        <w:tc>
          <w:tcPr>
            <w:tcW w:w="1131" w:type="dxa"/>
            <w:vAlign w:val="center"/>
          </w:tcPr>
          <w:p w14:paraId="283E0A4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25A5727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39</w:t>
            </w:r>
          </w:p>
        </w:tc>
        <w:tc>
          <w:tcPr>
            <w:tcW w:w="1562" w:type="dxa"/>
            <w:vAlign w:val="center"/>
          </w:tcPr>
          <w:p w14:paraId="46D2835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39</w:t>
            </w:r>
          </w:p>
        </w:tc>
      </w:tr>
      <w:tr w:rsidR="00766103" w14:paraId="0A6698CE" w14:textId="77777777" w:rsidTr="005108EA">
        <w:trPr>
          <w:trHeight w:val="300"/>
        </w:trPr>
        <w:tc>
          <w:tcPr>
            <w:tcW w:w="647" w:type="dxa"/>
            <w:vAlign w:val="center"/>
          </w:tcPr>
          <w:p w14:paraId="17454D1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69</w:t>
            </w:r>
          </w:p>
        </w:tc>
        <w:tc>
          <w:tcPr>
            <w:tcW w:w="4009" w:type="dxa"/>
            <w:vAlign w:val="center"/>
          </w:tcPr>
          <w:p w14:paraId="644328A5"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Capacitação em Abordagem Intensiva ao Fumante</w:t>
            </w:r>
          </w:p>
        </w:tc>
        <w:tc>
          <w:tcPr>
            <w:tcW w:w="1131" w:type="dxa"/>
            <w:vAlign w:val="center"/>
          </w:tcPr>
          <w:p w14:paraId="589FF1F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2E98577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30</w:t>
            </w:r>
          </w:p>
        </w:tc>
        <w:tc>
          <w:tcPr>
            <w:tcW w:w="1562" w:type="dxa"/>
            <w:vAlign w:val="center"/>
          </w:tcPr>
          <w:p w14:paraId="5D9A601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26</w:t>
            </w:r>
          </w:p>
        </w:tc>
      </w:tr>
      <w:tr w:rsidR="00766103" w14:paraId="21890DC0" w14:textId="77777777" w:rsidTr="005108EA">
        <w:trPr>
          <w:trHeight w:val="300"/>
        </w:trPr>
        <w:tc>
          <w:tcPr>
            <w:tcW w:w="647" w:type="dxa"/>
            <w:vAlign w:val="center"/>
          </w:tcPr>
          <w:p w14:paraId="19DC650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70</w:t>
            </w:r>
          </w:p>
        </w:tc>
        <w:tc>
          <w:tcPr>
            <w:tcW w:w="4009" w:type="dxa"/>
            <w:vAlign w:val="center"/>
          </w:tcPr>
          <w:p w14:paraId="0D7C206B"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Dia de Ação Social em Vitória/ES</w:t>
            </w:r>
          </w:p>
        </w:tc>
        <w:tc>
          <w:tcPr>
            <w:tcW w:w="1131" w:type="dxa"/>
            <w:vAlign w:val="center"/>
          </w:tcPr>
          <w:p w14:paraId="121A667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1E4E1A0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c>
          <w:tcPr>
            <w:tcW w:w="1562" w:type="dxa"/>
            <w:vAlign w:val="center"/>
          </w:tcPr>
          <w:p w14:paraId="3D62A9F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r>
      <w:tr w:rsidR="00766103" w14:paraId="3CA7A114" w14:textId="77777777" w:rsidTr="005108EA">
        <w:trPr>
          <w:trHeight w:val="300"/>
        </w:trPr>
        <w:tc>
          <w:tcPr>
            <w:tcW w:w="647" w:type="dxa"/>
            <w:vAlign w:val="center"/>
          </w:tcPr>
          <w:p w14:paraId="2A4CBA1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71</w:t>
            </w:r>
          </w:p>
        </w:tc>
        <w:tc>
          <w:tcPr>
            <w:tcW w:w="4009" w:type="dxa"/>
            <w:vAlign w:val="center"/>
          </w:tcPr>
          <w:p w14:paraId="50E3B6F2"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Capacitação Em Luto E Primeiros Cuidados Na Atenção Primária À Saúde</w:t>
            </w:r>
          </w:p>
        </w:tc>
        <w:tc>
          <w:tcPr>
            <w:tcW w:w="1131" w:type="dxa"/>
            <w:vAlign w:val="center"/>
          </w:tcPr>
          <w:p w14:paraId="6CDB210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3DE2B17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35</w:t>
            </w:r>
          </w:p>
        </w:tc>
        <w:tc>
          <w:tcPr>
            <w:tcW w:w="1562" w:type="dxa"/>
            <w:vAlign w:val="center"/>
          </w:tcPr>
          <w:p w14:paraId="186DC8D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28</w:t>
            </w:r>
          </w:p>
        </w:tc>
      </w:tr>
      <w:tr w:rsidR="00766103" w14:paraId="742231A6" w14:textId="77777777" w:rsidTr="005108EA">
        <w:trPr>
          <w:trHeight w:val="300"/>
        </w:trPr>
        <w:tc>
          <w:tcPr>
            <w:tcW w:w="647" w:type="dxa"/>
            <w:vAlign w:val="center"/>
          </w:tcPr>
          <w:p w14:paraId="58B94B7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72</w:t>
            </w:r>
          </w:p>
        </w:tc>
        <w:tc>
          <w:tcPr>
            <w:tcW w:w="4009" w:type="dxa"/>
            <w:vAlign w:val="center"/>
          </w:tcPr>
          <w:p w14:paraId="0C44C864"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Seminário Agosto Dourado - Aleitamento materno: um começo saudável para toda vida</w:t>
            </w:r>
          </w:p>
        </w:tc>
        <w:tc>
          <w:tcPr>
            <w:tcW w:w="1131" w:type="dxa"/>
            <w:vAlign w:val="center"/>
          </w:tcPr>
          <w:p w14:paraId="46E8E99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72A1D35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283</w:t>
            </w:r>
          </w:p>
        </w:tc>
        <w:tc>
          <w:tcPr>
            <w:tcW w:w="1562" w:type="dxa"/>
            <w:vAlign w:val="center"/>
          </w:tcPr>
          <w:p w14:paraId="0EEB255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207</w:t>
            </w:r>
          </w:p>
        </w:tc>
      </w:tr>
      <w:tr w:rsidR="00766103" w14:paraId="56C4DE85" w14:textId="77777777" w:rsidTr="005108EA">
        <w:trPr>
          <w:trHeight w:val="300"/>
        </w:trPr>
        <w:tc>
          <w:tcPr>
            <w:tcW w:w="647" w:type="dxa"/>
            <w:vAlign w:val="center"/>
          </w:tcPr>
          <w:p w14:paraId="169B972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73</w:t>
            </w:r>
          </w:p>
        </w:tc>
        <w:tc>
          <w:tcPr>
            <w:tcW w:w="4009" w:type="dxa"/>
            <w:vAlign w:val="center"/>
          </w:tcPr>
          <w:p w14:paraId="1DC4B4C4"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Curso de Atualização em Processos Grupais para E-Multi</w:t>
            </w:r>
          </w:p>
        </w:tc>
        <w:tc>
          <w:tcPr>
            <w:tcW w:w="1131" w:type="dxa"/>
            <w:vAlign w:val="center"/>
          </w:tcPr>
          <w:p w14:paraId="6D5D1E1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7E4AECC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34</w:t>
            </w:r>
          </w:p>
        </w:tc>
        <w:tc>
          <w:tcPr>
            <w:tcW w:w="1562" w:type="dxa"/>
            <w:vAlign w:val="center"/>
          </w:tcPr>
          <w:p w14:paraId="56127DD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24</w:t>
            </w:r>
          </w:p>
        </w:tc>
      </w:tr>
      <w:tr w:rsidR="00766103" w14:paraId="7F3BF7E3" w14:textId="77777777" w:rsidTr="005108EA">
        <w:trPr>
          <w:trHeight w:val="300"/>
        </w:trPr>
        <w:tc>
          <w:tcPr>
            <w:tcW w:w="647" w:type="dxa"/>
            <w:vAlign w:val="center"/>
          </w:tcPr>
          <w:p w14:paraId="7294765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74</w:t>
            </w:r>
          </w:p>
        </w:tc>
        <w:tc>
          <w:tcPr>
            <w:tcW w:w="4009" w:type="dxa"/>
            <w:vAlign w:val="center"/>
          </w:tcPr>
          <w:p w14:paraId="3A8D3AB6"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Capacitação em manejo dos agravos e doenças relacionadas ao trabalho na atenção básica</w:t>
            </w:r>
          </w:p>
        </w:tc>
        <w:tc>
          <w:tcPr>
            <w:tcW w:w="1131" w:type="dxa"/>
            <w:vAlign w:val="center"/>
          </w:tcPr>
          <w:p w14:paraId="416F963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7C57E71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18</w:t>
            </w:r>
          </w:p>
        </w:tc>
        <w:tc>
          <w:tcPr>
            <w:tcW w:w="1562" w:type="dxa"/>
            <w:vAlign w:val="center"/>
          </w:tcPr>
          <w:p w14:paraId="75F9545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16</w:t>
            </w:r>
          </w:p>
        </w:tc>
      </w:tr>
      <w:tr w:rsidR="00766103" w14:paraId="25AF9D0E" w14:textId="77777777" w:rsidTr="005108EA">
        <w:trPr>
          <w:trHeight w:val="300"/>
        </w:trPr>
        <w:tc>
          <w:tcPr>
            <w:tcW w:w="647" w:type="dxa"/>
            <w:vAlign w:val="center"/>
          </w:tcPr>
          <w:p w14:paraId="481C4B9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75</w:t>
            </w:r>
          </w:p>
        </w:tc>
        <w:tc>
          <w:tcPr>
            <w:tcW w:w="4009" w:type="dxa"/>
            <w:vAlign w:val="center"/>
          </w:tcPr>
          <w:p w14:paraId="2474EF30"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I Mostra de Vigilância em Saúde de Vitória</w:t>
            </w:r>
          </w:p>
        </w:tc>
        <w:tc>
          <w:tcPr>
            <w:tcW w:w="1131" w:type="dxa"/>
            <w:vAlign w:val="center"/>
          </w:tcPr>
          <w:p w14:paraId="4FD1FD7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6332A6C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175</w:t>
            </w:r>
          </w:p>
        </w:tc>
        <w:tc>
          <w:tcPr>
            <w:tcW w:w="1562" w:type="dxa"/>
            <w:vAlign w:val="center"/>
          </w:tcPr>
          <w:p w14:paraId="6231FF3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139</w:t>
            </w:r>
          </w:p>
        </w:tc>
      </w:tr>
      <w:tr w:rsidR="00766103" w14:paraId="6B02D103" w14:textId="77777777" w:rsidTr="005108EA">
        <w:trPr>
          <w:trHeight w:val="300"/>
        </w:trPr>
        <w:tc>
          <w:tcPr>
            <w:tcW w:w="647" w:type="dxa"/>
            <w:vAlign w:val="center"/>
          </w:tcPr>
          <w:p w14:paraId="13DC3A1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76</w:t>
            </w:r>
          </w:p>
        </w:tc>
        <w:tc>
          <w:tcPr>
            <w:tcW w:w="4009" w:type="dxa"/>
            <w:vAlign w:val="center"/>
          </w:tcPr>
          <w:p w14:paraId="3BA38FEE"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Formação para matriciadores: fortalecendo redes e saberes com profissionais da atenção especializada</w:t>
            </w:r>
          </w:p>
        </w:tc>
        <w:tc>
          <w:tcPr>
            <w:tcW w:w="1131" w:type="dxa"/>
            <w:vAlign w:val="center"/>
          </w:tcPr>
          <w:p w14:paraId="3D8F967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c>
          <w:tcPr>
            <w:tcW w:w="1726" w:type="dxa"/>
            <w:tcMar>
              <w:left w:w="108" w:type="dxa"/>
              <w:right w:w="108" w:type="dxa"/>
            </w:tcMar>
            <w:vAlign w:val="center"/>
          </w:tcPr>
          <w:p w14:paraId="77E2DF8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22</w:t>
            </w:r>
          </w:p>
        </w:tc>
        <w:tc>
          <w:tcPr>
            <w:tcW w:w="1562" w:type="dxa"/>
            <w:vAlign w:val="center"/>
          </w:tcPr>
          <w:p w14:paraId="1E57E82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18</w:t>
            </w:r>
          </w:p>
        </w:tc>
      </w:tr>
      <w:tr w:rsidR="00766103" w14:paraId="26BD9BFF" w14:textId="77777777" w:rsidTr="005108EA">
        <w:trPr>
          <w:trHeight w:val="300"/>
        </w:trPr>
        <w:tc>
          <w:tcPr>
            <w:tcW w:w="647" w:type="dxa"/>
            <w:vAlign w:val="center"/>
          </w:tcPr>
          <w:p w14:paraId="03C795E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77</w:t>
            </w:r>
          </w:p>
        </w:tc>
        <w:tc>
          <w:tcPr>
            <w:tcW w:w="4009" w:type="dxa"/>
            <w:vAlign w:val="center"/>
          </w:tcPr>
          <w:p w14:paraId="42A2ED24"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Formação para matriciadores: fortalecendo redes e saberes com profissionais da atenção especializada</w:t>
            </w:r>
          </w:p>
        </w:tc>
        <w:tc>
          <w:tcPr>
            <w:tcW w:w="1131" w:type="dxa"/>
            <w:vAlign w:val="center"/>
          </w:tcPr>
          <w:p w14:paraId="71AFCBA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c>
          <w:tcPr>
            <w:tcW w:w="1726" w:type="dxa"/>
            <w:tcMar>
              <w:left w:w="108" w:type="dxa"/>
              <w:right w:w="108" w:type="dxa"/>
            </w:tcMar>
            <w:vAlign w:val="center"/>
          </w:tcPr>
          <w:p w14:paraId="728F179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25</w:t>
            </w:r>
          </w:p>
        </w:tc>
        <w:tc>
          <w:tcPr>
            <w:tcW w:w="1562" w:type="dxa"/>
            <w:vAlign w:val="center"/>
          </w:tcPr>
          <w:p w14:paraId="08DD110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23</w:t>
            </w:r>
          </w:p>
        </w:tc>
      </w:tr>
      <w:tr w:rsidR="00766103" w14:paraId="45886B07" w14:textId="77777777" w:rsidTr="005108EA">
        <w:trPr>
          <w:trHeight w:val="300"/>
        </w:trPr>
        <w:tc>
          <w:tcPr>
            <w:tcW w:w="647" w:type="dxa"/>
            <w:vAlign w:val="center"/>
          </w:tcPr>
          <w:p w14:paraId="299BFF4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78</w:t>
            </w:r>
          </w:p>
        </w:tc>
        <w:tc>
          <w:tcPr>
            <w:tcW w:w="4009" w:type="dxa"/>
            <w:vAlign w:val="center"/>
          </w:tcPr>
          <w:p w14:paraId="14A1A52F"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Primeiros cuidados psicológicos na atenção básica em situação de desastres</w:t>
            </w:r>
          </w:p>
        </w:tc>
        <w:tc>
          <w:tcPr>
            <w:tcW w:w="1131" w:type="dxa"/>
            <w:vAlign w:val="center"/>
          </w:tcPr>
          <w:p w14:paraId="3D9312D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785C903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40</w:t>
            </w:r>
          </w:p>
        </w:tc>
        <w:tc>
          <w:tcPr>
            <w:tcW w:w="1562" w:type="dxa"/>
            <w:vAlign w:val="center"/>
          </w:tcPr>
          <w:p w14:paraId="28B6FA2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19</w:t>
            </w:r>
          </w:p>
        </w:tc>
      </w:tr>
      <w:tr w:rsidR="00766103" w14:paraId="2ADF9B3F" w14:textId="77777777" w:rsidTr="005108EA">
        <w:trPr>
          <w:trHeight w:val="300"/>
        </w:trPr>
        <w:tc>
          <w:tcPr>
            <w:tcW w:w="647" w:type="dxa"/>
            <w:vAlign w:val="center"/>
          </w:tcPr>
          <w:p w14:paraId="43F0280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79</w:t>
            </w:r>
          </w:p>
        </w:tc>
        <w:tc>
          <w:tcPr>
            <w:tcW w:w="4009" w:type="dxa"/>
            <w:vAlign w:val="center"/>
          </w:tcPr>
          <w:p w14:paraId="54600C94"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Tratamento restaurador atraumático (ART)</w:t>
            </w:r>
          </w:p>
        </w:tc>
        <w:tc>
          <w:tcPr>
            <w:tcW w:w="1131" w:type="dxa"/>
            <w:vAlign w:val="center"/>
          </w:tcPr>
          <w:p w14:paraId="247BF22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56818AD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31</w:t>
            </w:r>
          </w:p>
        </w:tc>
        <w:tc>
          <w:tcPr>
            <w:tcW w:w="1562" w:type="dxa"/>
            <w:vAlign w:val="center"/>
          </w:tcPr>
          <w:p w14:paraId="59F7A25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28</w:t>
            </w:r>
          </w:p>
        </w:tc>
      </w:tr>
      <w:tr w:rsidR="00766103" w14:paraId="5735B233" w14:textId="77777777" w:rsidTr="005108EA">
        <w:trPr>
          <w:trHeight w:val="300"/>
        </w:trPr>
        <w:tc>
          <w:tcPr>
            <w:tcW w:w="647" w:type="dxa"/>
            <w:vAlign w:val="center"/>
          </w:tcPr>
          <w:p w14:paraId="44BA572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80</w:t>
            </w:r>
          </w:p>
        </w:tc>
        <w:tc>
          <w:tcPr>
            <w:tcW w:w="4009" w:type="dxa"/>
            <w:vAlign w:val="center"/>
          </w:tcPr>
          <w:p w14:paraId="6525FE9A"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Tratamento restaurador atraumático (ART)</w:t>
            </w:r>
          </w:p>
        </w:tc>
        <w:tc>
          <w:tcPr>
            <w:tcW w:w="1131" w:type="dxa"/>
            <w:vAlign w:val="center"/>
          </w:tcPr>
          <w:p w14:paraId="795E67B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1726" w:type="dxa"/>
            <w:tcMar>
              <w:left w:w="108" w:type="dxa"/>
              <w:right w:w="108" w:type="dxa"/>
            </w:tcMar>
            <w:vAlign w:val="center"/>
          </w:tcPr>
          <w:p w14:paraId="5EEE546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33</w:t>
            </w:r>
          </w:p>
        </w:tc>
        <w:tc>
          <w:tcPr>
            <w:tcW w:w="1562" w:type="dxa"/>
            <w:vAlign w:val="center"/>
          </w:tcPr>
          <w:p w14:paraId="10AE172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30</w:t>
            </w:r>
          </w:p>
        </w:tc>
      </w:tr>
      <w:tr w:rsidR="00766103" w14:paraId="2E884A3C" w14:textId="77777777" w:rsidTr="005108EA">
        <w:trPr>
          <w:trHeight w:val="300"/>
        </w:trPr>
        <w:tc>
          <w:tcPr>
            <w:tcW w:w="647" w:type="dxa"/>
            <w:vAlign w:val="center"/>
          </w:tcPr>
          <w:p w14:paraId="1944BFB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81</w:t>
            </w:r>
          </w:p>
        </w:tc>
        <w:tc>
          <w:tcPr>
            <w:tcW w:w="4009" w:type="dxa"/>
            <w:vAlign w:val="center"/>
          </w:tcPr>
          <w:p w14:paraId="43211A03"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Abordagem Intersetorial em saúde sexual</w:t>
            </w:r>
          </w:p>
        </w:tc>
        <w:tc>
          <w:tcPr>
            <w:tcW w:w="1131" w:type="dxa"/>
            <w:vAlign w:val="center"/>
          </w:tcPr>
          <w:p w14:paraId="197D88C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62DE3BA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60</w:t>
            </w:r>
          </w:p>
        </w:tc>
        <w:tc>
          <w:tcPr>
            <w:tcW w:w="1562" w:type="dxa"/>
            <w:vAlign w:val="center"/>
          </w:tcPr>
          <w:p w14:paraId="590C752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49</w:t>
            </w:r>
          </w:p>
        </w:tc>
      </w:tr>
      <w:tr w:rsidR="00766103" w14:paraId="03FA8892" w14:textId="77777777" w:rsidTr="005108EA">
        <w:trPr>
          <w:trHeight w:val="300"/>
        </w:trPr>
        <w:tc>
          <w:tcPr>
            <w:tcW w:w="647" w:type="dxa"/>
            <w:vAlign w:val="center"/>
          </w:tcPr>
          <w:p w14:paraId="49D83C2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82</w:t>
            </w:r>
          </w:p>
        </w:tc>
        <w:tc>
          <w:tcPr>
            <w:tcW w:w="4009" w:type="dxa"/>
            <w:vAlign w:val="center"/>
          </w:tcPr>
          <w:p w14:paraId="57C7BA4E"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Seminário de saúde mental infantojuvenil - 18 anos CAPSI</w:t>
            </w:r>
          </w:p>
        </w:tc>
        <w:tc>
          <w:tcPr>
            <w:tcW w:w="1131" w:type="dxa"/>
            <w:vAlign w:val="center"/>
          </w:tcPr>
          <w:p w14:paraId="4AFBE56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5446CDC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216</w:t>
            </w:r>
          </w:p>
        </w:tc>
        <w:tc>
          <w:tcPr>
            <w:tcW w:w="1562" w:type="dxa"/>
            <w:vAlign w:val="center"/>
          </w:tcPr>
          <w:p w14:paraId="387A6B1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138</w:t>
            </w:r>
          </w:p>
        </w:tc>
      </w:tr>
      <w:tr w:rsidR="00766103" w14:paraId="04FE1584" w14:textId="77777777" w:rsidTr="005108EA">
        <w:trPr>
          <w:trHeight w:val="300"/>
        </w:trPr>
        <w:tc>
          <w:tcPr>
            <w:tcW w:w="647" w:type="dxa"/>
            <w:vAlign w:val="center"/>
          </w:tcPr>
          <w:p w14:paraId="702436C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83</w:t>
            </w:r>
          </w:p>
        </w:tc>
        <w:tc>
          <w:tcPr>
            <w:tcW w:w="4009" w:type="dxa"/>
            <w:vAlign w:val="center"/>
          </w:tcPr>
          <w:p w14:paraId="66B0A7D1"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II Seminário de prevenção ao comportamento autolesivo e promoção da saúde</w:t>
            </w:r>
          </w:p>
        </w:tc>
        <w:tc>
          <w:tcPr>
            <w:tcW w:w="1131" w:type="dxa"/>
            <w:vAlign w:val="center"/>
          </w:tcPr>
          <w:p w14:paraId="2BBC4EE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468FECB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127</w:t>
            </w:r>
          </w:p>
        </w:tc>
        <w:tc>
          <w:tcPr>
            <w:tcW w:w="1562" w:type="dxa"/>
            <w:vAlign w:val="center"/>
          </w:tcPr>
          <w:p w14:paraId="642E3F6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106</w:t>
            </w:r>
          </w:p>
        </w:tc>
      </w:tr>
      <w:tr w:rsidR="00766103" w14:paraId="1BE815C9" w14:textId="77777777" w:rsidTr="005108EA">
        <w:trPr>
          <w:trHeight w:val="300"/>
        </w:trPr>
        <w:tc>
          <w:tcPr>
            <w:tcW w:w="647" w:type="dxa"/>
            <w:vAlign w:val="center"/>
          </w:tcPr>
          <w:p w14:paraId="31B2963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84</w:t>
            </w:r>
          </w:p>
        </w:tc>
        <w:tc>
          <w:tcPr>
            <w:tcW w:w="4009" w:type="dxa"/>
            <w:vAlign w:val="center"/>
          </w:tcPr>
          <w:p w14:paraId="424CCE9D"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Capacitação em HTLV: Conhecer para cuidar melhor</w:t>
            </w:r>
          </w:p>
        </w:tc>
        <w:tc>
          <w:tcPr>
            <w:tcW w:w="1131" w:type="dxa"/>
            <w:vAlign w:val="center"/>
          </w:tcPr>
          <w:p w14:paraId="33565D8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68A3E9E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59</w:t>
            </w:r>
          </w:p>
        </w:tc>
        <w:tc>
          <w:tcPr>
            <w:tcW w:w="1562" w:type="dxa"/>
            <w:vAlign w:val="center"/>
          </w:tcPr>
          <w:p w14:paraId="06015DF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43</w:t>
            </w:r>
          </w:p>
        </w:tc>
      </w:tr>
      <w:tr w:rsidR="00766103" w14:paraId="08025733" w14:textId="77777777" w:rsidTr="005108EA">
        <w:trPr>
          <w:trHeight w:val="300"/>
        </w:trPr>
        <w:tc>
          <w:tcPr>
            <w:tcW w:w="647" w:type="dxa"/>
            <w:vAlign w:val="center"/>
          </w:tcPr>
          <w:p w14:paraId="3D2650B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85</w:t>
            </w:r>
          </w:p>
        </w:tc>
        <w:tc>
          <w:tcPr>
            <w:tcW w:w="4009" w:type="dxa"/>
            <w:vAlign w:val="center"/>
          </w:tcPr>
          <w:p w14:paraId="1859DA11"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Atualização em Sala de Vacina</w:t>
            </w:r>
          </w:p>
        </w:tc>
        <w:tc>
          <w:tcPr>
            <w:tcW w:w="1131" w:type="dxa"/>
            <w:vAlign w:val="center"/>
          </w:tcPr>
          <w:p w14:paraId="0109B8D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61060DE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38</w:t>
            </w:r>
          </w:p>
        </w:tc>
        <w:tc>
          <w:tcPr>
            <w:tcW w:w="1562" w:type="dxa"/>
            <w:vAlign w:val="center"/>
          </w:tcPr>
          <w:p w14:paraId="4875807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29</w:t>
            </w:r>
          </w:p>
        </w:tc>
      </w:tr>
      <w:tr w:rsidR="00766103" w14:paraId="05942597" w14:textId="77777777" w:rsidTr="005108EA">
        <w:trPr>
          <w:trHeight w:val="300"/>
        </w:trPr>
        <w:tc>
          <w:tcPr>
            <w:tcW w:w="647" w:type="dxa"/>
            <w:vAlign w:val="center"/>
          </w:tcPr>
          <w:p w14:paraId="65E3C34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86</w:t>
            </w:r>
          </w:p>
        </w:tc>
        <w:tc>
          <w:tcPr>
            <w:tcW w:w="4009" w:type="dxa"/>
            <w:vAlign w:val="center"/>
          </w:tcPr>
          <w:p w14:paraId="1650B11D"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Atualização em Sala de Vacina</w:t>
            </w:r>
          </w:p>
        </w:tc>
        <w:tc>
          <w:tcPr>
            <w:tcW w:w="1131" w:type="dxa"/>
            <w:vAlign w:val="center"/>
          </w:tcPr>
          <w:p w14:paraId="625F18D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1726" w:type="dxa"/>
            <w:tcMar>
              <w:left w:w="108" w:type="dxa"/>
              <w:right w:w="108" w:type="dxa"/>
            </w:tcMar>
            <w:vAlign w:val="center"/>
          </w:tcPr>
          <w:p w14:paraId="2AB2778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45</w:t>
            </w:r>
          </w:p>
        </w:tc>
        <w:tc>
          <w:tcPr>
            <w:tcW w:w="1562" w:type="dxa"/>
            <w:vAlign w:val="center"/>
          </w:tcPr>
          <w:p w14:paraId="0C8045E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34</w:t>
            </w:r>
          </w:p>
        </w:tc>
      </w:tr>
      <w:tr w:rsidR="00766103" w14:paraId="2CD911CE" w14:textId="77777777" w:rsidTr="005108EA">
        <w:trPr>
          <w:trHeight w:val="300"/>
        </w:trPr>
        <w:tc>
          <w:tcPr>
            <w:tcW w:w="647" w:type="dxa"/>
            <w:vAlign w:val="center"/>
          </w:tcPr>
          <w:p w14:paraId="5054A1B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87</w:t>
            </w:r>
          </w:p>
        </w:tc>
        <w:tc>
          <w:tcPr>
            <w:tcW w:w="4009" w:type="dxa"/>
            <w:vAlign w:val="center"/>
          </w:tcPr>
          <w:p w14:paraId="626898DD"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Atualização em Sala de Vacina</w:t>
            </w:r>
          </w:p>
        </w:tc>
        <w:tc>
          <w:tcPr>
            <w:tcW w:w="1131" w:type="dxa"/>
            <w:vAlign w:val="center"/>
          </w:tcPr>
          <w:p w14:paraId="54B3043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c>
          <w:tcPr>
            <w:tcW w:w="1726" w:type="dxa"/>
            <w:tcMar>
              <w:left w:w="108" w:type="dxa"/>
              <w:right w:w="108" w:type="dxa"/>
            </w:tcMar>
            <w:vAlign w:val="center"/>
          </w:tcPr>
          <w:p w14:paraId="4B7EE69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14</w:t>
            </w:r>
          </w:p>
        </w:tc>
        <w:tc>
          <w:tcPr>
            <w:tcW w:w="1562" w:type="dxa"/>
            <w:vAlign w:val="center"/>
          </w:tcPr>
          <w:p w14:paraId="2965895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w:t>
            </w:r>
          </w:p>
        </w:tc>
      </w:tr>
      <w:tr w:rsidR="00766103" w14:paraId="38D8584F" w14:textId="77777777" w:rsidTr="005108EA">
        <w:trPr>
          <w:trHeight w:val="300"/>
        </w:trPr>
        <w:tc>
          <w:tcPr>
            <w:tcW w:w="647" w:type="dxa"/>
            <w:vAlign w:val="center"/>
          </w:tcPr>
          <w:p w14:paraId="1DCB345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88</w:t>
            </w:r>
          </w:p>
        </w:tc>
        <w:tc>
          <w:tcPr>
            <w:tcW w:w="4009" w:type="dxa"/>
            <w:vAlign w:val="center"/>
          </w:tcPr>
          <w:p w14:paraId="35F11973"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Atualização em Sala de Vacina</w:t>
            </w:r>
          </w:p>
        </w:tc>
        <w:tc>
          <w:tcPr>
            <w:tcW w:w="1131" w:type="dxa"/>
            <w:vAlign w:val="center"/>
          </w:tcPr>
          <w:p w14:paraId="4D9D7C4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c>
          <w:tcPr>
            <w:tcW w:w="1726" w:type="dxa"/>
            <w:tcMar>
              <w:left w:w="108" w:type="dxa"/>
              <w:right w:w="108" w:type="dxa"/>
            </w:tcMar>
            <w:vAlign w:val="center"/>
          </w:tcPr>
          <w:p w14:paraId="469E47B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21</w:t>
            </w:r>
          </w:p>
        </w:tc>
        <w:tc>
          <w:tcPr>
            <w:tcW w:w="1562" w:type="dxa"/>
            <w:vAlign w:val="center"/>
          </w:tcPr>
          <w:p w14:paraId="496A2CE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16</w:t>
            </w:r>
          </w:p>
        </w:tc>
      </w:tr>
      <w:tr w:rsidR="00766103" w14:paraId="126E0636" w14:textId="77777777" w:rsidTr="005108EA">
        <w:trPr>
          <w:trHeight w:val="300"/>
        </w:trPr>
        <w:tc>
          <w:tcPr>
            <w:tcW w:w="647" w:type="dxa"/>
            <w:vAlign w:val="center"/>
          </w:tcPr>
          <w:p w14:paraId="4EF93A7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89</w:t>
            </w:r>
          </w:p>
        </w:tc>
        <w:tc>
          <w:tcPr>
            <w:tcW w:w="4009" w:type="dxa"/>
            <w:vAlign w:val="center"/>
          </w:tcPr>
          <w:p w14:paraId="339E8B56"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Roda Regional de Educação Permanente para Atenção Integral à Saúde - Região Santo Antônio e Centro</w:t>
            </w:r>
          </w:p>
        </w:tc>
        <w:tc>
          <w:tcPr>
            <w:tcW w:w="1131" w:type="dxa"/>
            <w:vAlign w:val="center"/>
          </w:tcPr>
          <w:p w14:paraId="54F8E68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4B0F123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22</w:t>
            </w:r>
          </w:p>
        </w:tc>
        <w:tc>
          <w:tcPr>
            <w:tcW w:w="1562" w:type="dxa"/>
            <w:vAlign w:val="center"/>
          </w:tcPr>
          <w:p w14:paraId="6B44183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20</w:t>
            </w:r>
          </w:p>
        </w:tc>
      </w:tr>
      <w:tr w:rsidR="00766103" w14:paraId="2E28C954" w14:textId="77777777" w:rsidTr="005108EA">
        <w:trPr>
          <w:trHeight w:val="300"/>
        </w:trPr>
        <w:tc>
          <w:tcPr>
            <w:tcW w:w="647" w:type="dxa"/>
            <w:vAlign w:val="center"/>
          </w:tcPr>
          <w:p w14:paraId="5AA05B6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90</w:t>
            </w:r>
          </w:p>
        </w:tc>
        <w:tc>
          <w:tcPr>
            <w:tcW w:w="4009" w:type="dxa"/>
            <w:vAlign w:val="center"/>
          </w:tcPr>
          <w:p w14:paraId="3774DAAE"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Roda Regional de Educação Permanente para Atenção Integral à Saúde - Região São Pedro</w:t>
            </w:r>
          </w:p>
        </w:tc>
        <w:tc>
          <w:tcPr>
            <w:tcW w:w="1131" w:type="dxa"/>
            <w:vAlign w:val="center"/>
          </w:tcPr>
          <w:p w14:paraId="0182279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1726" w:type="dxa"/>
            <w:tcMar>
              <w:left w:w="108" w:type="dxa"/>
              <w:right w:w="108" w:type="dxa"/>
            </w:tcMar>
            <w:vAlign w:val="center"/>
          </w:tcPr>
          <w:p w14:paraId="6BB22C1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w:t>
            </w:r>
          </w:p>
        </w:tc>
        <w:tc>
          <w:tcPr>
            <w:tcW w:w="1562" w:type="dxa"/>
            <w:vAlign w:val="center"/>
          </w:tcPr>
          <w:p w14:paraId="2DADD19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w:t>
            </w:r>
          </w:p>
        </w:tc>
      </w:tr>
      <w:tr w:rsidR="00766103" w14:paraId="67E65611" w14:textId="77777777" w:rsidTr="005108EA">
        <w:trPr>
          <w:trHeight w:val="300"/>
        </w:trPr>
        <w:tc>
          <w:tcPr>
            <w:tcW w:w="647" w:type="dxa"/>
            <w:vAlign w:val="center"/>
          </w:tcPr>
          <w:p w14:paraId="7E57E62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91</w:t>
            </w:r>
          </w:p>
        </w:tc>
        <w:tc>
          <w:tcPr>
            <w:tcW w:w="4009" w:type="dxa"/>
            <w:vAlign w:val="center"/>
          </w:tcPr>
          <w:p w14:paraId="16823ADD"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 xml:space="preserve">Roda Regional de Educação Permanente </w:t>
            </w:r>
            <w:r>
              <w:rPr>
                <w:rFonts w:eastAsia="Calibri" w:cstheme="majorHAnsi"/>
                <w:sz w:val="20"/>
                <w:szCs w:val="20"/>
                <w:lang w:val="pt-BR"/>
              </w:rPr>
              <w:lastRenderedPageBreak/>
              <w:t>para Atenção Integral à Saúde - Região Maruipe</w:t>
            </w:r>
          </w:p>
        </w:tc>
        <w:tc>
          <w:tcPr>
            <w:tcW w:w="1131" w:type="dxa"/>
            <w:vAlign w:val="center"/>
          </w:tcPr>
          <w:p w14:paraId="38C88AE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lastRenderedPageBreak/>
              <w:t>3</w:t>
            </w:r>
          </w:p>
        </w:tc>
        <w:tc>
          <w:tcPr>
            <w:tcW w:w="1726" w:type="dxa"/>
            <w:tcMar>
              <w:left w:w="108" w:type="dxa"/>
              <w:right w:w="108" w:type="dxa"/>
            </w:tcMar>
            <w:vAlign w:val="center"/>
          </w:tcPr>
          <w:p w14:paraId="41150DF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15</w:t>
            </w:r>
          </w:p>
        </w:tc>
        <w:tc>
          <w:tcPr>
            <w:tcW w:w="1562" w:type="dxa"/>
            <w:vAlign w:val="center"/>
          </w:tcPr>
          <w:p w14:paraId="0FA5DB3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w:t>
            </w:r>
          </w:p>
        </w:tc>
      </w:tr>
      <w:tr w:rsidR="00766103" w14:paraId="1F542DF1" w14:textId="77777777" w:rsidTr="005108EA">
        <w:trPr>
          <w:trHeight w:val="300"/>
        </w:trPr>
        <w:tc>
          <w:tcPr>
            <w:tcW w:w="647" w:type="dxa"/>
            <w:vAlign w:val="center"/>
          </w:tcPr>
          <w:p w14:paraId="54E323B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lastRenderedPageBreak/>
              <w:t>92</w:t>
            </w:r>
          </w:p>
        </w:tc>
        <w:tc>
          <w:tcPr>
            <w:tcW w:w="4009" w:type="dxa"/>
            <w:vAlign w:val="center"/>
          </w:tcPr>
          <w:p w14:paraId="19FAA564"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Roda Regional de Educação Permanente para Atenção Integral à Saúde - Região Continental</w:t>
            </w:r>
          </w:p>
        </w:tc>
        <w:tc>
          <w:tcPr>
            <w:tcW w:w="1131" w:type="dxa"/>
            <w:vAlign w:val="center"/>
          </w:tcPr>
          <w:p w14:paraId="268BA3C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c>
          <w:tcPr>
            <w:tcW w:w="1726" w:type="dxa"/>
            <w:tcMar>
              <w:left w:w="108" w:type="dxa"/>
              <w:right w:w="108" w:type="dxa"/>
            </w:tcMar>
            <w:vAlign w:val="center"/>
          </w:tcPr>
          <w:p w14:paraId="46BB266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15</w:t>
            </w:r>
          </w:p>
        </w:tc>
        <w:tc>
          <w:tcPr>
            <w:tcW w:w="1562" w:type="dxa"/>
            <w:vAlign w:val="center"/>
          </w:tcPr>
          <w:p w14:paraId="62331FB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12</w:t>
            </w:r>
          </w:p>
        </w:tc>
      </w:tr>
      <w:tr w:rsidR="00766103" w14:paraId="247B3AE2" w14:textId="77777777" w:rsidTr="005108EA">
        <w:trPr>
          <w:trHeight w:val="300"/>
        </w:trPr>
        <w:tc>
          <w:tcPr>
            <w:tcW w:w="647" w:type="dxa"/>
            <w:vAlign w:val="center"/>
          </w:tcPr>
          <w:p w14:paraId="775DDEE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93</w:t>
            </w:r>
          </w:p>
        </w:tc>
        <w:tc>
          <w:tcPr>
            <w:tcW w:w="4009" w:type="dxa"/>
            <w:vAlign w:val="center"/>
          </w:tcPr>
          <w:p w14:paraId="709E4375"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 xml:space="preserve">Roda Regional de Educação Permanente para Atenção Integral à Saúde - Região Forte São João </w:t>
            </w:r>
          </w:p>
        </w:tc>
        <w:tc>
          <w:tcPr>
            <w:tcW w:w="1131" w:type="dxa"/>
            <w:vAlign w:val="center"/>
          </w:tcPr>
          <w:p w14:paraId="666ECFF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w:t>
            </w:r>
          </w:p>
        </w:tc>
        <w:tc>
          <w:tcPr>
            <w:tcW w:w="1726" w:type="dxa"/>
            <w:tcMar>
              <w:left w:w="108" w:type="dxa"/>
              <w:right w:w="108" w:type="dxa"/>
            </w:tcMar>
            <w:vAlign w:val="center"/>
          </w:tcPr>
          <w:p w14:paraId="36DB770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22</w:t>
            </w:r>
          </w:p>
        </w:tc>
        <w:tc>
          <w:tcPr>
            <w:tcW w:w="1562" w:type="dxa"/>
            <w:vAlign w:val="center"/>
          </w:tcPr>
          <w:p w14:paraId="54B83E5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17</w:t>
            </w:r>
          </w:p>
        </w:tc>
      </w:tr>
      <w:tr w:rsidR="00766103" w14:paraId="09B8A8E4" w14:textId="77777777" w:rsidTr="005108EA">
        <w:trPr>
          <w:trHeight w:val="300"/>
        </w:trPr>
        <w:tc>
          <w:tcPr>
            <w:tcW w:w="647" w:type="dxa"/>
            <w:vAlign w:val="center"/>
          </w:tcPr>
          <w:p w14:paraId="662CABB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94</w:t>
            </w:r>
          </w:p>
        </w:tc>
        <w:tc>
          <w:tcPr>
            <w:tcW w:w="4009" w:type="dxa"/>
            <w:vAlign w:val="center"/>
          </w:tcPr>
          <w:p w14:paraId="5E4F11EF"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Capacitação no Protocolo de Classificação de Risco na Atenção Básica</w:t>
            </w:r>
          </w:p>
        </w:tc>
        <w:tc>
          <w:tcPr>
            <w:tcW w:w="1131" w:type="dxa"/>
            <w:vAlign w:val="center"/>
          </w:tcPr>
          <w:p w14:paraId="3BC1B4C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c>
          <w:tcPr>
            <w:tcW w:w="1726" w:type="dxa"/>
            <w:tcMar>
              <w:left w:w="108" w:type="dxa"/>
              <w:right w:w="108" w:type="dxa"/>
            </w:tcMar>
            <w:vAlign w:val="center"/>
          </w:tcPr>
          <w:p w14:paraId="693CE48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17</w:t>
            </w:r>
          </w:p>
        </w:tc>
        <w:tc>
          <w:tcPr>
            <w:tcW w:w="1562" w:type="dxa"/>
            <w:vAlign w:val="center"/>
          </w:tcPr>
          <w:p w14:paraId="0F97929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 xml:space="preserve">17 </w:t>
            </w:r>
          </w:p>
        </w:tc>
      </w:tr>
      <w:tr w:rsidR="00766103" w14:paraId="7308E8A6" w14:textId="77777777" w:rsidTr="005108EA">
        <w:trPr>
          <w:trHeight w:val="300"/>
        </w:trPr>
        <w:tc>
          <w:tcPr>
            <w:tcW w:w="647" w:type="dxa"/>
            <w:vAlign w:val="center"/>
          </w:tcPr>
          <w:p w14:paraId="3A9150B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95</w:t>
            </w:r>
          </w:p>
        </w:tc>
        <w:tc>
          <w:tcPr>
            <w:tcW w:w="4009" w:type="dxa"/>
            <w:vAlign w:val="center"/>
          </w:tcPr>
          <w:p w14:paraId="00FFEC33"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Seminário Outubro Rosa - Conhecimento que protege, cuidado que faz vive</w:t>
            </w:r>
          </w:p>
        </w:tc>
        <w:tc>
          <w:tcPr>
            <w:tcW w:w="1131" w:type="dxa"/>
            <w:vAlign w:val="center"/>
          </w:tcPr>
          <w:p w14:paraId="0DB6B41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147C5BB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177</w:t>
            </w:r>
          </w:p>
        </w:tc>
        <w:tc>
          <w:tcPr>
            <w:tcW w:w="1562" w:type="dxa"/>
            <w:vAlign w:val="center"/>
          </w:tcPr>
          <w:p w14:paraId="121BA12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177</w:t>
            </w:r>
          </w:p>
        </w:tc>
      </w:tr>
      <w:tr w:rsidR="00766103" w14:paraId="33FD2040" w14:textId="77777777" w:rsidTr="005108EA">
        <w:trPr>
          <w:trHeight w:val="300"/>
        </w:trPr>
        <w:tc>
          <w:tcPr>
            <w:tcW w:w="647" w:type="dxa"/>
            <w:vAlign w:val="center"/>
          </w:tcPr>
          <w:p w14:paraId="21B5751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96</w:t>
            </w:r>
          </w:p>
        </w:tc>
        <w:tc>
          <w:tcPr>
            <w:tcW w:w="4009" w:type="dxa"/>
            <w:vAlign w:val="center"/>
          </w:tcPr>
          <w:p w14:paraId="5A275A4B"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Cuidado às Pessoas com Risco para Suicídio: diálogos intersetoriais Webconferência</w:t>
            </w:r>
          </w:p>
        </w:tc>
        <w:tc>
          <w:tcPr>
            <w:tcW w:w="1131" w:type="dxa"/>
            <w:vAlign w:val="center"/>
          </w:tcPr>
          <w:p w14:paraId="027E2E2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1B2025C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63</w:t>
            </w:r>
          </w:p>
        </w:tc>
        <w:tc>
          <w:tcPr>
            <w:tcW w:w="1562" w:type="dxa"/>
            <w:vAlign w:val="center"/>
          </w:tcPr>
          <w:p w14:paraId="1677918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63</w:t>
            </w:r>
          </w:p>
        </w:tc>
      </w:tr>
      <w:tr w:rsidR="00766103" w14:paraId="64DACDDE" w14:textId="77777777" w:rsidTr="005108EA">
        <w:trPr>
          <w:trHeight w:val="300"/>
        </w:trPr>
        <w:tc>
          <w:tcPr>
            <w:tcW w:w="647" w:type="dxa"/>
            <w:vAlign w:val="center"/>
          </w:tcPr>
          <w:p w14:paraId="312CD35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97</w:t>
            </w:r>
          </w:p>
        </w:tc>
        <w:tc>
          <w:tcPr>
            <w:tcW w:w="4009" w:type="dxa"/>
            <w:vAlign w:val="center"/>
          </w:tcPr>
          <w:p w14:paraId="1A17766D"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Capacitação em Sala de Vacina</w:t>
            </w:r>
          </w:p>
        </w:tc>
        <w:tc>
          <w:tcPr>
            <w:tcW w:w="1131" w:type="dxa"/>
            <w:vAlign w:val="center"/>
          </w:tcPr>
          <w:p w14:paraId="620CE57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66D91B2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32</w:t>
            </w:r>
          </w:p>
        </w:tc>
        <w:tc>
          <w:tcPr>
            <w:tcW w:w="1562" w:type="dxa"/>
            <w:vAlign w:val="center"/>
          </w:tcPr>
          <w:p w14:paraId="1AC39EA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24</w:t>
            </w:r>
          </w:p>
        </w:tc>
      </w:tr>
      <w:tr w:rsidR="00766103" w14:paraId="37638315" w14:textId="77777777" w:rsidTr="005108EA">
        <w:trPr>
          <w:trHeight w:val="300"/>
        </w:trPr>
        <w:tc>
          <w:tcPr>
            <w:tcW w:w="647" w:type="dxa"/>
            <w:vAlign w:val="center"/>
          </w:tcPr>
          <w:p w14:paraId="1D3E6FD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98</w:t>
            </w:r>
          </w:p>
        </w:tc>
        <w:tc>
          <w:tcPr>
            <w:tcW w:w="4009" w:type="dxa"/>
            <w:vAlign w:val="center"/>
          </w:tcPr>
          <w:p w14:paraId="2C18AB05"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IV Fórum de Educação Permanente em Saúde Bucal</w:t>
            </w:r>
          </w:p>
        </w:tc>
        <w:tc>
          <w:tcPr>
            <w:tcW w:w="1131" w:type="dxa"/>
            <w:vAlign w:val="center"/>
          </w:tcPr>
          <w:p w14:paraId="3D7078F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25C9E32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68</w:t>
            </w:r>
          </w:p>
        </w:tc>
        <w:tc>
          <w:tcPr>
            <w:tcW w:w="1562" w:type="dxa"/>
            <w:vAlign w:val="center"/>
          </w:tcPr>
          <w:p w14:paraId="6FDF81A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46</w:t>
            </w:r>
          </w:p>
        </w:tc>
      </w:tr>
      <w:tr w:rsidR="00766103" w14:paraId="76C71BED" w14:textId="77777777" w:rsidTr="005108EA">
        <w:trPr>
          <w:trHeight w:val="300"/>
        </w:trPr>
        <w:tc>
          <w:tcPr>
            <w:tcW w:w="647" w:type="dxa"/>
            <w:vAlign w:val="center"/>
          </w:tcPr>
          <w:p w14:paraId="4C1829E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99</w:t>
            </w:r>
          </w:p>
        </w:tc>
        <w:tc>
          <w:tcPr>
            <w:tcW w:w="4009" w:type="dxa"/>
            <w:vAlign w:val="center"/>
          </w:tcPr>
          <w:p w14:paraId="77E87EFF"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IV Fórum de Educação Permanente em Saúde Bucal</w:t>
            </w:r>
          </w:p>
        </w:tc>
        <w:tc>
          <w:tcPr>
            <w:tcW w:w="1131" w:type="dxa"/>
            <w:vAlign w:val="center"/>
          </w:tcPr>
          <w:p w14:paraId="053B884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1726" w:type="dxa"/>
            <w:tcMar>
              <w:left w:w="108" w:type="dxa"/>
              <w:right w:w="108" w:type="dxa"/>
            </w:tcMar>
            <w:vAlign w:val="center"/>
          </w:tcPr>
          <w:p w14:paraId="6802FD0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43</w:t>
            </w:r>
          </w:p>
        </w:tc>
        <w:tc>
          <w:tcPr>
            <w:tcW w:w="1562" w:type="dxa"/>
            <w:vAlign w:val="center"/>
          </w:tcPr>
          <w:p w14:paraId="1525C63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40</w:t>
            </w:r>
          </w:p>
        </w:tc>
      </w:tr>
      <w:tr w:rsidR="00766103" w14:paraId="236C55BC" w14:textId="77777777" w:rsidTr="005108EA">
        <w:trPr>
          <w:trHeight w:val="300"/>
        </w:trPr>
        <w:tc>
          <w:tcPr>
            <w:tcW w:w="647" w:type="dxa"/>
            <w:vAlign w:val="center"/>
          </w:tcPr>
          <w:p w14:paraId="0CCF700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100</w:t>
            </w:r>
          </w:p>
        </w:tc>
        <w:tc>
          <w:tcPr>
            <w:tcW w:w="4009" w:type="dxa"/>
            <w:vAlign w:val="center"/>
          </w:tcPr>
          <w:p w14:paraId="412A5B8C"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Avaliação da pessoa com lesão de pele</w:t>
            </w:r>
          </w:p>
        </w:tc>
        <w:tc>
          <w:tcPr>
            <w:tcW w:w="1131" w:type="dxa"/>
            <w:vAlign w:val="center"/>
          </w:tcPr>
          <w:p w14:paraId="6E17170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7A47245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20</w:t>
            </w:r>
          </w:p>
        </w:tc>
        <w:tc>
          <w:tcPr>
            <w:tcW w:w="1562" w:type="dxa"/>
            <w:vAlign w:val="center"/>
          </w:tcPr>
          <w:p w14:paraId="6BC9F2D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0</w:t>
            </w:r>
          </w:p>
        </w:tc>
      </w:tr>
      <w:tr w:rsidR="00766103" w14:paraId="6EF8F008" w14:textId="77777777" w:rsidTr="005108EA">
        <w:trPr>
          <w:trHeight w:val="300"/>
        </w:trPr>
        <w:tc>
          <w:tcPr>
            <w:tcW w:w="647" w:type="dxa"/>
            <w:vAlign w:val="center"/>
          </w:tcPr>
          <w:p w14:paraId="0047F4E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101</w:t>
            </w:r>
          </w:p>
        </w:tc>
        <w:tc>
          <w:tcPr>
            <w:tcW w:w="4009" w:type="dxa"/>
            <w:vAlign w:val="center"/>
          </w:tcPr>
          <w:p w14:paraId="178DA941" w14:textId="77777777" w:rsidR="00766103" w:rsidRDefault="00D05BD7">
            <w:pPr>
              <w:widowControl w:val="0"/>
              <w:spacing w:after="0" w:line="240" w:lineRule="auto"/>
              <w:jc w:val="both"/>
              <w:rPr>
                <w:rFonts w:asciiTheme="majorHAnsi" w:eastAsia="Calibri" w:hAnsiTheme="majorHAnsi" w:cstheme="majorHAnsi"/>
                <w:sz w:val="20"/>
                <w:szCs w:val="20"/>
                <w:lang w:val="pt-BR"/>
              </w:rPr>
            </w:pPr>
            <w:r>
              <w:rPr>
                <w:rFonts w:eastAsia="Calibri" w:cstheme="majorHAnsi"/>
                <w:sz w:val="20"/>
                <w:szCs w:val="20"/>
                <w:lang w:val="pt-BR"/>
              </w:rPr>
              <w:t>Curso Introdutório De Segurança Alimentar E Nutricional</w:t>
            </w:r>
          </w:p>
        </w:tc>
        <w:tc>
          <w:tcPr>
            <w:tcW w:w="1131" w:type="dxa"/>
            <w:vAlign w:val="center"/>
          </w:tcPr>
          <w:p w14:paraId="5D962C7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12C529A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30</w:t>
            </w:r>
          </w:p>
        </w:tc>
        <w:tc>
          <w:tcPr>
            <w:tcW w:w="1562" w:type="dxa"/>
            <w:vAlign w:val="center"/>
          </w:tcPr>
          <w:p w14:paraId="7FAA669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16</w:t>
            </w:r>
          </w:p>
        </w:tc>
      </w:tr>
      <w:tr w:rsidR="00766103" w14:paraId="6DFB20D9" w14:textId="77777777" w:rsidTr="005108EA">
        <w:trPr>
          <w:trHeight w:val="300"/>
        </w:trPr>
        <w:tc>
          <w:tcPr>
            <w:tcW w:w="647" w:type="dxa"/>
            <w:vAlign w:val="center"/>
          </w:tcPr>
          <w:p w14:paraId="69F2493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102</w:t>
            </w:r>
          </w:p>
        </w:tc>
        <w:tc>
          <w:tcPr>
            <w:tcW w:w="4009" w:type="dxa"/>
            <w:vAlign w:val="center"/>
          </w:tcPr>
          <w:p w14:paraId="4E28E2DE"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Atualização de técnicas de coleta de sangue a vácuo e boas práticas laboratoriais</w:t>
            </w:r>
          </w:p>
        </w:tc>
        <w:tc>
          <w:tcPr>
            <w:tcW w:w="1131" w:type="dxa"/>
            <w:vAlign w:val="center"/>
          </w:tcPr>
          <w:p w14:paraId="600F70E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3BE7FB0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16</w:t>
            </w:r>
          </w:p>
        </w:tc>
        <w:tc>
          <w:tcPr>
            <w:tcW w:w="1562" w:type="dxa"/>
            <w:vAlign w:val="center"/>
          </w:tcPr>
          <w:p w14:paraId="3E97262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16</w:t>
            </w:r>
          </w:p>
        </w:tc>
      </w:tr>
      <w:tr w:rsidR="00766103" w14:paraId="4864C926" w14:textId="77777777" w:rsidTr="005108EA">
        <w:trPr>
          <w:trHeight w:val="300"/>
        </w:trPr>
        <w:tc>
          <w:tcPr>
            <w:tcW w:w="647" w:type="dxa"/>
            <w:vAlign w:val="center"/>
          </w:tcPr>
          <w:p w14:paraId="49FB466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103</w:t>
            </w:r>
          </w:p>
        </w:tc>
        <w:tc>
          <w:tcPr>
            <w:tcW w:w="4009" w:type="dxa"/>
            <w:vAlign w:val="center"/>
          </w:tcPr>
          <w:p w14:paraId="226ACDDC"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Atualização de técnicas de coleta de sangue a vácuo e boas práticas laboratoriais</w:t>
            </w:r>
          </w:p>
        </w:tc>
        <w:tc>
          <w:tcPr>
            <w:tcW w:w="1131" w:type="dxa"/>
            <w:vAlign w:val="center"/>
          </w:tcPr>
          <w:p w14:paraId="5F6543B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3563157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27</w:t>
            </w:r>
          </w:p>
        </w:tc>
        <w:tc>
          <w:tcPr>
            <w:tcW w:w="1562" w:type="dxa"/>
            <w:vAlign w:val="center"/>
          </w:tcPr>
          <w:p w14:paraId="5210C00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27</w:t>
            </w:r>
          </w:p>
        </w:tc>
      </w:tr>
      <w:tr w:rsidR="00766103" w14:paraId="2C02DF2A" w14:textId="77777777" w:rsidTr="005108EA">
        <w:trPr>
          <w:trHeight w:val="300"/>
        </w:trPr>
        <w:tc>
          <w:tcPr>
            <w:tcW w:w="647" w:type="dxa"/>
            <w:vAlign w:val="center"/>
          </w:tcPr>
          <w:p w14:paraId="0F3167D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104</w:t>
            </w:r>
          </w:p>
        </w:tc>
        <w:tc>
          <w:tcPr>
            <w:tcW w:w="4009" w:type="dxa"/>
            <w:vAlign w:val="center"/>
          </w:tcPr>
          <w:p w14:paraId="24F0300D"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Capacitação no Protocolo de Classificação de Risco na Atenção Básica</w:t>
            </w:r>
          </w:p>
        </w:tc>
        <w:tc>
          <w:tcPr>
            <w:tcW w:w="1131" w:type="dxa"/>
            <w:vAlign w:val="center"/>
          </w:tcPr>
          <w:p w14:paraId="4679907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c>
          <w:tcPr>
            <w:tcW w:w="1726" w:type="dxa"/>
            <w:tcMar>
              <w:left w:w="108" w:type="dxa"/>
              <w:right w:w="108" w:type="dxa"/>
            </w:tcMar>
            <w:vAlign w:val="center"/>
          </w:tcPr>
          <w:p w14:paraId="398FF38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23</w:t>
            </w:r>
          </w:p>
        </w:tc>
        <w:tc>
          <w:tcPr>
            <w:tcW w:w="1562" w:type="dxa"/>
            <w:vAlign w:val="center"/>
          </w:tcPr>
          <w:p w14:paraId="2DBDCC2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18</w:t>
            </w:r>
          </w:p>
        </w:tc>
      </w:tr>
      <w:tr w:rsidR="00766103" w14:paraId="4F31FBA1" w14:textId="77777777" w:rsidTr="005108EA">
        <w:trPr>
          <w:trHeight w:val="300"/>
        </w:trPr>
        <w:tc>
          <w:tcPr>
            <w:tcW w:w="647" w:type="dxa"/>
            <w:vAlign w:val="center"/>
          </w:tcPr>
          <w:p w14:paraId="5B1457B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105</w:t>
            </w:r>
          </w:p>
        </w:tc>
        <w:tc>
          <w:tcPr>
            <w:tcW w:w="4009" w:type="dxa"/>
            <w:vAlign w:val="center"/>
          </w:tcPr>
          <w:p w14:paraId="193A0AC8"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Oficina de capacitação sobre o confinamento da APS</w:t>
            </w:r>
          </w:p>
        </w:tc>
        <w:tc>
          <w:tcPr>
            <w:tcW w:w="1131" w:type="dxa"/>
            <w:vAlign w:val="center"/>
          </w:tcPr>
          <w:p w14:paraId="5BBD3AB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4797A2A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81</w:t>
            </w:r>
          </w:p>
        </w:tc>
        <w:tc>
          <w:tcPr>
            <w:tcW w:w="1562" w:type="dxa"/>
            <w:vAlign w:val="center"/>
          </w:tcPr>
          <w:p w14:paraId="5453205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81</w:t>
            </w:r>
          </w:p>
        </w:tc>
      </w:tr>
      <w:tr w:rsidR="00766103" w14:paraId="0317A0D9" w14:textId="77777777" w:rsidTr="005108EA">
        <w:trPr>
          <w:trHeight w:val="300"/>
        </w:trPr>
        <w:tc>
          <w:tcPr>
            <w:tcW w:w="647" w:type="dxa"/>
            <w:vAlign w:val="center"/>
          </w:tcPr>
          <w:p w14:paraId="3FD42FA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106</w:t>
            </w:r>
          </w:p>
        </w:tc>
        <w:tc>
          <w:tcPr>
            <w:tcW w:w="4009" w:type="dxa"/>
            <w:vAlign w:val="center"/>
          </w:tcPr>
          <w:p w14:paraId="39FC35D1"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Oficina de capacitação sobre o confinamento da APS</w:t>
            </w:r>
          </w:p>
        </w:tc>
        <w:tc>
          <w:tcPr>
            <w:tcW w:w="1131" w:type="dxa"/>
            <w:vAlign w:val="center"/>
          </w:tcPr>
          <w:p w14:paraId="743E22B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1726" w:type="dxa"/>
            <w:tcMar>
              <w:left w:w="108" w:type="dxa"/>
              <w:right w:w="108" w:type="dxa"/>
            </w:tcMar>
            <w:vAlign w:val="center"/>
          </w:tcPr>
          <w:p w14:paraId="37376ED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54</w:t>
            </w:r>
          </w:p>
        </w:tc>
        <w:tc>
          <w:tcPr>
            <w:tcW w:w="1562" w:type="dxa"/>
            <w:vAlign w:val="center"/>
          </w:tcPr>
          <w:p w14:paraId="7FE7569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54</w:t>
            </w:r>
          </w:p>
        </w:tc>
      </w:tr>
      <w:tr w:rsidR="00766103" w14:paraId="3CE893AE" w14:textId="77777777" w:rsidTr="005108EA">
        <w:trPr>
          <w:trHeight w:val="300"/>
        </w:trPr>
        <w:tc>
          <w:tcPr>
            <w:tcW w:w="647" w:type="dxa"/>
            <w:vAlign w:val="center"/>
          </w:tcPr>
          <w:p w14:paraId="4C3C3ED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107</w:t>
            </w:r>
          </w:p>
        </w:tc>
        <w:tc>
          <w:tcPr>
            <w:tcW w:w="4009" w:type="dxa"/>
            <w:vAlign w:val="center"/>
          </w:tcPr>
          <w:p w14:paraId="4B305A5C"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Oficina de capacitação sobre o confinamento da APS</w:t>
            </w:r>
          </w:p>
        </w:tc>
        <w:tc>
          <w:tcPr>
            <w:tcW w:w="1131" w:type="dxa"/>
            <w:vAlign w:val="center"/>
          </w:tcPr>
          <w:p w14:paraId="7CC90DE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c>
          <w:tcPr>
            <w:tcW w:w="1726" w:type="dxa"/>
            <w:tcMar>
              <w:left w:w="108" w:type="dxa"/>
              <w:right w:w="108" w:type="dxa"/>
            </w:tcMar>
            <w:vAlign w:val="center"/>
          </w:tcPr>
          <w:p w14:paraId="6498B77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47</w:t>
            </w:r>
          </w:p>
        </w:tc>
        <w:tc>
          <w:tcPr>
            <w:tcW w:w="1562" w:type="dxa"/>
            <w:vAlign w:val="center"/>
          </w:tcPr>
          <w:p w14:paraId="774989F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47</w:t>
            </w:r>
          </w:p>
        </w:tc>
      </w:tr>
      <w:tr w:rsidR="00766103" w14:paraId="012028B2" w14:textId="77777777" w:rsidTr="005108EA">
        <w:trPr>
          <w:trHeight w:val="300"/>
        </w:trPr>
        <w:tc>
          <w:tcPr>
            <w:tcW w:w="647" w:type="dxa"/>
            <w:vAlign w:val="center"/>
          </w:tcPr>
          <w:p w14:paraId="09EE16D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108</w:t>
            </w:r>
          </w:p>
        </w:tc>
        <w:tc>
          <w:tcPr>
            <w:tcW w:w="4009" w:type="dxa"/>
            <w:vAlign w:val="center"/>
          </w:tcPr>
          <w:p w14:paraId="4AE33D0A"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Treinamento Em Campanha De Vacinação Antirrábica Animal</w:t>
            </w:r>
          </w:p>
        </w:tc>
        <w:tc>
          <w:tcPr>
            <w:tcW w:w="1131" w:type="dxa"/>
            <w:vAlign w:val="center"/>
          </w:tcPr>
          <w:p w14:paraId="7A33220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68AE7C3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24</w:t>
            </w:r>
          </w:p>
        </w:tc>
        <w:tc>
          <w:tcPr>
            <w:tcW w:w="1562" w:type="dxa"/>
            <w:vAlign w:val="center"/>
          </w:tcPr>
          <w:p w14:paraId="42328EB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24</w:t>
            </w:r>
          </w:p>
        </w:tc>
      </w:tr>
      <w:tr w:rsidR="00766103" w14:paraId="41CE77CC" w14:textId="77777777" w:rsidTr="005108EA">
        <w:trPr>
          <w:trHeight w:val="300"/>
        </w:trPr>
        <w:tc>
          <w:tcPr>
            <w:tcW w:w="647" w:type="dxa"/>
            <w:vAlign w:val="center"/>
          </w:tcPr>
          <w:p w14:paraId="41B311E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109</w:t>
            </w:r>
          </w:p>
        </w:tc>
        <w:tc>
          <w:tcPr>
            <w:tcW w:w="4009" w:type="dxa"/>
            <w:vAlign w:val="center"/>
          </w:tcPr>
          <w:p w14:paraId="2A1F5A19"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XIII Fórum Municipal de Práticas Integrativas e Complementares no SUS - PICs</w:t>
            </w:r>
          </w:p>
        </w:tc>
        <w:tc>
          <w:tcPr>
            <w:tcW w:w="1131" w:type="dxa"/>
            <w:vAlign w:val="center"/>
          </w:tcPr>
          <w:p w14:paraId="1B285E7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4782196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159</w:t>
            </w:r>
          </w:p>
        </w:tc>
        <w:tc>
          <w:tcPr>
            <w:tcW w:w="1562" w:type="dxa"/>
            <w:vAlign w:val="center"/>
          </w:tcPr>
          <w:p w14:paraId="10F4084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111</w:t>
            </w:r>
          </w:p>
        </w:tc>
      </w:tr>
      <w:tr w:rsidR="00766103" w14:paraId="16D063A9" w14:textId="77777777" w:rsidTr="005108EA">
        <w:trPr>
          <w:trHeight w:val="300"/>
        </w:trPr>
        <w:tc>
          <w:tcPr>
            <w:tcW w:w="647" w:type="dxa"/>
            <w:vAlign w:val="center"/>
          </w:tcPr>
          <w:p w14:paraId="35729C6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110</w:t>
            </w:r>
          </w:p>
        </w:tc>
        <w:tc>
          <w:tcPr>
            <w:tcW w:w="4009" w:type="dxa"/>
            <w:vAlign w:val="center"/>
          </w:tcPr>
          <w:p w14:paraId="6AB8236E"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XIII Fórum Municipal de Prática - Painel Interdisciplinaridade e medicina tradicional complementar</w:t>
            </w:r>
          </w:p>
        </w:tc>
        <w:tc>
          <w:tcPr>
            <w:tcW w:w="1131" w:type="dxa"/>
            <w:vAlign w:val="center"/>
          </w:tcPr>
          <w:p w14:paraId="285647F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100ACFE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60</w:t>
            </w:r>
          </w:p>
        </w:tc>
        <w:tc>
          <w:tcPr>
            <w:tcW w:w="1562" w:type="dxa"/>
            <w:vAlign w:val="center"/>
          </w:tcPr>
          <w:p w14:paraId="6BE3ADB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59</w:t>
            </w:r>
          </w:p>
        </w:tc>
      </w:tr>
      <w:tr w:rsidR="00766103" w14:paraId="3991EAB1" w14:textId="77777777" w:rsidTr="005108EA">
        <w:trPr>
          <w:trHeight w:val="300"/>
        </w:trPr>
        <w:tc>
          <w:tcPr>
            <w:tcW w:w="647" w:type="dxa"/>
            <w:vAlign w:val="center"/>
          </w:tcPr>
          <w:p w14:paraId="4AA7A3C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111</w:t>
            </w:r>
          </w:p>
        </w:tc>
        <w:tc>
          <w:tcPr>
            <w:tcW w:w="4009" w:type="dxa"/>
            <w:vAlign w:val="center"/>
          </w:tcPr>
          <w:p w14:paraId="0F62D98D"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 xml:space="preserve">XIII Fórum Municipal de Prática - Produção de sachês aromáticos </w:t>
            </w:r>
          </w:p>
        </w:tc>
        <w:tc>
          <w:tcPr>
            <w:tcW w:w="1131" w:type="dxa"/>
            <w:vAlign w:val="center"/>
          </w:tcPr>
          <w:p w14:paraId="59D15FD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033917F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25</w:t>
            </w:r>
          </w:p>
        </w:tc>
        <w:tc>
          <w:tcPr>
            <w:tcW w:w="1562" w:type="dxa"/>
            <w:vAlign w:val="center"/>
          </w:tcPr>
          <w:p w14:paraId="23E3897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25</w:t>
            </w:r>
          </w:p>
        </w:tc>
      </w:tr>
      <w:tr w:rsidR="00766103" w14:paraId="7CF95E99" w14:textId="77777777" w:rsidTr="005108EA">
        <w:trPr>
          <w:trHeight w:val="300"/>
        </w:trPr>
        <w:tc>
          <w:tcPr>
            <w:tcW w:w="647" w:type="dxa"/>
            <w:vAlign w:val="center"/>
          </w:tcPr>
          <w:p w14:paraId="5F0CA59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112</w:t>
            </w:r>
          </w:p>
        </w:tc>
        <w:tc>
          <w:tcPr>
            <w:tcW w:w="4009" w:type="dxa"/>
            <w:vAlign w:val="center"/>
          </w:tcPr>
          <w:p w14:paraId="63507D15"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XIII Fórum Municipal de Prática - Reiki</w:t>
            </w:r>
          </w:p>
        </w:tc>
        <w:tc>
          <w:tcPr>
            <w:tcW w:w="1131" w:type="dxa"/>
            <w:vAlign w:val="center"/>
          </w:tcPr>
          <w:p w14:paraId="3DE9BB7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572574F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720D5D2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r>
      <w:tr w:rsidR="00766103" w14:paraId="0114D266" w14:textId="77777777" w:rsidTr="005108EA">
        <w:trPr>
          <w:trHeight w:val="300"/>
        </w:trPr>
        <w:tc>
          <w:tcPr>
            <w:tcW w:w="647" w:type="dxa"/>
            <w:vAlign w:val="center"/>
          </w:tcPr>
          <w:p w14:paraId="63F14F8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113</w:t>
            </w:r>
          </w:p>
        </w:tc>
        <w:tc>
          <w:tcPr>
            <w:tcW w:w="4009" w:type="dxa"/>
            <w:vAlign w:val="center"/>
          </w:tcPr>
          <w:p w14:paraId="05ED45D4"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XIII Fórum Municipal de Prática - Roda de biodanza</w:t>
            </w:r>
          </w:p>
        </w:tc>
        <w:tc>
          <w:tcPr>
            <w:tcW w:w="1131" w:type="dxa"/>
            <w:vAlign w:val="center"/>
          </w:tcPr>
          <w:p w14:paraId="28090AC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5E88EA7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w:t>
            </w:r>
          </w:p>
        </w:tc>
        <w:tc>
          <w:tcPr>
            <w:tcW w:w="1562" w:type="dxa"/>
            <w:vAlign w:val="center"/>
          </w:tcPr>
          <w:p w14:paraId="2636008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w:t>
            </w:r>
          </w:p>
        </w:tc>
      </w:tr>
      <w:tr w:rsidR="00766103" w14:paraId="6BB01BB7" w14:textId="77777777" w:rsidTr="005108EA">
        <w:trPr>
          <w:trHeight w:val="300"/>
        </w:trPr>
        <w:tc>
          <w:tcPr>
            <w:tcW w:w="647" w:type="dxa"/>
            <w:vAlign w:val="center"/>
          </w:tcPr>
          <w:p w14:paraId="31A9243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114</w:t>
            </w:r>
          </w:p>
        </w:tc>
        <w:tc>
          <w:tcPr>
            <w:tcW w:w="4009" w:type="dxa"/>
            <w:vAlign w:val="center"/>
          </w:tcPr>
          <w:p w14:paraId="185EF6B1"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XIII Fórum Municipal de Prática - Yoga do Riso</w:t>
            </w:r>
          </w:p>
        </w:tc>
        <w:tc>
          <w:tcPr>
            <w:tcW w:w="1131" w:type="dxa"/>
            <w:vAlign w:val="center"/>
          </w:tcPr>
          <w:p w14:paraId="460BA31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3F6EB12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w:t>
            </w:r>
          </w:p>
        </w:tc>
        <w:tc>
          <w:tcPr>
            <w:tcW w:w="1562" w:type="dxa"/>
            <w:vAlign w:val="center"/>
          </w:tcPr>
          <w:p w14:paraId="185567A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w:t>
            </w:r>
          </w:p>
        </w:tc>
      </w:tr>
      <w:tr w:rsidR="00766103" w14:paraId="48A60562" w14:textId="77777777" w:rsidTr="005108EA">
        <w:trPr>
          <w:trHeight w:val="300"/>
        </w:trPr>
        <w:tc>
          <w:tcPr>
            <w:tcW w:w="647" w:type="dxa"/>
            <w:vAlign w:val="center"/>
          </w:tcPr>
          <w:p w14:paraId="79171BA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115</w:t>
            </w:r>
          </w:p>
        </w:tc>
        <w:tc>
          <w:tcPr>
            <w:tcW w:w="4009" w:type="dxa"/>
            <w:vAlign w:val="center"/>
          </w:tcPr>
          <w:p w14:paraId="159A80C9"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XIII Fórum Municipal de Prática - Yoga</w:t>
            </w:r>
          </w:p>
        </w:tc>
        <w:tc>
          <w:tcPr>
            <w:tcW w:w="1131" w:type="dxa"/>
            <w:vAlign w:val="center"/>
          </w:tcPr>
          <w:p w14:paraId="3EE878A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1B7C450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12</w:t>
            </w:r>
          </w:p>
        </w:tc>
        <w:tc>
          <w:tcPr>
            <w:tcW w:w="1562" w:type="dxa"/>
            <w:vAlign w:val="center"/>
          </w:tcPr>
          <w:p w14:paraId="78FB8DC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12</w:t>
            </w:r>
          </w:p>
        </w:tc>
      </w:tr>
      <w:tr w:rsidR="00766103" w14:paraId="34EAE08B" w14:textId="77777777" w:rsidTr="005108EA">
        <w:trPr>
          <w:trHeight w:val="300"/>
        </w:trPr>
        <w:tc>
          <w:tcPr>
            <w:tcW w:w="647" w:type="dxa"/>
            <w:vAlign w:val="center"/>
          </w:tcPr>
          <w:p w14:paraId="0ED2173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116</w:t>
            </w:r>
          </w:p>
        </w:tc>
        <w:tc>
          <w:tcPr>
            <w:tcW w:w="4009" w:type="dxa"/>
            <w:vAlign w:val="center"/>
          </w:tcPr>
          <w:p w14:paraId="27847CB0"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XIII Fórum Municipal de Prática - III Encontro Municipal dos jardins terapêuticos e hortas urbanas comunitárias</w:t>
            </w:r>
          </w:p>
        </w:tc>
        <w:tc>
          <w:tcPr>
            <w:tcW w:w="1131" w:type="dxa"/>
            <w:vAlign w:val="center"/>
          </w:tcPr>
          <w:p w14:paraId="1B7EC7C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2F74400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48</w:t>
            </w:r>
          </w:p>
        </w:tc>
        <w:tc>
          <w:tcPr>
            <w:tcW w:w="1562" w:type="dxa"/>
            <w:vAlign w:val="center"/>
          </w:tcPr>
          <w:p w14:paraId="269D45E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48</w:t>
            </w:r>
          </w:p>
        </w:tc>
      </w:tr>
      <w:tr w:rsidR="00766103" w14:paraId="34A27CFD" w14:textId="77777777" w:rsidTr="005108EA">
        <w:trPr>
          <w:trHeight w:val="300"/>
        </w:trPr>
        <w:tc>
          <w:tcPr>
            <w:tcW w:w="647" w:type="dxa"/>
            <w:vAlign w:val="center"/>
          </w:tcPr>
          <w:p w14:paraId="759D24E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lastRenderedPageBreak/>
              <w:t>117</w:t>
            </w:r>
          </w:p>
        </w:tc>
        <w:tc>
          <w:tcPr>
            <w:tcW w:w="4009" w:type="dxa"/>
            <w:vAlign w:val="center"/>
          </w:tcPr>
          <w:p w14:paraId="5123D9A2" w14:textId="3740AD40"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 xml:space="preserve">2º Roda Regional de Educação Permanente para Atenção Integral à Saúde </w:t>
            </w:r>
          </w:p>
        </w:tc>
        <w:tc>
          <w:tcPr>
            <w:tcW w:w="1131" w:type="dxa"/>
            <w:vAlign w:val="center"/>
          </w:tcPr>
          <w:p w14:paraId="54DC9AC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62E3969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15</w:t>
            </w:r>
          </w:p>
        </w:tc>
        <w:tc>
          <w:tcPr>
            <w:tcW w:w="1562" w:type="dxa"/>
            <w:vAlign w:val="center"/>
          </w:tcPr>
          <w:p w14:paraId="4109032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15</w:t>
            </w:r>
          </w:p>
        </w:tc>
      </w:tr>
      <w:tr w:rsidR="00766103" w14:paraId="40B0CE88" w14:textId="77777777" w:rsidTr="005108EA">
        <w:trPr>
          <w:trHeight w:val="300"/>
        </w:trPr>
        <w:tc>
          <w:tcPr>
            <w:tcW w:w="647" w:type="dxa"/>
            <w:vAlign w:val="center"/>
          </w:tcPr>
          <w:p w14:paraId="3173FD7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118</w:t>
            </w:r>
          </w:p>
        </w:tc>
        <w:tc>
          <w:tcPr>
            <w:tcW w:w="4009" w:type="dxa"/>
            <w:vAlign w:val="center"/>
          </w:tcPr>
          <w:p w14:paraId="10BAA9FB" w14:textId="4743357C"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 xml:space="preserve">2º Roda Regional de Educação Permanente para Atenção Integral à Saúde </w:t>
            </w:r>
          </w:p>
        </w:tc>
        <w:tc>
          <w:tcPr>
            <w:tcW w:w="1131" w:type="dxa"/>
            <w:vAlign w:val="center"/>
          </w:tcPr>
          <w:p w14:paraId="5C484B9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1726" w:type="dxa"/>
            <w:tcMar>
              <w:left w:w="108" w:type="dxa"/>
              <w:right w:w="108" w:type="dxa"/>
            </w:tcMar>
            <w:vAlign w:val="center"/>
          </w:tcPr>
          <w:p w14:paraId="2F9EBCC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24</w:t>
            </w:r>
          </w:p>
        </w:tc>
        <w:tc>
          <w:tcPr>
            <w:tcW w:w="1562" w:type="dxa"/>
            <w:vAlign w:val="center"/>
          </w:tcPr>
          <w:p w14:paraId="2D67D70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24</w:t>
            </w:r>
          </w:p>
        </w:tc>
      </w:tr>
      <w:tr w:rsidR="00766103" w14:paraId="073DC260" w14:textId="77777777" w:rsidTr="005108EA">
        <w:trPr>
          <w:trHeight w:val="300"/>
        </w:trPr>
        <w:tc>
          <w:tcPr>
            <w:tcW w:w="647" w:type="dxa"/>
            <w:vAlign w:val="center"/>
          </w:tcPr>
          <w:p w14:paraId="2714F9D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119</w:t>
            </w:r>
          </w:p>
        </w:tc>
        <w:tc>
          <w:tcPr>
            <w:tcW w:w="4009" w:type="dxa"/>
            <w:vAlign w:val="center"/>
          </w:tcPr>
          <w:p w14:paraId="1C258C32"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Formação para matriciadores: fortalecendo redes e saberes a partir das eMulti</w:t>
            </w:r>
          </w:p>
        </w:tc>
        <w:tc>
          <w:tcPr>
            <w:tcW w:w="1131" w:type="dxa"/>
            <w:vAlign w:val="center"/>
          </w:tcPr>
          <w:p w14:paraId="149C234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65AC3A3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35</w:t>
            </w:r>
          </w:p>
        </w:tc>
        <w:tc>
          <w:tcPr>
            <w:tcW w:w="1562" w:type="dxa"/>
            <w:vAlign w:val="center"/>
          </w:tcPr>
          <w:p w14:paraId="5CD11F8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22</w:t>
            </w:r>
          </w:p>
        </w:tc>
      </w:tr>
      <w:tr w:rsidR="00766103" w14:paraId="08E02BD0" w14:textId="77777777" w:rsidTr="005108EA">
        <w:trPr>
          <w:trHeight w:val="300"/>
        </w:trPr>
        <w:tc>
          <w:tcPr>
            <w:tcW w:w="647" w:type="dxa"/>
            <w:vAlign w:val="center"/>
          </w:tcPr>
          <w:p w14:paraId="0EC7074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120</w:t>
            </w:r>
          </w:p>
        </w:tc>
        <w:tc>
          <w:tcPr>
            <w:tcW w:w="4009" w:type="dxa"/>
            <w:vAlign w:val="center"/>
          </w:tcPr>
          <w:p w14:paraId="0E866FDB"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Formação para matriciadores: fortalecendo redes e saberes a partir das eMulti</w:t>
            </w:r>
          </w:p>
        </w:tc>
        <w:tc>
          <w:tcPr>
            <w:tcW w:w="1131" w:type="dxa"/>
            <w:vAlign w:val="center"/>
          </w:tcPr>
          <w:p w14:paraId="7A29BE5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1726" w:type="dxa"/>
            <w:tcMar>
              <w:left w:w="108" w:type="dxa"/>
              <w:right w:w="108" w:type="dxa"/>
            </w:tcMar>
            <w:vAlign w:val="center"/>
          </w:tcPr>
          <w:p w14:paraId="2498620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20</w:t>
            </w:r>
          </w:p>
        </w:tc>
        <w:tc>
          <w:tcPr>
            <w:tcW w:w="1562" w:type="dxa"/>
            <w:vAlign w:val="center"/>
          </w:tcPr>
          <w:p w14:paraId="5E8FBDA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w:t>
            </w:r>
          </w:p>
        </w:tc>
      </w:tr>
      <w:tr w:rsidR="00766103" w14:paraId="2AE288B5" w14:textId="77777777" w:rsidTr="005108EA">
        <w:trPr>
          <w:trHeight w:val="300"/>
        </w:trPr>
        <w:tc>
          <w:tcPr>
            <w:tcW w:w="647" w:type="dxa"/>
            <w:vAlign w:val="center"/>
          </w:tcPr>
          <w:p w14:paraId="52DEB7E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121</w:t>
            </w:r>
          </w:p>
        </w:tc>
        <w:tc>
          <w:tcPr>
            <w:tcW w:w="4009" w:type="dxa"/>
            <w:vAlign w:val="center"/>
          </w:tcPr>
          <w:p w14:paraId="4B30BDB2"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Capacitação no Protocolo de Classificação de Risco na Atenção Básica</w:t>
            </w:r>
          </w:p>
        </w:tc>
        <w:tc>
          <w:tcPr>
            <w:tcW w:w="1131" w:type="dxa"/>
            <w:vAlign w:val="center"/>
          </w:tcPr>
          <w:p w14:paraId="1FB8808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c>
          <w:tcPr>
            <w:tcW w:w="1726" w:type="dxa"/>
            <w:tcMar>
              <w:left w:w="108" w:type="dxa"/>
              <w:right w:w="108" w:type="dxa"/>
            </w:tcMar>
            <w:vAlign w:val="center"/>
          </w:tcPr>
          <w:p w14:paraId="436FCC1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24</w:t>
            </w:r>
          </w:p>
        </w:tc>
        <w:tc>
          <w:tcPr>
            <w:tcW w:w="1562" w:type="dxa"/>
            <w:vAlign w:val="center"/>
          </w:tcPr>
          <w:p w14:paraId="2CA99F4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19</w:t>
            </w:r>
          </w:p>
        </w:tc>
      </w:tr>
      <w:tr w:rsidR="00766103" w14:paraId="6AF8F89A" w14:textId="77777777" w:rsidTr="005108EA">
        <w:trPr>
          <w:trHeight w:val="300"/>
        </w:trPr>
        <w:tc>
          <w:tcPr>
            <w:tcW w:w="647" w:type="dxa"/>
            <w:vAlign w:val="center"/>
          </w:tcPr>
          <w:p w14:paraId="5C53FA8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122</w:t>
            </w:r>
          </w:p>
        </w:tc>
        <w:tc>
          <w:tcPr>
            <w:tcW w:w="4009" w:type="dxa"/>
            <w:vAlign w:val="center"/>
          </w:tcPr>
          <w:p w14:paraId="0168CB57"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Seminário dos 35 anos SOE</w:t>
            </w:r>
          </w:p>
        </w:tc>
        <w:tc>
          <w:tcPr>
            <w:tcW w:w="1131" w:type="dxa"/>
            <w:vAlign w:val="center"/>
          </w:tcPr>
          <w:p w14:paraId="789091F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7C0C441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256</w:t>
            </w:r>
          </w:p>
        </w:tc>
        <w:tc>
          <w:tcPr>
            <w:tcW w:w="1562" w:type="dxa"/>
            <w:vAlign w:val="center"/>
          </w:tcPr>
          <w:p w14:paraId="058D47A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256</w:t>
            </w:r>
          </w:p>
        </w:tc>
      </w:tr>
      <w:tr w:rsidR="00766103" w14:paraId="14DEBBFD" w14:textId="77777777" w:rsidTr="005108EA">
        <w:trPr>
          <w:trHeight w:val="300"/>
        </w:trPr>
        <w:tc>
          <w:tcPr>
            <w:tcW w:w="647" w:type="dxa"/>
            <w:vAlign w:val="center"/>
          </w:tcPr>
          <w:p w14:paraId="1A63E2D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123</w:t>
            </w:r>
          </w:p>
        </w:tc>
        <w:tc>
          <w:tcPr>
            <w:tcW w:w="4009" w:type="dxa"/>
            <w:vAlign w:val="center"/>
          </w:tcPr>
          <w:p w14:paraId="11269BB5"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Capacitação em Auriculoterapia</w:t>
            </w:r>
          </w:p>
        </w:tc>
        <w:tc>
          <w:tcPr>
            <w:tcW w:w="1131" w:type="dxa"/>
            <w:vAlign w:val="center"/>
          </w:tcPr>
          <w:p w14:paraId="1A839E3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35C8BDC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31</w:t>
            </w:r>
          </w:p>
        </w:tc>
        <w:tc>
          <w:tcPr>
            <w:tcW w:w="1562" w:type="dxa"/>
            <w:vAlign w:val="center"/>
          </w:tcPr>
          <w:p w14:paraId="3F7A382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25</w:t>
            </w:r>
          </w:p>
        </w:tc>
      </w:tr>
      <w:tr w:rsidR="00766103" w14:paraId="4564DC48" w14:textId="77777777" w:rsidTr="005108EA">
        <w:trPr>
          <w:trHeight w:val="300"/>
        </w:trPr>
        <w:tc>
          <w:tcPr>
            <w:tcW w:w="647" w:type="dxa"/>
            <w:vAlign w:val="center"/>
          </w:tcPr>
          <w:p w14:paraId="307C2F6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124</w:t>
            </w:r>
          </w:p>
        </w:tc>
        <w:tc>
          <w:tcPr>
            <w:tcW w:w="4009" w:type="dxa"/>
            <w:vAlign w:val="center"/>
          </w:tcPr>
          <w:p w14:paraId="4EEA99A4"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Capacitação em Linhas de Cuidado às Pessoas em Situação de Violência</w:t>
            </w:r>
          </w:p>
        </w:tc>
        <w:tc>
          <w:tcPr>
            <w:tcW w:w="1131" w:type="dxa"/>
            <w:vAlign w:val="center"/>
          </w:tcPr>
          <w:p w14:paraId="51D93DE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0396A73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74</w:t>
            </w:r>
          </w:p>
        </w:tc>
        <w:tc>
          <w:tcPr>
            <w:tcW w:w="1562" w:type="dxa"/>
            <w:vAlign w:val="center"/>
          </w:tcPr>
          <w:p w14:paraId="76B911C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51</w:t>
            </w:r>
          </w:p>
        </w:tc>
      </w:tr>
      <w:tr w:rsidR="00766103" w14:paraId="3C871A50" w14:textId="77777777" w:rsidTr="005108EA">
        <w:trPr>
          <w:trHeight w:val="300"/>
        </w:trPr>
        <w:tc>
          <w:tcPr>
            <w:tcW w:w="647" w:type="dxa"/>
            <w:vAlign w:val="center"/>
          </w:tcPr>
          <w:p w14:paraId="6F5FA94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125</w:t>
            </w:r>
          </w:p>
        </w:tc>
        <w:tc>
          <w:tcPr>
            <w:tcW w:w="4009" w:type="dxa"/>
            <w:vAlign w:val="center"/>
          </w:tcPr>
          <w:p w14:paraId="40BEAA99"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Atualização Dos Cuidados No Atendimento Clínico Odontológico</w:t>
            </w:r>
          </w:p>
        </w:tc>
        <w:tc>
          <w:tcPr>
            <w:tcW w:w="1131" w:type="dxa"/>
            <w:vAlign w:val="center"/>
          </w:tcPr>
          <w:p w14:paraId="623AC82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1487F00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71</w:t>
            </w:r>
          </w:p>
        </w:tc>
        <w:tc>
          <w:tcPr>
            <w:tcW w:w="1562" w:type="dxa"/>
            <w:vAlign w:val="center"/>
          </w:tcPr>
          <w:p w14:paraId="7B64135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65</w:t>
            </w:r>
          </w:p>
        </w:tc>
      </w:tr>
      <w:tr w:rsidR="00766103" w14:paraId="2B1154DE" w14:textId="77777777" w:rsidTr="005108EA">
        <w:trPr>
          <w:trHeight w:val="300"/>
        </w:trPr>
        <w:tc>
          <w:tcPr>
            <w:tcW w:w="647" w:type="dxa"/>
            <w:vAlign w:val="center"/>
          </w:tcPr>
          <w:p w14:paraId="3A86964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126</w:t>
            </w:r>
          </w:p>
        </w:tc>
        <w:tc>
          <w:tcPr>
            <w:tcW w:w="4009" w:type="dxa"/>
            <w:vAlign w:val="center"/>
          </w:tcPr>
          <w:p w14:paraId="3184E293"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V Encontro PET-Saúde Equidade tema: Saúde mental e violências no trabalho</w:t>
            </w:r>
          </w:p>
        </w:tc>
        <w:tc>
          <w:tcPr>
            <w:tcW w:w="1131" w:type="dxa"/>
            <w:vAlign w:val="center"/>
          </w:tcPr>
          <w:p w14:paraId="2281D41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4DE03E6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34</w:t>
            </w:r>
          </w:p>
        </w:tc>
        <w:tc>
          <w:tcPr>
            <w:tcW w:w="1562" w:type="dxa"/>
            <w:vAlign w:val="center"/>
          </w:tcPr>
          <w:p w14:paraId="390F875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34</w:t>
            </w:r>
          </w:p>
        </w:tc>
      </w:tr>
    </w:tbl>
    <w:p w14:paraId="506B019F" w14:textId="77777777" w:rsidR="00766103" w:rsidRDefault="00766103">
      <w:pPr>
        <w:widowControl w:val="0"/>
        <w:spacing w:after="0" w:line="360" w:lineRule="auto"/>
        <w:ind w:right="588" w:firstLine="181"/>
        <w:rPr>
          <w:rFonts w:asciiTheme="majorHAnsi" w:eastAsia="Calibri" w:hAnsiTheme="majorHAnsi" w:cstheme="majorHAnsi"/>
          <w:sz w:val="20"/>
          <w:szCs w:val="20"/>
        </w:rPr>
      </w:pPr>
    </w:p>
    <w:tbl>
      <w:tblPr>
        <w:tblW w:w="9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17"/>
        <w:gridCol w:w="4758"/>
      </w:tblGrid>
      <w:tr w:rsidR="00766103" w14:paraId="6C800CAF" w14:textId="77777777" w:rsidTr="005108EA">
        <w:trPr>
          <w:trHeight w:val="165"/>
        </w:trPr>
        <w:tc>
          <w:tcPr>
            <w:tcW w:w="4317" w:type="dxa"/>
          </w:tcPr>
          <w:p w14:paraId="5B2CE96A" w14:textId="77777777" w:rsidR="00766103" w:rsidRDefault="00D05BD7">
            <w:pPr>
              <w:widowControl w:val="0"/>
              <w:spacing w:after="0" w:line="240" w:lineRule="auto"/>
              <w:ind w:left="62"/>
              <w:rPr>
                <w:rFonts w:asciiTheme="majorHAnsi" w:eastAsia="Calibri" w:hAnsiTheme="majorHAnsi" w:cstheme="majorHAnsi"/>
                <w:b/>
                <w:bCs/>
                <w:sz w:val="20"/>
                <w:szCs w:val="20"/>
              </w:rPr>
            </w:pPr>
            <w:r>
              <w:rPr>
                <w:rFonts w:eastAsia="Calibri" w:cstheme="majorHAnsi"/>
                <w:b/>
                <w:bCs/>
                <w:sz w:val="20"/>
                <w:szCs w:val="20"/>
              </w:rPr>
              <w:t xml:space="preserve">TOTAL DE AÇÕES EDUCATIVAS </w:t>
            </w:r>
          </w:p>
        </w:tc>
        <w:tc>
          <w:tcPr>
            <w:tcW w:w="4757" w:type="dxa"/>
          </w:tcPr>
          <w:p w14:paraId="2C2AE343" w14:textId="77777777" w:rsidR="00766103" w:rsidRDefault="00D05BD7">
            <w:pPr>
              <w:widowControl w:val="0"/>
              <w:spacing w:after="0" w:line="240" w:lineRule="auto"/>
              <w:ind w:left="62"/>
              <w:jc w:val="center"/>
              <w:rPr>
                <w:rFonts w:asciiTheme="majorHAnsi" w:eastAsia="Calibri" w:hAnsiTheme="majorHAnsi" w:cstheme="majorHAnsi"/>
                <w:b/>
                <w:bCs/>
                <w:sz w:val="20"/>
                <w:szCs w:val="20"/>
              </w:rPr>
            </w:pPr>
            <w:r>
              <w:rPr>
                <w:rFonts w:eastAsia="Calibri" w:cstheme="majorHAnsi"/>
                <w:b/>
                <w:bCs/>
                <w:sz w:val="20"/>
                <w:szCs w:val="20"/>
              </w:rPr>
              <w:t>62</w:t>
            </w:r>
          </w:p>
        </w:tc>
      </w:tr>
      <w:tr w:rsidR="00766103" w14:paraId="5E21FD2B" w14:textId="77777777" w:rsidTr="005108EA">
        <w:trPr>
          <w:trHeight w:val="165"/>
        </w:trPr>
        <w:tc>
          <w:tcPr>
            <w:tcW w:w="4317" w:type="dxa"/>
          </w:tcPr>
          <w:p w14:paraId="2FBCA39A" w14:textId="77777777" w:rsidR="00766103" w:rsidRDefault="00D05BD7">
            <w:pPr>
              <w:widowControl w:val="0"/>
              <w:spacing w:after="0" w:line="240" w:lineRule="auto"/>
              <w:ind w:left="62"/>
              <w:rPr>
                <w:rFonts w:asciiTheme="majorHAnsi" w:eastAsia="Calibri" w:hAnsiTheme="majorHAnsi" w:cstheme="majorHAnsi"/>
                <w:b/>
                <w:bCs/>
                <w:sz w:val="20"/>
                <w:szCs w:val="20"/>
              </w:rPr>
            </w:pPr>
            <w:r>
              <w:rPr>
                <w:rFonts w:eastAsia="Calibri" w:cstheme="majorHAnsi"/>
                <w:b/>
                <w:bCs/>
                <w:sz w:val="20"/>
                <w:szCs w:val="20"/>
              </w:rPr>
              <w:t xml:space="preserve"> TOTAL DE TURMAS </w:t>
            </w:r>
          </w:p>
        </w:tc>
        <w:tc>
          <w:tcPr>
            <w:tcW w:w="4757" w:type="dxa"/>
          </w:tcPr>
          <w:p w14:paraId="337717FA" w14:textId="77777777" w:rsidR="00766103" w:rsidRDefault="00D05BD7">
            <w:pPr>
              <w:widowControl w:val="0"/>
              <w:spacing w:after="0" w:line="240" w:lineRule="auto"/>
              <w:ind w:left="62"/>
              <w:jc w:val="center"/>
              <w:rPr>
                <w:rFonts w:asciiTheme="majorHAnsi" w:eastAsia="Calibri" w:hAnsiTheme="majorHAnsi" w:cstheme="majorHAnsi"/>
                <w:b/>
                <w:bCs/>
                <w:sz w:val="20"/>
                <w:szCs w:val="20"/>
              </w:rPr>
            </w:pPr>
            <w:r>
              <w:rPr>
                <w:rFonts w:eastAsia="Calibri" w:cstheme="majorHAnsi"/>
                <w:b/>
                <w:bCs/>
                <w:sz w:val="20"/>
                <w:szCs w:val="20"/>
              </w:rPr>
              <w:t>154</w:t>
            </w:r>
          </w:p>
        </w:tc>
      </w:tr>
      <w:tr w:rsidR="00766103" w14:paraId="0C14DCD8" w14:textId="77777777" w:rsidTr="005108EA">
        <w:trPr>
          <w:trHeight w:val="165"/>
        </w:trPr>
        <w:tc>
          <w:tcPr>
            <w:tcW w:w="4317" w:type="dxa"/>
          </w:tcPr>
          <w:p w14:paraId="4452321C" w14:textId="77777777" w:rsidR="00766103" w:rsidRDefault="00D05BD7">
            <w:pPr>
              <w:widowControl w:val="0"/>
              <w:spacing w:after="0" w:line="240" w:lineRule="auto"/>
              <w:ind w:left="62"/>
              <w:rPr>
                <w:rFonts w:asciiTheme="majorHAnsi" w:eastAsia="Calibri" w:hAnsiTheme="majorHAnsi" w:cstheme="majorHAnsi"/>
                <w:b/>
                <w:bCs/>
                <w:sz w:val="20"/>
                <w:szCs w:val="20"/>
              </w:rPr>
            </w:pPr>
            <w:r>
              <w:rPr>
                <w:rFonts w:eastAsia="Calibri" w:cstheme="majorHAnsi"/>
                <w:b/>
                <w:bCs/>
                <w:sz w:val="20"/>
                <w:szCs w:val="20"/>
              </w:rPr>
              <w:t xml:space="preserve"> TOTAL DE ALUNOS INSCRITOS </w:t>
            </w:r>
          </w:p>
        </w:tc>
        <w:tc>
          <w:tcPr>
            <w:tcW w:w="4757" w:type="dxa"/>
          </w:tcPr>
          <w:p w14:paraId="21558253" w14:textId="77777777" w:rsidR="00766103" w:rsidRDefault="00D05BD7">
            <w:pPr>
              <w:widowControl w:val="0"/>
              <w:spacing w:after="0" w:line="240" w:lineRule="auto"/>
              <w:ind w:left="62"/>
              <w:jc w:val="center"/>
              <w:rPr>
                <w:rFonts w:asciiTheme="majorHAnsi" w:eastAsia="Calibri" w:hAnsiTheme="majorHAnsi" w:cstheme="majorHAnsi"/>
                <w:b/>
                <w:bCs/>
                <w:sz w:val="20"/>
                <w:szCs w:val="20"/>
              </w:rPr>
            </w:pPr>
            <w:r>
              <w:rPr>
                <w:rFonts w:eastAsia="Calibri" w:cstheme="majorHAnsi"/>
                <w:b/>
                <w:bCs/>
                <w:sz w:val="20"/>
                <w:szCs w:val="20"/>
              </w:rPr>
              <w:t>5.681</w:t>
            </w:r>
          </w:p>
        </w:tc>
      </w:tr>
      <w:tr w:rsidR="00766103" w14:paraId="223B8266" w14:textId="77777777" w:rsidTr="005108EA">
        <w:trPr>
          <w:trHeight w:val="165"/>
        </w:trPr>
        <w:tc>
          <w:tcPr>
            <w:tcW w:w="4317" w:type="dxa"/>
          </w:tcPr>
          <w:p w14:paraId="1F5AD0C8" w14:textId="77777777" w:rsidR="00766103" w:rsidRDefault="00D05BD7">
            <w:pPr>
              <w:widowControl w:val="0"/>
              <w:spacing w:after="0" w:line="240" w:lineRule="auto"/>
              <w:ind w:left="62"/>
              <w:rPr>
                <w:rFonts w:asciiTheme="majorHAnsi" w:eastAsia="Calibri" w:hAnsiTheme="majorHAnsi" w:cstheme="majorHAnsi"/>
                <w:b/>
                <w:bCs/>
                <w:sz w:val="20"/>
                <w:szCs w:val="20"/>
              </w:rPr>
            </w:pPr>
            <w:r>
              <w:rPr>
                <w:rFonts w:eastAsia="Calibri" w:cstheme="majorHAnsi"/>
                <w:b/>
                <w:bCs/>
                <w:sz w:val="20"/>
                <w:szCs w:val="20"/>
              </w:rPr>
              <w:t xml:space="preserve"> TOTAL DE ALUNOS CERTIFICADOS </w:t>
            </w:r>
          </w:p>
        </w:tc>
        <w:tc>
          <w:tcPr>
            <w:tcW w:w="4757" w:type="dxa"/>
          </w:tcPr>
          <w:p w14:paraId="33593525" w14:textId="77777777" w:rsidR="00766103" w:rsidRDefault="00D05BD7">
            <w:pPr>
              <w:widowControl w:val="0"/>
              <w:spacing w:after="0" w:line="240" w:lineRule="auto"/>
              <w:ind w:left="62"/>
              <w:jc w:val="center"/>
              <w:rPr>
                <w:rFonts w:asciiTheme="majorHAnsi" w:eastAsia="Calibri" w:hAnsiTheme="majorHAnsi" w:cstheme="majorHAnsi"/>
                <w:b/>
                <w:bCs/>
                <w:sz w:val="20"/>
                <w:szCs w:val="20"/>
              </w:rPr>
            </w:pPr>
            <w:r>
              <w:rPr>
                <w:rFonts w:eastAsia="Calibri" w:cstheme="majorHAnsi"/>
                <w:b/>
                <w:bCs/>
                <w:sz w:val="20"/>
                <w:szCs w:val="20"/>
              </w:rPr>
              <w:t>4.524</w:t>
            </w:r>
          </w:p>
        </w:tc>
      </w:tr>
    </w:tbl>
    <w:p w14:paraId="4F7836D1" w14:textId="77777777" w:rsidR="00766103" w:rsidRDefault="00766103">
      <w:pPr>
        <w:sectPr w:rsidR="00766103" w:rsidSect="00753920">
          <w:headerReference w:type="even" r:id="rId61"/>
          <w:headerReference w:type="default" r:id="rId62"/>
          <w:footerReference w:type="even" r:id="rId63"/>
          <w:footerReference w:type="default" r:id="rId64"/>
          <w:pgSz w:w="11906" w:h="16838"/>
          <w:pgMar w:top="1701" w:right="1134" w:bottom="1134" w:left="1560" w:header="0" w:footer="726" w:gutter="0"/>
          <w:cols w:space="720"/>
          <w:formProt w:val="0"/>
          <w:docGrid w:linePitch="100" w:charSpace="6143"/>
        </w:sectPr>
      </w:pPr>
    </w:p>
    <w:p w14:paraId="7F653F34" w14:textId="77777777" w:rsidR="00766103" w:rsidRDefault="290C8D05" w:rsidP="00D250D0">
      <w:pPr>
        <w:pStyle w:val="Ttulo1"/>
      </w:pPr>
      <w:bookmarkStart w:id="124" w:name="_Toc222922266"/>
      <w:r>
        <w:lastRenderedPageBreak/>
        <w:t>ANEXO</w:t>
      </w:r>
      <w:r>
        <w:rPr>
          <w:spacing w:val="-8"/>
        </w:rPr>
        <w:t xml:space="preserve"> </w:t>
      </w:r>
      <w:r>
        <w:rPr>
          <w:spacing w:val="-5"/>
        </w:rPr>
        <w:t>III</w:t>
      </w:r>
      <w:bookmarkEnd w:id="124"/>
    </w:p>
    <w:p w14:paraId="5FC2B888" w14:textId="3E56715D" w:rsidR="00766103" w:rsidRDefault="290C8D05" w:rsidP="002F6D46">
      <w:pPr>
        <w:pStyle w:val="Ttulo2"/>
      </w:pPr>
      <w:bookmarkStart w:id="125" w:name="_Toc222922267"/>
      <w:r>
        <w:t>Equipamentos Adquiridos pela SEMUS em 202</w:t>
      </w:r>
      <w:bookmarkEnd w:id="125"/>
      <w:r w:rsidR="007E6746">
        <w:t>5</w:t>
      </w:r>
    </w:p>
    <w:tbl>
      <w:tblPr>
        <w:tblW w:w="8941" w:type="dxa"/>
        <w:jc w:val="center"/>
        <w:tblLayout w:type="fixed"/>
        <w:tblCellMar>
          <w:left w:w="70" w:type="dxa"/>
          <w:right w:w="70" w:type="dxa"/>
        </w:tblCellMar>
        <w:tblLook w:val="04A0" w:firstRow="1" w:lastRow="0" w:firstColumn="1" w:lastColumn="0" w:noHBand="0" w:noVBand="1"/>
      </w:tblPr>
      <w:tblGrid>
        <w:gridCol w:w="5810"/>
        <w:gridCol w:w="3131"/>
      </w:tblGrid>
      <w:tr w:rsidR="00766103" w:rsidRPr="00B07B6F" w14:paraId="6A49D85D" w14:textId="77777777" w:rsidTr="00392A23">
        <w:trPr>
          <w:trHeight w:val="525"/>
          <w:jc w:val="center"/>
        </w:trPr>
        <w:tc>
          <w:tcPr>
            <w:tcW w:w="581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1C978C2" w14:textId="77777777" w:rsidR="00766103" w:rsidRPr="00B07B6F" w:rsidRDefault="00D05BD7" w:rsidP="00392A23">
            <w:pPr>
              <w:widowControl w:val="0"/>
              <w:spacing w:after="0" w:line="259" w:lineRule="auto"/>
              <w:jc w:val="center"/>
              <w:rPr>
                <w:rFonts w:asciiTheme="majorHAnsi" w:eastAsia="Calibri" w:hAnsiTheme="majorHAnsi" w:cstheme="majorHAnsi"/>
                <w:b/>
                <w:bCs/>
                <w:sz w:val="20"/>
                <w:szCs w:val="20"/>
              </w:rPr>
            </w:pPr>
            <w:r w:rsidRPr="00B07B6F">
              <w:rPr>
                <w:rFonts w:eastAsia="Calibri" w:cstheme="majorHAnsi"/>
                <w:b/>
                <w:bCs/>
                <w:sz w:val="20"/>
                <w:szCs w:val="20"/>
              </w:rPr>
              <w:t>EQUIPAMENTO TECNOLOGIA</w:t>
            </w:r>
          </w:p>
        </w:tc>
        <w:tc>
          <w:tcPr>
            <w:tcW w:w="3131"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4E28717" w14:textId="77777777" w:rsidR="00766103" w:rsidRPr="00B07B6F" w:rsidRDefault="00D05BD7" w:rsidP="00392A23">
            <w:pPr>
              <w:widowControl w:val="0"/>
              <w:spacing w:after="0" w:line="259" w:lineRule="auto"/>
              <w:jc w:val="center"/>
              <w:rPr>
                <w:rFonts w:asciiTheme="majorHAnsi" w:eastAsia="Calibri" w:hAnsiTheme="majorHAnsi" w:cstheme="majorHAnsi"/>
                <w:b/>
                <w:bCs/>
                <w:sz w:val="20"/>
                <w:szCs w:val="20"/>
              </w:rPr>
            </w:pPr>
            <w:r w:rsidRPr="00B07B6F">
              <w:rPr>
                <w:rFonts w:eastAsia="Calibri" w:cstheme="majorHAnsi"/>
                <w:b/>
                <w:bCs/>
                <w:sz w:val="20"/>
                <w:szCs w:val="20"/>
              </w:rPr>
              <w:t>QUANTIDADE</w:t>
            </w:r>
          </w:p>
        </w:tc>
      </w:tr>
      <w:tr w:rsidR="00766103" w:rsidRPr="00B07B6F" w14:paraId="31D1524A" w14:textId="77777777" w:rsidTr="00392A23">
        <w:trPr>
          <w:trHeight w:val="255"/>
          <w:jc w:val="center"/>
        </w:trPr>
        <w:tc>
          <w:tcPr>
            <w:tcW w:w="5810" w:type="dxa"/>
            <w:tcBorders>
              <w:top w:val="single" w:sz="8" w:space="0" w:color="000000"/>
              <w:left w:val="single" w:sz="8" w:space="0" w:color="000000"/>
              <w:bottom w:val="single" w:sz="8" w:space="0" w:color="000000"/>
              <w:right w:val="single" w:sz="8" w:space="0" w:color="000000"/>
            </w:tcBorders>
            <w:vAlign w:val="bottom"/>
          </w:tcPr>
          <w:p w14:paraId="118A235B" w14:textId="2C51393A" w:rsidR="00766103" w:rsidRPr="00B07B6F" w:rsidRDefault="001504D7" w:rsidP="00392A23">
            <w:pPr>
              <w:widowControl w:val="0"/>
              <w:spacing w:after="0" w:line="240" w:lineRule="auto"/>
              <w:rPr>
                <w:rFonts w:asciiTheme="majorHAnsi" w:eastAsia="Calibri" w:hAnsiTheme="majorHAnsi" w:cstheme="majorHAnsi"/>
                <w:sz w:val="20"/>
                <w:szCs w:val="20"/>
              </w:rPr>
            </w:pPr>
            <w:r w:rsidRPr="00B07B6F">
              <w:rPr>
                <w:rFonts w:eastAsia="Calibri" w:cstheme="majorHAnsi"/>
                <w:sz w:val="20"/>
                <w:szCs w:val="20"/>
              </w:rPr>
              <w:t>Switch borda</w:t>
            </w:r>
          </w:p>
        </w:tc>
        <w:tc>
          <w:tcPr>
            <w:tcW w:w="3131" w:type="dxa"/>
            <w:tcBorders>
              <w:top w:val="single" w:sz="8" w:space="0" w:color="000000"/>
              <w:left w:val="single" w:sz="8" w:space="0" w:color="000000"/>
              <w:bottom w:val="single" w:sz="8" w:space="0" w:color="000000"/>
              <w:right w:val="single" w:sz="8" w:space="0" w:color="000000"/>
            </w:tcBorders>
            <w:vAlign w:val="center"/>
          </w:tcPr>
          <w:p w14:paraId="52274D85" w14:textId="77777777" w:rsidR="00766103" w:rsidRPr="00B07B6F" w:rsidRDefault="00D05BD7" w:rsidP="00392A23">
            <w:pPr>
              <w:widowControl w:val="0"/>
              <w:spacing w:after="0" w:line="240" w:lineRule="auto"/>
              <w:jc w:val="center"/>
              <w:rPr>
                <w:rFonts w:asciiTheme="majorHAnsi" w:eastAsia="Calibri" w:hAnsiTheme="majorHAnsi" w:cstheme="majorHAnsi"/>
                <w:sz w:val="20"/>
                <w:szCs w:val="20"/>
              </w:rPr>
            </w:pPr>
            <w:r w:rsidRPr="00B07B6F">
              <w:rPr>
                <w:rFonts w:eastAsia="Calibri" w:cstheme="majorHAnsi"/>
                <w:sz w:val="20"/>
                <w:szCs w:val="20"/>
              </w:rPr>
              <w:t>93</w:t>
            </w:r>
          </w:p>
        </w:tc>
      </w:tr>
      <w:tr w:rsidR="00766103" w:rsidRPr="00B07B6F" w14:paraId="2F1F7AB7" w14:textId="77777777" w:rsidTr="00392A23">
        <w:trPr>
          <w:trHeight w:val="255"/>
          <w:jc w:val="center"/>
        </w:trPr>
        <w:tc>
          <w:tcPr>
            <w:tcW w:w="5810" w:type="dxa"/>
            <w:tcBorders>
              <w:top w:val="single" w:sz="8" w:space="0" w:color="000000"/>
              <w:left w:val="single" w:sz="8" w:space="0" w:color="000000"/>
              <w:bottom w:val="single" w:sz="8" w:space="0" w:color="000000"/>
              <w:right w:val="single" w:sz="8" w:space="0" w:color="000000"/>
            </w:tcBorders>
            <w:vAlign w:val="bottom"/>
          </w:tcPr>
          <w:p w14:paraId="70DE5001" w14:textId="6DEF4419" w:rsidR="00766103" w:rsidRPr="00B07B6F" w:rsidRDefault="001504D7" w:rsidP="00392A23">
            <w:pPr>
              <w:widowControl w:val="0"/>
              <w:spacing w:after="0" w:line="240" w:lineRule="auto"/>
              <w:rPr>
                <w:rFonts w:asciiTheme="majorHAnsi" w:eastAsia="Calibri" w:hAnsiTheme="majorHAnsi" w:cstheme="majorHAnsi"/>
                <w:sz w:val="20"/>
                <w:szCs w:val="20"/>
                <w:lang w:val="en-US"/>
              </w:rPr>
            </w:pPr>
            <w:r w:rsidRPr="00B07B6F">
              <w:rPr>
                <w:rFonts w:eastAsia="Calibri" w:cstheme="majorHAnsi"/>
                <w:sz w:val="20"/>
                <w:szCs w:val="20"/>
                <w:lang w:val="en-US"/>
              </w:rPr>
              <w:t>Switch topo de rack</w:t>
            </w:r>
          </w:p>
        </w:tc>
        <w:tc>
          <w:tcPr>
            <w:tcW w:w="3131" w:type="dxa"/>
            <w:tcBorders>
              <w:top w:val="single" w:sz="8" w:space="0" w:color="000000"/>
              <w:left w:val="single" w:sz="8" w:space="0" w:color="000000"/>
              <w:bottom w:val="single" w:sz="8" w:space="0" w:color="000000"/>
              <w:right w:val="single" w:sz="8" w:space="0" w:color="000000"/>
            </w:tcBorders>
            <w:vAlign w:val="center"/>
          </w:tcPr>
          <w:p w14:paraId="05988CCC" w14:textId="77777777" w:rsidR="00766103" w:rsidRPr="00B07B6F" w:rsidRDefault="00D05BD7" w:rsidP="00392A23">
            <w:pPr>
              <w:widowControl w:val="0"/>
              <w:spacing w:after="0" w:line="240" w:lineRule="auto"/>
              <w:jc w:val="center"/>
              <w:rPr>
                <w:rFonts w:asciiTheme="majorHAnsi" w:eastAsia="Calibri" w:hAnsiTheme="majorHAnsi" w:cstheme="majorHAnsi"/>
                <w:sz w:val="20"/>
                <w:szCs w:val="20"/>
              </w:rPr>
            </w:pPr>
            <w:r w:rsidRPr="00B07B6F">
              <w:rPr>
                <w:rFonts w:eastAsia="Calibri" w:cstheme="majorHAnsi"/>
                <w:sz w:val="20"/>
                <w:szCs w:val="20"/>
              </w:rPr>
              <w:t>07</w:t>
            </w:r>
          </w:p>
        </w:tc>
      </w:tr>
      <w:tr w:rsidR="00766103" w:rsidRPr="00B07B6F" w14:paraId="328A3DB1" w14:textId="77777777" w:rsidTr="00392A23">
        <w:trPr>
          <w:trHeight w:val="255"/>
          <w:jc w:val="center"/>
        </w:trPr>
        <w:tc>
          <w:tcPr>
            <w:tcW w:w="5810" w:type="dxa"/>
            <w:tcBorders>
              <w:top w:val="single" w:sz="8" w:space="0" w:color="000000"/>
              <w:left w:val="single" w:sz="8" w:space="0" w:color="000000"/>
              <w:bottom w:val="single" w:sz="8" w:space="0" w:color="000000"/>
              <w:right w:val="single" w:sz="8" w:space="0" w:color="000000"/>
            </w:tcBorders>
            <w:vAlign w:val="bottom"/>
          </w:tcPr>
          <w:p w14:paraId="650D4F20" w14:textId="1E60EBA7" w:rsidR="00766103" w:rsidRPr="00B07B6F" w:rsidRDefault="001504D7" w:rsidP="00392A23">
            <w:pPr>
              <w:widowControl w:val="0"/>
              <w:spacing w:after="0" w:line="240" w:lineRule="auto"/>
              <w:rPr>
                <w:rFonts w:asciiTheme="majorHAnsi" w:eastAsia="Calibri" w:hAnsiTheme="majorHAnsi" w:cstheme="majorHAnsi"/>
                <w:sz w:val="20"/>
                <w:szCs w:val="20"/>
                <w:lang w:val="en-US"/>
              </w:rPr>
            </w:pPr>
            <w:r w:rsidRPr="00B07B6F">
              <w:rPr>
                <w:rFonts w:eastAsia="Calibri" w:cstheme="majorHAnsi"/>
                <w:sz w:val="20"/>
                <w:szCs w:val="20"/>
                <w:lang w:val="en-US"/>
              </w:rPr>
              <w:t>Swtich data center</w:t>
            </w:r>
          </w:p>
        </w:tc>
        <w:tc>
          <w:tcPr>
            <w:tcW w:w="3131" w:type="dxa"/>
            <w:tcBorders>
              <w:top w:val="single" w:sz="8" w:space="0" w:color="000000"/>
              <w:left w:val="single" w:sz="8" w:space="0" w:color="000000"/>
              <w:bottom w:val="single" w:sz="8" w:space="0" w:color="000000"/>
              <w:right w:val="single" w:sz="8" w:space="0" w:color="000000"/>
            </w:tcBorders>
            <w:vAlign w:val="center"/>
          </w:tcPr>
          <w:p w14:paraId="385FFFD4" w14:textId="77777777" w:rsidR="00766103" w:rsidRPr="00B07B6F" w:rsidRDefault="00D05BD7" w:rsidP="00392A23">
            <w:pPr>
              <w:widowControl w:val="0"/>
              <w:spacing w:after="0" w:line="240" w:lineRule="auto"/>
              <w:jc w:val="center"/>
              <w:rPr>
                <w:rFonts w:asciiTheme="majorHAnsi" w:eastAsia="Calibri" w:hAnsiTheme="majorHAnsi" w:cstheme="majorHAnsi"/>
                <w:sz w:val="20"/>
                <w:szCs w:val="20"/>
              </w:rPr>
            </w:pPr>
            <w:r w:rsidRPr="00B07B6F">
              <w:rPr>
                <w:rFonts w:eastAsia="Calibri" w:cstheme="majorHAnsi"/>
                <w:sz w:val="20"/>
                <w:szCs w:val="20"/>
              </w:rPr>
              <w:t>02</w:t>
            </w:r>
          </w:p>
        </w:tc>
      </w:tr>
      <w:tr w:rsidR="00766103" w:rsidRPr="00B07B6F" w14:paraId="36981672" w14:textId="77777777" w:rsidTr="00392A23">
        <w:trPr>
          <w:trHeight w:val="255"/>
          <w:jc w:val="center"/>
        </w:trPr>
        <w:tc>
          <w:tcPr>
            <w:tcW w:w="5810" w:type="dxa"/>
            <w:tcBorders>
              <w:top w:val="single" w:sz="8" w:space="0" w:color="000000"/>
              <w:left w:val="single" w:sz="8" w:space="0" w:color="000000"/>
              <w:bottom w:val="single" w:sz="8" w:space="0" w:color="000000"/>
              <w:right w:val="single" w:sz="8" w:space="0" w:color="000000"/>
            </w:tcBorders>
            <w:vAlign w:val="bottom"/>
          </w:tcPr>
          <w:p w14:paraId="317F8FA5" w14:textId="21937D78" w:rsidR="00766103" w:rsidRPr="00B07B6F" w:rsidRDefault="00D05BD7" w:rsidP="00392A23">
            <w:pPr>
              <w:widowControl w:val="0"/>
              <w:spacing w:after="0" w:line="240" w:lineRule="auto"/>
              <w:rPr>
                <w:rFonts w:asciiTheme="majorHAnsi" w:eastAsia="Calibri" w:hAnsiTheme="majorHAnsi" w:cstheme="majorHAnsi"/>
                <w:sz w:val="20"/>
                <w:szCs w:val="20"/>
              </w:rPr>
            </w:pPr>
            <w:r w:rsidRPr="00B07B6F">
              <w:rPr>
                <w:rFonts w:eastAsia="Calibri" w:cstheme="majorHAnsi"/>
                <w:sz w:val="20"/>
                <w:szCs w:val="20"/>
              </w:rPr>
              <w:t xml:space="preserve">SWITCH </w:t>
            </w:r>
            <w:r w:rsidR="005D4EC5" w:rsidRPr="00B07B6F">
              <w:rPr>
                <w:rFonts w:eastAsia="Calibri" w:cstheme="majorHAnsi"/>
                <w:sz w:val="20"/>
                <w:szCs w:val="20"/>
              </w:rPr>
              <w:t>gerenciais</w:t>
            </w:r>
          </w:p>
        </w:tc>
        <w:tc>
          <w:tcPr>
            <w:tcW w:w="3131" w:type="dxa"/>
            <w:tcBorders>
              <w:top w:val="single" w:sz="8" w:space="0" w:color="000000"/>
              <w:left w:val="single" w:sz="8" w:space="0" w:color="000000"/>
              <w:bottom w:val="single" w:sz="8" w:space="0" w:color="000000"/>
              <w:right w:val="single" w:sz="8" w:space="0" w:color="000000"/>
            </w:tcBorders>
            <w:vAlign w:val="center"/>
          </w:tcPr>
          <w:p w14:paraId="4334B001" w14:textId="77777777" w:rsidR="00766103" w:rsidRPr="00B07B6F" w:rsidRDefault="00D05BD7" w:rsidP="00392A23">
            <w:pPr>
              <w:widowControl w:val="0"/>
              <w:spacing w:after="0" w:line="240" w:lineRule="auto"/>
              <w:jc w:val="center"/>
              <w:rPr>
                <w:rFonts w:asciiTheme="majorHAnsi" w:eastAsia="Calibri" w:hAnsiTheme="majorHAnsi" w:cstheme="majorHAnsi"/>
                <w:sz w:val="20"/>
                <w:szCs w:val="20"/>
              </w:rPr>
            </w:pPr>
            <w:r w:rsidRPr="00B07B6F">
              <w:rPr>
                <w:rFonts w:eastAsia="Calibri" w:cstheme="majorHAnsi"/>
                <w:sz w:val="20"/>
                <w:szCs w:val="20"/>
              </w:rPr>
              <w:t>52</w:t>
            </w:r>
          </w:p>
        </w:tc>
      </w:tr>
      <w:tr w:rsidR="00766103" w:rsidRPr="00B07B6F" w14:paraId="2ADADAEE" w14:textId="77777777" w:rsidTr="00392A23">
        <w:trPr>
          <w:trHeight w:val="255"/>
          <w:jc w:val="center"/>
        </w:trPr>
        <w:tc>
          <w:tcPr>
            <w:tcW w:w="5810" w:type="dxa"/>
            <w:tcBorders>
              <w:top w:val="single" w:sz="8" w:space="0" w:color="000000"/>
              <w:left w:val="single" w:sz="8" w:space="0" w:color="000000"/>
              <w:bottom w:val="single" w:sz="8" w:space="0" w:color="000000"/>
              <w:right w:val="single" w:sz="8" w:space="0" w:color="000000"/>
            </w:tcBorders>
            <w:vAlign w:val="bottom"/>
          </w:tcPr>
          <w:p w14:paraId="10237A82" w14:textId="722EDE27" w:rsidR="00766103" w:rsidRPr="00B07B6F" w:rsidRDefault="005D4EC5" w:rsidP="00392A23">
            <w:pPr>
              <w:widowControl w:val="0"/>
              <w:spacing w:after="0" w:line="240" w:lineRule="auto"/>
              <w:rPr>
                <w:rFonts w:asciiTheme="majorHAnsi" w:eastAsia="Calibri" w:hAnsiTheme="majorHAnsi" w:cstheme="majorHAnsi"/>
                <w:sz w:val="20"/>
                <w:szCs w:val="20"/>
                <w:lang w:val="en-US"/>
              </w:rPr>
            </w:pPr>
            <w:r w:rsidRPr="00B07B6F">
              <w:rPr>
                <w:rFonts w:eastAsia="Calibri" w:cstheme="majorHAnsi"/>
                <w:sz w:val="20"/>
                <w:szCs w:val="20"/>
                <w:lang w:val="en-US"/>
              </w:rPr>
              <w:t>Toten de auto atendimento</w:t>
            </w:r>
          </w:p>
        </w:tc>
        <w:tc>
          <w:tcPr>
            <w:tcW w:w="3131" w:type="dxa"/>
            <w:tcBorders>
              <w:top w:val="single" w:sz="8" w:space="0" w:color="000000"/>
              <w:left w:val="single" w:sz="8" w:space="0" w:color="000000"/>
              <w:bottom w:val="single" w:sz="8" w:space="0" w:color="000000"/>
              <w:right w:val="single" w:sz="8" w:space="0" w:color="000000"/>
            </w:tcBorders>
            <w:vAlign w:val="center"/>
          </w:tcPr>
          <w:p w14:paraId="4DDE1CD1" w14:textId="77777777" w:rsidR="00766103" w:rsidRPr="00B07B6F" w:rsidRDefault="00D05BD7" w:rsidP="00392A23">
            <w:pPr>
              <w:widowControl w:val="0"/>
              <w:spacing w:after="0" w:line="240" w:lineRule="auto"/>
              <w:jc w:val="center"/>
              <w:rPr>
                <w:rFonts w:asciiTheme="majorHAnsi" w:eastAsia="Calibri" w:hAnsiTheme="majorHAnsi" w:cstheme="majorHAnsi"/>
                <w:sz w:val="20"/>
                <w:szCs w:val="20"/>
              </w:rPr>
            </w:pPr>
            <w:r w:rsidRPr="00B07B6F">
              <w:rPr>
                <w:rFonts w:eastAsia="Calibri" w:cstheme="majorHAnsi"/>
                <w:sz w:val="20"/>
                <w:szCs w:val="20"/>
              </w:rPr>
              <w:t>44</w:t>
            </w:r>
          </w:p>
        </w:tc>
      </w:tr>
      <w:tr w:rsidR="00766103" w:rsidRPr="00B07B6F" w14:paraId="6820BFE3" w14:textId="77777777" w:rsidTr="00392A23">
        <w:trPr>
          <w:trHeight w:val="255"/>
          <w:jc w:val="center"/>
        </w:trPr>
        <w:tc>
          <w:tcPr>
            <w:tcW w:w="5810" w:type="dxa"/>
            <w:tcBorders>
              <w:top w:val="single" w:sz="8" w:space="0" w:color="000000"/>
              <w:left w:val="single" w:sz="8" w:space="0" w:color="000000"/>
              <w:bottom w:val="single" w:sz="8" w:space="0" w:color="000000"/>
              <w:right w:val="single" w:sz="8" w:space="0" w:color="000000"/>
            </w:tcBorders>
            <w:vAlign w:val="bottom"/>
          </w:tcPr>
          <w:p w14:paraId="42E37426" w14:textId="1D2C317D" w:rsidR="00766103" w:rsidRPr="00B07B6F" w:rsidRDefault="005D4EC5" w:rsidP="00392A23">
            <w:pPr>
              <w:widowControl w:val="0"/>
              <w:spacing w:after="0" w:line="240" w:lineRule="auto"/>
              <w:rPr>
                <w:rFonts w:asciiTheme="majorHAnsi" w:eastAsia="Calibri" w:hAnsiTheme="majorHAnsi" w:cstheme="majorHAnsi"/>
                <w:sz w:val="20"/>
                <w:szCs w:val="20"/>
                <w:lang w:val="en-US"/>
              </w:rPr>
            </w:pPr>
            <w:r w:rsidRPr="00B07B6F">
              <w:rPr>
                <w:rFonts w:eastAsia="Calibri" w:cstheme="majorHAnsi"/>
                <w:sz w:val="20"/>
                <w:szCs w:val="20"/>
                <w:lang w:val="en-US"/>
              </w:rPr>
              <w:t>Impressora térmica</w:t>
            </w:r>
          </w:p>
        </w:tc>
        <w:tc>
          <w:tcPr>
            <w:tcW w:w="3131" w:type="dxa"/>
            <w:tcBorders>
              <w:top w:val="single" w:sz="8" w:space="0" w:color="000000"/>
              <w:left w:val="single" w:sz="8" w:space="0" w:color="000000"/>
              <w:bottom w:val="single" w:sz="8" w:space="0" w:color="000000"/>
              <w:right w:val="single" w:sz="8" w:space="0" w:color="000000"/>
            </w:tcBorders>
            <w:vAlign w:val="center"/>
          </w:tcPr>
          <w:p w14:paraId="02B72823" w14:textId="77777777" w:rsidR="00766103" w:rsidRPr="00B07B6F" w:rsidRDefault="00D05BD7" w:rsidP="00392A23">
            <w:pPr>
              <w:widowControl w:val="0"/>
              <w:spacing w:after="0" w:line="240" w:lineRule="auto"/>
              <w:jc w:val="center"/>
              <w:rPr>
                <w:rFonts w:asciiTheme="majorHAnsi" w:eastAsia="Calibri" w:hAnsiTheme="majorHAnsi" w:cstheme="majorHAnsi"/>
                <w:sz w:val="20"/>
                <w:szCs w:val="20"/>
              </w:rPr>
            </w:pPr>
            <w:r w:rsidRPr="00B07B6F">
              <w:rPr>
                <w:rFonts w:eastAsia="Calibri" w:cstheme="majorHAnsi"/>
                <w:sz w:val="20"/>
                <w:szCs w:val="20"/>
              </w:rPr>
              <w:t>100</w:t>
            </w:r>
          </w:p>
        </w:tc>
      </w:tr>
      <w:tr w:rsidR="00766103" w:rsidRPr="00B07B6F" w14:paraId="218C71FF" w14:textId="77777777" w:rsidTr="00392A23">
        <w:trPr>
          <w:trHeight w:val="255"/>
          <w:jc w:val="center"/>
        </w:trPr>
        <w:tc>
          <w:tcPr>
            <w:tcW w:w="5810" w:type="dxa"/>
            <w:tcBorders>
              <w:top w:val="single" w:sz="8" w:space="0" w:color="000000"/>
              <w:left w:val="single" w:sz="8" w:space="0" w:color="000000"/>
              <w:bottom w:val="single" w:sz="8" w:space="0" w:color="000000"/>
              <w:right w:val="single" w:sz="8" w:space="0" w:color="000000"/>
            </w:tcBorders>
            <w:vAlign w:val="bottom"/>
          </w:tcPr>
          <w:p w14:paraId="15211E5E" w14:textId="395F8786" w:rsidR="00766103" w:rsidRPr="00B07B6F" w:rsidRDefault="005D4EC5" w:rsidP="00392A23">
            <w:pPr>
              <w:widowControl w:val="0"/>
              <w:spacing w:after="0" w:line="240" w:lineRule="auto"/>
              <w:rPr>
                <w:rFonts w:asciiTheme="majorHAnsi" w:eastAsia="Calibri" w:hAnsiTheme="majorHAnsi" w:cstheme="majorHAnsi"/>
                <w:sz w:val="20"/>
                <w:szCs w:val="20"/>
                <w:lang w:val="en-US"/>
              </w:rPr>
            </w:pPr>
            <w:r w:rsidRPr="00B07B6F">
              <w:rPr>
                <w:rFonts w:eastAsia="Calibri" w:cstheme="majorHAnsi"/>
                <w:sz w:val="20"/>
                <w:szCs w:val="20"/>
                <w:lang w:val="en-US"/>
              </w:rPr>
              <w:t>Headset diauricular</w:t>
            </w:r>
          </w:p>
        </w:tc>
        <w:tc>
          <w:tcPr>
            <w:tcW w:w="3131" w:type="dxa"/>
            <w:tcBorders>
              <w:top w:val="single" w:sz="8" w:space="0" w:color="000000"/>
              <w:left w:val="single" w:sz="8" w:space="0" w:color="000000"/>
              <w:bottom w:val="single" w:sz="8" w:space="0" w:color="000000"/>
              <w:right w:val="single" w:sz="8" w:space="0" w:color="000000"/>
            </w:tcBorders>
            <w:vAlign w:val="center"/>
          </w:tcPr>
          <w:p w14:paraId="4E53F8BC" w14:textId="77777777" w:rsidR="00766103" w:rsidRPr="00B07B6F" w:rsidRDefault="00D05BD7" w:rsidP="00392A23">
            <w:pPr>
              <w:widowControl w:val="0"/>
              <w:spacing w:after="0" w:line="240" w:lineRule="auto"/>
              <w:jc w:val="center"/>
              <w:rPr>
                <w:rFonts w:asciiTheme="majorHAnsi" w:eastAsia="Calibri" w:hAnsiTheme="majorHAnsi" w:cstheme="majorHAnsi"/>
                <w:sz w:val="20"/>
                <w:szCs w:val="20"/>
              </w:rPr>
            </w:pPr>
            <w:r w:rsidRPr="00B07B6F">
              <w:rPr>
                <w:rFonts w:eastAsia="Calibri" w:cstheme="majorHAnsi"/>
                <w:sz w:val="20"/>
                <w:szCs w:val="20"/>
              </w:rPr>
              <w:t>700</w:t>
            </w:r>
          </w:p>
        </w:tc>
      </w:tr>
      <w:tr w:rsidR="00766103" w:rsidRPr="00B07B6F" w14:paraId="736FDE34" w14:textId="77777777" w:rsidTr="00392A23">
        <w:trPr>
          <w:trHeight w:val="255"/>
          <w:jc w:val="center"/>
        </w:trPr>
        <w:tc>
          <w:tcPr>
            <w:tcW w:w="5810" w:type="dxa"/>
            <w:tcBorders>
              <w:top w:val="single" w:sz="8" w:space="0" w:color="000000"/>
              <w:left w:val="single" w:sz="8" w:space="0" w:color="000000"/>
              <w:bottom w:val="single" w:sz="8" w:space="0" w:color="000000"/>
              <w:right w:val="single" w:sz="8" w:space="0" w:color="000000"/>
            </w:tcBorders>
            <w:vAlign w:val="bottom"/>
          </w:tcPr>
          <w:p w14:paraId="0FEC6F1E" w14:textId="77777777" w:rsidR="00766103" w:rsidRPr="00B07B6F" w:rsidRDefault="00D05BD7" w:rsidP="00392A23">
            <w:pPr>
              <w:widowControl w:val="0"/>
              <w:spacing w:after="0" w:line="240" w:lineRule="auto"/>
              <w:rPr>
                <w:rFonts w:asciiTheme="majorHAnsi" w:eastAsia="Calibri" w:hAnsiTheme="majorHAnsi" w:cstheme="majorHAnsi"/>
                <w:sz w:val="20"/>
                <w:szCs w:val="20"/>
                <w:lang w:val="en-US"/>
              </w:rPr>
            </w:pPr>
            <w:r w:rsidRPr="00B07B6F">
              <w:rPr>
                <w:rFonts w:eastAsia="Calibri" w:cstheme="majorHAnsi"/>
                <w:sz w:val="20"/>
                <w:szCs w:val="20"/>
                <w:lang w:val="en-US"/>
              </w:rPr>
              <w:t>TV DE 40’ TCL</w:t>
            </w:r>
          </w:p>
        </w:tc>
        <w:tc>
          <w:tcPr>
            <w:tcW w:w="3131" w:type="dxa"/>
            <w:tcBorders>
              <w:top w:val="single" w:sz="8" w:space="0" w:color="000000"/>
              <w:left w:val="single" w:sz="8" w:space="0" w:color="000000"/>
              <w:bottom w:val="single" w:sz="8" w:space="0" w:color="000000"/>
              <w:right w:val="single" w:sz="8" w:space="0" w:color="000000"/>
            </w:tcBorders>
            <w:vAlign w:val="center"/>
          </w:tcPr>
          <w:p w14:paraId="7863B65F" w14:textId="77777777" w:rsidR="00766103" w:rsidRPr="00B07B6F" w:rsidRDefault="00D05BD7" w:rsidP="00392A23">
            <w:pPr>
              <w:widowControl w:val="0"/>
              <w:spacing w:after="0" w:line="240" w:lineRule="auto"/>
              <w:jc w:val="center"/>
              <w:rPr>
                <w:rFonts w:asciiTheme="majorHAnsi" w:eastAsia="Calibri" w:hAnsiTheme="majorHAnsi" w:cstheme="majorHAnsi"/>
                <w:sz w:val="20"/>
                <w:szCs w:val="20"/>
              </w:rPr>
            </w:pPr>
            <w:r w:rsidRPr="00B07B6F">
              <w:rPr>
                <w:rFonts w:eastAsia="Calibri" w:cstheme="majorHAnsi"/>
                <w:sz w:val="20"/>
                <w:szCs w:val="20"/>
              </w:rPr>
              <w:t>100</w:t>
            </w:r>
          </w:p>
        </w:tc>
      </w:tr>
      <w:tr w:rsidR="00766103" w:rsidRPr="00B07B6F" w14:paraId="74087314" w14:textId="77777777" w:rsidTr="00392A23">
        <w:trPr>
          <w:trHeight w:val="255"/>
          <w:jc w:val="center"/>
        </w:trPr>
        <w:tc>
          <w:tcPr>
            <w:tcW w:w="5810" w:type="dxa"/>
            <w:tcBorders>
              <w:top w:val="single" w:sz="8" w:space="0" w:color="000000"/>
              <w:left w:val="single" w:sz="8" w:space="0" w:color="000000"/>
              <w:bottom w:val="single" w:sz="8" w:space="0" w:color="000000"/>
              <w:right w:val="single" w:sz="8" w:space="0" w:color="000000"/>
            </w:tcBorders>
            <w:vAlign w:val="bottom"/>
          </w:tcPr>
          <w:p w14:paraId="7406A527" w14:textId="1F528F3E" w:rsidR="00766103" w:rsidRPr="00B07B6F" w:rsidRDefault="005D4EC5" w:rsidP="00392A23">
            <w:pPr>
              <w:widowControl w:val="0"/>
              <w:spacing w:after="0" w:line="240" w:lineRule="auto"/>
              <w:rPr>
                <w:rFonts w:asciiTheme="majorHAnsi" w:eastAsia="Calibri" w:hAnsiTheme="majorHAnsi" w:cstheme="majorHAnsi"/>
                <w:sz w:val="20"/>
                <w:szCs w:val="20"/>
              </w:rPr>
            </w:pPr>
            <w:r w:rsidRPr="00B07B6F">
              <w:rPr>
                <w:rFonts w:eastAsia="Calibri" w:cstheme="majorHAnsi"/>
                <w:sz w:val="20"/>
                <w:szCs w:val="20"/>
              </w:rPr>
              <w:t>Mini computador do tipo raspberry</w:t>
            </w:r>
          </w:p>
        </w:tc>
        <w:tc>
          <w:tcPr>
            <w:tcW w:w="3131" w:type="dxa"/>
            <w:tcBorders>
              <w:top w:val="single" w:sz="8" w:space="0" w:color="000000"/>
              <w:left w:val="single" w:sz="8" w:space="0" w:color="000000"/>
              <w:bottom w:val="single" w:sz="8" w:space="0" w:color="000000"/>
              <w:right w:val="single" w:sz="8" w:space="0" w:color="000000"/>
            </w:tcBorders>
            <w:vAlign w:val="center"/>
          </w:tcPr>
          <w:p w14:paraId="6A89157D" w14:textId="77777777" w:rsidR="00766103" w:rsidRPr="00B07B6F" w:rsidRDefault="00D05BD7" w:rsidP="00392A23">
            <w:pPr>
              <w:widowControl w:val="0"/>
              <w:spacing w:after="0" w:line="240" w:lineRule="auto"/>
              <w:jc w:val="center"/>
              <w:rPr>
                <w:rFonts w:asciiTheme="majorHAnsi" w:eastAsia="Calibri" w:hAnsiTheme="majorHAnsi" w:cstheme="majorHAnsi"/>
                <w:sz w:val="20"/>
                <w:szCs w:val="20"/>
              </w:rPr>
            </w:pPr>
            <w:r w:rsidRPr="00B07B6F">
              <w:rPr>
                <w:rFonts w:eastAsia="Calibri" w:cstheme="majorHAnsi"/>
                <w:sz w:val="20"/>
                <w:szCs w:val="20"/>
              </w:rPr>
              <w:t>150</w:t>
            </w:r>
          </w:p>
        </w:tc>
      </w:tr>
      <w:tr w:rsidR="00766103" w:rsidRPr="00B07B6F" w14:paraId="5AEB3532" w14:textId="77777777" w:rsidTr="00392A23">
        <w:trPr>
          <w:trHeight w:val="255"/>
          <w:jc w:val="center"/>
        </w:trPr>
        <w:tc>
          <w:tcPr>
            <w:tcW w:w="5810" w:type="dxa"/>
            <w:tcBorders>
              <w:top w:val="single" w:sz="8" w:space="0" w:color="000000"/>
              <w:left w:val="single" w:sz="8" w:space="0" w:color="000000"/>
              <w:bottom w:val="single" w:sz="8" w:space="0" w:color="000000"/>
              <w:right w:val="single" w:sz="8" w:space="0" w:color="000000"/>
            </w:tcBorders>
            <w:vAlign w:val="bottom"/>
          </w:tcPr>
          <w:p w14:paraId="6A74EE60" w14:textId="01842ABB" w:rsidR="00766103" w:rsidRPr="00B07B6F" w:rsidRDefault="005D4EC5" w:rsidP="00392A23">
            <w:pPr>
              <w:widowControl w:val="0"/>
              <w:spacing w:after="0" w:line="240" w:lineRule="auto"/>
              <w:rPr>
                <w:rFonts w:asciiTheme="majorHAnsi" w:eastAsia="Calibri" w:hAnsiTheme="majorHAnsi" w:cstheme="majorHAnsi"/>
                <w:sz w:val="20"/>
                <w:szCs w:val="20"/>
              </w:rPr>
            </w:pPr>
            <w:r w:rsidRPr="00B07B6F">
              <w:rPr>
                <w:rFonts w:eastAsia="Calibri" w:cstheme="majorHAnsi"/>
                <w:sz w:val="20"/>
                <w:szCs w:val="20"/>
              </w:rPr>
              <w:t>Leitor codigo de barras</w:t>
            </w:r>
          </w:p>
        </w:tc>
        <w:tc>
          <w:tcPr>
            <w:tcW w:w="3131" w:type="dxa"/>
            <w:tcBorders>
              <w:top w:val="single" w:sz="8" w:space="0" w:color="000000"/>
              <w:left w:val="single" w:sz="8" w:space="0" w:color="000000"/>
              <w:bottom w:val="single" w:sz="8" w:space="0" w:color="000000"/>
              <w:right w:val="single" w:sz="8" w:space="0" w:color="000000"/>
            </w:tcBorders>
            <w:vAlign w:val="center"/>
          </w:tcPr>
          <w:p w14:paraId="3AED0E94" w14:textId="77777777" w:rsidR="00766103" w:rsidRPr="00B07B6F" w:rsidRDefault="00D05BD7" w:rsidP="00392A23">
            <w:pPr>
              <w:widowControl w:val="0"/>
              <w:spacing w:after="0" w:line="240" w:lineRule="auto"/>
              <w:jc w:val="center"/>
              <w:rPr>
                <w:rFonts w:asciiTheme="majorHAnsi" w:eastAsia="Calibri" w:hAnsiTheme="majorHAnsi" w:cstheme="majorHAnsi"/>
                <w:sz w:val="20"/>
                <w:szCs w:val="20"/>
              </w:rPr>
            </w:pPr>
            <w:r w:rsidRPr="00B07B6F">
              <w:rPr>
                <w:rFonts w:eastAsia="Calibri" w:cstheme="majorHAnsi"/>
                <w:sz w:val="20"/>
                <w:szCs w:val="20"/>
              </w:rPr>
              <w:t>50</w:t>
            </w:r>
          </w:p>
        </w:tc>
      </w:tr>
      <w:tr w:rsidR="00766103" w:rsidRPr="00B07B6F" w14:paraId="0A9850A9" w14:textId="77777777" w:rsidTr="00392A23">
        <w:trPr>
          <w:trHeight w:val="255"/>
          <w:jc w:val="center"/>
        </w:trPr>
        <w:tc>
          <w:tcPr>
            <w:tcW w:w="5810" w:type="dxa"/>
            <w:tcBorders>
              <w:top w:val="single" w:sz="8" w:space="0" w:color="000000"/>
              <w:left w:val="single" w:sz="8" w:space="0" w:color="000000"/>
              <w:bottom w:val="single" w:sz="8" w:space="0" w:color="000000"/>
              <w:right w:val="single" w:sz="8" w:space="0" w:color="000000"/>
            </w:tcBorders>
            <w:vAlign w:val="bottom"/>
          </w:tcPr>
          <w:p w14:paraId="43D53BD9" w14:textId="09C8F3BC" w:rsidR="00766103" w:rsidRPr="00B07B6F" w:rsidRDefault="005D4EC5" w:rsidP="00392A23">
            <w:pPr>
              <w:widowControl w:val="0"/>
              <w:spacing w:after="0" w:line="240" w:lineRule="auto"/>
              <w:rPr>
                <w:rFonts w:asciiTheme="majorHAnsi" w:eastAsia="Calibri" w:hAnsiTheme="majorHAnsi" w:cstheme="majorHAnsi"/>
                <w:sz w:val="20"/>
                <w:szCs w:val="20"/>
              </w:rPr>
            </w:pPr>
            <w:r w:rsidRPr="00B07B6F">
              <w:rPr>
                <w:rFonts w:eastAsia="Calibri" w:cstheme="majorHAnsi"/>
                <w:sz w:val="20"/>
                <w:szCs w:val="20"/>
              </w:rPr>
              <w:t xml:space="preserve">Tablet 10’ galaxy </w:t>
            </w:r>
            <w:r w:rsidR="00D05BD7" w:rsidRPr="00B07B6F">
              <w:rPr>
                <w:rFonts w:eastAsia="Calibri" w:cstheme="majorHAnsi"/>
                <w:sz w:val="20"/>
                <w:szCs w:val="20"/>
              </w:rPr>
              <w:t>TAB A9+ SAMSUNG</w:t>
            </w:r>
          </w:p>
        </w:tc>
        <w:tc>
          <w:tcPr>
            <w:tcW w:w="3131" w:type="dxa"/>
            <w:tcBorders>
              <w:top w:val="single" w:sz="8" w:space="0" w:color="000000"/>
              <w:left w:val="single" w:sz="8" w:space="0" w:color="000000"/>
              <w:bottom w:val="single" w:sz="8" w:space="0" w:color="000000"/>
              <w:right w:val="single" w:sz="8" w:space="0" w:color="000000"/>
            </w:tcBorders>
            <w:vAlign w:val="center"/>
          </w:tcPr>
          <w:p w14:paraId="5B060510" w14:textId="77777777" w:rsidR="00766103" w:rsidRPr="00B07B6F" w:rsidRDefault="00D05BD7" w:rsidP="00392A23">
            <w:pPr>
              <w:widowControl w:val="0"/>
              <w:spacing w:after="0" w:line="240" w:lineRule="auto"/>
              <w:jc w:val="center"/>
              <w:rPr>
                <w:rFonts w:asciiTheme="majorHAnsi" w:eastAsia="Calibri" w:hAnsiTheme="majorHAnsi" w:cstheme="majorHAnsi"/>
                <w:sz w:val="20"/>
                <w:szCs w:val="20"/>
              </w:rPr>
            </w:pPr>
            <w:r w:rsidRPr="00B07B6F">
              <w:rPr>
                <w:rFonts w:eastAsia="Calibri" w:cstheme="majorHAnsi"/>
                <w:sz w:val="20"/>
                <w:szCs w:val="20"/>
              </w:rPr>
              <w:t>500</w:t>
            </w:r>
          </w:p>
        </w:tc>
      </w:tr>
      <w:tr w:rsidR="00766103" w:rsidRPr="00B07B6F" w14:paraId="4A847AE9" w14:textId="77777777" w:rsidTr="00392A23">
        <w:trPr>
          <w:trHeight w:val="255"/>
          <w:jc w:val="center"/>
        </w:trPr>
        <w:tc>
          <w:tcPr>
            <w:tcW w:w="5810" w:type="dxa"/>
            <w:tcBorders>
              <w:top w:val="single" w:sz="8" w:space="0" w:color="000000"/>
              <w:left w:val="single" w:sz="8" w:space="0" w:color="000000"/>
              <w:bottom w:val="single" w:sz="8" w:space="0" w:color="000000"/>
              <w:right w:val="single" w:sz="8" w:space="0" w:color="000000"/>
            </w:tcBorders>
            <w:vAlign w:val="bottom"/>
          </w:tcPr>
          <w:p w14:paraId="00BF4061" w14:textId="6364D36A" w:rsidR="00766103" w:rsidRPr="00B07B6F" w:rsidRDefault="005D4EC5" w:rsidP="00392A23">
            <w:pPr>
              <w:widowControl w:val="0"/>
              <w:spacing w:after="0" w:line="240" w:lineRule="auto"/>
              <w:rPr>
                <w:rFonts w:asciiTheme="majorHAnsi" w:eastAsia="Calibri" w:hAnsiTheme="majorHAnsi" w:cstheme="majorHAnsi"/>
                <w:sz w:val="20"/>
                <w:szCs w:val="20"/>
              </w:rPr>
            </w:pPr>
            <w:r w:rsidRPr="00B07B6F">
              <w:rPr>
                <w:rFonts w:eastAsia="Calibri" w:cstheme="majorHAnsi"/>
                <w:sz w:val="20"/>
                <w:szCs w:val="20"/>
              </w:rPr>
              <w:t>Projetor epson</w:t>
            </w:r>
          </w:p>
        </w:tc>
        <w:tc>
          <w:tcPr>
            <w:tcW w:w="3131" w:type="dxa"/>
            <w:tcBorders>
              <w:top w:val="single" w:sz="8" w:space="0" w:color="000000"/>
              <w:left w:val="single" w:sz="8" w:space="0" w:color="000000"/>
              <w:bottom w:val="single" w:sz="8" w:space="0" w:color="000000"/>
              <w:right w:val="single" w:sz="8" w:space="0" w:color="000000"/>
            </w:tcBorders>
            <w:vAlign w:val="center"/>
          </w:tcPr>
          <w:p w14:paraId="3A8664D0" w14:textId="77777777" w:rsidR="00766103" w:rsidRPr="00B07B6F" w:rsidRDefault="00D05BD7" w:rsidP="00392A23">
            <w:pPr>
              <w:widowControl w:val="0"/>
              <w:spacing w:after="0" w:line="240" w:lineRule="auto"/>
              <w:jc w:val="center"/>
              <w:rPr>
                <w:rFonts w:asciiTheme="majorHAnsi" w:eastAsia="Calibri" w:hAnsiTheme="majorHAnsi" w:cstheme="majorHAnsi"/>
                <w:sz w:val="20"/>
                <w:szCs w:val="20"/>
              </w:rPr>
            </w:pPr>
            <w:r w:rsidRPr="00B07B6F">
              <w:rPr>
                <w:rFonts w:eastAsia="Calibri" w:cstheme="majorHAnsi"/>
                <w:sz w:val="20"/>
                <w:szCs w:val="20"/>
              </w:rPr>
              <w:t>55</w:t>
            </w:r>
          </w:p>
        </w:tc>
      </w:tr>
      <w:tr w:rsidR="00C46300" w:rsidRPr="00B07B6F" w14:paraId="64B06C16" w14:textId="77777777" w:rsidTr="00392A23">
        <w:trPr>
          <w:trHeight w:val="255"/>
          <w:jc w:val="center"/>
        </w:trPr>
        <w:tc>
          <w:tcPr>
            <w:tcW w:w="5810" w:type="dxa"/>
            <w:tcBorders>
              <w:top w:val="single" w:sz="8" w:space="0" w:color="000000"/>
              <w:left w:val="single" w:sz="8" w:space="0" w:color="000000"/>
              <w:bottom w:val="single" w:sz="8" w:space="0" w:color="000000"/>
              <w:right w:val="single" w:sz="8" w:space="0" w:color="000000"/>
            </w:tcBorders>
            <w:vAlign w:val="bottom"/>
          </w:tcPr>
          <w:p w14:paraId="3AAD8212" w14:textId="42908324" w:rsidR="00C46300" w:rsidRPr="00B07B6F" w:rsidRDefault="006368C4" w:rsidP="00392A23">
            <w:pPr>
              <w:widowControl w:val="0"/>
              <w:spacing w:after="0" w:line="240" w:lineRule="auto"/>
              <w:rPr>
                <w:rFonts w:eastAsia="Calibri" w:cstheme="majorHAnsi"/>
                <w:b/>
                <w:bCs/>
                <w:sz w:val="20"/>
                <w:szCs w:val="20"/>
              </w:rPr>
            </w:pPr>
            <w:r w:rsidRPr="00B07B6F">
              <w:rPr>
                <w:rFonts w:eastAsia="Calibri" w:cstheme="majorHAnsi"/>
                <w:b/>
                <w:bCs/>
                <w:sz w:val="20"/>
                <w:szCs w:val="20"/>
              </w:rPr>
              <w:t>Total</w:t>
            </w:r>
          </w:p>
        </w:tc>
        <w:tc>
          <w:tcPr>
            <w:tcW w:w="3131" w:type="dxa"/>
            <w:tcBorders>
              <w:top w:val="single" w:sz="8" w:space="0" w:color="000000"/>
              <w:left w:val="single" w:sz="8" w:space="0" w:color="000000"/>
              <w:bottom w:val="single" w:sz="8" w:space="0" w:color="000000"/>
              <w:right w:val="single" w:sz="8" w:space="0" w:color="000000"/>
            </w:tcBorders>
            <w:vAlign w:val="center"/>
          </w:tcPr>
          <w:p w14:paraId="2D63B200" w14:textId="1193505D" w:rsidR="00C46300" w:rsidRPr="00B07B6F" w:rsidRDefault="00C46300" w:rsidP="00392A23">
            <w:pPr>
              <w:widowControl w:val="0"/>
              <w:spacing w:after="0" w:line="240" w:lineRule="auto"/>
              <w:jc w:val="center"/>
              <w:rPr>
                <w:rFonts w:eastAsia="Calibri" w:cstheme="majorHAnsi"/>
                <w:b/>
                <w:bCs/>
                <w:sz w:val="20"/>
                <w:szCs w:val="20"/>
              </w:rPr>
            </w:pPr>
            <w:r w:rsidRPr="00B07B6F">
              <w:rPr>
                <w:rFonts w:eastAsia="Calibri" w:cstheme="majorHAnsi"/>
                <w:b/>
                <w:bCs/>
                <w:sz w:val="20"/>
                <w:szCs w:val="20"/>
              </w:rPr>
              <w:t>1.853</w:t>
            </w:r>
          </w:p>
        </w:tc>
      </w:tr>
    </w:tbl>
    <w:p w14:paraId="478D7399" w14:textId="77777777" w:rsidR="00766103" w:rsidRPr="00B07B6F" w:rsidRDefault="00766103" w:rsidP="00392A23">
      <w:pPr>
        <w:pStyle w:val="Corpodetexto"/>
        <w:jc w:val="center"/>
        <w:rPr>
          <w:sz w:val="20"/>
          <w:szCs w:val="20"/>
          <w:highlight w:val="magenta"/>
        </w:rPr>
      </w:pPr>
    </w:p>
    <w:tbl>
      <w:tblPr>
        <w:tblStyle w:val="TableNormal111"/>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 w:type="dxa"/>
          <w:right w:w="5" w:type="dxa"/>
        </w:tblCellMar>
        <w:tblLook w:val="01E0" w:firstRow="1" w:lastRow="1" w:firstColumn="1" w:lastColumn="1" w:noHBand="0" w:noVBand="0"/>
      </w:tblPr>
      <w:tblGrid>
        <w:gridCol w:w="6455"/>
        <w:gridCol w:w="2617"/>
      </w:tblGrid>
      <w:tr w:rsidR="00C46300" w:rsidRPr="00B07B6F" w14:paraId="53F0F916" w14:textId="77777777" w:rsidTr="00392A23">
        <w:trPr>
          <w:trHeight w:val="710"/>
        </w:trPr>
        <w:tc>
          <w:tcPr>
            <w:tcW w:w="6455" w:type="dxa"/>
            <w:shd w:val="clear" w:color="auto" w:fill="BDBDBD"/>
            <w:vAlign w:val="center"/>
          </w:tcPr>
          <w:p w14:paraId="4265672B" w14:textId="43BFF3E4" w:rsidR="00C46300" w:rsidRPr="00B07B6F" w:rsidRDefault="00C46300" w:rsidP="00392A23">
            <w:pPr>
              <w:widowControl w:val="0"/>
              <w:spacing w:after="0" w:line="229" w:lineRule="exact"/>
              <w:jc w:val="center"/>
              <w:rPr>
                <w:rFonts w:asciiTheme="majorHAnsi" w:hAnsiTheme="majorHAnsi" w:cstheme="majorHAnsi"/>
                <w:sz w:val="20"/>
                <w:szCs w:val="20"/>
              </w:rPr>
            </w:pPr>
            <w:r w:rsidRPr="00B07B6F">
              <w:rPr>
                <w:rFonts w:eastAsia="Calibri" w:cstheme="majorHAnsi"/>
                <w:b/>
                <w:bCs/>
                <w:sz w:val="20"/>
                <w:szCs w:val="20"/>
              </w:rPr>
              <w:t>EQUIPAMENTO</w:t>
            </w:r>
          </w:p>
        </w:tc>
        <w:tc>
          <w:tcPr>
            <w:tcW w:w="2617" w:type="dxa"/>
            <w:shd w:val="clear" w:color="auto" w:fill="BDBDBD"/>
            <w:vAlign w:val="center"/>
          </w:tcPr>
          <w:p w14:paraId="3DB0BA4C" w14:textId="5EAE49E0" w:rsidR="00C46300" w:rsidRPr="00B07B6F" w:rsidRDefault="00C46300" w:rsidP="00392A23">
            <w:pPr>
              <w:widowControl w:val="0"/>
              <w:spacing w:before="241" w:after="0" w:line="240" w:lineRule="auto"/>
              <w:jc w:val="center"/>
              <w:rPr>
                <w:rFonts w:asciiTheme="majorHAnsi" w:hAnsiTheme="majorHAnsi" w:cstheme="majorHAnsi"/>
                <w:sz w:val="20"/>
                <w:szCs w:val="20"/>
              </w:rPr>
            </w:pPr>
            <w:r w:rsidRPr="00B07B6F">
              <w:rPr>
                <w:rFonts w:eastAsia="Calibri" w:cstheme="majorHAnsi"/>
                <w:b/>
                <w:bCs/>
                <w:sz w:val="20"/>
                <w:szCs w:val="20"/>
              </w:rPr>
              <w:t>QUANTIDADE</w:t>
            </w:r>
          </w:p>
        </w:tc>
      </w:tr>
      <w:tr w:rsidR="00C46300" w:rsidRPr="00B07B6F" w14:paraId="3A9A217C" w14:textId="77777777" w:rsidTr="00392A23">
        <w:trPr>
          <w:trHeight w:val="345"/>
        </w:trPr>
        <w:tc>
          <w:tcPr>
            <w:tcW w:w="6455" w:type="dxa"/>
          </w:tcPr>
          <w:p w14:paraId="6F6FE299" w14:textId="08063ECF" w:rsidR="00C46300" w:rsidRPr="00B07B6F" w:rsidRDefault="004165D8" w:rsidP="00392A23">
            <w:pPr>
              <w:widowControl w:val="0"/>
              <w:spacing w:before="57" w:after="0" w:line="240" w:lineRule="auto"/>
              <w:ind w:right="11"/>
              <w:rPr>
                <w:rFonts w:asciiTheme="majorHAnsi" w:hAnsiTheme="majorHAnsi" w:cstheme="majorHAnsi"/>
                <w:sz w:val="20"/>
                <w:szCs w:val="20"/>
              </w:rPr>
            </w:pPr>
            <w:r w:rsidRPr="00B07B6F">
              <w:rPr>
                <w:rFonts w:eastAsia="Calibri" w:cstheme="majorHAnsi"/>
                <w:sz w:val="20"/>
                <w:szCs w:val="20"/>
              </w:rPr>
              <w:t>Compressor</w:t>
            </w:r>
            <w:r w:rsidR="00C46300" w:rsidRPr="00B07B6F">
              <w:rPr>
                <w:rFonts w:eastAsia="Calibri" w:cstheme="majorHAnsi"/>
                <w:spacing w:val="-8"/>
                <w:sz w:val="20"/>
                <w:szCs w:val="20"/>
              </w:rPr>
              <w:t xml:space="preserve"> </w:t>
            </w:r>
            <w:r w:rsidRPr="00B07B6F">
              <w:rPr>
                <w:rFonts w:eastAsia="Calibri" w:cstheme="majorHAnsi"/>
                <w:sz w:val="20"/>
                <w:szCs w:val="20"/>
              </w:rPr>
              <w:t>médico</w:t>
            </w:r>
            <w:r w:rsidR="00C46300" w:rsidRPr="00B07B6F">
              <w:rPr>
                <w:rFonts w:eastAsia="Calibri" w:cstheme="majorHAnsi"/>
                <w:spacing w:val="-8"/>
                <w:sz w:val="20"/>
                <w:szCs w:val="20"/>
              </w:rPr>
              <w:t xml:space="preserve"> </w:t>
            </w:r>
            <w:r w:rsidRPr="00B07B6F">
              <w:rPr>
                <w:rFonts w:eastAsia="Calibri" w:cstheme="majorHAnsi"/>
                <w:sz w:val="20"/>
                <w:szCs w:val="20"/>
              </w:rPr>
              <w:t>odontológico</w:t>
            </w:r>
            <w:r w:rsidR="00C46300" w:rsidRPr="00B07B6F">
              <w:rPr>
                <w:rFonts w:eastAsia="Calibri" w:cstheme="majorHAnsi"/>
                <w:spacing w:val="-6"/>
                <w:sz w:val="20"/>
                <w:szCs w:val="20"/>
              </w:rPr>
              <w:t xml:space="preserve"> </w:t>
            </w:r>
            <w:r w:rsidRPr="00B07B6F">
              <w:rPr>
                <w:rFonts w:eastAsia="Calibri" w:cstheme="majorHAnsi"/>
                <w:sz w:val="20"/>
                <w:szCs w:val="20"/>
              </w:rPr>
              <w:t>de</w:t>
            </w:r>
            <w:r w:rsidR="00C46300" w:rsidRPr="00B07B6F">
              <w:rPr>
                <w:rFonts w:eastAsia="Calibri" w:cstheme="majorHAnsi"/>
                <w:spacing w:val="-6"/>
                <w:sz w:val="20"/>
                <w:szCs w:val="20"/>
              </w:rPr>
              <w:t xml:space="preserve"> </w:t>
            </w:r>
            <w:r w:rsidRPr="00B07B6F">
              <w:rPr>
                <w:rFonts w:eastAsia="Calibri" w:cstheme="majorHAnsi"/>
                <w:sz w:val="20"/>
                <w:szCs w:val="20"/>
              </w:rPr>
              <w:t>ar</w:t>
            </w:r>
            <w:r w:rsidR="00C46300" w:rsidRPr="00B07B6F">
              <w:rPr>
                <w:rFonts w:eastAsia="Calibri" w:cstheme="majorHAnsi"/>
                <w:spacing w:val="-9"/>
                <w:sz w:val="20"/>
                <w:szCs w:val="20"/>
              </w:rPr>
              <w:t xml:space="preserve"> </w:t>
            </w:r>
            <w:r w:rsidRPr="00B07B6F">
              <w:rPr>
                <w:rFonts w:eastAsia="Calibri" w:cstheme="majorHAnsi"/>
                <w:spacing w:val="-2"/>
                <w:sz w:val="20"/>
                <w:szCs w:val="20"/>
              </w:rPr>
              <w:t>comprimido</w:t>
            </w:r>
          </w:p>
        </w:tc>
        <w:tc>
          <w:tcPr>
            <w:tcW w:w="2617" w:type="dxa"/>
          </w:tcPr>
          <w:p w14:paraId="3ABEB53C" w14:textId="77777777" w:rsidR="00C46300" w:rsidRPr="00B07B6F" w:rsidRDefault="00C46300" w:rsidP="00392A23">
            <w:pPr>
              <w:widowControl w:val="0"/>
              <w:spacing w:before="57" w:after="0" w:line="240" w:lineRule="auto"/>
              <w:ind w:right="7"/>
              <w:jc w:val="center"/>
              <w:rPr>
                <w:rFonts w:asciiTheme="majorHAnsi" w:hAnsiTheme="majorHAnsi" w:cstheme="majorHAnsi"/>
                <w:sz w:val="20"/>
                <w:szCs w:val="20"/>
              </w:rPr>
            </w:pPr>
            <w:r w:rsidRPr="00B07B6F">
              <w:rPr>
                <w:rFonts w:eastAsia="Calibri" w:cstheme="majorHAnsi"/>
                <w:spacing w:val="-5"/>
                <w:sz w:val="20"/>
                <w:szCs w:val="20"/>
              </w:rPr>
              <w:t>21</w:t>
            </w:r>
          </w:p>
        </w:tc>
      </w:tr>
      <w:tr w:rsidR="00C46300" w:rsidRPr="00B07B6F" w14:paraId="73293AD8" w14:textId="77777777" w:rsidTr="00392A23">
        <w:trPr>
          <w:trHeight w:val="302"/>
        </w:trPr>
        <w:tc>
          <w:tcPr>
            <w:tcW w:w="6455" w:type="dxa"/>
          </w:tcPr>
          <w:p w14:paraId="17CB2A4D" w14:textId="1CBA9824" w:rsidR="00C46300" w:rsidRPr="00B07B6F" w:rsidRDefault="004165D8" w:rsidP="00392A23">
            <w:pPr>
              <w:widowControl w:val="0"/>
              <w:spacing w:before="57" w:after="0" w:line="240" w:lineRule="auto"/>
              <w:ind w:right="4"/>
              <w:rPr>
                <w:rFonts w:asciiTheme="majorHAnsi" w:hAnsiTheme="majorHAnsi" w:cstheme="majorHAnsi"/>
                <w:sz w:val="20"/>
                <w:szCs w:val="20"/>
              </w:rPr>
            </w:pPr>
            <w:r w:rsidRPr="00B07B6F">
              <w:rPr>
                <w:rFonts w:eastAsia="Calibri" w:cstheme="majorHAnsi"/>
                <w:spacing w:val="-2"/>
                <w:sz w:val="20"/>
                <w:szCs w:val="20"/>
              </w:rPr>
              <w:t>Sistema</w:t>
            </w:r>
            <w:r w:rsidR="00C46300" w:rsidRPr="00B07B6F">
              <w:rPr>
                <w:rFonts w:eastAsia="Calibri" w:cstheme="majorHAnsi"/>
                <w:spacing w:val="2"/>
                <w:sz w:val="20"/>
                <w:szCs w:val="20"/>
              </w:rPr>
              <w:t xml:space="preserve"> </w:t>
            </w:r>
            <w:r w:rsidRPr="00B07B6F">
              <w:rPr>
                <w:rFonts w:eastAsia="Calibri" w:cstheme="majorHAnsi"/>
                <w:spacing w:val="-2"/>
                <w:sz w:val="20"/>
                <w:szCs w:val="20"/>
              </w:rPr>
              <w:t>radiográfico</w:t>
            </w:r>
            <w:r w:rsidR="00C46300" w:rsidRPr="00B07B6F">
              <w:rPr>
                <w:rFonts w:eastAsia="Calibri" w:cstheme="majorHAnsi"/>
                <w:spacing w:val="9"/>
                <w:sz w:val="20"/>
                <w:szCs w:val="20"/>
              </w:rPr>
              <w:t xml:space="preserve"> </w:t>
            </w:r>
            <w:r w:rsidRPr="00B07B6F">
              <w:rPr>
                <w:rFonts w:eastAsia="Calibri" w:cstheme="majorHAnsi"/>
                <w:spacing w:val="-2"/>
                <w:sz w:val="20"/>
                <w:szCs w:val="20"/>
              </w:rPr>
              <w:t>digital</w:t>
            </w:r>
          </w:p>
        </w:tc>
        <w:tc>
          <w:tcPr>
            <w:tcW w:w="2617" w:type="dxa"/>
          </w:tcPr>
          <w:p w14:paraId="080EB943" w14:textId="77777777" w:rsidR="00C46300" w:rsidRPr="00B07B6F" w:rsidRDefault="00C46300" w:rsidP="00392A23">
            <w:pPr>
              <w:widowControl w:val="0"/>
              <w:spacing w:before="57" w:after="0" w:line="240" w:lineRule="auto"/>
              <w:ind w:right="7"/>
              <w:jc w:val="center"/>
              <w:rPr>
                <w:rFonts w:asciiTheme="majorHAnsi" w:hAnsiTheme="majorHAnsi" w:cstheme="majorHAnsi"/>
                <w:sz w:val="20"/>
                <w:szCs w:val="20"/>
              </w:rPr>
            </w:pPr>
            <w:r w:rsidRPr="00B07B6F">
              <w:rPr>
                <w:rFonts w:eastAsia="Calibri" w:cstheme="majorHAnsi"/>
                <w:spacing w:val="-5"/>
                <w:sz w:val="20"/>
                <w:szCs w:val="20"/>
              </w:rPr>
              <w:t>24</w:t>
            </w:r>
          </w:p>
        </w:tc>
      </w:tr>
      <w:tr w:rsidR="00C46300" w:rsidRPr="00B07B6F" w14:paraId="29303703" w14:textId="77777777" w:rsidTr="00392A23">
        <w:trPr>
          <w:trHeight w:val="398"/>
        </w:trPr>
        <w:tc>
          <w:tcPr>
            <w:tcW w:w="6455" w:type="dxa"/>
          </w:tcPr>
          <w:p w14:paraId="4EEEB86E" w14:textId="77777777" w:rsidR="00412FDB" w:rsidRDefault="00C46300" w:rsidP="00392A23">
            <w:pPr>
              <w:widowControl w:val="0"/>
              <w:spacing w:before="9" w:after="0" w:line="240" w:lineRule="auto"/>
              <w:ind w:hanging="2545"/>
              <w:rPr>
                <w:rFonts w:eastAsia="Calibri" w:cstheme="majorHAnsi"/>
                <w:spacing w:val="-9"/>
                <w:sz w:val="20"/>
                <w:szCs w:val="20"/>
              </w:rPr>
            </w:pPr>
            <w:r w:rsidRPr="00B07B6F">
              <w:rPr>
                <w:rFonts w:eastAsia="Calibri" w:cstheme="majorHAnsi"/>
                <w:sz w:val="20"/>
                <w:szCs w:val="20"/>
              </w:rPr>
              <w:t>HUB</w:t>
            </w:r>
            <w:r w:rsidRPr="00B07B6F">
              <w:rPr>
                <w:rFonts w:eastAsia="Calibri" w:cstheme="majorHAnsi"/>
                <w:spacing w:val="-2"/>
                <w:sz w:val="20"/>
                <w:szCs w:val="20"/>
              </w:rPr>
              <w:t xml:space="preserve"> </w:t>
            </w:r>
            <w:r w:rsidRPr="00B07B6F">
              <w:rPr>
                <w:rFonts w:eastAsia="Calibri" w:cstheme="majorHAnsi"/>
                <w:sz w:val="20"/>
                <w:szCs w:val="20"/>
              </w:rPr>
              <w:t>USB</w:t>
            </w:r>
            <w:r w:rsidRPr="00B07B6F">
              <w:rPr>
                <w:rFonts w:eastAsia="Calibri" w:cstheme="majorHAnsi"/>
                <w:spacing w:val="-10"/>
                <w:sz w:val="20"/>
                <w:szCs w:val="20"/>
              </w:rPr>
              <w:t xml:space="preserve"> </w:t>
            </w:r>
            <w:r w:rsidR="004165D8" w:rsidRPr="00B07B6F">
              <w:rPr>
                <w:rFonts w:eastAsia="Calibri" w:cstheme="majorHAnsi"/>
                <w:sz w:val="20"/>
                <w:szCs w:val="20"/>
              </w:rPr>
              <w:t>com</w:t>
            </w:r>
            <w:r w:rsidR="004165D8" w:rsidRPr="00B07B6F">
              <w:rPr>
                <w:rFonts w:eastAsia="Calibri" w:cstheme="majorHAnsi"/>
                <w:spacing w:val="-7"/>
                <w:sz w:val="20"/>
                <w:szCs w:val="20"/>
              </w:rPr>
              <w:t xml:space="preserve"> </w:t>
            </w:r>
            <w:r w:rsidR="004165D8" w:rsidRPr="00B07B6F">
              <w:rPr>
                <w:rFonts w:eastAsia="Calibri" w:cstheme="majorHAnsi"/>
                <w:sz w:val="20"/>
                <w:szCs w:val="20"/>
              </w:rPr>
              <w:t>fonte</w:t>
            </w:r>
            <w:r w:rsidR="004165D8" w:rsidRPr="00B07B6F">
              <w:rPr>
                <w:rFonts w:eastAsia="Calibri" w:cstheme="majorHAnsi"/>
                <w:spacing w:val="-2"/>
                <w:sz w:val="20"/>
                <w:szCs w:val="20"/>
              </w:rPr>
              <w:t xml:space="preserve"> </w:t>
            </w:r>
            <w:r w:rsidRPr="00B07B6F">
              <w:rPr>
                <w:rFonts w:eastAsia="Calibri" w:cstheme="majorHAnsi"/>
                <w:sz w:val="20"/>
                <w:szCs w:val="20"/>
              </w:rPr>
              <w:t>-</w:t>
            </w:r>
            <w:r w:rsidRPr="00B07B6F">
              <w:rPr>
                <w:rFonts w:eastAsia="Calibri" w:cstheme="majorHAnsi"/>
                <w:spacing w:val="-10"/>
                <w:sz w:val="20"/>
                <w:szCs w:val="20"/>
              </w:rPr>
              <w:t xml:space="preserve"> </w:t>
            </w:r>
            <w:r w:rsidRPr="00B07B6F">
              <w:rPr>
                <w:rFonts w:eastAsia="Calibri" w:cstheme="majorHAnsi"/>
                <w:sz w:val="20"/>
                <w:szCs w:val="20"/>
              </w:rPr>
              <w:t>4</w:t>
            </w:r>
            <w:r w:rsidRPr="00B07B6F">
              <w:rPr>
                <w:rFonts w:eastAsia="Calibri" w:cstheme="majorHAnsi"/>
                <w:spacing w:val="-4"/>
                <w:sz w:val="20"/>
                <w:szCs w:val="20"/>
              </w:rPr>
              <w:t xml:space="preserve"> </w:t>
            </w:r>
            <w:r w:rsidRPr="00B07B6F">
              <w:rPr>
                <w:rFonts w:eastAsia="Calibri" w:cstheme="majorHAnsi"/>
                <w:sz w:val="20"/>
                <w:szCs w:val="20"/>
              </w:rPr>
              <w:t>Portas</w:t>
            </w:r>
            <w:r w:rsidRPr="00B07B6F">
              <w:rPr>
                <w:rFonts w:eastAsia="Calibri" w:cstheme="majorHAnsi"/>
                <w:spacing w:val="-5"/>
                <w:sz w:val="20"/>
                <w:szCs w:val="20"/>
              </w:rPr>
              <w:t xml:space="preserve"> </w:t>
            </w:r>
            <w:r w:rsidRPr="00B07B6F">
              <w:rPr>
                <w:rFonts w:eastAsia="Calibri" w:cstheme="majorHAnsi"/>
                <w:sz w:val="20"/>
                <w:szCs w:val="20"/>
              </w:rPr>
              <w:t>USB</w:t>
            </w:r>
            <w:r w:rsidRPr="00B07B6F">
              <w:rPr>
                <w:rFonts w:eastAsia="Calibri" w:cstheme="majorHAnsi"/>
                <w:spacing w:val="-6"/>
                <w:sz w:val="20"/>
                <w:szCs w:val="20"/>
              </w:rPr>
              <w:t xml:space="preserve"> </w:t>
            </w:r>
            <w:r w:rsidRPr="00B07B6F">
              <w:rPr>
                <w:rFonts w:eastAsia="Calibri" w:cstheme="majorHAnsi"/>
                <w:sz w:val="20"/>
                <w:szCs w:val="20"/>
              </w:rPr>
              <w:t>2.0</w:t>
            </w:r>
            <w:r w:rsidRPr="00B07B6F">
              <w:rPr>
                <w:rFonts w:eastAsia="Calibri" w:cstheme="majorHAnsi"/>
                <w:spacing w:val="-4"/>
                <w:sz w:val="20"/>
                <w:szCs w:val="20"/>
              </w:rPr>
              <w:t xml:space="preserve"> </w:t>
            </w:r>
            <w:r w:rsidRPr="00B07B6F">
              <w:rPr>
                <w:rFonts w:eastAsia="Calibri" w:cstheme="majorHAnsi"/>
                <w:sz w:val="20"/>
                <w:szCs w:val="20"/>
              </w:rPr>
              <w:t>no</w:t>
            </w:r>
            <w:r w:rsidRPr="00B07B6F">
              <w:rPr>
                <w:rFonts w:eastAsia="Calibri" w:cstheme="majorHAnsi"/>
                <w:spacing w:val="-4"/>
                <w:sz w:val="20"/>
                <w:szCs w:val="20"/>
              </w:rPr>
              <w:t xml:space="preserve"> </w:t>
            </w:r>
            <w:r w:rsidRPr="00B07B6F">
              <w:rPr>
                <w:rFonts w:eastAsia="Calibri" w:cstheme="majorHAnsi"/>
                <w:sz w:val="20"/>
                <w:szCs w:val="20"/>
              </w:rPr>
              <w:t>mínimo;</w:t>
            </w:r>
            <w:r w:rsidRPr="00B07B6F">
              <w:rPr>
                <w:rFonts w:eastAsia="Calibri" w:cstheme="majorHAnsi"/>
                <w:spacing w:val="-2"/>
                <w:sz w:val="20"/>
                <w:szCs w:val="20"/>
              </w:rPr>
              <w:t xml:space="preserve"> </w:t>
            </w:r>
            <w:r w:rsidRPr="00B07B6F">
              <w:rPr>
                <w:rFonts w:eastAsia="Calibri" w:cstheme="majorHAnsi"/>
                <w:sz w:val="20"/>
                <w:szCs w:val="20"/>
              </w:rPr>
              <w:t>-</w:t>
            </w:r>
            <w:r w:rsidRPr="00B07B6F">
              <w:rPr>
                <w:rFonts w:eastAsia="Calibri" w:cstheme="majorHAnsi"/>
                <w:spacing w:val="-6"/>
                <w:sz w:val="20"/>
                <w:szCs w:val="20"/>
              </w:rPr>
              <w:t xml:space="preserve"> </w:t>
            </w:r>
            <w:r w:rsidRPr="00B07B6F">
              <w:rPr>
                <w:rFonts w:eastAsia="Calibri" w:cstheme="majorHAnsi"/>
                <w:sz w:val="20"/>
                <w:szCs w:val="20"/>
              </w:rPr>
              <w:t>Velocidade</w:t>
            </w:r>
            <w:r w:rsidRPr="00B07B6F">
              <w:rPr>
                <w:rFonts w:eastAsia="Calibri" w:cstheme="majorHAnsi"/>
                <w:spacing w:val="-8"/>
                <w:sz w:val="20"/>
                <w:szCs w:val="20"/>
              </w:rPr>
              <w:t xml:space="preserve"> </w:t>
            </w:r>
            <w:r w:rsidRPr="00B07B6F">
              <w:rPr>
                <w:rFonts w:eastAsia="Calibri" w:cstheme="majorHAnsi"/>
                <w:sz w:val="20"/>
                <w:szCs w:val="20"/>
              </w:rPr>
              <w:t>de</w:t>
            </w:r>
            <w:r w:rsidR="00412FDB">
              <w:rPr>
                <w:rFonts w:eastAsia="Calibri" w:cstheme="majorHAnsi"/>
                <w:spacing w:val="-9"/>
                <w:sz w:val="20"/>
                <w:szCs w:val="20"/>
              </w:rPr>
              <w:t xml:space="preserve"> </w:t>
            </w:r>
          </w:p>
          <w:p w14:paraId="2E558DFA" w14:textId="50BBC7D9" w:rsidR="00C46300" w:rsidRPr="00B07B6F" w:rsidRDefault="00C46300" w:rsidP="00392A23">
            <w:pPr>
              <w:widowControl w:val="0"/>
              <w:spacing w:before="9" w:after="0" w:line="240" w:lineRule="auto"/>
              <w:ind w:hanging="2545"/>
              <w:rPr>
                <w:rFonts w:asciiTheme="majorHAnsi" w:hAnsiTheme="majorHAnsi" w:cstheme="majorHAnsi"/>
                <w:sz w:val="20"/>
                <w:szCs w:val="20"/>
              </w:rPr>
            </w:pPr>
            <w:r w:rsidRPr="00B07B6F">
              <w:rPr>
                <w:rFonts w:eastAsia="Calibri" w:cstheme="majorHAnsi"/>
                <w:sz w:val="20"/>
                <w:szCs w:val="20"/>
              </w:rPr>
              <w:t>transferência</w:t>
            </w:r>
            <w:r w:rsidRPr="00B07B6F">
              <w:rPr>
                <w:rFonts w:eastAsia="Calibri" w:cstheme="majorHAnsi"/>
                <w:spacing w:val="-4"/>
                <w:sz w:val="20"/>
                <w:szCs w:val="20"/>
              </w:rPr>
              <w:t xml:space="preserve"> </w:t>
            </w:r>
            <w:r w:rsidRPr="00B07B6F">
              <w:rPr>
                <w:rFonts w:eastAsia="Calibri" w:cstheme="majorHAnsi"/>
                <w:sz w:val="20"/>
                <w:szCs w:val="20"/>
              </w:rPr>
              <w:t>:</w:t>
            </w:r>
            <w:r w:rsidRPr="00B07B6F">
              <w:rPr>
                <w:rFonts w:eastAsia="Calibri" w:cstheme="majorHAnsi"/>
                <w:spacing w:val="40"/>
                <w:sz w:val="20"/>
                <w:szCs w:val="20"/>
              </w:rPr>
              <w:t xml:space="preserve"> </w:t>
            </w:r>
            <w:r w:rsidRPr="00B07B6F">
              <w:rPr>
                <w:rFonts w:eastAsia="Calibri" w:cstheme="majorHAnsi"/>
                <w:spacing w:val="-2"/>
                <w:sz w:val="20"/>
                <w:szCs w:val="20"/>
              </w:rPr>
              <w:t>480mbps</w:t>
            </w:r>
          </w:p>
        </w:tc>
        <w:tc>
          <w:tcPr>
            <w:tcW w:w="2617" w:type="dxa"/>
          </w:tcPr>
          <w:p w14:paraId="0A945D59" w14:textId="77777777" w:rsidR="00C46300" w:rsidRPr="00B07B6F" w:rsidRDefault="00C46300" w:rsidP="00392A23">
            <w:pPr>
              <w:widowControl w:val="0"/>
              <w:spacing w:before="100" w:after="0" w:line="240" w:lineRule="auto"/>
              <w:ind w:right="7"/>
              <w:jc w:val="center"/>
              <w:rPr>
                <w:rFonts w:asciiTheme="majorHAnsi" w:hAnsiTheme="majorHAnsi" w:cstheme="majorHAnsi"/>
                <w:sz w:val="20"/>
                <w:szCs w:val="20"/>
              </w:rPr>
            </w:pPr>
            <w:r w:rsidRPr="00B07B6F">
              <w:rPr>
                <w:rFonts w:eastAsia="Calibri" w:cstheme="majorHAnsi"/>
                <w:spacing w:val="-5"/>
                <w:sz w:val="20"/>
                <w:szCs w:val="20"/>
              </w:rPr>
              <w:t>22</w:t>
            </w:r>
          </w:p>
        </w:tc>
      </w:tr>
      <w:tr w:rsidR="00C46300" w:rsidRPr="00B07B6F" w14:paraId="19C2FE9E" w14:textId="77777777" w:rsidTr="00392A23">
        <w:trPr>
          <w:trHeight w:val="398"/>
        </w:trPr>
        <w:tc>
          <w:tcPr>
            <w:tcW w:w="6455" w:type="dxa"/>
          </w:tcPr>
          <w:p w14:paraId="2B308002" w14:textId="591B140E" w:rsidR="00C46300" w:rsidRPr="00B07B6F" w:rsidRDefault="006368C4" w:rsidP="00392A23">
            <w:pPr>
              <w:widowControl w:val="0"/>
              <w:spacing w:before="9" w:after="0" w:line="240" w:lineRule="auto"/>
              <w:ind w:hanging="2545"/>
              <w:jc w:val="both"/>
              <w:rPr>
                <w:rFonts w:eastAsia="Calibri" w:cstheme="majorHAnsi"/>
                <w:b/>
                <w:bCs/>
                <w:sz w:val="20"/>
                <w:szCs w:val="20"/>
              </w:rPr>
            </w:pPr>
            <w:r w:rsidRPr="00B07B6F">
              <w:rPr>
                <w:rFonts w:eastAsia="Calibri" w:cstheme="majorHAnsi"/>
                <w:b/>
                <w:bCs/>
                <w:sz w:val="20"/>
                <w:szCs w:val="20"/>
              </w:rPr>
              <w:t>Total</w:t>
            </w:r>
          </w:p>
        </w:tc>
        <w:tc>
          <w:tcPr>
            <w:tcW w:w="2617" w:type="dxa"/>
          </w:tcPr>
          <w:p w14:paraId="7EABA417" w14:textId="3B0CFE71" w:rsidR="00C46300" w:rsidRPr="00B07B6F" w:rsidRDefault="00C46300" w:rsidP="00392A23">
            <w:pPr>
              <w:widowControl w:val="0"/>
              <w:spacing w:before="100" w:after="0" w:line="240" w:lineRule="auto"/>
              <w:ind w:right="7"/>
              <w:jc w:val="center"/>
              <w:rPr>
                <w:rFonts w:eastAsia="Calibri" w:cstheme="majorHAnsi"/>
                <w:b/>
                <w:bCs/>
                <w:spacing w:val="-5"/>
                <w:sz w:val="20"/>
                <w:szCs w:val="20"/>
              </w:rPr>
            </w:pPr>
            <w:r w:rsidRPr="00B07B6F">
              <w:rPr>
                <w:rFonts w:eastAsia="Calibri" w:cstheme="majorHAnsi"/>
                <w:b/>
                <w:bCs/>
                <w:spacing w:val="-5"/>
                <w:sz w:val="20"/>
                <w:szCs w:val="20"/>
              </w:rPr>
              <w:t>67</w:t>
            </w:r>
          </w:p>
        </w:tc>
      </w:tr>
    </w:tbl>
    <w:p w14:paraId="55AE28F8" w14:textId="135BAA64" w:rsidR="00766103" w:rsidRPr="00B07B6F" w:rsidRDefault="00766103" w:rsidP="00392A23">
      <w:pPr>
        <w:widowControl w:val="0"/>
        <w:spacing w:after="0" w:line="360" w:lineRule="auto"/>
        <w:ind w:right="588" w:firstLine="181"/>
        <w:jc w:val="center"/>
        <w:rPr>
          <w:rFonts w:asciiTheme="majorHAnsi" w:eastAsia="Calibri" w:hAnsiTheme="majorHAnsi" w:cstheme="majorHAnsi"/>
          <w:sz w:val="20"/>
          <w:szCs w:val="20"/>
        </w:rPr>
      </w:pPr>
    </w:p>
    <w:tbl>
      <w:tblPr>
        <w:tblStyle w:val="TableNormal111"/>
        <w:tblW w:w="9072" w:type="dxa"/>
        <w:tblInd w:w="-5" w:type="dxa"/>
        <w:tblLayout w:type="fixed"/>
        <w:tblCellMar>
          <w:left w:w="5" w:type="dxa"/>
          <w:right w:w="5" w:type="dxa"/>
        </w:tblCellMar>
        <w:tblLook w:val="01E0" w:firstRow="1" w:lastRow="1" w:firstColumn="1" w:lastColumn="1" w:noHBand="0" w:noVBand="0"/>
      </w:tblPr>
      <w:tblGrid>
        <w:gridCol w:w="6663"/>
        <w:gridCol w:w="2409"/>
      </w:tblGrid>
      <w:tr w:rsidR="00C46300" w:rsidRPr="00B07B6F" w14:paraId="2F24DA3C" w14:textId="77777777" w:rsidTr="00B07B6F">
        <w:trPr>
          <w:trHeight w:val="345"/>
        </w:trPr>
        <w:tc>
          <w:tcPr>
            <w:tcW w:w="6663" w:type="dxa"/>
            <w:tcBorders>
              <w:top w:val="single" w:sz="4" w:space="0" w:color="000000"/>
              <w:left w:val="single" w:sz="4" w:space="0" w:color="000000"/>
              <w:bottom w:val="single" w:sz="4" w:space="0" w:color="000000"/>
              <w:right w:val="single" w:sz="4" w:space="0" w:color="000000"/>
            </w:tcBorders>
            <w:shd w:val="clear" w:color="auto" w:fill="BDBDBD"/>
            <w:vAlign w:val="center"/>
          </w:tcPr>
          <w:p w14:paraId="75276A55" w14:textId="32A76CDC" w:rsidR="00C46300" w:rsidRPr="00B07B6F" w:rsidRDefault="00C46300" w:rsidP="00392A23">
            <w:pPr>
              <w:widowControl w:val="0"/>
              <w:spacing w:before="48" w:after="0" w:line="240" w:lineRule="auto"/>
              <w:jc w:val="center"/>
              <w:rPr>
                <w:rFonts w:asciiTheme="majorHAnsi" w:hAnsiTheme="majorHAnsi" w:cstheme="majorHAnsi"/>
                <w:sz w:val="20"/>
                <w:szCs w:val="20"/>
              </w:rPr>
            </w:pPr>
            <w:r w:rsidRPr="00B07B6F">
              <w:rPr>
                <w:rFonts w:eastAsia="Calibri" w:cstheme="majorHAnsi"/>
                <w:b/>
                <w:bCs/>
                <w:sz w:val="20"/>
                <w:szCs w:val="20"/>
              </w:rPr>
              <w:t>EQUIPAMENTO</w:t>
            </w:r>
          </w:p>
        </w:tc>
        <w:tc>
          <w:tcPr>
            <w:tcW w:w="2409" w:type="dxa"/>
            <w:tcBorders>
              <w:top w:val="single" w:sz="4" w:space="0" w:color="000000"/>
              <w:left w:val="single" w:sz="4" w:space="0" w:color="000000"/>
              <w:bottom w:val="single" w:sz="4" w:space="0" w:color="000000"/>
              <w:right w:val="single" w:sz="4" w:space="0" w:color="000000"/>
            </w:tcBorders>
            <w:shd w:val="clear" w:color="auto" w:fill="BDBDBD"/>
            <w:vAlign w:val="center"/>
          </w:tcPr>
          <w:p w14:paraId="4367BF64" w14:textId="4790C5F3" w:rsidR="00C46300" w:rsidRPr="00B07B6F" w:rsidRDefault="00C46300" w:rsidP="00392A23">
            <w:pPr>
              <w:widowControl w:val="0"/>
              <w:spacing w:before="48" w:after="0" w:line="240" w:lineRule="auto"/>
              <w:jc w:val="center"/>
              <w:rPr>
                <w:rFonts w:asciiTheme="majorHAnsi" w:hAnsiTheme="majorHAnsi" w:cstheme="majorHAnsi"/>
                <w:sz w:val="20"/>
                <w:szCs w:val="20"/>
              </w:rPr>
            </w:pPr>
            <w:r w:rsidRPr="00B07B6F">
              <w:rPr>
                <w:rFonts w:eastAsia="Calibri" w:cstheme="majorHAnsi"/>
                <w:b/>
                <w:bCs/>
                <w:sz w:val="20"/>
                <w:szCs w:val="20"/>
              </w:rPr>
              <w:t>QUANTIDADE</w:t>
            </w:r>
          </w:p>
        </w:tc>
      </w:tr>
      <w:tr w:rsidR="00C46300" w:rsidRPr="00B07B6F" w14:paraId="16C53E55" w14:textId="77777777" w:rsidTr="00B07B6F">
        <w:trPr>
          <w:trHeight w:val="282"/>
        </w:trPr>
        <w:tc>
          <w:tcPr>
            <w:tcW w:w="6663" w:type="dxa"/>
            <w:tcBorders>
              <w:top w:val="single" w:sz="4" w:space="0" w:color="000000"/>
              <w:left w:val="single" w:sz="4" w:space="0" w:color="000000"/>
              <w:bottom w:val="single" w:sz="4" w:space="0" w:color="000000"/>
              <w:right w:val="single" w:sz="4" w:space="0" w:color="000000"/>
            </w:tcBorders>
          </w:tcPr>
          <w:p w14:paraId="078AD084" w14:textId="618D638C" w:rsidR="00C46300" w:rsidRPr="00B07B6F" w:rsidRDefault="00D250D0" w:rsidP="00392A23">
            <w:pPr>
              <w:widowControl w:val="0"/>
              <w:spacing w:before="47" w:after="0" w:line="240" w:lineRule="auto"/>
              <w:jc w:val="both"/>
              <w:rPr>
                <w:rFonts w:asciiTheme="majorHAnsi" w:hAnsiTheme="majorHAnsi" w:cstheme="majorHAnsi"/>
                <w:sz w:val="20"/>
                <w:szCs w:val="20"/>
              </w:rPr>
            </w:pPr>
            <w:r w:rsidRPr="00B07B6F">
              <w:rPr>
                <w:rFonts w:eastAsia="Calibri" w:cstheme="majorHAnsi"/>
                <w:sz w:val="20"/>
                <w:szCs w:val="20"/>
              </w:rPr>
              <w:t>Condensadora</w:t>
            </w:r>
            <w:r w:rsidR="00C46300" w:rsidRPr="00B07B6F">
              <w:rPr>
                <w:rFonts w:eastAsia="Calibri" w:cstheme="majorHAnsi"/>
                <w:spacing w:val="-10"/>
                <w:sz w:val="20"/>
                <w:szCs w:val="20"/>
              </w:rPr>
              <w:t xml:space="preserve"> </w:t>
            </w:r>
            <w:r w:rsidRPr="00B07B6F">
              <w:rPr>
                <w:rFonts w:eastAsia="Calibri" w:cstheme="majorHAnsi"/>
                <w:sz w:val="20"/>
                <w:szCs w:val="20"/>
              </w:rPr>
              <w:t>de</w:t>
            </w:r>
            <w:r w:rsidR="00C46300" w:rsidRPr="00B07B6F">
              <w:rPr>
                <w:rFonts w:eastAsia="Calibri" w:cstheme="majorHAnsi"/>
                <w:spacing w:val="-6"/>
                <w:sz w:val="20"/>
                <w:szCs w:val="20"/>
              </w:rPr>
              <w:t xml:space="preserve"> </w:t>
            </w:r>
            <w:r w:rsidRPr="00B07B6F">
              <w:rPr>
                <w:rFonts w:eastAsia="Calibri" w:cstheme="majorHAnsi"/>
                <w:sz w:val="20"/>
                <w:szCs w:val="20"/>
              </w:rPr>
              <w:t>ar</w:t>
            </w:r>
            <w:r w:rsidR="00C46300" w:rsidRPr="00B07B6F">
              <w:rPr>
                <w:rFonts w:eastAsia="Calibri" w:cstheme="majorHAnsi"/>
                <w:sz w:val="20"/>
                <w:szCs w:val="20"/>
              </w:rPr>
              <w:t>,</w:t>
            </w:r>
            <w:r w:rsidR="00C46300" w:rsidRPr="00B07B6F">
              <w:rPr>
                <w:rFonts w:eastAsia="Calibri" w:cstheme="majorHAnsi"/>
                <w:spacing w:val="-7"/>
                <w:sz w:val="20"/>
                <w:szCs w:val="20"/>
              </w:rPr>
              <w:t xml:space="preserve"> </w:t>
            </w:r>
            <w:r w:rsidR="00C46300" w:rsidRPr="00B07B6F">
              <w:rPr>
                <w:rFonts w:eastAsia="Calibri" w:cstheme="majorHAnsi"/>
                <w:sz w:val="20"/>
                <w:szCs w:val="20"/>
              </w:rPr>
              <w:t>Tipo:</w:t>
            </w:r>
            <w:r w:rsidR="00C46300" w:rsidRPr="00B07B6F">
              <w:rPr>
                <w:rFonts w:eastAsia="Calibri" w:cstheme="majorHAnsi"/>
                <w:spacing w:val="-7"/>
                <w:sz w:val="20"/>
                <w:szCs w:val="20"/>
              </w:rPr>
              <w:t xml:space="preserve"> </w:t>
            </w:r>
            <w:r w:rsidR="00C46300" w:rsidRPr="00B07B6F">
              <w:rPr>
                <w:rFonts w:eastAsia="Calibri" w:cstheme="majorHAnsi"/>
                <w:sz w:val="20"/>
                <w:szCs w:val="20"/>
              </w:rPr>
              <w:t>HI-WALL,</w:t>
            </w:r>
            <w:r w:rsidR="00C46300" w:rsidRPr="00B07B6F">
              <w:rPr>
                <w:rFonts w:eastAsia="Calibri" w:cstheme="majorHAnsi"/>
                <w:spacing w:val="-4"/>
                <w:sz w:val="20"/>
                <w:szCs w:val="20"/>
              </w:rPr>
              <w:t xml:space="preserve"> </w:t>
            </w:r>
            <w:r w:rsidR="00C46300" w:rsidRPr="00B07B6F">
              <w:rPr>
                <w:rFonts w:eastAsia="Calibri" w:cstheme="majorHAnsi"/>
                <w:sz w:val="20"/>
                <w:szCs w:val="20"/>
              </w:rPr>
              <w:t>Capacidade</w:t>
            </w:r>
            <w:r w:rsidR="00C46300" w:rsidRPr="00B07B6F">
              <w:rPr>
                <w:rFonts w:eastAsia="Calibri" w:cstheme="majorHAnsi"/>
                <w:spacing w:val="-10"/>
                <w:sz w:val="20"/>
                <w:szCs w:val="20"/>
              </w:rPr>
              <w:t xml:space="preserve"> </w:t>
            </w:r>
            <w:r w:rsidR="00C46300" w:rsidRPr="00B07B6F">
              <w:rPr>
                <w:rFonts w:eastAsia="Calibri" w:cstheme="majorHAnsi"/>
                <w:sz w:val="20"/>
                <w:szCs w:val="20"/>
              </w:rPr>
              <w:t>[BTU]:</w:t>
            </w:r>
            <w:r w:rsidR="00C46300" w:rsidRPr="00B07B6F">
              <w:rPr>
                <w:rFonts w:eastAsia="Calibri" w:cstheme="majorHAnsi"/>
                <w:spacing w:val="-6"/>
                <w:sz w:val="20"/>
                <w:szCs w:val="20"/>
              </w:rPr>
              <w:t xml:space="preserve"> </w:t>
            </w:r>
            <w:r w:rsidR="00C46300" w:rsidRPr="00B07B6F">
              <w:rPr>
                <w:rFonts w:eastAsia="Calibri" w:cstheme="majorHAnsi"/>
                <w:spacing w:val="-2"/>
                <w:sz w:val="20"/>
                <w:szCs w:val="20"/>
              </w:rPr>
              <w:t>18.000</w:t>
            </w:r>
          </w:p>
        </w:tc>
        <w:tc>
          <w:tcPr>
            <w:tcW w:w="2409" w:type="dxa"/>
            <w:tcBorders>
              <w:top w:val="single" w:sz="4" w:space="0" w:color="000000"/>
              <w:left w:val="single" w:sz="4" w:space="0" w:color="000000"/>
              <w:bottom w:val="single" w:sz="4" w:space="0" w:color="000000"/>
              <w:right w:val="single" w:sz="4" w:space="0" w:color="000000"/>
            </w:tcBorders>
          </w:tcPr>
          <w:p w14:paraId="1BF70EF8" w14:textId="77777777" w:rsidR="00C46300" w:rsidRPr="00B07B6F" w:rsidRDefault="00C46300" w:rsidP="00392A23">
            <w:pPr>
              <w:widowControl w:val="0"/>
              <w:spacing w:before="47" w:after="0" w:line="240" w:lineRule="auto"/>
              <w:jc w:val="center"/>
              <w:rPr>
                <w:rFonts w:asciiTheme="majorHAnsi" w:hAnsiTheme="majorHAnsi" w:cstheme="majorHAnsi"/>
                <w:sz w:val="20"/>
                <w:szCs w:val="20"/>
              </w:rPr>
            </w:pPr>
            <w:r w:rsidRPr="00B07B6F">
              <w:rPr>
                <w:rFonts w:eastAsia="Calibri" w:cstheme="majorHAnsi"/>
                <w:spacing w:val="-5"/>
                <w:sz w:val="20"/>
                <w:szCs w:val="20"/>
              </w:rPr>
              <w:t>53</w:t>
            </w:r>
          </w:p>
        </w:tc>
      </w:tr>
      <w:tr w:rsidR="00C46300" w:rsidRPr="00B07B6F" w14:paraId="4A47AC00" w14:textId="77777777" w:rsidTr="00B07B6F">
        <w:trPr>
          <w:trHeight w:val="288"/>
        </w:trPr>
        <w:tc>
          <w:tcPr>
            <w:tcW w:w="6663" w:type="dxa"/>
            <w:tcBorders>
              <w:top w:val="single" w:sz="4" w:space="0" w:color="000000"/>
              <w:left w:val="single" w:sz="4" w:space="0" w:color="000000"/>
              <w:bottom w:val="single" w:sz="4" w:space="0" w:color="000000"/>
              <w:right w:val="single" w:sz="4" w:space="0" w:color="000000"/>
            </w:tcBorders>
          </w:tcPr>
          <w:p w14:paraId="0EA83B99" w14:textId="455A4AD4" w:rsidR="00C46300" w:rsidRPr="00B07B6F" w:rsidRDefault="00D250D0" w:rsidP="00392A23">
            <w:pPr>
              <w:widowControl w:val="0"/>
              <w:spacing w:before="48" w:after="0" w:line="240" w:lineRule="auto"/>
              <w:jc w:val="both"/>
              <w:rPr>
                <w:rFonts w:asciiTheme="majorHAnsi" w:hAnsiTheme="majorHAnsi" w:cstheme="majorHAnsi"/>
                <w:sz w:val="20"/>
                <w:szCs w:val="20"/>
              </w:rPr>
            </w:pPr>
            <w:r w:rsidRPr="00B07B6F">
              <w:rPr>
                <w:rFonts w:eastAsia="Calibri" w:cstheme="majorHAnsi"/>
                <w:sz w:val="20"/>
                <w:szCs w:val="20"/>
              </w:rPr>
              <w:t>Condensadora</w:t>
            </w:r>
            <w:r w:rsidR="00C46300" w:rsidRPr="00B07B6F">
              <w:rPr>
                <w:rFonts w:eastAsia="Calibri" w:cstheme="majorHAnsi"/>
                <w:spacing w:val="-10"/>
                <w:sz w:val="20"/>
                <w:szCs w:val="20"/>
              </w:rPr>
              <w:t xml:space="preserve"> </w:t>
            </w:r>
            <w:r w:rsidRPr="00B07B6F">
              <w:rPr>
                <w:rFonts w:eastAsia="Calibri" w:cstheme="majorHAnsi"/>
                <w:sz w:val="20"/>
                <w:szCs w:val="20"/>
              </w:rPr>
              <w:t>de</w:t>
            </w:r>
            <w:r w:rsidR="00C46300" w:rsidRPr="00B07B6F">
              <w:rPr>
                <w:rFonts w:eastAsia="Calibri" w:cstheme="majorHAnsi"/>
                <w:spacing w:val="-7"/>
                <w:sz w:val="20"/>
                <w:szCs w:val="20"/>
              </w:rPr>
              <w:t xml:space="preserve"> </w:t>
            </w:r>
            <w:r w:rsidRPr="00B07B6F">
              <w:rPr>
                <w:rFonts w:eastAsia="Calibri" w:cstheme="majorHAnsi"/>
                <w:sz w:val="20"/>
                <w:szCs w:val="20"/>
              </w:rPr>
              <w:t>ar</w:t>
            </w:r>
            <w:r w:rsidR="00C46300" w:rsidRPr="00B07B6F">
              <w:rPr>
                <w:rFonts w:eastAsia="Calibri" w:cstheme="majorHAnsi"/>
                <w:sz w:val="20"/>
                <w:szCs w:val="20"/>
              </w:rPr>
              <w:t>,</w:t>
            </w:r>
            <w:r w:rsidR="00C46300" w:rsidRPr="00B07B6F">
              <w:rPr>
                <w:rFonts w:eastAsia="Calibri" w:cstheme="majorHAnsi"/>
                <w:spacing w:val="-7"/>
                <w:sz w:val="20"/>
                <w:szCs w:val="20"/>
              </w:rPr>
              <w:t xml:space="preserve"> </w:t>
            </w:r>
            <w:r w:rsidR="00C46300" w:rsidRPr="00B07B6F">
              <w:rPr>
                <w:rFonts w:eastAsia="Calibri" w:cstheme="majorHAnsi"/>
                <w:sz w:val="20"/>
                <w:szCs w:val="20"/>
              </w:rPr>
              <w:t>Tipo:</w:t>
            </w:r>
            <w:r w:rsidR="00C46300" w:rsidRPr="00B07B6F">
              <w:rPr>
                <w:rFonts w:eastAsia="Calibri" w:cstheme="majorHAnsi"/>
                <w:spacing w:val="-2"/>
                <w:sz w:val="20"/>
                <w:szCs w:val="20"/>
              </w:rPr>
              <w:t xml:space="preserve"> </w:t>
            </w:r>
            <w:r w:rsidR="00C46300" w:rsidRPr="00B07B6F">
              <w:rPr>
                <w:rFonts w:eastAsia="Calibri" w:cstheme="majorHAnsi"/>
                <w:sz w:val="20"/>
                <w:szCs w:val="20"/>
              </w:rPr>
              <w:t>PISO-TETO,</w:t>
            </w:r>
            <w:r w:rsidR="00C46300" w:rsidRPr="00B07B6F">
              <w:rPr>
                <w:rFonts w:eastAsia="Calibri" w:cstheme="majorHAnsi"/>
                <w:spacing w:val="-7"/>
                <w:sz w:val="20"/>
                <w:szCs w:val="20"/>
              </w:rPr>
              <w:t xml:space="preserve"> </w:t>
            </w:r>
            <w:r w:rsidR="00C46300" w:rsidRPr="00B07B6F">
              <w:rPr>
                <w:rFonts w:eastAsia="Calibri" w:cstheme="majorHAnsi"/>
                <w:sz w:val="20"/>
                <w:szCs w:val="20"/>
              </w:rPr>
              <w:t>Capacidade</w:t>
            </w:r>
            <w:r w:rsidR="00C46300" w:rsidRPr="00B07B6F">
              <w:rPr>
                <w:rFonts w:eastAsia="Calibri" w:cstheme="majorHAnsi"/>
                <w:spacing w:val="-10"/>
                <w:sz w:val="20"/>
                <w:szCs w:val="20"/>
              </w:rPr>
              <w:t xml:space="preserve"> </w:t>
            </w:r>
            <w:r w:rsidR="00C46300" w:rsidRPr="00B07B6F">
              <w:rPr>
                <w:rFonts w:eastAsia="Calibri" w:cstheme="majorHAnsi"/>
                <w:sz w:val="20"/>
                <w:szCs w:val="20"/>
              </w:rPr>
              <w:t>[BTU]:</w:t>
            </w:r>
            <w:r w:rsidR="00C46300" w:rsidRPr="00B07B6F">
              <w:rPr>
                <w:rFonts w:eastAsia="Calibri" w:cstheme="majorHAnsi"/>
                <w:spacing w:val="-7"/>
                <w:sz w:val="20"/>
                <w:szCs w:val="20"/>
              </w:rPr>
              <w:t xml:space="preserve"> </w:t>
            </w:r>
            <w:r w:rsidR="00C46300" w:rsidRPr="00B07B6F">
              <w:rPr>
                <w:rFonts w:eastAsia="Calibri" w:cstheme="majorHAnsi"/>
                <w:spacing w:val="-2"/>
                <w:sz w:val="20"/>
                <w:szCs w:val="20"/>
              </w:rPr>
              <w:t>30.000</w:t>
            </w:r>
          </w:p>
        </w:tc>
        <w:tc>
          <w:tcPr>
            <w:tcW w:w="2409" w:type="dxa"/>
            <w:tcBorders>
              <w:top w:val="single" w:sz="4" w:space="0" w:color="000000"/>
              <w:left w:val="single" w:sz="4" w:space="0" w:color="000000"/>
              <w:bottom w:val="single" w:sz="4" w:space="0" w:color="000000"/>
              <w:right w:val="single" w:sz="4" w:space="0" w:color="000000"/>
            </w:tcBorders>
          </w:tcPr>
          <w:p w14:paraId="57A348B1" w14:textId="77777777" w:rsidR="00C46300" w:rsidRPr="00B07B6F" w:rsidRDefault="00C46300" w:rsidP="00392A23">
            <w:pPr>
              <w:widowControl w:val="0"/>
              <w:spacing w:before="48" w:after="0" w:line="240" w:lineRule="auto"/>
              <w:jc w:val="center"/>
              <w:rPr>
                <w:rFonts w:asciiTheme="majorHAnsi" w:hAnsiTheme="majorHAnsi" w:cstheme="majorHAnsi"/>
                <w:sz w:val="20"/>
                <w:szCs w:val="20"/>
              </w:rPr>
            </w:pPr>
            <w:r w:rsidRPr="00B07B6F">
              <w:rPr>
                <w:rFonts w:eastAsia="Calibri" w:cstheme="majorHAnsi"/>
                <w:spacing w:val="-10"/>
                <w:sz w:val="20"/>
                <w:szCs w:val="20"/>
              </w:rPr>
              <w:t>4</w:t>
            </w:r>
          </w:p>
        </w:tc>
      </w:tr>
      <w:tr w:rsidR="00C46300" w:rsidRPr="00B07B6F" w14:paraId="507FDB9C" w14:textId="77777777" w:rsidTr="00B07B6F">
        <w:trPr>
          <w:trHeight w:val="297"/>
        </w:trPr>
        <w:tc>
          <w:tcPr>
            <w:tcW w:w="6663" w:type="dxa"/>
            <w:tcBorders>
              <w:top w:val="single" w:sz="4" w:space="0" w:color="000000"/>
              <w:left w:val="single" w:sz="4" w:space="0" w:color="000000"/>
              <w:bottom w:val="single" w:sz="4" w:space="0" w:color="000000"/>
              <w:right w:val="single" w:sz="4" w:space="0" w:color="000000"/>
            </w:tcBorders>
          </w:tcPr>
          <w:p w14:paraId="0C678095" w14:textId="793A5511" w:rsidR="00C46300" w:rsidRPr="00B07B6F" w:rsidRDefault="00D250D0" w:rsidP="00392A23">
            <w:pPr>
              <w:widowControl w:val="0"/>
              <w:spacing w:before="52" w:after="0" w:line="240" w:lineRule="auto"/>
              <w:jc w:val="both"/>
              <w:rPr>
                <w:rFonts w:asciiTheme="majorHAnsi" w:hAnsiTheme="majorHAnsi" w:cstheme="majorHAnsi"/>
                <w:sz w:val="20"/>
                <w:szCs w:val="20"/>
              </w:rPr>
            </w:pPr>
            <w:r w:rsidRPr="00B07B6F">
              <w:rPr>
                <w:rFonts w:eastAsia="Calibri" w:cstheme="majorHAnsi"/>
                <w:sz w:val="20"/>
                <w:szCs w:val="20"/>
              </w:rPr>
              <w:t>Evaporadora</w:t>
            </w:r>
            <w:r w:rsidR="00C46300" w:rsidRPr="00B07B6F">
              <w:rPr>
                <w:rFonts w:eastAsia="Calibri" w:cstheme="majorHAnsi"/>
                <w:spacing w:val="-10"/>
                <w:sz w:val="20"/>
                <w:szCs w:val="20"/>
              </w:rPr>
              <w:t xml:space="preserve"> </w:t>
            </w:r>
            <w:r w:rsidRPr="00B07B6F">
              <w:rPr>
                <w:rFonts w:eastAsia="Calibri" w:cstheme="majorHAnsi"/>
                <w:sz w:val="20"/>
                <w:szCs w:val="20"/>
              </w:rPr>
              <w:t>de</w:t>
            </w:r>
            <w:r w:rsidR="00C46300" w:rsidRPr="00B07B6F">
              <w:rPr>
                <w:rFonts w:eastAsia="Calibri" w:cstheme="majorHAnsi"/>
                <w:spacing w:val="-7"/>
                <w:sz w:val="20"/>
                <w:szCs w:val="20"/>
              </w:rPr>
              <w:t xml:space="preserve"> </w:t>
            </w:r>
            <w:r w:rsidRPr="00B07B6F">
              <w:rPr>
                <w:rFonts w:eastAsia="Calibri" w:cstheme="majorHAnsi"/>
                <w:sz w:val="20"/>
                <w:szCs w:val="20"/>
              </w:rPr>
              <w:t>ar</w:t>
            </w:r>
            <w:r w:rsidR="00C46300" w:rsidRPr="00B07B6F">
              <w:rPr>
                <w:rFonts w:eastAsia="Calibri" w:cstheme="majorHAnsi"/>
                <w:sz w:val="20"/>
                <w:szCs w:val="20"/>
              </w:rPr>
              <w:t>,</w:t>
            </w:r>
            <w:r w:rsidR="00C46300" w:rsidRPr="00B07B6F">
              <w:rPr>
                <w:rFonts w:eastAsia="Calibri" w:cstheme="majorHAnsi"/>
                <w:spacing w:val="-10"/>
                <w:sz w:val="20"/>
                <w:szCs w:val="20"/>
              </w:rPr>
              <w:t xml:space="preserve"> </w:t>
            </w:r>
            <w:r w:rsidR="00C46300" w:rsidRPr="00B07B6F">
              <w:rPr>
                <w:rFonts w:eastAsia="Calibri" w:cstheme="majorHAnsi"/>
                <w:sz w:val="20"/>
                <w:szCs w:val="20"/>
              </w:rPr>
              <w:t>Tipo:</w:t>
            </w:r>
            <w:r w:rsidR="00C46300" w:rsidRPr="00B07B6F">
              <w:rPr>
                <w:rFonts w:eastAsia="Calibri" w:cstheme="majorHAnsi"/>
                <w:spacing w:val="-2"/>
                <w:sz w:val="20"/>
                <w:szCs w:val="20"/>
              </w:rPr>
              <w:t xml:space="preserve"> </w:t>
            </w:r>
            <w:r w:rsidR="00C46300" w:rsidRPr="00B07B6F">
              <w:rPr>
                <w:rFonts w:eastAsia="Calibri" w:cstheme="majorHAnsi"/>
                <w:sz w:val="20"/>
                <w:szCs w:val="20"/>
              </w:rPr>
              <w:t>PISO-TETO,</w:t>
            </w:r>
            <w:r w:rsidR="00C46300" w:rsidRPr="00B07B6F">
              <w:rPr>
                <w:rFonts w:eastAsia="Calibri" w:cstheme="majorHAnsi"/>
                <w:spacing w:val="-5"/>
                <w:sz w:val="20"/>
                <w:szCs w:val="20"/>
              </w:rPr>
              <w:t xml:space="preserve"> </w:t>
            </w:r>
            <w:r w:rsidR="00C46300" w:rsidRPr="00B07B6F">
              <w:rPr>
                <w:rFonts w:eastAsia="Calibri" w:cstheme="majorHAnsi"/>
                <w:sz w:val="20"/>
                <w:szCs w:val="20"/>
              </w:rPr>
              <w:t>Capacidade</w:t>
            </w:r>
            <w:r w:rsidR="00C46300" w:rsidRPr="00B07B6F">
              <w:rPr>
                <w:rFonts w:eastAsia="Calibri" w:cstheme="majorHAnsi"/>
                <w:spacing w:val="-10"/>
                <w:sz w:val="20"/>
                <w:szCs w:val="20"/>
              </w:rPr>
              <w:t xml:space="preserve"> </w:t>
            </w:r>
            <w:r w:rsidR="00C46300" w:rsidRPr="00B07B6F">
              <w:rPr>
                <w:rFonts w:eastAsia="Calibri" w:cstheme="majorHAnsi"/>
                <w:sz w:val="20"/>
                <w:szCs w:val="20"/>
              </w:rPr>
              <w:t>[BTU]:</w:t>
            </w:r>
            <w:r w:rsidR="00C46300" w:rsidRPr="00B07B6F">
              <w:rPr>
                <w:rFonts w:eastAsia="Calibri" w:cstheme="majorHAnsi"/>
                <w:spacing w:val="-6"/>
                <w:sz w:val="20"/>
                <w:szCs w:val="20"/>
              </w:rPr>
              <w:t xml:space="preserve"> </w:t>
            </w:r>
            <w:r w:rsidR="00C46300" w:rsidRPr="00B07B6F">
              <w:rPr>
                <w:rFonts w:eastAsia="Calibri" w:cstheme="majorHAnsi"/>
                <w:spacing w:val="-2"/>
                <w:sz w:val="20"/>
                <w:szCs w:val="20"/>
              </w:rPr>
              <w:t>30.000</w:t>
            </w:r>
          </w:p>
        </w:tc>
        <w:tc>
          <w:tcPr>
            <w:tcW w:w="2409" w:type="dxa"/>
            <w:tcBorders>
              <w:top w:val="single" w:sz="4" w:space="0" w:color="000000"/>
              <w:left w:val="single" w:sz="4" w:space="0" w:color="000000"/>
              <w:bottom w:val="single" w:sz="4" w:space="0" w:color="000000"/>
              <w:right w:val="single" w:sz="4" w:space="0" w:color="000000"/>
            </w:tcBorders>
          </w:tcPr>
          <w:p w14:paraId="39BCADF0" w14:textId="77777777" w:rsidR="00C46300" w:rsidRPr="00B07B6F" w:rsidRDefault="00C46300" w:rsidP="00392A23">
            <w:pPr>
              <w:widowControl w:val="0"/>
              <w:spacing w:before="52" w:after="0" w:line="240" w:lineRule="auto"/>
              <w:jc w:val="center"/>
              <w:rPr>
                <w:rFonts w:asciiTheme="majorHAnsi" w:hAnsiTheme="majorHAnsi" w:cstheme="majorHAnsi"/>
                <w:sz w:val="20"/>
                <w:szCs w:val="20"/>
              </w:rPr>
            </w:pPr>
            <w:r w:rsidRPr="00B07B6F">
              <w:rPr>
                <w:rFonts w:eastAsia="Calibri" w:cstheme="majorHAnsi"/>
                <w:spacing w:val="-10"/>
                <w:sz w:val="20"/>
                <w:szCs w:val="20"/>
              </w:rPr>
              <w:t>4</w:t>
            </w:r>
          </w:p>
        </w:tc>
      </w:tr>
      <w:tr w:rsidR="00C46300" w:rsidRPr="00B07B6F" w14:paraId="7D3DA304" w14:textId="77777777" w:rsidTr="00B07B6F">
        <w:trPr>
          <w:trHeight w:val="287"/>
        </w:trPr>
        <w:tc>
          <w:tcPr>
            <w:tcW w:w="6663" w:type="dxa"/>
            <w:tcBorders>
              <w:top w:val="single" w:sz="4" w:space="0" w:color="000000"/>
              <w:left w:val="single" w:sz="4" w:space="0" w:color="000000"/>
              <w:bottom w:val="single" w:sz="4" w:space="0" w:color="000000"/>
              <w:right w:val="single" w:sz="4" w:space="0" w:color="000000"/>
            </w:tcBorders>
          </w:tcPr>
          <w:p w14:paraId="40175448" w14:textId="4AE8FD66" w:rsidR="00C46300" w:rsidRPr="00B07B6F" w:rsidRDefault="00D250D0" w:rsidP="00392A23">
            <w:pPr>
              <w:widowControl w:val="0"/>
              <w:spacing w:before="47" w:after="0" w:line="240" w:lineRule="auto"/>
              <w:jc w:val="both"/>
              <w:rPr>
                <w:rFonts w:asciiTheme="majorHAnsi" w:hAnsiTheme="majorHAnsi" w:cstheme="majorHAnsi"/>
                <w:sz w:val="20"/>
                <w:szCs w:val="20"/>
              </w:rPr>
            </w:pPr>
            <w:r w:rsidRPr="00B07B6F">
              <w:rPr>
                <w:rFonts w:eastAsia="Calibri" w:cstheme="majorHAnsi"/>
                <w:sz w:val="20"/>
                <w:szCs w:val="20"/>
              </w:rPr>
              <w:t>Evaporadora</w:t>
            </w:r>
            <w:r w:rsidR="00C46300" w:rsidRPr="00B07B6F">
              <w:rPr>
                <w:rFonts w:eastAsia="Calibri" w:cstheme="majorHAnsi"/>
                <w:spacing w:val="-10"/>
                <w:sz w:val="20"/>
                <w:szCs w:val="20"/>
              </w:rPr>
              <w:t xml:space="preserve"> </w:t>
            </w:r>
            <w:r w:rsidRPr="00B07B6F">
              <w:rPr>
                <w:rFonts w:eastAsia="Calibri" w:cstheme="majorHAnsi"/>
                <w:sz w:val="20"/>
                <w:szCs w:val="20"/>
              </w:rPr>
              <w:t>de</w:t>
            </w:r>
            <w:r w:rsidR="00C46300" w:rsidRPr="00B07B6F">
              <w:rPr>
                <w:rFonts w:eastAsia="Calibri" w:cstheme="majorHAnsi"/>
                <w:spacing w:val="-7"/>
                <w:sz w:val="20"/>
                <w:szCs w:val="20"/>
              </w:rPr>
              <w:t xml:space="preserve"> </w:t>
            </w:r>
            <w:r w:rsidRPr="00B07B6F">
              <w:rPr>
                <w:rFonts w:eastAsia="Calibri" w:cstheme="majorHAnsi"/>
                <w:sz w:val="20"/>
                <w:szCs w:val="20"/>
              </w:rPr>
              <w:t>ar</w:t>
            </w:r>
            <w:r w:rsidR="00C46300" w:rsidRPr="00B07B6F">
              <w:rPr>
                <w:rFonts w:eastAsia="Calibri" w:cstheme="majorHAnsi"/>
                <w:sz w:val="20"/>
                <w:szCs w:val="20"/>
              </w:rPr>
              <w:t>,</w:t>
            </w:r>
            <w:r w:rsidR="00C46300" w:rsidRPr="00B07B6F">
              <w:rPr>
                <w:rFonts w:eastAsia="Calibri" w:cstheme="majorHAnsi"/>
                <w:spacing w:val="-10"/>
                <w:sz w:val="20"/>
                <w:szCs w:val="20"/>
              </w:rPr>
              <w:t xml:space="preserve"> </w:t>
            </w:r>
            <w:r w:rsidR="00C46300" w:rsidRPr="00B07B6F">
              <w:rPr>
                <w:rFonts w:eastAsia="Calibri" w:cstheme="majorHAnsi"/>
                <w:sz w:val="20"/>
                <w:szCs w:val="20"/>
              </w:rPr>
              <w:t>Tipo:</w:t>
            </w:r>
            <w:r w:rsidR="00C46300" w:rsidRPr="00B07B6F">
              <w:rPr>
                <w:rFonts w:eastAsia="Calibri" w:cstheme="majorHAnsi"/>
                <w:spacing w:val="-2"/>
                <w:sz w:val="20"/>
                <w:szCs w:val="20"/>
              </w:rPr>
              <w:t xml:space="preserve"> </w:t>
            </w:r>
            <w:r w:rsidR="00C46300" w:rsidRPr="00B07B6F">
              <w:rPr>
                <w:rFonts w:eastAsia="Calibri" w:cstheme="majorHAnsi"/>
                <w:sz w:val="20"/>
                <w:szCs w:val="20"/>
              </w:rPr>
              <w:t>PISO-TETO,</w:t>
            </w:r>
            <w:r w:rsidR="00C46300" w:rsidRPr="00B07B6F">
              <w:rPr>
                <w:rFonts w:eastAsia="Calibri" w:cstheme="majorHAnsi"/>
                <w:spacing w:val="-5"/>
                <w:sz w:val="20"/>
                <w:szCs w:val="20"/>
              </w:rPr>
              <w:t xml:space="preserve"> </w:t>
            </w:r>
            <w:r w:rsidR="00C46300" w:rsidRPr="00B07B6F">
              <w:rPr>
                <w:rFonts w:eastAsia="Calibri" w:cstheme="majorHAnsi"/>
                <w:sz w:val="20"/>
                <w:szCs w:val="20"/>
              </w:rPr>
              <w:t>Capacidade</w:t>
            </w:r>
            <w:r w:rsidR="00C46300" w:rsidRPr="00B07B6F">
              <w:rPr>
                <w:rFonts w:eastAsia="Calibri" w:cstheme="majorHAnsi"/>
                <w:spacing w:val="-10"/>
                <w:sz w:val="20"/>
                <w:szCs w:val="20"/>
              </w:rPr>
              <w:t xml:space="preserve"> </w:t>
            </w:r>
            <w:r w:rsidR="00C46300" w:rsidRPr="00B07B6F">
              <w:rPr>
                <w:rFonts w:eastAsia="Calibri" w:cstheme="majorHAnsi"/>
                <w:sz w:val="20"/>
                <w:szCs w:val="20"/>
              </w:rPr>
              <w:t>[BTU]:</w:t>
            </w:r>
            <w:r w:rsidR="00C46300" w:rsidRPr="00B07B6F">
              <w:rPr>
                <w:rFonts w:eastAsia="Calibri" w:cstheme="majorHAnsi"/>
                <w:spacing w:val="-6"/>
                <w:sz w:val="20"/>
                <w:szCs w:val="20"/>
              </w:rPr>
              <w:t xml:space="preserve"> </w:t>
            </w:r>
            <w:r w:rsidR="00C46300" w:rsidRPr="00B07B6F">
              <w:rPr>
                <w:rFonts w:eastAsia="Calibri" w:cstheme="majorHAnsi"/>
                <w:spacing w:val="-2"/>
                <w:sz w:val="20"/>
                <w:szCs w:val="20"/>
              </w:rPr>
              <w:t>36.000</w:t>
            </w:r>
          </w:p>
        </w:tc>
        <w:tc>
          <w:tcPr>
            <w:tcW w:w="2409" w:type="dxa"/>
            <w:tcBorders>
              <w:top w:val="single" w:sz="4" w:space="0" w:color="000000"/>
              <w:left w:val="single" w:sz="4" w:space="0" w:color="000000"/>
              <w:bottom w:val="single" w:sz="4" w:space="0" w:color="000000"/>
              <w:right w:val="single" w:sz="4" w:space="0" w:color="000000"/>
            </w:tcBorders>
          </w:tcPr>
          <w:p w14:paraId="71268452" w14:textId="77777777" w:rsidR="00C46300" w:rsidRPr="00B07B6F" w:rsidRDefault="00C46300" w:rsidP="00392A23">
            <w:pPr>
              <w:widowControl w:val="0"/>
              <w:spacing w:before="47" w:after="0" w:line="240" w:lineRule="auto"/>
              <w:jc w:val="center"/>
              <w:rPr>
                <w:rFonts w:asciiTheme="majorHAnsi" w:hAnsiTheme="majorHAnsi" w:cstheme="majorHAnsi"/>
                <w:sz w:val="20"/>
                <w:szCs w:val="20"/>
              </w:rPr>
            </w:pPr>
            <w:r w:rsidRPr="00B07B6F">
              <w:rPr>
                <w:rFonts w:eastAsia="Calibri" w:cstheme="majorHAnsi"/>
                <w:spacing w:val="-10"/>
                <w:sz w:val="20"/>
                <w:szCs w:val="20"/>
              </w:rPr>
              <w:t>7</w:t>
            </w:r>
          </w:p>
        </w:tc>
      </w:tr>
      <w:tr w:rsidR="00C46300" w14:paraId="0392A376" w14:textId="77777777" w:rsidTr="00B07B6F">
        <w:trPr>
          <w:trHeight w:val="282"/>
        </w:trPr>
        <w:tc>
          <w:tcPr>
            <w:tcW w:w="6663" w:type="dxa"/>
            <w:tcBorders>
              <w:top w:val="single" w:sz="4" w:space="0" w:color="000000"/>
              <w:left w:val="single" w:sz="4" w:space="0" w:color="000000"/>
              <w:bottom w:val="single" w:sz="4" w:space="0" w:color="000000"/>
              <w:right w:val="single" w:sz="4" w:space="0" w:color="000000"/>
            </w:tcBorders>
          </w:tcPr>
          <w:p w14:paraId="42326FF5" w14:textId="21492A84" w:rsidR="00C46300" w:rsidRPr="0019771D" w:rsidRDefault="00D049A1" w:rsidP="00392A23">
            <w:pPr>
              <w:widowControl w:val="0"/>
              <w:spacing w:before="47" w:after="0" w:line="240" w:lineRule="auto"/>
              <w:jc w:val="both"/>
              <w:rPr>
                <w:rFonts w:asciiTheme="majorHAnsi" w:hAnsiTheme="majorHAnsi" w:cstheme="majorHAnsi"/>
                <w:sz w:val="20"/>
                <w:szCs w:val="20"/>
              </w:rPr>
            </w:pPr>
            <w:r w:rsidRPr="0019771D">
              <w:rPr>
                <w:rFonts w:eastAsia="Calibri" w:cstheme="majorHAnsi"/>
                <w:sz w:val="20"/>
                <w:szCs w:val="20"/>
              </w:rPr>
              <w:t>Evaporadora</w:t>
            </w:r>
            <w:r w:rsidR="00C46300" w:rsidRPr="0019771D">
              <w:rPr>
                <w:rFonts w:eastAsia="Calibri" w:cstheme="majorHAnsi"/>
                <w:spacing w:val="-10"/>
                <w:sz w:val="20"/>
                <w:szCs w:val="20"/>
              </w:rPr>
              <w:t xml:space="preserve"> </w:t>
            </w:r>
            <w:r w:rsidRPr="0019771D">
              <w:rPr>
                <w:rFonts w:eastAsia="Calibri" w:cstheme="majorHAnsi"/>
                <w:sz w:val="20"/>
                <w:szCs w:val="20"/>
              </w:rPr>
              <w:t>de</w:t>
            </w:r>
            <w:r w:rsidR="00C46300" w:rsidRPr="0019771D">
              <w:rPr>
                <w:rFonts w:eastAsia="Calibri" w:cstheme="majorHAnsi"/>
                <w:spacing w:val="-3"/>
                <w:sz w:val="20"/>
                <w:szCs w:val="20"/>
              </w:rPr>
              <w:t xml:space="preserve"> </w:t>
            </w:r>
            <w:r w:rsidRPr="0019771D">
              <w:rPr>
                <w:rFonts w:eastAsia="Calibri" w:cstheme="majorHAnsi"/>
                <w:sz w:val="20"/>
                <w:szCs w:val="20"/>
              </w:rPr>
              <w:t>ar</w:t>
            </w:r>
            <w:r w:rsidR="00C46300" w:rsidRPr="0019771D">
              <w:rPr>
                <w:rFonts w:eastAsia="Calibri" w:cstheme="majorHAnsi"/>
                <w:sz w:val="20"/>
                <w:szCs w:val="20"/>
              </w:rPr>
              <w:t>,</w:t>
            </w:r>
            <w:r w:rsidR="00C46300" w:rsidRPr="0019771D">
              <w:rPr>
                <w:rFonts w:eastAsia="Calibri" w:cstheme="majorHAnsi"/>
                <w:spacing w:val="-10"/>
                <w:sz w:val="20"/>
                <w:szCs w:val="20"/>
              </w:rPr>
              <w:t xml:space="preserve"> </w:t>
            </w:r>
            <w:r w:rsidR="00C46300" w:rsidRPr="0019771D">
              <w:rPr>
                <w:rFonts w:eastAsia="Calibri" w:cstheme="majorHAnsi"/>
                <w:sz w:val="20"/>
                <w:szCs w:val="20"/>
              </w:rPr>
              <w:t>Tipo:</w:t>
            </w:r>
            <w:r w:rsidR="00C46300" w:rsidRPr="0019771D">
              <w:rPr>
                <w:rFonts w:eastAsia="Calibri" w:cstheme="majorHAnsi"/>
                <w:spacing w:val="-5"/>
                <w:sz w:val="20"/>
                <w:szCs w:val="20"/>
              </w:rPr>
              <w:t xml:space="preserve"> </w:t>
            </w:r>
            <w:r w:rsidR="00C46300" w:rsidRPr="0019771D">
              <w:rPr>
                <w:rFonts w:eastAsia="Calibri" w:cstheme="majorHAnsi"/>
                <w:sz w:val="20"/>
                <w:szCs w:val="20"/>
              </w:rPr>
              <w:t>HI-WALL,</w:t>
            </w:r>
            <w:r w:rsidR="00C46300" w:rsidRPr="0019771D">
              <w:rPr>
                <w:rFonts w:eastAsia="Calibri" w:cstheme="majorHAnsi"/>
                <w:spacing w:val="-5"/>
                <w:sz w:val="20"/>
                <w:szCs w:val="20"/>
              </w:rPr>
              <w:t xml:space="preserve"> </w:t>
            </w:r>
            <w:r w:rsidR="00C46300" w:rsidRPr="0019771D">
              <w:rPr>
                <w:rFonts w:eastAsia="Calibri" w:cstheme="majorHAnsi"/>
                <w:sz w:val="20"/>
                <w:szCs w:val="20"/>
              </w:rPr>
              <w:t>Capacidade</w:t>
            </w:r>
            <w:r w:rsidR="00C46300" w:rsidRPr="0019771D">
              <w:rPr>
                <w:rFonts w:eastAsia="Calibri" w:cstheme="majorHAnsi"/>
                <w:spacing w:val="-7"/>
                <w:sz w:val="20"/>
                <w:szCs w:val="20"/>
              </w:rPr>
              <w:t xml:space="preserve"> </w:t>
            </w:r>
            <w:r w:rsidR="00C46300" w:rsidRPr="0019771D">
              <w:rPr>
                <w:rFonts w:eastAsia="Calibri" w:cstheme="majorHAnsi"/>
                <w:sz w:val="20"/>
                <w:szCs w:val="20"/>
              </w:rPr>
              <w:t>[BTU]:</w:t>
            </w:r>
            <w:r w:rsidR="00C46300" w:rsidRPr="0019771D">
              <w:rPr>
                <w:rFonts w:eastAsia="Calibri" w:cstheme="majorHAnsi"/>
                <w:spacing w:val="-4"/>
                <w:sz w:val="20"/>
                <w:szCs w:val="20"/>
              </w:rPr>
              <w:t xml:space="preserve"> </w:t>
            </w:r>
            <w:r w:rsidR="00C46300" w:rsidRPr="0019771D">
              <w:rPr>
                <w:rFonts w:eastAsia="Calibri" w:cstheme="majorHAnsi"/>
                <w:spacing w:val="-2"/>
                <w:sz w:val="20"/>
                <w:szCs w:val="20"/>
              </w:rPr>
              <w:t>18.000</w:t>
            </w:r>
          </w:p>
        </w:tc>
        <w:tc>
          <w:tcPr>
            <w:tcW w:w="2409" w:type="dxa"/>
            <w:tcBorders>
              <w:top w:val="single" w:sz="4" w:space="0" w:color="000000"/>
              <w:left w:val="single" w:sz="4" w:space="0" w:color="000000"/>
              <w:bottom w:val="single" w:sz="4" w:space="0" w:color="000000"/>
              <w:right w:val="single" w:sz="4" w:space="0" w:color="000000"/>
            </w:tcBorders>
          </w:tcPr>
          <w:p w14:paraId="62DA9573" w14:textId="77777777" w:rsidR="00C46300" w:rsidRPr="0019771D" w:rsidRDefault="00C46300" w:rsidP="00392A23">
            <w:pPr>
              <w:widowControl w:val="0"/>
              <w:spacing w:before="47" w:after="0" w:line="240" w:lineRule="auto"/>
              <w:jc w:val="center"/>
              <w:rPr>
                <w:rFonts w:asciiTheme="majorHAnsi" w:hAnsiTheme="majorHAnsi" w:cstheme="majorHAnsi"/>
                <w:sz w:val="20"/>
                <w:szCs w:val="20"/>
              </w:rPr>
            </w:pPr>
            <w:r w:rsidRPr="0019771D">
              <w:rPr>
                <w:rFonts w:eastAsia="Calibri" w:cstheme="majorHAnsi"/>
                <w:spacing w:val="-5"/>
                <w:sz w:val="20"/>
                <w:szCs w:val="20"/>
              </w:rPr>
              <w:t>53</w:t>
            </w:r>
          </w:p>
        </w:tc>
      </w:tr>
      <w:tr w:rsidR="00C46300" w14:paraId="700FA0AE" w14:textId="77777777" w:rsidTr="00B07B6F">
        <w:trPr>
          <w:trHeight w:val="287"/>
        </w:trPr>
        <w:tc>
          <w:tcPr>
            <w:tcW w:w="6663" w:type="dxa"/>
            <w:tcBorders>
              <w:top w:val="single" w:sz="4" w:space="0" w:color="000000"/>
              <w:left w:val="single" w:sz="4" w:space="0" w:color="000000"/>
              <w:bottom w:val="single" w:sz="4" w:space="0" w:color="000000"/>
              <w:right w:val="single" w:sz="4" w:space="0" w:color="000000"/>
            </w:tcBorders>
          </w:tcPr>
          <w:p w14:paraId="63380B0B" w14:textId="772A26D7" w:rsidR="00C46300" w:rsidRPr="0019771D" w:rsidRDefault="00D049A1" w:rsidP="00392A23">
            <w:pPr>
              <w:widowControl w:val="0"/>
              <w:spacing w:before="47" w:after="0" w:line="240" w:lineRule="auto"/>
              <w:jc w:val="both"/>
              <w:rPr>
                <w:rFonts w:asciiTheme="majorHAnsi" w:hAnsiTheme="majorHAnsi" w:cstheme="majorHAnsi"/>
                <w:sz w:val="20"/>
                <w:szCs w:val="20"/>
              </w:rPr>
            </w:pPr>
            <w:r w:rsidRPr="0019771D">
              <w:rPr>
                <w:rFonts w:eastAsia="Calibri" w:cstheme="majorHAnsi"/>
                <w:sz w:val="20"/>
                <w:szCs w:val="20"/>
              </w:rPr>
              <w:t>Condensadora</w:t>
            </w:r>
            <w:r w:rsidR="00C46300" w:rsidRPr="0019771D">
              <w:rPr>
                <w:rFonts w:eastAsia="Calibri" w:cstheme="majorHAnsi"/>
                <w:spacing w:val="-10"/>
                <w:sz w:val="20"/>
                <w:szCs w:val="20"/>
              </w:rPr>
              <w:t xml:space="preserve"> </w:t>
            </w:r>
            <w:r w:rsidRPr="0019771D">
              <w:rPr>
                <w:rFonts w:eastAsia="Calibri" w:cstheme="majorHAnsi"/>
                <w:sz w:val="20"/>
                <w:szCs w:val="20"/>
              </w:rPr>
              <w:t>de</w:t>
            </w:r>
            <w:r w:rsidR="00C46300" w:rsidRPr="0019771D">
              <w:rPr>
                <w:rFonts w:eastAsia="Calibri" w:cstheme="majorHAnsi"/>
                <w:spacing w:val="-7"/>
                <w:sz w:val="20"/>
                <w:szCs w:val="20"/>
              </w:rPr>
              <w:t xml:space="preserve"> </w:t>
            </w:r>
            <w:r w:rsidRPr="0019771D">
              <w:rPr>
                <w:rFonts w:eastAsia="Calibri" w:cstheme="majorHAnsi"/>
                <w:sz w:val="20"/>
                <w:szCs w:val="20"/>
              </w:rPr>
              <w:t>ar</w:t>
            </w:r>
            <w:r w:rsidR="00C46300" w:rsidRPr="0019771D">
              <w:rPr>
                <w:rFonts w:eastAsia="Calibri" w:cstheme="majorHAnsi"/>
                <w:sz w:val="20"/>
                <w:szCs w:val="20"/>
              </w:rPr>
              <w:t>,</w:t>
            </w:r>
            <w:r w:rsidR="00C46300" w:rsidRPr="0019771D">
              <w:rPr>
                <w:rFonts w:eastAsia="Calibri" w:cstheme="majorHAnsi"/>
                <w:spacing w:val="-7"/>
                <w:sz w:val="20"/>
                <w:szCs w:val="20"/>
              </w:rPr>
              <w:t xml:space="preserve"> </w:t>
            </w:r>
            <w:r w:rsidR="00C46300" w:rsidRPr="0019771D">
              <w:rPr>
                <w:rFonts w:eastAsia="Calibri" w:cstheme="majorHAnsi"/>
                <w:sz w:val="20"/>
                <w:szCs w:val="20"/>
              </w:rPr>
              <w:t>Tipo:</w:t>
            </w:r>
            <w:r w:rsidR="00C46300" w:rsidRPr="0019771D">
              <w:rPr>
                <w:rFonts w:eastAsia="Calibri" w:cstheme="majorHAnsi"/>
                <w:spacing w:val="-2"/>
                <w:sz w:val="20"/>
                <w:szCs w:val="20"/>
              </w:rPr>
              <w:t xml:space="preserve"> </w:t>
            </w:r>
            <w:r w:rsidR="00C46300" w:rsidRPr="0019771D">
              <w:rPr>
                <w:rFonts w:eastAsia="Calibri" w:cstheme="majorHAnsi"/>
                <w:sz w:val="20"/>
                <w:szCs w:val="20"/>
              </w:rPr>
              <w:t>PISO-TETO,</w:t>
            </w:r>
            <w:r w:rsidR="00C46300" w:rsidRPr="0019771D">
              <w:rPr>
                <w:rFonts w:eastAsia="Calibri" w:cstheme="majorHAnsi"/>
                <w:spacing w:val="-7"/>
                <w:sz w:val="20"/>
                <w:szCs w:val="20"/>
              </w:rPr>
              <w:t xml:space="preserve"> </w:t>
            </w:r>
            <w:r w:rsidR="00C46300" w:rsidRPr="0019771D">
              <w:rPr>
                <w:rFonts w:eastAsia="Calibri" w:cstheme="majorHAnsi"/>
                <w:sz w:val="20"/>
                <w:szCs w:val="20"/>
              </w:rPr>
              <w:t>Capacidade</w:t>
            </w:r>
            <w:r w:rsidR="00C46300" w:rsidRPr="0019771D">
              <w:rPr>
                <w:rFonts w:eastAsia="Calibri" w:cstheme="majorHAnsi"/>
                <w:spacing w:val="-10"/>
                <w:sz w:val="20"/>
                <w:szCs w:val="20"/>
              </w:rPr>
              <w:t xml:space="preserve"> </w:t>
            </w:r>
            <w:r w:rsidR="00C46300" w:rsidRPr="0019771D">
              <w:rPr>
                <w:rFonts w:eastAsia="Calibri" w:cstheme="majorHAnsi"/>
                <w:sz w:val="20"/>
                <w:szCs w:val="20"/>
              </w:rPr>
              <w:t>[BTU]:</w:t>
            </w:r>
            <w:r w:rsidR="00C46300" w:rsidRPr="0019771D">
              <w:rPr>
                <w:rFonts w:eastAsia="Calibri" w:cstheme="majorHAnsi"/>
                <w:spacing w:val="-7"/>
                <w:sz w:val="20"/>
                <w:szCs w:val="20"/>
              </w:rPr>
              <w:t xml:space="preserve"> </w:t>
            </w:r>
            <w:r w:rsidR="00C46300" w:rsidRPr="0019771D">
              <w:rPr>
                <w:rFonts w:eastAsia="Calibri" w:cstheme="majorHAnsi"/>
                <w:spacing w:val="-2"/>
                <w:sz w:val="20"/>
                <w:szCs w:val="20"/>
              </w:rPr>
              <w:t>36.000</w:t>
            </w:r>
          </w:p>
        </w:tc>
        <w:tc>
          <w:tcPr>
            <w:tcW w:w="2409" w:type="dxa"/>
            <w:tcBorders>
              <w:top w:val="single" w:sz="4" w:space="0" w:color="000000"/>
              <w:left w:val="single" w:sz="4" w:space="0" w:color="000000"/>
              <w:bottom w:val="single" w:sz="4" w:space="0" w:color="000000"/>
              <w:right w:val="single" w:sz="4" w:space="0" w:color="000000"/>
            </w:tcBorders>
          </w:tcPr>
          <w:p w14:paraId="009388C2" w14:textId="77777777" w:rsidR="00C46300" w:rsidRPr="0019771D" w:rsidRDefault="00C46300" w:rsidP="00392A23">
            <w:pPr>
              <w:widowControl w:val="0"/>
              <w:spacing w:before="47" w:after="0" w:line="240" w:lineRule="auto"/>
              <w:jc w:val="center"/>
              <w:rPr>
                <w:rFonts w:asciiTheme="majorHAnsi" w:hAnsiTheme="majorHAnsi" w:cstheme="majorHAnsi"/>
                <w:sz w:val="20"/>
                <w:szCs w:val="20"/>
              </w:rPr>
            </w:pPr>
            <w:r w:rsidRPr="0019771D">
              <w:rPr>
                <w:rFonts w:eastAsia="Calibri" w:cstheme="majorHAnsi"/>
                <w:spacing w:val="-10"/>
                <w:sz w:val="20"/>
                <w:szCs w:val="20"/>
              </w:rPr>
              <w:t>7</w:t>
            </w:r>
          </w:p>
        </w:tc>
      </w:tr>
      <w:tr w:rsidR="00C46300" w14:paraId="01F0786B" w14:textId="77777777" w:rsidTr="00B07B6F">
        <w:trPr>
          <w:trHeight w:val="297"/>
        </w:trPr>
        <w:tc>
          <w:tcPr>
            <w:tcW w:w="6663" w:type="dxa"/>
            <w:tcBorders>
              <w:top w:val="single" w:sz="4" w:space="0" w:color="000000"/>
              <w:left w:val="single" w:sz="4" w:space="0" w:color="000000"/>
              <w:bottom w:val="single" w:sz="4" w:space="0" w:color="000000"/>
              <w:right w:val="single" w:sz="4" w:space="0" w:color="000000"/>
            </w:tcBorders>
          </w:tcPr>
          <w:p w14:paraId="7EA98D35" w14:textId="0EDA1C8A" w:rsidR="00C46300" w:rsidRPr="0019771D" w:rsidRDefault="00C46300" w:rsidP="00392A23">
            <w:pPr>
              <w:widowControl w:val="0"/>
              <w:spacing w:before="52" w:after="0" w:line="240" w:lineRule="auto"/>
              <w:jc w:val="both"/>
              <w:rPr>
                <w:rFonts w:asciiTheme="majorHAnsi" w:hAnsiTheme="majorHAnsi" w:cstheme="majorHAnsi"/>
                <w:sz w:val="20"/>
                <w:szCs w:val="20"/>
              </w:rPr>
            </w:pPr>
            <w:r w:rsidRPr="0019771D">
              <w:rPr>
                <w:rFonts w:eastAsia="Calibri" w:cstheme="majorHAnsi"/>
                <w:sz w:val="20"/>
                <w:szCs w:val="20"/>
              </w:rPr>
              <w:t>RUCKUS</w:t>
            </w:r>
            <w:r w:rsidRPr="0019771D">
              <w:rPr>
                <w:rFonts w:eastAsia="Calibri" w:cstheme="majorHAnsi"/>
                <w:spacing w:val="-8"/>
                <w:sz w:val="20"/>
                <w:szCs w:val="20"/>
              </w:rPr>
              <w:t xml:space="preserve"> </w:t>
            </w:r>
            <w:r w:rsidRPr="0019771D">
              <w:rPr>
                <w:rFonts w:eastAsia="Calibri" w:cstheme="majorHAnsi"/>
                <w:sz w:val="20"/>
                <w:szCs w:val="20"/>
              </w:rPr>
              <w:t>R550</w:t>
            </w:r>
            <w:r w:rsidRPr="0019771D">
              <w:rPr>
                <w:rFonts w:eastAsia="Calibri" w:cstheme="majorHAnsi"/>
                <w:spacing w:val="-4"/>
                <w:sz w:val="20"/>
                <w:szCs w:val="20"/>
              </w:rPr>
              <w:t xml:space="preserve"> </w:t>
            </w:r>
            <w:r w:rsidRPr="0019771D">
              <w:rPr>
                <w:rFonts w:eastAsia="Calibri" w:cstheme="majorHAnsi"/>
                <w:sz w:val="20"/>
                <w:szCs w:val="20"/>
              </w:rPr>
              <w:t>DUAL-BAND</w:t>
            </w:r>
            <w:r w:rsidRPr="0019771D">
              <w:rPr>
                <w:rFonts w:eastAsia="Calibri" w:cstheme="majorHAnsi"/>
                <w:spacing w:val="-10"/>
                <w:sz w:val="20"/>
                <w:szCs w:val="20"/>
              </w:rPr>
              <w:t xml:space="preserve"> </w:t>
            </w:r>
            <w:r w:rsidRPr="0019771D">
              <w:rPr>
                <w:rFonts w:eastAsia="Calibri" w:cstheme="majorHAnsi"/>
                <w:sz w:val="20"/>
                <w:szCs w:val="20"/>
              </w:rPr>
              <w:t>802.11ABGN/AC/AX</w:t>
            </w:r>
            <w:r w:rsidRPr="0019771D">
              <w:rPr>
                <w:rFonts w:eastAsia="Calibri" w:cstheme="majorHAnsi"/>
                <w:spacing w:val="-4"/>
                <w:sz w:val="20"/>
                <w:szCs w:val="20"/>
              </w:rPr>
              <w:t xml:space="preserve"> </w:t>
            </w:r>
            <w:r w:rsidR="00D049A1" w:rsidRPr="0019771D">
              <w:rPr>
                <w:rFonts w:eastAsia="Calibri" w:cstheme="majorHAnsi"/>
                <w:sz w:val="20"/>
                <w:szCs w:val="20"/>
              </w:rPr>
              <w:t>wireless</w:t>
            </w:r>
            <w:r w:rsidRPr="0019771D">
              <w:rPr>
                <w:rFonts w:eastAsia="Calibri" w:cstheme="majorHAnsi"/>
                <w:spacing w:val="-3"/>
                <w:sz w:val="20"/>
                <w:szCs w:val="20"/>
              </w:rPr>
              <w:t xml:space="preserve"> </w:t>
            </w:r>
            <w:r w:rsidR="00D049A1" w:rsidRPr="0019771D">
              <w:rPr>
                <w:rFonts w:eastAsia="Calibri" w:cstheme="majorHAnsi"/>
                <w:sz w:val="20"/>
                <w:szCs w:val="20"/>
              </w:rPr>
              <w:t>access</w:t>
            </w:r>
            <w:r w:rsidRPr="0019771D">
              <w:rPr>
                <w:rFonts w:eastAsia="Calibri" w:cstheme="majorHAnsi"/>
                <w:spacing w:val="-8"/>
                <w:sz w:val="20"/>
                <w:szCs w:val="20"/>
              </w:rPr>
              <w:t xml:space="preserve"> </w:t>
            </w:r>
            <w:r w:rsidR="00D049A1" w:rsidRPr="0019771D">
              <w:rPr>
                <w:rFonts w:eastAsia="Calibri" w:cstheme="majorHAnsi"/>
                <w:sz w:val="20"/>
                <w:szCs w:val="20"/>
              </w:rPr>
              <w:t>point</w:t>
            </w:r>
            <w:r w:rsidRPr="0019771D">
              <w:rPr>
                <w:rFonts w:eastAsia="Calibri" w:cstheme="majorHAnsi"/>
                <w:spacing w:val="-2"/>
                <w:sz w:val="20"/>
                <w:szCs w:val="20"/>
              </w:rPr>
              <w:t xml:space="preserve"> </w:t>
            </w:r>
            <w:r w:rsidR="00D049A1" w:rsidRPr="0019771D">
              <w:rPr>
                <w:rFonts w:eastAsia="Calibri" w:cstheme="majorHAnsi"/>
                <w:sz w:val="20"/>
                <w:szCs w:val="20"/>
              </w:rPr>
              <w:t>with</w:t>
            </w:r>
            <w:r w:rsidRPr="0019771D">
              <w:rPr>
                <w:rFonts w:eastAsia="Calibri" w:cstheme="majorHAnsi"/>
                <w:spacing w:val="-6"/>
                <w:sz w:val="20"/>
                <w:szCs w:val="20"/>
              </w:rPr>
              <w:t xml:space="preserve"> </w:t>
            </w:r>
            <w:r w:rsidR="00D049A1" w:rsidRPr="0019771D">
              <w:rPr>
                <w:rFonts w:eastAsia="Calibri" w:cstheme="majorHAnsi"/>
                <w:sz w:val="20"/>
                <w:szCs w:val="20"/>
              </w:rPr>
              <w:t>multi-</w:t>
            </w:r>
            <w:r w:rsidR="00D049A1" w:rsidRPr="0019771D">
              <w:rPr>
                <w:rFonts w:eastAsia="Calibri" w:cstheme="majorHAnsi"/>
                <w:spacing w:val="-2"/>
                <w:sz w:val="20"/>
                <w:szCs w:val="20"/>
              </w:rPr>
              <w:t>gigabit</w:t>
            </w:r>
          </w:p>
        </w:tc>
        <w:tc>
          <w:tcPr>
            <w:tcW w:w="2409" w:type="dxa"/>
            <w:tcBorders>
              <w:top w:val="single" w:sz="4" w:space="0" w:color="000000"/>
              <w:left w:val="single" w:sz="4" w:space="0" w:color="000000"/>
              <w:bottom w:val="single" w:sz="4" w:space="0" w:color="000000"/>
              <w:right w:val="single" w:sz="4" w:space="0" w:color="000000"/>
            </w:tcBorders>
          </w:tcPr>
          <w:p w14:paraId="1DB7EDA4" w14:textId="77777777" w:rsidR="00C46300" w:rsidRPr="0019771D" w:rsidRDefault="00C46300" w:rsidP="00392A23">
            <w:pPr>
              <w:widowControl w:val="0"/>
              <w:spacing w:before="52" w:after="0" w:line="240" w:lineRule="auto"/>
              <w:jc w:val="center"/>
              <w:rPr>
                <w:rFonts w:asciiTheme="majorHAnsi" w:hAnsiTheme="majorHAnsi" w:cstheme="majorHAnsi"/>
                <w:sz w:val="20"/>
                <w:szCs w:val="20"/>
              </w:rPr>
            </w:pPr>
            <w:r w:rsidRPr="0019771D">
              <w:rPr>
                <w:rFonts w:eastAsia="Calibri" w:cstheme="majorHAnsi"/>
                <w:spacing w:val="-5"/>
                <w:sz w:val="20"/>
                <w:szCs w:val="20"/>
              </w:rPr>
              <w:t>140</w:t>
            </w:r>
          </w:p>
        </w:tc>
      </w:tr>
      <w:tr w:rsidR="00C46300" w14:paraId="36CEBE0E" w14:textId="77777777" w:rsidTr="00B07B6F">
        <w:trPr>
          <w:trHeight w:val="287"/>
        </w:trPr>
        <w:tc>
          <w:tcPr>
            <w:tcW w:w="6663" w:type="dxa"/>
            <w:tcBorders>
              <w:top w:val="single" w:sz="4" w:space="0" w:color="000000"/>
              <w:left w:val="single" w:sz="4" w:space="0" w:color="000000"/>
              <w:bottom w:val="single" w:sz="4" w:space="0" w:color="000000"/>
              <w:right w:val="single" w:sz="4" w:space="0" w:color="000000"/>
            </w:tcBorders>
          </w:tcPr>
          <w:p w14:paraId="17D1CE26" w14:textId="77777777" w:rsidR="00C46300" w:rsidRPr="0019771D" w:rsidRDefault="00C46300" w:rsidP="00392A23">
            <w:pPr>
              <w:widowControl w:val="0"/>
              <w:spacing w:before="47" w:after="0" w:line="240" w:lineRule="auto"/>
              <w:jc w:val="both"/>
              <w:rPr>
                <w:rFonts w:asciiTheme="majorHAnsi" w:hAnsiTheme="majorHAnsi" w:cstheme="majorHAnsi"/>
                <w:sz w:val="20"/>
                <w:szCs w:val="20"/>
              </w:rPr>
            </w:pPr>
            <w:r w:rsidRPr="0019771D">
              <w:rPr>
                <w:rFonts w:eastAsia="Calibri" w:cstheme="majorHAnsi"/>
                <w:sz w:val="20"/>
                <w:szCs w:val="20"/>
              </w:rPr>
              <w:t>Monitor</w:t>
            </w:r>
            <w:r w:rsidRPr="0019771D">
              <w:rPr>
                <w:rFonts w:eastAsia="Calibri" w:cstheme="majorHAnsi"/>
                <w:spacing w:val="-1"/>
                <w:sz w:val="20"/>
                <w:szCs w:val="20"/>
              </w:rPr>
              <w:t xml:space="preserve"> </w:t>
            </w:r>
            <w:r w:rsidRPr="0019771D">
              <w:rPr>
                <w:rFonts w:eastAsia="Calibri" w:cstheme="majorHAnsi"/>
                <w:sz w:val="20"/>
                <w:szCs w:val="20"/>
              </w:rPr>
              <w:t>de</w:t>
            </w:r>
            <w:r w:rsidRPr="0019771D">
              <w:rPr>
                <w:rFonts w:eastAsia="Calibri" w:cstheme="majorHAnsi"/>
                <w:spacing w:val="-10"/>
                <w:sz w:val="20"/>
                <w:szCs w:val="20"/>
              </w:rPr>
              <w:t xml:space="preserve"> </w:t>
            </w:r>
            <w:r w:rsidRPr="0019771D">
              <w:rPr>
                <w:rFonts w:eastAsia="Calibri" w:cstheme="majorHAnsi"/>
                <w:sz w:val="20"/>
                <w:szCs w:val="20"/>
              </w:rPr>
              <w:t>24</w:t>
            </w:r>
            <w:r w:rsidRPr="0019771D">
              <w:rPr>
                <w:rFonts w:eastAsia="Calibri" w:cstheme="majorHAnsi"/>
                <w:spacing w:val="-2"/>
                <w:sz w:val="20"/>
                <w:szCs w:val="20"/>
              </w:rPr>
              <w:t xml:space="preserve"> </w:t>
            </w:r>
            <w:r w:rsidRPr="0019771D">
              <w:rPr>
                <w:rFonts w:eastAsia="Calibri" w:cstheme="majorHAnsi"/>
                <w:sz w:val="20"/>
                <w:szCs w:val="20"/>
              </w:rPr>
              <w:t>polegadas,</w:t>
            </w:r>
            <w:r w:rsidRPr="0019771D">
              <w:rPr>
                <w:rFonts w:eastAsia="Calibri" w:cstheme="majorHAnsi"/>
                <w:spacing w:val="-9"/>
                <w:sz w:val="20"/>
                <w:szCs w:val="20"/>
              </w:rPr>
              <w:t xml:space="preserve"> </w:t>
            </w:r>
            <w:r w:rsidRPr="0019771D">
              <w:rPr>
                <w:rFonts w:eastAsia="Calibri" w:cstheme="majorHAnsi"/>
                <w:sz w:val="20"/>
                <w:szCs w:val="20"/>
              </w:rPr>
              <w:t>Teclado</w:t>
            </w:r>
            <w:r w:rsidRPr="0019771D">
              <w:rPr>
                <w:rFonts w:eastAsia="Calibri" w:cstheme="majorHAnsi"/>
                <w:spacing w:val="-6"/>
                <w:sz w:val="20"/>
                <w:szCs w:val="20"/>
              </w:rPr>
              <w:t xml:space="preserve"> </w:t>
            </w:r>
            <w:r w:rsidRPr="0019771D">
              <w:rPr>
                <w:rFonts w:eastAsia="Calibri" w:cstheme="majorHAnsi"/>
                <w:sz w:val="20"/>
                <w:szCs w:val="20"/>
              </w:rPr>
              <w:t>e</w:t>
            </w:r>
            <w:r w:rsidRPr="0019771D">
              <w:rPr>
                <w:rFonts w:eastAsia="Calibri" w:cstheme="majorHAnsi"/>
                <w:spacing w:val="-2"/>
                <w:sz w:val="20"/>
                <w:szCs w:val="20"/>
              </w:rPr>
              <w:t xml:space="preserve"> </w:t>
            </w:r>
            <w:r w:rsidRPr="0019771D">
              <w:rPr>
                <w:rFonts w:eastAsia="Calibri" w:cstheme="majorHAnsi"/>
                <w:sz w:val="20"/>
                <w:szCs w:val="20"/>
              </w:rPr>
              <w:t>Mouse</w:t>
            </w:r>
            <w:r w:rsidRPr="0019771D">
              <w:rPr>
                <w:rFonts w:eastAsia="Calibri" w:cstheme="majorHAnsi"/>
                <w:spacing w:val="-3"/>
                <w:sz w:val="20"/>
                <w:szCs w:val="20"/>
              </w:rPr>
              <w:t xml:space="preserve"> </w:t>
            </w:r>
            <w:r w:rsidRPr="0019771D">
              <w:rPr>
                <w:rFonts w:eastAsia="Calibri" w:cstheme="majorHAnsi"/>
                <w:sz w:val="20"/>
                <w:szCs w:val="20"/>
              </w:rPr>
              <w:t>sem</w:t>
            </w:r>
            <w:r w:rsidRPr="0019771D">
              <w:rPr>
                <w:rFonts w:eastAsia="Calibri" w:cstheme="majorHAnsi"/>
                <w:spacing w:val="-1"/>
                <w:sz w:val="20"/>
                <w:szCs w:val="20"/>
              </w:rPr>
              <w:t xml:space="preserve"> </w:t>
            </w:r>
            <w:r w:rsidRPr="0019771D">
              <w:rPr>
                <w:rFonts w:eastAsia="Calibri" w:cstheme="majorHAnsi"/>
                <w:sz w:val="20"/>
                <w:szCs w:val="20"/>
              </w:rPr>
              <w:t>fios,</w:t>
            </w:r>
            <w:r w:rsidRPr="0019771D">
              <w:rPr>
                <w:rFonts w:eastAsia="Calibri" w:cstheme="majorHAnsi"/>
                <w:spacing w:val="-5"/>
                <w:sz w:val="20"/>
                <w:szCs w:val="20"/>
              </w:rPr>
              <w:t xml:space="preserve"> </w:t>
            </w:r>
            <w:r w:rsidRPr="0019771D">
              <w:rPr>
                <w:rFonts w:eastAsia="Calibri" w:cstheme="majorHAnsi"/>
                <w:sz w:val="20"/>
                <w:szCs w:val="20"/>
              </w:rPr>
              <w:t>replicado</w:t>
            </w:r>
            <w:r w:rsidRPr="0019771D">
              <w:rPr>
                <w:rFonts w:eastAsia="Calibri" w:cstheme="majorHAnsi"/>
                <w:spacing w:val="-6"/>
                <w:sz w:val="20"/>
                <w:szCs w:val="20"/>
              </w:rPr>
              <w:t xml:space="preserve"> </w:t>
            </w:r>
            <w:r w:rsidRPr="0019771D">
              <w:rPr>
                <w:rFonts w:eastAsia="Calibri" w:cstheme="majorHAnsi"/>
                <w:sz w:val="20"/>
                <w:szCs w:val="20"/>
              </w:rPr>
              <w:t>r</w:t>
            </w:r>
            <w:r w:rsidRPr="0019771D">
              <w:rPr>
                <w:rFonts w:eastAsia="Calibri" w:cstheme="majorHAnsi"/>
                <w:spacing w:val="-4"/>
                <w:sz w:val="20"/>
                <w:szCs w:val="20"/>
              </w:rPr>
              <w:t xml:space="preserve"> </w:t>
            </w:r>
            <w:r w:rsidRPr="0019771D">
              <w:rPr>
                <w:rFonts w:eastAsia="Calibri" w:cstheme="majorHAnsi"/>
                <w:sz w:val="20"/>
                <w:szCs w:val="20"/>
              </w:rPr>
              <w:t>deportas</w:t>
            </w:r>
            <w:r w:rsidRPr="0019771D">
              <w:rPr>
                <w:rFonts w:eastAsia="Calibri" w:cstheme="majorHAnsi"/>
                <w:spacing w:val="-7"/>
                <w:sz w:val="20"/>
                <w:szCs w:val="20"/>
              </w:rPr>
              <w:t xml:space="preserve"> </w:t>
            </w:r>
            <w:r w:rsidRPr="0019771D">
              <w:rPr>
                <w:rFonts w:eastAsia="Calibri" w:cstheme="majorHAnsi"/>
                <w:sz w:val="20"/>
                <w:szCs w:val="20"/>
              </w:rPr>
              <w:t>e</w:t>
            </w:r>
            <w:r w:rsidRPr="0019771D">
              <w:rPr>
                <w:rFonts w:eastAsia="Calibri" w:cstheme="majorHAnsi"/>
                <w:spacing w:val="-2"/>
                <w:sz w:val="20"/>
                <w:szCs w:val="20"/>
              </w:rPr>
              <w:t xml:space="preserve"> suporte</w:t>
            </w:r>
          </w:p>
        </w:tc>
        <w:tc>
          <w:tcPr>
            <w:tcW w:w="2409" w:type="dxa"/>
            <w:tcBorders>
              <w:top w:val="single" w:sz="4" w:space="0" w:color="000000"/>
              <w:left w:val="single" w:sz="4" w:space="0" w:color="000000"/>
              <w:bottom w:val="single" w:sz="4" w:space="0" w:color="000000"/>
              <w:right w:val="single" w:sz="4" w:space="0" w:color="000000"/>
            </w:tcBorders>
          </w:tcPr>
          <w:p w14:paraId="2FCD2E8F" w14:textId="77777777" w:rsidR="00C46300" w:rsidRPr="0019771D" w:rsidRDefault="00C46300" w:rsidP="00392A23">
            <w:pPr>
              <w:widowControl w:val="0"/>
              <w:spacing w:before="47" w:after="0" w:line="240" w:lineRule="auto"/>
              <w:jc w:val="center"/>
              <w:rPr>
                <w:rFonts w:asciiTheme="majorHAnsi" w:hAnsiTheme="majorHAnsi" w:cstheme="majorHAnsi"/>
                <w:sz w:val="20"/>
                <w:szCs w:val="20"/>
              </w:rPr>
            </w:pPr>
            <w:r w:rsidRPr="0019771D">
              <w:rPr>
                <w:rFonts w:eastAsia="Calibri" w:cstheme="majorHAnsi"/>
                <w:spacing w:val="-10"/>
                <w:sz w:val="20"/>
                <w:szCs w:val="20"/>
              </w:rPr>
              <w:t>7</w:t>
            </w:r>
          </w:p>
        </w:tc>
      </w:tr>
      <w:tr w:rsidR="00C46300" w14:paraId="23396367" w14:textId="77777777" w:rsidTr="00B07B6F">
        <w:trPr>
          <w:trHeight w:val="287"/>
        </w:trPr>
        <w:tc>
          <w:tcPr>
            <w:tcW w:w="6663" w:type="dxa"/>
            <w:tcBorders>
              <w:top w:val="single" w:sz="4" w:space="0" w:color="000000"/>
              <w:left w:val="single" w:sz="4" w:space="0" w:color="000000"/>
              <w:bottom w:val="single" w:sz="4" w:space="0" w:color="000000"/>
              <w:right w:val="single" w:sz="4" w:space="0" w:color="000000"/>
            </w:tcBorders>
          </w:tcPr>
          <w:p w14:paraId="0C79DC82" w14:textId="7E4BAEB4" w:rsidR="00C46300" w:rsidRPr="0019771D" w:rsidRDefault="00D049A1" w:rsidP="00392A23">
            <w:pPr>
              <w:widowControl w:val="0"/>
              <w:spacing w:before="47" w:after="0" w:line="240" w:lineRule="auto"/>
              <w:jc w:val="both"/>
              <w:rPr>
                <w:rFonts w:eastAsia="Calibri" w:cstheme="majorHAnsi"/>
                <w:b/>
                <w:bCs/>
                <w:sz w:val="20"/>
                <w:szCs w:val="20"/>
              </w:rPr>
            </w:pPr>
            <w:r w:rsidRPr="0019771D">
              <w:rPr>
                <w:rFonts w:eastAsia="Calibri" w:cstheme="majorHAnsi"/>
                <w:b/>
                <w:bCs/>
                <w:sz w:val="20"/>
                <w:szCs w:val="20"/>
              </w:rPr>
              <w:t>Total</w:t>
            </w:r>
          </w:p>
        </w:tc>
        <w:tc>
          <w:tcPr>
            <w:tcW w:w="2409" w:type="dxa"/>
            <w:tcBorders>
              <w:top w:val="single" w:sz="4" w:space="0" w:color="000000"/>
              <w:left w:val="single" w:sz="4" w:space="0" w:color="000000"/>
              <w:bottom w:val="single" w:sz="4" w:space="0" w:color="000000"/>
              <w:right w:val="single" w:sz="4" w:space="0" w:color="000000"/>
            </w:tcBorders>
          </w:tcPr>
          <w:p w14:paraId="3A0D1708" w14:textId="167C4EA6" w:rsidR="00C46300" w:rsidRPr="0019771D" w:rsidRDefault="00C46300" w:rsidP="00392A23">
            <w:pPr>
              <w:widowControl w:val="0"/>
              <w:spacing w:before="47" w:after="0" w:line="240" w:lineRule="auto"/>
              <w:jc w:val="center"/>
              <w:rPr>
                <w:rFonts w:eastAsia="Calibri" w:cstheme="majorHAnsi"/>
                <w:b/>
                <w:bCs/>
                <w:spacing w:val="-10"/>
                <w:sz w:val="20"/>
                <w:szCs w:val="20"/>
              </w:rPr>
            </w:pPr>
            <w:r w:rsidRPr="0019771D">
              <w:rPr>
                <w:rFonts w:eastAsia="Calibri" w:cstheme="majorHAnsi"/>
                <w:b/>
                <w:bCs/>
                <w:spacing w:val="-10"/>
                <w:sz w:val="20"/>
                <w:szCs w:val="20"/>
              </w:rPr>
              <w:t>275</w:t>
            </w:r>
          </w:p>
        </w:tc>
      </w:tr>
    </w:tbl>
    <w:p w14:paraId="7896E9D9" w14:textId="77777777" w:rsidR="00766103" w:rsidRDefault="00766103" w:rsidP="008F2A7B">
      <w:pPr>
        <w:widowControl w:val="0"/>
        <w:spacing w:after="0" w:line="360" w:lineRule="auto"/>
        <w:ind w:right="588"/>
        <w:rPr>
          <w:rFonts w:asciiTheme="majorHAnsi" w:eastAsia="Calibri" w:hAnsiTheme="majorHAnsi" w:cstheme="majorHAnsi"/>
          <w:sz w:val="20"/>
          <w:szCs w:val="20"/>
        </w:rPr>
      </w:pPr>
    </w:p>
    <w:p w14:paraId="5B9EF7F9" w14:textId="137680A9" w:rsidR="00766103" w:rsidRDefault="00766103" w:rsidP="00C46300">
      <w:pPr>
        <w:widowControl w:val="0"/>
        <w:spacing w:after="0" w:line="240" w:lineRule="auto"/>
        <w:rPr>
          <w:rFonts w:asciiTheme="majorHAnsi" w:eastAsia="Calibri" w:hAnsiTheme="majorHAnsi" w:cstheme="majorHAnsi"/>
          <w:sz w:val="24"/>
          <w:szCs w:val="24"/>
        </w:rPr>
      </w:pPr>
    </w:p>
    <w:p w14:paraId="1B319C6E" w14:textId="77777777" w:rsidR="00766103" w:rsidRDefault="00766103">
      <w:pPr>
        <w:widowControl w:val="0"/>
        <w:spacing w:after="0" w:line="360" w:lineRule="auto"/>
        <w:ind w:right="588" w:firstLine="181"/>
        <w:rPr>
          <w:rFonts w:asciiTheme="majorHAnsi" w:eastAsia="Calibri" w:hAnsiTheme="majorHAnsi" w:cstheme="majorHAnsi"/>
          <w:sz w:val="20"/>
          <w:szCs w:val="20"/>
        </w:rPr>
      </w:pPr>
    </w:p>
    <w:tbl>
      <w:tblPr>
        <w:tblStyle w:val="TableNormal111"/>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 w:type="dxa"/>
          <w:right w:w="5" w:type="dxa"/>
        </w:tblCellMar>
        <w:tblLook w:val="01E0" w:firstRow="1" w:lastRow="1" w:firstColumn="1" w:lastColumn="1" w:noHBand="0" w:noVBand="0"/>
      </w:tblPr>
      <w:tblGrid>
        <w:gridCol w:w="6521"/>
        <w:gridCol w:w="2410"/>
      </w:tblGrid>
      <w:tr w:rsidR="00C46300" w14:paraId="395EB40C" w14:textId="77777777" w:rsidTr="000F5C5A">
        <w:trPr>
          <w:trHeight w:val="321"/>
        </w:trPr>
        <w:tc>
          <w:tcPr>
            <w:tcW w:w="6521" w:type="dxa"/>
            <w:shd w:val="clear" w:color="auto" w:fill="BDBDBD"/>
            <w:vAlign w:val="center"/>
          </w:tcPr>
          <w:p w14:paraId="2513B451" w14:textId="63B3C437" w:rsidR="00C46300" w:rsidRPr="0019771D" w:rsidRDefault="00C46300" w:rsidP="00921283">
            <w:pPr>
              <w:widowControl w:val="0"/>
              <w:spacing w:before="53" w:after="0" w:line="240" w:lineRule="auto"/>
              <w:ind w:left="76"/>
              <w:jc w:val="center"/>
              <w:rPr>
                <w:rFonts w:asciiTheme="majorHAnsi" w:hAnsiTheme="majorHAnsi" w:cstheme="majorHAnsi"/>
                <w:sz w:val="20"/>
                <w:szCs w:val="20"/>
              </w:rPr>
            </w:pPr>
            <w:r w:rsidRPr="0019771D">
              <w:rPr>
                <w:rFonts w:eastAsia="Calibri" w:cstheme="majorHAnsi"/>
                <w:b/>
                <w:bCs/>
                <w:sz w:val="20"/>
                <w:szCs w:val="20"/>
              </w:rPr>
              <w:t>EQUIPAMENTO</w:t>
            </w:r>
          </w:p>
        </w:tc>
        <w:tc>
          <w:tcPr>
            <w:tcW w:w="2410" w:type="dxa"/>
            <w:shd w:val="clear" w:color="auto" w:fill="BDBDBD"/>
            <w:vAlign w:val="center"/>
          </w:tcPr>
          <w:p w14:paraId="025C53DB" w14:textId="24B35967" w:rsidR="00C46300" w:rsidRPr="0019771D" w:rsidRDefault="00C46300" w:rsidP="00921283">
            <w:pPr>
              <w:widowControl w:val="0"/>
              <w:spacing w:before="53" w:after="0" w:line="240" w:lineRule="auto"/>
              <w:ind w:left="76"/>
              <w:jc w:val="center"/>
              <w:rPr>
                <w:rFonts w:asciiTheme="majorHAnsi" w:hAnsiTheme="majorHAnsi" w:cstheme="majorHAnsi"/>
                <w:sz w:val="20"/>
                <w:szCs w:val="20"/>
              </w:rPr>
            </w:pPr>
            <w:r w:rsidRPr="0019771D">
              <w:rPr>
                <w:rFonts w:eastAsia="Calibri" w:cstheme="majorHAnsi"/>
                <w:b/>
                <w:bCs/>
                <w:sz w:val="20"/>
                <w:szCs w:val="20"/>
              </w:rPr>
              <w:t>QUANTIDADE</w:t>
            </w:r>
          </w:p>
        </w:tc>
      </w:tr>
      <w:tr w:rsidR="00C46300" w14:paraId="47402CDE" w14:textId="77777777" w:rsidTr="000F5C5A">
        <w:trPr>
          <w:trHeight w:val="287"/>
        </w:trPr>
        <w:tc>
          <w:tcPr>
            <w:tcW w:w="6521" w:type="dxa"/>
          </w:tcPr>
          <w:p w14:paraId="3CC9536D" w14:textId="69091311" w:rsidR="00C46300" w:rsidRPr="0019771D" w:rsidRDefault="009B1177" w:rsidP="008F2A7B">
            <w:pPr>
              <w:widowControl w:val="0"/>
              <w:spacing w:before="51" w:after="0" w:line="240" w:lineRule="auto"/>
              <w:ind w:left="76"/>
              <w:jc w:val="both"/>
              <w:rPr>
                <w:rFonts w:asciiTheme="majorHAnsi" w:hAnsiTheme="majorHAnsi" w:cstheme="majorHAnsi"/>
                <w:sz w:val="20"/>
                <w:szCs w:val="20"/>
              </w:rPr>
            </w:pPr>
            <w:r w:rsidRPr="0019771D">
              <w:rPr>
                <w:rFonts w:eastAsia="Calibri" w:cstheme="majorHAnsi"/>
                <w:spacing w:val="-2"/>
                <w:sz w:val="20"/>
                <w:szCs w:val="20"/>
              </w:rPr>
              <w:t>Aparelho</w:t>
            </w:r>
            <w:r w:rsidR="00C46300" w:rsidRPr="0019771D">
              <w:rPr>
                <w:rFonts w:eastAsia="Calibri" w:cstheme="majorHAnsi"/>
                <w:spacing w:val="10"/>
                <w:sz w:val="20"/>
                <w:szCs w:val="20"/>
              </w:rPr>
              <w:t xml:space="preserve"> </w:t>
            </w:r>
            <w:r w:rsidRPr="0019771D">
              <w:rPr>
                <w:rFonts w:eastAsia="Calibri" w:cstheme="majorHAnsi"/>
                <w:spacing w:val="-2"/>
                <w:sz w:val="20"/>
                <w:szCs w:val="20"/>
              </w:rPr>
              <w:t>eletroestimulador</w:t>
            </w:r>
            <w:r w:rsidR="00C46300" w:rsidRPr="0019771D">
              <w:rPr>
                <w:rFonts w:eastAsia="Calibri" w:cstheme="majorHAnsi"/>
                <w:spacing w:val="11"/>
                <w:sz w:val="20"/>
                <w:szCs w:val="20"/>
              </w:rPr>
              <w:t xml:space="preserve"> </w:t>
            </w:r>
            <w:r w:rsidRPr="0019771D">
              <w:rPr>
                <w:rFonts w:eastAsia="Calibri" w:cstheme="majorHAnsi"/>
                <w:spacing w:val="-2"/>
                <w:sz w:val="20"/>
                <w:szCs w:val="20"/>
              </w:rPr>
              <w:t>neuromuscular</w:t>
            </w:r>
          </w:p>
        </w:tc>
        <w:tc>
          <w:tcPr>
            <w:tcW w:w="2410" w:type="dxa"/>
          </w:tcPr>
          <w:p w14:paraId="7DDF776B" w14:textId="77777777" w:rsidR="00C46300" w:rsidRPr="0019771D" w:rsidRDefault="00C46300" w:rsidP="0045239E">
            <w:pPr>
              <w:widowControl w:val="0"/>
              <w:spacing w:before="51" w:after="0" w:line="240" w:lineRule="auto"/>
              <w:ind w:left="76"/>
              <w:jc w:val="center"/>
              <w:rPr>
                <w:rFonts w:asciiTheme="majorHAnsi" w:hAnsiTheme="majorHAnsi" w:cstheme="majorHAnsi"/>
                <w:sz w:val="20"/>
                <w:szCs w:val="20"/>
              </w:rPr>
            </w:pPr>
            <w:r w:rsidRPr="0019771D">
              <w:rPr>
                <w:rFonts w:eastAsia="Calibri" w:cstheme="majorHAnsi"/>
                <w:spacing w:val="-10"/>
                <w:sz w:val="20"/>
                <w:szCs w:val="20"/>
              </w:rPr>
              <w:t>1</w:t>
            </w:r>
          </w:p>
        </w:tc>
      </w:tr>
      <w:tr w:rsidR="00C46300" w14:paraId="47ACCD9C" w14:textId="77777777" w:rsidTr="000F5C5A">
        <w:trPr>
          <w:trHeight w:val="282"/>
        </w:trPr>
        <w:tc>
          <w:tcPr>
            <w:tcW w:w="6521" w:type="dxa"/>
          </w:tcPr>
          <w:p w14:paraId="7DCF3874" w14:textId="1652B935" w:rsidR="00C46300" w:rsidRPr="0019771D" w:rsidRDefault="009B1177" w:rsidP="008F2A7B">
            <w:pPr>
              <w:widowControl w:val="0"/>
              <w:spacing w:before="47" w:after="0" w:line="240" w:lineRule="auto"/>
              <w:ind w:left="76"/>
              <w:jc w:val="both"/>
              <w:rPr>
                <w:rFonts w:asciiTheme="majorHAnsi" w:hAnsiTheme="majorHAnsi" w:cstheme="majorHAnsi"/>
                <w:sz w:val="20"/>
                <w:szCs w:val="20"/>
              </w:rPr>
            </w:pPr>
            <w:r w:rsidRPr="0019771D">
              <w:rPr>
                <w:rFonts w:eastAsia="Calibri" w:cstheme="majorHAnsi"/>
                <w:spacing w:val="-2"/>
                <w:sz w:val="20"/>
                <w:szCs w:val="20"/>
              </w:rPr>
              <w:t>Massageador</w:t>
            </w:r>
            <w:r w:rsidR="00C46300" w:rsidRPr="0019771D">
              <w:rPr>
                <w:rFonts w:eastAsia="Calibri" w:cstheme="majorHAnsi"/>
                <w:spacing w:val="7"/>
                <w:sz w:val="20"/>
                <w:szCs w:val="20"/>
              </w:rPr>
              <w:t xml:space="preserve"> </w:t>
            </w:r>
            <w:r w:rsidRPr="0019771D">
              <w:rPr>
                <w:rFonts w:eastAsia="Calibri" w:cstheme="majorHAnsi"/>
                <w:spacing w:val="-2"/>
                <w:sz w:val="20"/>
                <w:szCs w:val="20"/>
              </w:rPr>
              <w:t>elétrico</w:t>
            </w:r>
            <w:r w:rsidR="00C46300" w:rsidRPr="0019771D">
              <w:rPr>
                <w:rFonts w:eastAsia="Calibri" w:cstheme="majorHAnsi"/>
                <w:spacing w:val="9"/>
                <w:sz w:val="20"/>
                <w:szCs w:val="20"/>
              </w:rPr>
              <w:t xml:space="preserve"> </w:t>
            </w:r>
            <w:r w:rsidRPr="0019771D">
              <w:rPr>
                <w:rFonts w:eastAsia="Calibri" w:cstheme="majorHAnsi"/>
                <w:spacing w:val="-2"/>
                <w:sz w:val="20"/>
                <w:szCs w:val="20"/>
              </w:rPr>
              <w:t>portátil</w:t>
            </w:r>
          </w:p>
        </w:tc>
        <w:tc>
          <w:tcPr>
            <w:tcW w:w="2410" w:type="dxa"/>
          </w:tcPr>
          <w:p w14:paraId="4C1EB605" w14:textId="77777777" w:rsidR="00C46300" w:rsidRPr="0019771D" w:rsidRDefault="00C46300" w:rsidP="0045239E">
            <w:pPr>
              <w:widowControl w:val="0"/>
              <w:spacing w:before="47" w:after="0" w:line="240" w:lineRule="auto"/>
              <w:ind w:left="76"/>
              <w:jc w:val="center"/>
              <w:rPr>
                <w:rFonts w:asciiTheme="majorHAnsi" w:hAnsiTheme="majorHAnsi" w:cstheme="majorHAnsi"/>
                <w:sz w:val="20"/>
                <w:szCs w:val="20"/>
              </w:rPr>
            </w:pPr>
            <w:r w:rsidRPr="0019771D">
              <w:rPr>
                <w:rFonts w:eastAsia="Calibri" w:cstheme="majorHAnsi"/>
                <w:spacing w:val="-10"/>
                <w:sz w:val="20"/>
                <w:szCs w:val="20"/>
              </w:rPr>
              <w:t>3</w:t>
            </w:r>
          </w:p>
        </w:tc>
      </w:tr>
      <w:tr w:rsidR="00C46300" w14:paraId="2E0C0B37" w14:textId="77777777" w:rsidTr="000F5C5A">
        <w:trPr>
          <w:trHeight w:val="301"/>
        </w:trPr>
        <w:tc>
          <w:tcPr>
            <w:tcW w:w="6521" w:type="dxa"/>
          </w:tcPr>
          <w:p w14:paraId="4DDB10B1" w14:textId="6944EB13" w:rsidR="00C46300" w:rsidRPr="0019771D" w:rsidRDefault="009B1177" w:rsidP="008F2A7B">
            <w:pPr>
              <w:widowControl w:val="0"/>
              <w:spacing w:before="57" w:after="0" w:line="240" w:lineRule="auto"/>
              <w:ind w:left="76"/>
              <w:jc w:val="both"/>
              <w:rPr>
                <w:rFonts w:asciiTheme="majorHAnsi" w:hAnsiTheme="majorHAnsi" w:cstheme="majorHAnsi"/>
                <w:sz w:val="20"/>
                <w:szCs w:val="20"/>
              </w:rPr>
            </w:pPr>
            <w:r w:rsidRPr="0019771D">
              <w:rPr>
                <w:rFonts w:eastAsia="Calibri" w:cstheme="majorHAnsi"/>
                <w:sz w:val="20"/>
                <w:szCs w:val="20"/>
              </w:rPr>
              <w:t>Caixa</w:t>
            </w:r>
            <w:r w:rsidR="00C46300" w:rsidRPr="0019771D">
              <w:rPr>
                <w:rFonts w:eastAsia="Calibri" w:cstheme="majorHAnsi"/>
                <w:spacing w:val="-8"/>
                <w:sz w:val="20"/>
                <w:szCs w:val="20"/>
              </w:rPr>
              <w:t xml:space="preserve"> </w:t>
            </w:r>
            <w:r w:rsidRPr="0019771D">
              <w:rPr>
                <w:rFonts w:eastAsia="Calibri" w:cstheme="majorHAnsi"/>
                <w:sz w:val="20"/>
                <w:szCs w:val="20"/>
              </w:rPr>
              <w:t>de</w:t>
            </w:r>
            <w:r w:rsidR="00C46300" w:rsidRPr="0019771D">
              <w:rPr>
                <w:rFonts w:eastAsia="Calibri" w:cstheme="majorHAnsi"/>
                <w:spacing w:val="-1"/>
                <w:sz w:val="20"/>
                <w:szCs w:val="20"/>
              </w:rPr>
              <w:t xml:space="preserve"> </w:t>
            </w:r>
            <w:r w:rsidRPr="0019771D">
              <w:rPr>
                <w:rFonts w:eastAsia="Calibri" w:cstheme="majorHAnsi"/>
                <w:sz w:val="20"/>
                <w:szCs w:val="20"/>
              </w:rPr>
              <w:t>som</w:t>
            </w:r>
            <w:r w:rsidR="00C46300" w:rsidRPr="0019771D">
              <w:rPr>
                <w:rFonts w:eastAsia="Calibri" w:cstheme="majorHAnsi"/>
                <w:spacing w:val="-5"/>
                <w:sz w:val="20"/>
                <w:szCs w:val="20"/>
              </w:rPr>
              <w:t xml:space="preserve"> </w:t>
            </w:r>
            <w:r w:rsidRPr="0019771D">
              <w:rPr>
                <w:rFonts w:eastAsia="Calibri" w:cstheme="majorHAnsi"/>
                <w:spacing w:val="-4"/>
                <w:sz w:val="20"/>
                <w:szCs w:val="20"/>
              </w:rPr>
              <w:t>ativa</w:t>
            </w:r>
          </w:p>
        </w:tc>
        <w:tc>
          <w:tcPr>
            <w:tcW w:w="2410" w:type="dxa"/>
          </w:tcPr>
          <w:p w14:paraId="68AD3BD9" w14:textId="77777777" w:rsidR="00C46300" w:rsidRPr="0019771D" w:rsidRDefault="00C46300" w:rsidP="0045239E">
            <w:pPr>
              <w:widowControl w:val="0"/>
              <w:spacing w:before="57" w:after="0" w:line="240" w:lineRule="auto"/>
              <w:ind w:left="76"/>
              <w:jc w:val="center"/>
              <w:rPr>
                <w:rFonts w:asciiTheme="majorHAnsi" w:hAnsiTheme="majorHAnsi" w:cstheme="majorHAnsi"/>
                <w:sz w:val="20"/>
                <w:szCs w:val="20"/>
              </w:rPr>
            </w:pPr>
            <w:r w:rsidRPr="0019771D">
              <w:rPr>
                <w:rFonts w:eastAsia="Calibri" w:cstheme="majorHAnsi"/>
                <w:spacing w:val="-5"/>
                <w:sz w:val="20"/>
                <w:szCs w:val="20"/>
              </w:rPr>
              <w:t>10</w:t>
            </w:r>
          </w:p>
        </w:tc>
      </w:tr>
      <w:tr w:rsidR="00C46300" w14:paraId="6503592B" w14:textId="77777777" w:rsidTr="000F5C5A">
        <w:trPr>
          <w:trHeight w:val="282"/>
        </w:trPr>
        <w:tc>
          <w:tcPr>
            <w:tcW w:w="6521" w:type="dxa"/>
          </w:tcPr>
          <w:p w14:paraId="67FEC2A9" w14:textId="77777777" w:rsidR="00C46300" w:rsidRPr="0019771D" w:rsidRDefault="00C46300" w:rsidP="008F2A7B">
            <w:pPr>
              <w:widowControl w:val="0"/>
              <w:spacing w:before="47" w:after="0" w:line="240" w:lineRule="auto"/>
              <w:ind w:left="76"/>
              <w:jc w:val="both"/>
              <w:rPr>
                <w:rFonts w:asciiTheme="majorHAnsi" w:hAnsiTheme="majorHAnsi" w:cstheme="majorHAnsi"/>
                <w:sz w:val="20"/>
                <w:szCs w:val="20"/>
              </w:rPr>
            </w:pPr>
            <w:r w:rsidRPr="0019771D">
              <w:rPr>
                <w:rFonts w:eastAsia="Calibri" w:cstheme="majorHAnsi"/>
                <w:spacing w:val="-2"/>
                <w:sz w:val="20"/>
                <w:szCs w:val="20"/>
              </w:rPr>
              <w:t>Equipamento</w:t>
            </w:r>
            <w:r w:rsidRPr="0019771D">
              <w:rPr>
                <w:rFonts w:eastAsia="Calibri" w:cstheme="majorHAnsi"/>
                <w:spacing w:val="3"/>
                <w:sz w:val="20"/>
                <w:szCs w:val="20"/>
              </w:rPr>
              <w:t xml:space="preserve"> </w:t>
            </w:r>
            <w:r w:rsidRPr="0019771D">
              <w:rPr>
                <w:rFonts w:eastAsia="Calibri" w:cstheme="majorHAnsi"/>
                <w:spacing w:val="-2"/>
                <w:sz w:val="20"/>
                <w:szCs w:val="20"/>
              </w:rPr>
              <w:t>para</w:t>
            </w:r>
            <w:r w:rsidRPr="0019771D">
              <w:rPr>
                <w:rFonts w:eastAsia="Calibri" w:cstheme="majorHAnsi"/>
                <w:spacing w:val="15"/>
                <w:sz w:val="20"/>
                <w:szCs w:val="20"/>
              </w:rPr>
              <w:t xml:space="preserve"> </w:t>
            </w:r>
            <w:r w:rsidRPr="0019771D">
              <w:rPr>
                <w:rFonts w:eastAsia="Calibri" w:cstheme="majorHAnsi"/>
                <w:spacing w:val="-2"/>
                <w:sz w:val="20"/>
                <w:szCs w:val="20"/>
              </w:rPr>
              <w:t>balanceamento/distribuição</w:t>
            </w:r>
            <w:r w:rsidRPr="0019771D">
              <w:rPr>
                <w:rFonts w:eastAsia="Calibri" w:cstheme="majorHAnsi"/>
                <w:spacing w:val="12"/>
                <w:sz w:val="20"/>
                <w:szCs w:val="20"/>
              </w:rPr>
              <w:t xml:space="preserve"> </w:t>
            </w:r>
            <w:r w:rsidRPr="0019771D">
              <w:rPr>
                <w:rFonts w:eastAsia="Calibri" w:cstheme="majorHAnsi"/>
                <w:spacing w:val="-2"/>
                <w:sz w:val="20"/>
                <w:szCs w:val="20"/>
              </w:rPr>
              <w:t>de</w:t>
            </w:r>
            <w:r w:rsidRPr="0019771D">
              <w:rPr>
                <w:rFonts w:eastAsia="Calibri" w:cstheme="majorHAnsi"/>
                <w:spacing w:val="8"/>
                <w:sz w:val="20"/>
                <w:szCs w:val="20"/>
              </w:rPr>
              <w:t xml:space="preserve"> </w:t>
            </w:r>
            <w:r w:rsidRPr="0019771D">
              <w:rPr>
                <w:rFonts w:eastAsia="Calibri" w:cstheme="majorHAnsi"/>
                <w:spacing w:val="-2"/>
                <w:sz w:val="20"/>
                <w:szCs w:val="20"/>
              </w:rPr>
              <w:t>firewall</w:t>
            </w:r>
          </w:p>
        </w:tc>
        <w:tc>
          <w:tcPr>
            <w:tcW w:w="2410" w:type="dxa"/>
          </w:tcPr>
          <w:p w14:paraId="0A5FAB22" w14:textId="77777777" w:rsidR="00C46300" w:rsidRPr="0019771D" w:rsidRDefault="00C46300" w:rsidP="0045239E">
            <w:pPr>
              <w:widowControl w:val="0"/>
              <w:spacing w:before="47" w:after="0" w:line="240" w:lineRule="auto"/>
              <w:ind w:left="76"/>
              <w:jc w:val="center"/>
              <w:rPr>
                <w:rFonts w:asciiTheme="majorHAnsi" w:hAnsiTheme="majorHAnsi" w:cstheme="majorHAnsi"/>
                <w:sz w:val="20"/>
                <w:szCs w:val="20"/>
              </w:rPr>
            </w:pPr>
            <w:r w:rsidRPr="0019771D">
              <w:rPr>
                <w:rFonts w:eastAsia="Calibri" w:cstheme="majorHAnsi"/>
                <w:spacing w:val="-10"/>
                <w:sz w:val="20"/>
                <w:szCs w:val="20"/>
              </w:rPr>
              <w:t>1</w:t>
            </w:r>
          </w:p>
        </w:tc>
      </w:tr>
      <w:tr w:rsidR="00C46300" w14:paraId="388717E8" w14:textId="77777777" w:rsidTr="000F5C5A">
        <w:trPr>
          <w:trHeight w:val="287"/>
        </w:trPr>
        <w:tc>
          <w:tcPr>
            <w:tcW w:w="6521" w:type="dxa"/>
          </w:tcPr>
          <w:p w14:paraId="6B1813FA" w14:textId="77DD5CA9" w:rsidR="00C46300" w:rsidRPr="0019771D" w:rsidRDefault="009B1177" w:rsidP="008F2A7B">
            <w:pPr>
              <w:widowControl w:val="0"/>
              <w:spacing w:before="47" w:after="0" w:line="240" w:lineRule="auto"/>
              <w:ind w:left="76"/>
              <w:jc w:val="both"/>
              <w:rPr>
                <w:rFonts w:asciiTheme="majorHAnsi" w:hAnsiTheme="majorHAnsi" w:cstheme="majorHAnsi"/>
                <w:sz w:val="20"/>
                <w:szCs w:val="20"/>
              </w:rPr>
            </w:pPr>
            <w:r w:rsidRPr="0019771D">
              <w:rPr>
                <w:rFonts w:eastAsia="Calibri" w:cstheme="majorHAnsi"/>
                <w:sz w:val="20"/>
                <w:szCs w:val="20"/>
              </w:rPr>
              <w:t>Armário</w:t>
            </w:r>
            <w:r w:rsidR="00C46300" w:rsidRPr="0019771D">
              <w:rPr>
                <w:rFonts w:eastAsia="Calibri" w:cstheme="majorHAnsi"/>
                <w:sz w:val="20"/>
                <w:szCs w:val="20"/>
              </w:rPr>
              <w:t>,</w:t>
            </w:r>
            <w:r w:rsidR="00C46300" w:rsidRPr="0019771D">
              <w:rPr>
                <w:rFonts w:eastAsia="Calibri" w:cstheme="majorHAnsi"/>
                <w:spacing w:val="-10"/>
                <w:sz w:val="20"/>
                <w:szCs w:val="20"/>
              </w:rPr>
              <w:t xml:space="preserve"> </w:t>
            </w:r>
            <w:r w:rsidR="00C46300" w:rsidRPr="0019771D">
              <w:rPr>
                <w:rFonts w:eastAsia="Calibri" w:cstheme="majorHAnsi"/>
                <w:sz w:val="20"/>
                <w:szCs w:val="20"/>
              </w:rPr>
              <w:t>Tipo/Modelo:</w:t>
            </w:r>
            <w:r w:rsidR="00C46300" w:rsidRPr="0019771D">
              <w:rPr>
                <w:rFonts w:eastAsia="Calibri" w:cstheme="majorHAnsi"/>
                <w:spacing w:val="-8"/>
                <w:sz w:val="20"/>
                <w:szCs w:val="20"/>
              </w:rPr>
              <w:t xml:space="preserve"> </w:t>
            </w:r>
            <w:r w:rsidR="00C46300" w:rsidRPr="0019771D">
              <w:rPr>
                <w:rFonts w:eastAsia="Calibri" w:cstheme="majorHAnsi"/>
                <w:sz w:val="20"/>
                <w:szCs w:val="20"/>
              </w:rPr>
              <w:t>Vestuário.</w:t>
            </w:r>
            <w:r w:rsidR="00C46300" w:rsidRPr="0019771D">
              <w:rPr>
                <w:rFonts w:eastAsia="Calibri" w:cstheme="majorHAnsi"/>
                <w:spacing w:val="-8"/>
                <w:sz w:val="20"/>
                <w:szCs w:val="20"/>
              </w:rPr>
              <w:t xml:space="preserve"> </w:t>
            </w:r>
            <w:r w:rsidR="00C46300" w:rsidRPr="0019771D">
              <w:rPr>
                <w:rFonts w:eastAsia="Calibri" w:cstheme="majorHAnsi"/>
                <w:sz w:val="20"/>
                <w:szCs w:val="20"/>
              </w:rPr>
              <w:t>Cor[es]:</w:t>
            </w:r>
            <w:r w:rsidR="00C46300" w:rsidRPr="0019771D">
              <w:rPr>
                <w:rFonts w:eastAsia="Calibri" w:cstheme="majorHAnsi"/>
                <w:spacing w:val="-7"/>
                <w:sz w:val="20"/>
                <w:szCs w:val="20"/>
              </w:rPr>
              <w:t xml:space="preserve"> </w:t>
            </w:r>
            <w:r w:rsidR="00C46300" w:rsidRPr="0019771D">
              <w:rPr>
                <w:rFonts w:eastAsia="Calibri" w:cstheme="majorHAnsi"/>
                <w:sz w:val="20"/>
                <w:szCs w:val="20"/>
              </w:rPr>
              <w:t>Cinza</w:t>
            </w:r>
            <w:r w:rsidR="00C46300" w:rsidRPr="0019771D">
              <w:rPr>
                <w:rFonts w:eastAsia="Calibri" w:cstheme="majorHAnsi"/>
                <w:spacing w:val="-10"/>
                <w:sz w:val="20"/>
                <w:szCs w:val="20"/>
              </w:rPr>
              <w:t xml:space="preserve"> </w:t>
            </w:r>
            <w:r w:rsidR="00C46300" w:rsidRPr="0019771D">
              <w:rPr>
                <w:rFonts w:eastAsia="Calibri" w:cstheme="majorHAnsi"/>
                <w:spacing w:val="-4"/>
                <w:sz w:val="20"/>
                <w:szCs w:val="20"/>
              </w:rPr>
              <w:t>Royal</w:t>
            </w:r>
          </w:p>
        </w:tc>
        <w:tc>
          <w:tcPr>
            <w:tcW w:w="2410" w:type="dxa"/>
          </w:tcPr>
          <w:p w14:paraId="28FF12EA" w14:textId="77777777" w:rsidR="00C46300" w:rsidRPr="0019771D" w:rsidRDefault="00C46300" w:rsidP="0045239E">
            <w:pPr>
              <w:widowControl w:val="0"/>
              <w:spacing w:before="47" w:after="0" w:line="240" w:lineRule="auto"/>
              <w:ind w:left="76"/>
              <w:jc w:val="center"/>
              <w:rPr>
                <w:rFonts w:asciiTheme="majorHAnsi" w:hAnsiTheme="majorHAnsi" w:cstheme="majorHAnsi"/>
                <w:sz w:val="20"/>
                <w:szCs w:val="20"/>
              </w:rPr>
            </w:pPr>
            <w:r w:rsidRPr="0019771D">
              <w:rPr>
                <w:rFonts w:eastAsia="Calibri" w:cstheme="majorHAnsi"/>
                <w:spacing w:val="-5"/>
                <w:sz w:val="20"/>
                <w:szCs w:val="20"/>
              </w:rPr>
              <w:t>98</w:t>
            </w:r>
          </w:p>
        </w:tc>
      </w:tr>
      <w:tr w:rsidR="00C46300" w14:paraId="677F91FA" w14:textId="77777777" w:rsidTr="000F5C5A">
        <w:trPr>
          <w:trHeight w:val="287"/>
        </w:trPr>
        <w:tc>
          <w:tcPr>
            <w:tcW w:w="6521" w:type="dxa"/>
          </w:tcPr>
          <w:p w14:paraId="470F840F" w14:textId="24207DF6" w:rsidR="00C46300" w:rsidRPr="0019771D" w:rsidRDefault="009B1177" w:rsidP="008F2A7B">
            <w:pPr>
              <w:widowControl w:val="0"/>
              <w:spacing w:before="47" w:after="0" w:line="240" w:lineRule="auto"/>
              <w:ind w:left="76"/>
              <w:jc w:val="both"/>
              <w:rPr>
                <w:rFonts w:eastAsia="Calibri" w:cstheme="majorHAnsi"/>
                <w:b/>
                <w:bCs/>
                <w:sz w:val="20"/>
                <w:szCs w:val="20"/>
              </w:rPr>
            </w:pPr>
            <w:r w:rsidRPr="0019771D">
              <w:rPr>
                <w:rFonts w:eastAsia="Calibri" w:cstheme="majorHAnsi"/>
                <w:b/>
                <w:bCs/>
                <w:sz w:val="20"/>
                <w:szCs w:val="20"/>
              </w:rPr>
              <w:t>Total</w:t>
            </w:r>
          </w:p>
        </w:tc>
        <w:tc>
          <w:tcPr>
            <w:tcW w:w="2410" w:type="dxa"/>
          </w:tcPr>
          <w:p w14:paraId="394A03C6" w14:textId="58CE516E" w:rsidR="00C46300" w:rsidRPr="0019771D" w:rsidRDefault="00C46300" w:rsidP="0045239E">
            <w:pPr>
              <w:widowControl w:val="0"/>
              <w:spacing w:before="47" w:after="0" w:line="240" w:lineRule="auto"/>
              <w:ind w:left="76"/>
              <w:jc w:val="center"/>
              <w:rPr>
                <w:rFonts w:eastAsia="Calibri" w:cstheme="majorHAnsi"/>
                <w:b/>
                <w:bCs/>
                <w:spacing w:val="-5"/>
                <w:sz w:val="20"/>
                <w:szCs w:val="20"/>
              </w:rPr>
            </w:pPr>
            <w:r w:rsidRPr="0019771D">
              <w:rPr>
                <w:rFonts w:eastAsia="Calibri" w:cstheme="majorHAnsi"/>
                <w:b/>
                <w:bCs/>
                <w:spacing w:val="-5"/>
                <w:sz w:val="20"/>
                <w:szCs w:val="20"/>
              </w:rPr>
              <w:t>113</w:t>
            </w:r>
          </w:p>
        </w:tc>
      </w:tr>
    </w:tbl>
    <w:p w14:paraId="0A2333BB" w14:textId="66CA97F2" w:rsidR="00766103" w:rsidRDefault="00766103" w:rsidP="0045239E">
      <w:pPr>
        <w:widowControl w:val="0"/>
        <w:spacing w:after="0" w:line="240" w:lineRule="auto"/>
        <w:jc w:val="center"/>
        <w:rPr>
          <w:rFonts w:asciiTheme="majorHAnsi" w:eastAsia="Calibri" w:hAnsiTheme="majorHAnsi" w:cstheme="majorHAnsi"/>
          <w:sz w:val="24"/>
          <w:szCs w:val="24"/>
        </w:rPr>
      </w:pPr>
    </w:p>
    <w:p w14:paraId="2E780729" w14:textId="77777777" w:rsidR="00766103" w:rsidRDefault="00766103" w:rsidP="0045239E">
      <w:pPr>
        <w:widowControl w:val="0"/>
        <w:spacing w:after="0" w:line="360" w:lineRule="auto"/>
        <w:ind w:right="588"/>
        <w:jc w:val="center"/>
        <w:rPr>
          <w:rFonts w:asciiTheme="majorHAnsi" w:eastAsia="Calibri" w:hAnsiTheme="majorHAnsi" w:cstheme="majorHAnsi"/>
          <w:sz w:val="20"/>
          <w:szCs w:val="20"/>
        </w:rPr>
      </w:pPr>
    </w:p>
    <w:p w14:paraId="7118DC78" w14:textId="77777777" w:rsidR="00766103" w:rsidRDefault="00766103" w:rsidP="0045239E">
      <w:pPr>
        <w:widowControl w:val="0"/>
        <w:spacing w:after="0" w:line="360" w:lineRule="auto"/>
        <w:ind w:right="588" w:firstLine="181"/>
        <w:jc w:val="center"/>
        <w:rPr>
          <w:rFonts w:asciiTheme="majorHAnsi" w:eastAsia="Calibri" w:hAnsiTheme="majorHAnsi" w:cstheme="majorHAnsi"/>
          <w:sz w:val="20"/>
          <w:szCs w:val="20"/>
        </w:rPr>
      </w:pPr>
    </w:p>
    <w:p w14:paraId="7876FC12" w14:textId="77777777" w:rsidR="00766103" w:rsidRDefault="00766103" w:rsidP="0045239E">
      <w:pPr>
        <w:widowControl w:val="0"/>
        <w:spacing w:after="0" w:line="360" w:lineRule="auto"/>
        <w:ind w:right="588" w:firstLine="181"/>
        <w:jc w:val="center"/>
        <w:rPr>
          <w:rFonts w:asciiTheme="majorHAnsi" w:eastAsia="Calibri" w:hAnsiTheme="majorHAnsi" w:cstheme="majorHAnsi"/>
          <w:sz w:val="20"/>
          <w:szCs w:val="20"/>
        </w:rPr>
      </w:pPr>
    </w:p>
    <w:tbl>
      <w:tblPr>
        <w:tblStyle w:val="TableNormal111"/>
        <w:tblW w:w="8931" w:type="dxa"/>
        <w:tblInd w:w="-5" w:type="dxa"/>
        <w:tblLayout w:type="fixed"/>
        <w:tblCellMar>
          <w:left w:w="5" w:type="dxa"/>
          <w:right w:w="5" w:type="dxa"/>
        </w:tblCellMar>
        <w:tblLook w:val="01E0" w:firstRow="1" w:lastRow="1" w:firstColumn="1" w:lastColumn="1" w:noHBand="0" w:noVBand="0"/>
      </w:tblPr>
      <w:tblGrid>
        <w:gridCol w:w="7088"/>
        <w:gridCol w:w="1843"/>
      </w:tblGrid>
      <w:tr w:rsidR="0019771D" w14:paraId="3BAA6355" w14:textId="77777777" w:rsidTr="000F5C5A">
        <w:trPr>
          <w:trHeight w:val="325"/>
        </w:trPr>
        <w:tc>
          <w:tcPr>
            <w:tcW w:w="7088" w:type="dxa"/>
            <w:tcBorders>
              <w:top w:val="single" w:sz="4" w:space="0" w:color="000000"/>
              <w:left w:val="single" w:sz="4" w:space="0" w:color="000000"/>
              <w:bottom w:val="single" w:sz="4" w:space="0" w:color="000000"/>
              <w:right w:val="single" w:sz="4" w:space="0" w:color="000000"/>
            </w:tcBorders>
            <w:shd w:val="clear" w:color="auto" w:fill="BDBDBD"/>
            <w:vAlign w:val="center"/>
          </w:tcPr>
          <w:p w14:paraId="718BA5DC" w14:textId="1BD20AF9" w:rsidR="0019771D" w:rsidRPr="0045239E" w:rsidRDefault="0019771D" w:rsidP="0045239E">
            <w:pPr>
              <w:widowControl w:val="0"/>
              <w:spacing w:before="53" w:after="0" w:line="240" w:lineRule="auto"/>
              <w:ind w:left="81"/>
              <w:jc w:val="center"/>
              <w:rPr>
                <w:rFonts w:asciiTheme="majorHAnsi" w:hAnsiTheme="majorHAnsi" w:cstheme="majorHAnsi"/>
                <w:sz w:val="20"/>
                <w:szCs w:val="20"/>
              </w:rPr>
            </w:pPr>
            <w:r w:rsidRPr="0045239E">
              <w:rPr>
                <w:rFonts w:eastAsia="Calibri" w:cstheme="majorHAnsi"/>
                <w:b/>
                <w:bCs/>
                <w:sz w:val="20"/>
                <w:szCs w:val="20"/>
              </w:rPr>
              <w:t>EQUIPAMENTO</w:t>
            </w:r>
          </w:p>
        </w:tc>
        <w:tc>
          <w:tcPr>
            <w:tcW w:w="1843" w:type="dxa"/>
            <w:tcBorders>
              <w:top w:val="single" w:sz="4" w:space="0" w:color="000000"/>
              <w:left w:val="single" w:sz="4" w:space="0" w:color="000000"/>
              <w:bottom w:val="single" w:sz="4" w:space="0" w:color="000000"/>
              <w:right w:val="single" w:sz="4" w:space="0" w:color="000000"/>
            </w:tcBorders>
            <w:shd w:val="clear" w:color="auto" w:fill="BDBDBD"/>
          </w:tcPr>
          <w:p w14:paraId="4FDF9412" w14:textId="462C1451" w:rsidR="0019771D" w:rsidRPr="0045239E" w:rsidRDefault="0019771D" w:rsidP="0045239E">
            <w:pPr>
              <w:widowControl w:val="0"/>
              <w:spacing w:before="53" w:after="0" w:line="240" w:lineRule="auto"/>
              <w:ind w:left="76"/>
              <w:jc w:val="center"/>
              <w:rPr>
                <w:rFonts w:asciiTheme="majorHAnsi" w:hAnsiTheme="majorHAnsi" w:cstheme="majorHAnsi"/>
                <w:sz w:val="20"/>
                <w:szCs w:val="20"/>
              </w:rPr>
            </w:pPr>
            <w:r w:rsidRPr="0045239E">
              <w:rPr>
                <w:rFonts w:eastAsia="Calibri" w:cstheme="majorHAnsi"/>
                <w:b/>
                <w:bCs/>
                <w:sz w:val="20"/>
                <w:szCs w:val="20"/>
              </w:rPr>
              <w:t>QUANTIDADE</w:t>
            </w:r>
          </w:p>
        </w:tc>
      </w:tr>
      <w:tr w:rsidR="0019771D" w14:paraId="6C3ADE8A" w14:textId="77777777" w:rsidTr="000F5C5A">
        <w:trPr>
          <w:trHeight w:val="287"/>
        </w:trPr>
        <w:tc>
          <w:tcPr>
            <w:tcW w:w="7088" w:type="dxa"/>
            <w:tcBorders>
              <w:top w:val="single" w:sz="4" w:space="0" w:color="000000"/>
              <w:left w:val="single" w:sz="4" w:space="0" w:color="000000"/>
              <w:bottom w:val="single" w:sz="4" w:space="0" w:color="000000"/>
              <w:right w:val="single" w:sz="4" w:space="0" w:color="000000"/>
            </w:tcBorders>
          </w:tcPr>
          <w:p w14:paraId="57A4B824" w14:textId="2F67777F" w:rsidR="0019771D" w:rsidRPr="0045239E" w:rsidRDefault="0019771D" w:rsidP="006C7668">
            <w:pPr>
              <w:widowControl w:val="0"/>
              <w:spacing w:before="47" w:after="0" w:line="240" w:lineRule="auto"/>
              <w:ind w:left="81"/>
              <w:jc w:val="both"/>
              <w:rPr>
                <w:rFonts w:asciiTheme="majorHAnsi" w:hAnsiTheme="majorHAnsi" w:cstheme="majorHAnsi"/>
                <w:sz w:val="20"/>
                <w:szCs w:val="20"/>
              </w:rPr>
            </w:pPr>
            <w:r w:rsidRPr="0045239E">
              <w:rPr>
                <w:rFonts w:eastAsia="Calibri" w:cstheme="majorHAnsi"/>
                <w:sz w:val="20"/>
                <w:szCs w:val="20"/>
              </w:rPr>
              <w:t>Biombo,</w:t>
            </w:r>
            <w:r w:rsidRPr="0045239E">
              <w:rPr>
                <w:rFonts w:eastAsia="Calibri" w:cstheme="majorHAnsi"/>
                <w:spacing w:val="-9"/>
                <w:sz w:val="20"/>
                <w:szCs w:val="20"/>
              </w:rPr>
              <w:t xml:space="preserve"> </w:t>
            </w:r>
            <w:r w:rsidRPr="0045239E">
              <w:rPr>
                <w:rFonts w:eastAsia="Calibri" w:cstheme="majorHAnsi"/>
                <w:sz w:val="20"/>
                <w:szCs w:val="20"/>
              </w:rPr>
              <w:t>tipo:</w:t>
            </w:r>
            <w:r w:rsidRPr="0045239E">
              <w:rPr>
                <w:rFonts w:eastAsia="Calibri" w:cstheme="majorHAnsi"/>
                <w:spacing w:val="-8"/>
                <w:sz w:val="20"/>
                <w:szCs w:val="20"/>
              </w:rPr>
              <w:t xml:space="preserve"> </w:t>
            </w:r>
            <w:r w:rsidRPr="0045239E">
              <w:rPr>
                <w:rFonts w:eastAsia="Calibri" w:cstheme="majorHAnsi"/>
                <w:spacing w:val="-2"/>
                <w:sz w:val="20"/>
                <w:szCs w:val="20"/>
              </w:rPr>
              <w:t>hospitalar</w:t>
            </w:r>
          </w:p>
        </w:tc>
        <w:tc>
          <w:tcPr>
            <w:tcW w:w="1843" w:type="dxa"/>
            <w:tcBorders>
              <w:top w:val="single" w:sz="4" w:space="0" w:color="000000"/>
              <w:left w:val="single" w:sz="4" w:space="0" w:color="000000"/>
              <w:bottom w:val="single" w:sz="4" w:space="0" w:color="000000"/>
              <w:right w:val="single" w:sz="4" w:space="0" w:color="000000"/>
            </w:tcBorders>
          </w:tcPr>
          <w:p w14:paraId="3D09F2EA" w14:textId="77777777" w:rsidR="0019771D" w:rsidRPr="0045239E" w:rsidRDefault="0019771D" w:rsidP="0045239E">
            <w:pPr>
              <w:widowControl w:val="0"/>
              <w:spacing w:before="47" w:after="0" w:line="240" w:lineRule="auto"/>
              <w:ind w:left="76"/>
              <w:jc w:val="center"/>
              <w:rPr>
                <w:rFonts w:asciiTheme="majorHAnsi" w:hAnsiTheme="majorHAnsi" w:cstheme="majorHAnsi"/>
                <w:sz w:val="20"/>
                <w:szCs w:val="20"/>
              </w:rPr>
            </w:pPr>
            <w:r w:rsidRPr="0045239E">
              <w:rPr>
                <w:rFonts w:eastAsia="Calibri" w:cstheme="majorHAnsi"/>
                <w:spacing w:val="-5"/>
                <w:sz w:val="20"/>
                <w:szCs w:val="20"/>
              </w:rPr>
              <w:t>68</w:t>
            </w:r>
          </w:p>
        </w:tc>
      </w:tr>
      <w:tr w:rsidR="0019771D" w14:paraId="49E2AC1E" w14:textId="77777777" w:rsidTr="000F5C5A">
        <w:trPr>
          <w:trHeight w:val="282"/>
        </w:trPr>
        <w:tc>
          <w:tcPr>
            <w:tcW w:w="7088" w:type="dxa"/>
            <w:tcBorders>
              <w:top w:val="single" w:sz="4" w:space="0" w:color="000000"/>
              <w:left w:val="single" w:sz="4" w:space="0" w:color="000000"/>
              <w:bottom w:val="single" w:sz="4" w:space="0" w:color="000000"/>
              <w:right w:val="single" w:sz="4" w:space="0" w:color="000000"/>
            </w:tcBorders>
          </w:tcPr>
          <w:p w14:paraId="192602E7" w14:textId="2DBDB8D4" w:rsidR="0019771D" w:rsidRPr="0045239E" w:rsidRDefault="0019771D" w:rsidP="006C7668">
            <w:pPr>
              <w:widowControl w:val="0"/>
              <w:spacing w:before="42" w:after="0" w:line="240" w:lineRule="auto"/>
              <w:ind w:left="81"/>
              <w:jc w:val="both"/>
              <w:rPr>
                <w:rFonts w:asciiTheme="majorHAnsi" w:hAnsiTheme="majorHAnsi" w:cstheme="majorHAnsi"/>
                <w:sz w:val="20"/>
                <w:szCs w:val="20"/>
              </w:rPr>
            </w:pPr>
            <w:r w:rsidRPr="0045239E">
              <w:rPr>
                <w:rFonts w:eastAsia="Calibri" w:cstheme="majorHAnsi"/>
                <w:sz w:val="20"/>
                <w:szCs w:val="20"/>
              </w:rPr>
              <w:t>Detector</w:t>
            </w:r>
            <w:r w:rsidRPr="0045239E">
              <w:rPr>
                <w:rFonts w:eastAsia="Calibri" w:cstheme="majorHAnsi"/>
                <w:spacing w:val="-10"/>
                <w:sz w:val="20"/>
                <w:szCs w:val="20"/>
              </w:rPr>
              <w:t xml:space="preserve"> </w:t>
            </w:r>
            <w:r w:rsidRPr="0045239E">
              <w:rPr>
                <w:rFonts w:eastAsia="Calibri" w:cstheme="majorHAnsi"/>
                <w:sz w:val="20"/>
                <w:szCs w:val="20"/>
              </w:rPr>
              <w:t>batimento</w:t>
            </w:r>
            <w:r w:rsidRPr="0045239E">
              <w:rPr>
                <w:rFonts w:eastAsia="Calibri" w:cstheme="majorHAnsi"/>
                <w:spacing w:val="-10"/>
                <w:sz w:val="20"/>
                <w:szCs w:val="20"/>
              </w:rPr>
              <w:t xml:space="preserve"> </w:t>
            </w:r>
            <w:r w:rsidRPr="0045239E">
              <w:rPr>
                <w:rFonts w:eastAsia="Calibri" w:cstheme="majorHAnsi"/>
                <w:sz w:val="20"/>
                <w:szCs w:val="20"/>
              </w:rPr>
              <w:t>cardíaco</w:t>
            </w:r>
            <w:r w:rsidRPr="0045239E">
              <w:rPr>
                <w:rFonts w:eastAsia="Calibri" w:cstheme="majorHAnsi"/>
                <w:spacing w:val="-2"/>
                <w:sz w:val="20"/>
                <w:szCs w:val="20"/>
              </w:rPr>
              <w:t xml:space="preserve"> </w:t>
            </w:r>
            <w:r w:rsidRPr="0045239E">
              <w:rPr>
                <w:rFonts w:eastAsia="Calibri" w:cstheme="majorHAnsi"/>
                <w:spacing w:val="-4"/>
                <w:sz w:val="20"/>
                <w:szCs w:val="20"/>
              </w:rPr>
              <w:t>fetal</w:t>
            </w:r>
          </w:p>
        </w:tc>
        <w:tc>
          <w:tcPr>
            <w:tcW w:w="1843" w:type="dxa"/>
            <w:tcBorders>
              <w:top w:val="single" w:sz="4" w:space="0" w:color="000000"/>
              <w:left w:val="single" w:sz="4" w:space="0" w:color="000000"/>
              <w:bottom w:val="single" w:sz="4" w:space="0" w:color="000000"/>
              <w:right w:val="single" w:sz="4" w:space="0" w:color="000000"/>
            </w:tcBorders>
          </w:tcPr>
          <w:p w14:paraId="49C47ADF" w14:textId="77777777" w:rsidR="0019771D" w:rsidRPr="0045239E" w:rsidRDefault="0019771D" w:rsidP="0045239E">
            <w:pPr>
              <w:widowControl w:val="0"/>
              <w:spacing w:before="42" w:after="0" w:line="240" w:lineRule="auto"/>
              <w:ind w:left="76"/>
              <w:jc w:val="center"/>
              <w:rPr>
                <w:rFonts w:asciiTheme="majorHAnsi" w:hAnsiTheme="majorHAnsi" w:cstheme="majorHAnsi"/>
                <w:sz w:val="20"/>
                <w:szCs w:val="20"/>
              </w:rPr>
            </w:pPr>
            <w:r w:rsidRPr="0045239E">
              <w:rPr>
                <w:rFonts w:eastAsia="Calibri" w:cstheme="majorHAnsi"/>
                <w:spacing w:val="-5"/>
                <w:sz w:val="20"/>
                <w:szCs w:val="20"/>
              </w:rPr>
              <w:t>58</w:t>
            </w:r>
          </w:p>
        </w:tc>
      </w:tr>
      <w:tr w:rsidR="0019771D" w14:paraId="66BEE71B" w14:textId="77777777" w:rsidTr="000F5C5A">
        <w:trPr>
          <w:trHeight w:val="302"/>
        </w:trPr>
        <w:tc>
          <w:tcPr>
            <w:tcW w:w="7088" w:type="dxa"/>
            <w:tcBorders>
              <w:top w:val="single" w:sz="4" w:space="0" w:color="000000"/>
              <w:left w:val="single" w:sz="4" w:space="0" w:color="000000"/>
              <w:bottom w:val="single" w:sz="4" w:space="0" w:color="000000"/>
              <w:right w:val="single" w:sz="4" w:space="0" w:color="000000"/>
            </w:tcBorders>
          </w:tcPr>
          <w:p w14:paraId="574938C2" w14:textId="551C8231" w:rsidR="0019771D" w:rsidRPr="0045239E" w:rsidRDefault="0019771D" w:rsidP="006C7668">
            <w:pPr>
              <w:widowControl w:val="0"/>
              <w:spacing w:before="57" w:after="0" w:line="240" w:lineRule="auto"/>
              <w:ind w:left="81"/>
              <w:jc w:val="both"/>
              <w:rPr>
                <w:rFonts w:asciiTheme="majorHAnsi" w:hAnsiTheme="majorHAnsi" w:cstheme="majorHAnsi"/>
                <w:sz w:val="20"/>
                <w:szCs w:val="20"/>
              </w:rPr>
            </w:pPr>
            <w:r w:rsidRPr="0045239E">
              <w:rPr>
                <w:rFonts w:eastAsia="Calibri" w:cstheme="majorHAnsi"/>
                <w:sz w:val="20"/>
                <w:szCs w:val="20"/>
              </w:rPr>
              <w:t>Mesa</w:t>
            </w:r>
            <w:r w:rsidRPr="0045239E">
              <w:rPr>
                <w:rFonts w:eastAsia="Calibri" w:cstheme="majorHAnsi"/>
                <w:spacing w:val="-6"/>
                <w:sz w:val="20"/>
                <w:szCs w:val="20"/>
              </w:rPr>
              <w:t xml:space="preserve"> </w:t>
            </w:r>
            <w:r w:rsidRPr="0045239E">
              <w:rPr>
                <w:rFonts w:eastAsia="Calibri" w:cstheme="majorHAnsi"/>
                <w:spacing w:val="-2"/>
                <w:sz w:val="20"/>
                <w:szCs w:val="20"/>
              </w:rPr>
              <w:t>auxiliar</w:t>
            </w:r>
          </w:p>
        </w:tc>
        <w:tc>
          <w:tcPr>
            <w:tcW w:w="1843" w:type="dxa"/>
            <w:tcBorders>
              <w:top w:val="single" w:sz="4" w:space="0" w:color="000000"/>
              <w:left w:val="single" w:sz="4" w:space="0" w:color="000000"/>
              <w:bottom w:val="single" w:sz="4" w:space="0" w:color="000000"/>
              <w:right w:val="single" w:sz="4" w:space="0" w:color="000000"/>
            </w:tcBorders>
          </w:tcPr>
          <w:p w14:paraId="3A8D7CCB" w14:textId="77777777" w:rsidR="0019771D" w:rsidRPr="0045239E" w:rsidRDefault="0019771D" w:rsidP="0045239E">
            <w:pPr>
              <w:widowControl w:val="0"/>
              <w:spacing w:before="57" w:after="0" w:line="240" w:lineRule="auto"/>
              <w:ind w:left="76"/>
              <w:jc w:val="center"/>
              <w:rPr>
                <w:rFonts w:asciiTheme="majorHAnsi" w:hAnsiTheme="majorHAnsi" w:cstheme="majorHAnsi"/>
                <w:sz w:val="20"/>
                <w:szCs w:val="20"/>
              </w:rPr>
            </w:pPr>
            <w:r w:rsidRPr="0045239E">
              <w:rPr>
                <w:rFonts w:eastAsia="Calibri" w:cstheme="majorHAnsi"/>
                <w:spacing w:val="-5"/>
                <w:sz w:val="20"/>
                <w:szCs w:val="20"/>
              </w:rPr>
              <w:t>191</w:t>
            </w:r>
          </w:p>
        </w:tc>
      </w:tr>
      <w:tr w:rsidR="0019771D" w14:paraId="5BFAA818" w14:textId="77777777" w:rsidTr="000F5C5A">
        <w:trPr>
          <w:trHeight w:val="282"/>
        </w:trPr>
        <w:tc>
          <w:tcPr>
            <w:tcW w:w="7088" w:type="dxa"/>
            <w:tcBorders>
              <w:top w:val="single" w:sz="4" w:space="0" w:color="000000"/>
              <w:left w:val="single" w:sz="4" w:space="0" w:color="000000"/>
              <w:bottom w:val="single" w:sz="4" w:space="0" w:color="000000"/>
              <w:right w:val="single" w:sz="4" w:space="0" w:color="000000"/>
            </w:tcBorders>
          </w:tcPr>
          <w:p w14:paraId="72BAEEC4" w14:textId="0EE89FE8" w:rsidR="0019771D" w:rsidRPr="0045239E" w:rsidRDefault="0019771D" w:rsidP="006C7668">
            <w:pPr>
              <w:widowControl w:val="0"/>
              <w:spacing w:before="42" w:after="0" w:line="240" w:lineRule="auto"/>
              <w:ind w:left="81"/>
              <w:jc w:val="both"/>
              <w:rPr>
                <w:rFonts w:asciiTheme="majorHAnsi" w:hAnsiTheme="majorHAnsi" w:cstheme="majorHAnsi"/>
                <w:sz w:val="20"/>
                <w:szCs w:val="20"/>
              </w:rPr>
            </w:pPr>
            <w:r w:rsidRPr="0045239E">
              <w:rPr>
                <w:rFonts w:eastAsia="Calibri" w:cstheme="majorHAnsi"/>
                <w:spacing w:val="-2"/>
                <w:sz w:val="20"/>
                <w:szCs w:val="20"/>
              </w:rPr>
              <w:t>Mocho</w:t>
            </w:r>
            <w:r w:rsidRPr="0045239E">
              <w:rPr>
                <w:rFonts w:eastAsia="Calibri" w:cstheme="majorHAnsi"/>
                <w:spacing w:val="-3"/>
                <w:sz w:val="20"/>
                <w:szCs w:val="20"/>
              </w:rPr>
              <w:t xml:space="preserve"> </w:t>
            </w:r>
            <w:r w:rsidRPr="0045239E">
              <w:rPr>
                <w:rFonts w:eastAsia="Calibri" w:cstheme="majorHAnsi"/>
                <w:spacing w:val="-2"/>
                <w:sz w:val="20"/>
                <w:szCs w:val="20"/>
              </w:rPr>
              <w:t>ginecológico</w:t>
            </w:r>
          </w:p>
        </w:tc>
        <w:tc>
          <w:tcPr>
            <w:tcW w:w="1843" w:type="dxa"/>
            <w:tcBorders>
              <w:top w:val="single" w:sz="4" w:space="0" w:color="000000"/>
              <w:left w:val="single" w:sz="4" w:space="0" w:color="000000"/>
              <w:bottom w:val="single" w:sz="4" w:space="0" w:color="000000"/>
              <w:right w:val="single" w:sz="4" w:space="0" w:color="000000"/>
            </w:tcBorders>
          </w:tcPr>
          <w:p w14:paraId="1775D929" w14:textId="77777777" w:rsidR="0019771D" w:rsidRPr="0045239E" w:rsidRDefault="0019771D" w:rsidP="0045239E">
            <w:pPr>
              <w:widowControl w:val="0"/>
              <w:spacing w:before="42" w:after="0" w:line="240" w:lineRule="auto"/>
              <w:ind w:left="76"/>
              <w:jc w:val="center"/>
              <w:rPr>
                <w:rFonts w:asciiTheme="majorHAnsi" w:hAnsiTheme="majorHAnsi" w:cstheme="majorHAnsi"/>
                <w:sz w:val="20"/>
                <w:szCs w:val="20"/>
              </w:rPr>
            </w:pPr>
            <w:r w:rsidRPr="0045239E">
              <w:rPr>
                <w:rFonts w:eastAsia="Calibri" w:cstheme="majorHAnsi"/>
                <w:spacing w:val="-5"/>
                <w:sz w:val="20"/>
                <w:szCs w:val="20"/>
              </w:rPr>
              <w:t>29</w:t>
            </w:r>
          </w:p>
        </w:tc>
      </w:tr>
      <w:tr w:rsidR="0019771D" w14:paraId="235CD0A4" w14:textId="77777777" w:rsidTr="000F5C5A">
        <w:trPr>
          <w:trHeight w:val="282"/>
        </w:trPr>
        <w:tc>
          <w:tcPr>
            <w:tcW w:w="7088" w:type="dxa"/>
            <w:tcBorders>
              <w:top w:val="single" w:sz="4" w:space="0" w:color="000000"/>
              <w:left w:val="single" w:sz="4" w:space="0" w:color="000000"/>
              <w:bottom w:val="single" w:sz="4" w:space="0" w:color="000000"/>
              <w:right w:val="single" w:sz="4" w:space="0" w:color="000000"/>
            </w:tcBorders>
          </w:tcPr>
          <w:p w14:paraId="4F3227E4" w14:textId="7FEAAA29" w:rsidR="0019771D" w:rsidRPr="0045239E" w:rsidRDefault="0019771D" w:rsidP="006C7668">
            <w:pPr>
              <w:widowControl w:val="0"/>
              <w:spacing w:before="47" w:after="0" w:line="240" w:lineRule="auto"/>
              <w:ind w:left="81"/>
              <w:jc w:val="both"/>
              <w:rPr>
                <w:rFonts w:asciiTheme="majorHAnsi" w:hAnsiTheme="majorHAnsi" w:cstheme="majorHAnsi"/>
                <w:sz w:val="20"/>
                <w:szCs w:val="20"/>
              </w:rPr>
            </w:pPr>
            <w:r w:rsidRPr="0045239E">
              <w:rPr>
                <w:rFonts w:eastAsia="Calibri" w:cstheme="majorHAnsi"/>
                <w:spacing w:val="-2"/>
                <w:sz w:val="20"/>
                <w:szCs w:val="20"/>
              </w:rPr>
              <w:t>Balança</w:t>
            </w:r>
            <w:r w:rsidRPr="0045239E">
              <w:rPr>
                <w:rFonts w:eastAsia="Calibri" w:cstheme="majorHAnsi"/>
                <w:spacing w:val="3"/>
                <w:sz w:val="20"/>
                <w:szCs w:val="20"/>
              </w:rPr>
              <w:t xml:space="preserve"> </w:t>
            </w:r>
            <w:r w:rsidRPr="0045239E">
              <w:rPr>
                <w:rFonts w:eastAsia="Calibri" w:cstheme="majorHAnsi"/>
                <w:spacing w:val="-2"/>
                <w:sz w:val="20"/>
                <w:szCs w:val="20"/>
              </w:rPr>
              <w:t>eletrônica</w:t>
            </w:r>
            <w:r w:rsidRPr="0045239E">
              <w:rPr>
                <w:rFonts w:eastAsia="Calibri" w:cstheme="majorHAnsi"/>
                <w:spacing w:val="9"/>
                <w:sz w:val="20"/>
                <w:szCs w:val="20"/>
              </w:rPr>
              <w:t xml:space="preserve"> </w:t>
            </w:r>
            <w:r w:rsidRPr="0045239E">
              <w:rPr>
                <w:rFonts w:eastAsia="Calibri" w:cstheme="majorHAnsi"/>
                <w:spacing w:val="-2"/>
                <w:sz w:val="20"/>
                <w:szCs w:val="20"/>
              </w:rPr>
              <w:t>antropométrica</w:t>
            </w:r>
          </w:p>
        </w:tc>
        <w:tc>
          <w:tcPr>
            <w:tcW w:w="1843" w:type="dxa"/>
            <w:tcBorders>
              <w:top w:val="single" w:sz="4" w:space="0" w:color="000000"/>
              <w:left w:val="single" w:sz="4" w:space="0" w:color="000000"/>
              <w:bottom w:val="single" w:sz="4" w:space="0" w:color="000000"/>
              <w:right w:val="single" w:sz="4" w:space="0" w:color="000000"/>
            </w:tcBorders>
          </w:tcPr>
          <w:p w14:paraId="4A6B8E2C" w14:textId="77777777" w:rsidR="0019771D" w:rsidRPr="0045239E" w:rsidRDefault="0019771D" w:rsidP="0045239E">
            <w:pPr>
              <w:widowControl w:val="0"/>
              <w:spacing w:before="47" w:after="0" w:line="240" w:lineRule="auto"/>
              <w:ind w:left="76"/>
              <w:jc w:val="center"/>
              <w:rPr>
                <w:rFonts w:asciiTheme="majorHAnsi" w:hAnsiTheme="majorHAnsi" w:cstheme="majorHAnsi"/>
                <w:sz w:val="20"/>
                <w:szCs w:val="20"/>
              </w:rPr>
            </w:pPr>
            <w:r w:rsidRPr="0045239E">
              <w:rPr>
                <w:rFonts w:eastAsia="Calibri" w:cstheme="majorHAnsi"/>
                <w:spacing w:val="-5"/>
                <w:sz w:val="20"/>
                <w:szCs w:val="20"/>
              </w:rPr>
              <w:t>134</w:t>
            </w:r>
          </w:p>
        </w:tc>
      </w:tr>
      <w:tr w:rsidR="0019771D" w14:paraId="5E8FB8C8" w14:textId="77777777" w:rsidTr="000F5C5A">
        <w:trPr>
          <w:trHeight w:val="302"/>
        </w:trPr>
        <w:tc>
          <w:tcPr>
            <w:tcW w:w="7088" w:type="dxa"/>
            <w:tcBorders>
              <w:top w:val="single" w:sz="4" w:space="0" w:color="000000"/>
              <w:left w:val="single" w:sz="4" w:space="0" w:color="000000"/>
              <w:bottom w:val="single" w:sz="4" w:space="0" w:color="000000"/>
              <w:right w:val="single" w:sz="4" w:space="0" w:color="000000"/>
            </w:tcBorders>
          </w:tcPr>
          <w:p w14:paraId="7FB92327" w14:textId="5F9BB1E2" w:rsidR="0019771D" w:rsidRPr="0045239E" w:rsidRDefault="0019771D" w:rsidP="006C7668">
            <w:pPr>
              <w:widowControl w:val="0"/>
              <w:spacing w:before="57" w:after="0" w:line="240" w:lineRule="auto"/>
              <w:ind w:left="81"/>
              <w:jc w:val="both"/>
              <w:rPr>
                <w:rFonts w:asciiTheme="majorHAnsi" w:hAnsiTheme="majorHAnsi" w:cstheme="majorHAnsi"/>
                <w:sz w:val="20"/>
                <w:szCs w:val="20"/>
              </w:rPr>
            </w:pPr>
            <w:r w:rsidRPr="0045239E">
              <w:rPr>
                <w:rFonts w:eastAsia="Calibri" w:cstheme="majorHAnsi"/>
                <w:sz w:val="20"/>
                <w:szCs w:val="20"/>
              </w:rPr>
              <w:t>Mesa</w:t>
            </w:r>
            <w:r w:rsidRPr="0045239E">
              <w:rPr>
                <w:rFonts w:eastAsia="Calibri" w:cstheme="majorHAnsi"/>
                <w:spacing w:val="-7"/>
                <w:sz w:val="20"/>
                <w:szCs w:val="20"/>
              </w:rPr>
              <w:t xml:space="preserve"> </w:t>
            </w:r>
            <w:r w:rsidRPr="0045239E">
              <w:rPr>
                <w:rFonts w:eastAsia="Calibri" w:cstheme="majorHAnsi"/>
                <w:sz w:val="20"/>
                <w:szCs w:val="20"/>
              </w:rPr>
              <w:t>de</w:t>
            </w:r>
            <w:r w:rsidRPr="0045239E">
              <w:rPr>
                <w:rFonts w:eastAsia="Calibri" w:cstheme="majorHAnsi"/>
                <w:spacing w:val="1"/>
                <w:sz w:val="20"/>
                <w:szCs w:val="20"/>
              </w:rPr>
              <w:t xml:space="preserve"> </w:t>
            </w:r>
            <w:r w:rsidRPr="0045239E">
              <w:rPr>
                <w:rFonts w:eastAsia="Calibri" w:cstheme="majorHAnsi"/>
                <w:spacing w:val="-4"/>
                <w:sz w:val="20"/>
                <w:szCs w:val="20"/>
              </w:rPr>
              <w:t>mayo</w:t>
            </w:r>
          </w:p>
        </w:tc>
        <w:tc>
          <w:tcPr>
            <w:tcW w:w="1843" w:type="dxa"/>
            <w:tcBorders>
              <w:top w:val="single" w:sz="4" w:space="0" w:color="000000"/>
              <w:left w:val="single" w:sz="4" w:space="0" w:color="000000"/>
              <w:bottom w:val="single" w:sz="4" w:space="0" w:color="000000"/>
              <w:right w:val="single" w:sz="4" w:space="0" w:color="000000"/>
            </w:tcBorders>
          </w:tcPr>
          <w:p w14:paraId="67C99E02" w14:textId="77777777" w:rsidR="0019771D" w:rsidRPr="0045239E" w:rsidRDefault="0019771D" w:rsidP="0045239E">
            <w:pPr>
              <w:widowControl w:val="0"/>
              <w:spacing w:before="57" w:after="0" w:line="240" w:lineRule="auto"/>
              <w:ind w:left="76"/>
              <w:jc w:val="center"/>
              <w:rPr>
                <w:rFonts w:asciiTheme="majorHAnsi" w:hAnsiTheme="majorHAnsi" w:cstheme="majorHAnsi"/>
                <w:sz w:val="20"/>
                <w:szCs w:val="20"/>
              </w:rPr>
            </w:pPr>
            <w:r w:rsidRPr="0045239E">
              <w:rPr>
                <w:rFonts w:eastAsia="Calibri" w:cstheme="majorHAnsi"/>
                <w:spacing w:val="-5"/>
                <w:sz w:val="20"/>
                <w:szCs w:val="20"/>
              </w:rPr>
              <w:t>55</w:t>
            </w:r>
          </w:p>
        </w:tc>
      </w:tr>
      <w:tr w:rsidR="0019771D" w14:paraId="4C0485D8" w14:textId="77777777" w:rsidTr="000F5C5A">
        <w:trPr>
          <w:trHeight w:val="287"/>
        </w:trPr>
        <w:tc>
          <w:tcPr>
            <w:tcW w:w="7088" w:type="dxa"/>
            <w:tcBorders>
              <w:top w:val="single" w:sz="4" w:space="0" w:color="000000"/>
              <w:left w:val="single" w:sz="4" w:space="0" w:color="000000"/>
              <w:bottom w:val="single" w:sz="4" w:space="0" w:color="000000"/>
              <w:right w:val="single" w:sz="4" w:space="0" w:color="000000"/>
            </w:tcBorders>
          </w:tcPr>
          <w:p w14:paraId="6CA0664D" w14:textId="7466086F" w:rsidR="0019771D" w:rsidRPr="0045239E" w:rsidRDefault="0019771D" w:rsidP="006C7668">
            <w:pPr>
              <w:widowControl w:val="0"/>
              <w:spacing w:before="47" w:after="0" w:line="240" w:lineRule="auto"/>
              <w:ind w:left="81"/>
              <w:jc w:val="both"/>
              <w:rPr>
                <w:rFonts w:asciiTheme="majorHAnsi" w:hAnsiTheme="majorHAnsi" w:cstheme="majorHAnsi"/>
                <w:sz w:val="20"/>
                <w:szCs w:val="20"/>
              </w:rPr>
            </w:pPr>
            <w:r w:rsidRPr="0045239E">
              <w:rPr>
                <w:rFonts w:eastAsia="Calibri" w:cstheme="majorHAnsi"/>
                <w:sz w:val="20"/>
                <w:szCs w:val="20"/>
              </w:rPr>
              <w:t>Mesa</w:t>
            </w:r>
            <w:r w:rsidRPr="0045239E">
              <w:rPr>
                <w:rFonts w:eastAsia="Calibri" w:cstheme="majorHAnsi"/>
                <w:spacing w:val="-6"/>
                <w:sz w:val="20"/>
                <w:szCs w:val="20"/>
              </w:rPr>
              <w:t xml:space="preserve"> </w:t>
            </w:r>
            <w:r w:rsidRPr="0045239E">
              <w:rPr>
                <w:rFonts w:eastAsia="Calibri" w:cstheme="majorHAnsi"/>
                <w:spacing w:val="-2"/>
                <w:sz w:val="20"/>
                <w:szCs w:val="20"/>
              </w:rPr>
              <w:t>ginecologica</w:t>
            </w:r>
          </w:p>
        </w:tc>
        <w:tc>
          <w:tcPr>
            <w:tcW w:w="1843" w:type="dxa"/>
            <w:tcBorders>
              <w:top w:val="single" w:sz="4" w:space="0" w:color="000000"/>
              <w:left w:val="single" w:sz="4" w:space="0" w:color="000000"/>
              <w:bottom w:val="single" w:sz="4" w:space="0" w:color="000000"/>
              <w:right w:val="single" w:sz="4" w:space="0" w:color="000000"/>
            </w:tcBorders>
          </w:tcPr>
          <w:p w14:paraId="43B36BAC" w14:textId="77777777" w:rsidR="0019771D" w:rsidRPr="0045239E" w:rsidRDefault="0019771D" w:rsidP="0045239E">
            <w:pPr>
              <w:widowControl w:val="0"/>
              <w:spacing w:before="47" w:after="0" w:line="240" w:lineRule="auto"/>
              <w:ind w:left="76"/>
              <w:jc w:val="center"/>
              <w:rPr>
                <w:rFonts w:asciiTheme="majorHAnsi" w:hAnsiTheme="majorHAnsi" w:cstheme="majorHAnsi"/>
                <w:sz w:val="20"/>
                <w:szCs w:val="20"/>
              </w:rPr>
            </w:pPr>
            <w:r w:rsidRPr="0045239E">
              <w:rPr>
                <w:rFonts w:eastAsia="Calibri" w:cstheme="majorHAnsi"/>
                <w:spacing w:val="-5"/>
                <w:sz w:val="20"/>
                <w:szCs w:val="20"/>
              </w:rPr>
              <w:t>30</w:t>
            </w:r>
          </w:p>
        </w:tc>
      </w:tr>
      <w:tr w:rsidR="0019771D" w14:paraId="1E5EC47E" w14:textId="77777777" w:rsidTr="000F5C5A">
        <w:trPr>
          <w:trHeight w:val="282"/>
        </w:trPr>
        <w:tc>
          <w:tcPr>
            <w:tcW w:w="7088" w:type="dxa"/>
            <w:tcBorders>
              <w:top w:val="single" w:sz="4" w:space="0" w:color="000000"/>
              <w:left w:val="single" w:sz="4" w:space="0" w:color="000000"/>
              <w:bottom w:val="single" w:sz="4" w:space="0" w:color="000000"/>
              <w:right w:val="single" w:sz="4" w:space="0" w:color="000000"/>
            </w:tcBorders>
          </w:tcPr>
          <w:p w14:paraId="7FF7CF70" w14:textId="0B4B6AEA" w:rsidR="0019771D" w:rsidRPr="0045239E" w:rsidRDefault="0019771D" w:rsidP="006C7668">
            <w:pPr>
              <w:widowControl w:val="0"/>
              <w:spacing w:before="42" w:after="0" w:line="240" w:lineRule="auto"/>
              <w:ind w:left="81"/>
              <w:jc w:val="both"/>
              <w:rPr>
                <w:rFonts w:asciiTheme="majorHAnsi" w:hAnsiTheme="majorHAnsi" w:cstheme="majorHAnsi"/>
                <w:sz w:val="20"/>
                <w:szCs w:val="20"/>
              </w:rPr>
            </w:pPr>
            <w:r w:rsidRPr="0045239E">
              <w:rPr>
                <w:rFonts w:eastAsia="Calibri" w:cstheme="majorHAnsi"/>
                <w:spacing w:val="-2"/>
                <w:sz w:val="20"/>
                <w:szCs w:val="20"/>
              </w:rPr>
              <w:t>Cardioversor/desfibrilador</w:t>
            </w:r>
          </w:p>
        </w:tc>
        <w:tc>
          <w:tcPr>
            <w:tcW w:w="1843" w:type="dxa"/>
            <w:tcBorders>
              <w:top w:val="single" w:sz="4" w:space="0" w:color="000000"/>
              <w:left w:val="single" w:sz="4" w:space="0" w:color="000000"/>
              <w:bottom w:val="single" w:sz="4" w:space="0" w:color="000000"/>
              <w:right w:val="single" w:sz="4" w:space="0" w:color="000000"/>
            </w:tcBorders>
          </w:tcPr>
          <w:p w14:paraId="177D0166" w14:textId="77777777" w:rsidR="0019771D" w:rsidRPr="0045239E" w:rsidRDefault="0019771D" w:rsidP="0045239E">
            <w:pPr>
              <w:widowControl w:val="0"/>
              <w:spacing w:before="42" w:after="0" w:line="240" w:lineRule="auto"/>
              <w:ind w:left="76"/>
              <w:jc w:val="center"/>
              <w:rPr>
                <w:rFonts w:asciiTheme="majorHAnsi" w:hAnsiTheme="majorHAnsi" w:cstheme="majorHAnsi"/>
                <w:sz w:val="20"/>
                <w:szCs w:val="20"/>
              </w:rPr>
            </w:pPr>
            <w:r w:rsidRPr="0045239E">
              <w:rPr>
                <w:rFonts w:eastAsia="Calibri" w:cstheme="majorHAnsi"/>
                <w:spacing w:val="-10"/>
                <w:sz w:val="20"/>
                <w:szCs w:val="20"/>
              </w:rPr>
              <w:t>2</w:t>
            </w:r>
          </w:p>
        </w:tc>
      </w:tr>
      <w:tr w:rsidR="0019771D" w14:paraId="55856634" w14:textId="77777777" w:rsidTr="000F5C5A">
        <w:trPr>
          <w:trHeight w:val="282"/>
        </w:trPr>
        <w:tc>
          <w:tcPr>
            <w:tcW w:w="7088" w:type="dxa"/>
            <w:tcBorders>
              <w:top w:val="single" w:sz="4" w:space="0" w:color="000000"/>
              <w:left w:val="single" w:sz="4" w:space="0" w:color="000000"/>
              <w:bottom w:val="single" w:sz="4" w:space="0" w:color="000000"/>
              <w:right w:val="single" w:sz="4" w:space="0" w:color="000000"/>
            </w:tcBorders>
          </w:tcPr>
          <w:p w14:paraId="0A5FD98D" w14:textId="68FC068C" w:rsidR="0019771D" w:rsidRPr="0045239E" w:rsidRDefault="0019771D" w:rsidP="006C7668">
            <w:pPr>
              <w:widowControl w:val="0"/>
              <w:spacing w:before="47" w:after="0" w:line="240" w:lineRule="auto"/>
              <w:ind w:left="81"/>
              <w:jc w:val="both"/>
              <w:rPr>
                <w:rFonts w:asciiTheme="majorHAnsi" w:hAnsiTheme="majorHAnsi" w:cstheme="majorHAnsi"/>
                <w:sz w:val="20"/>
                <w:szCs w:val="20"/>
              </w:rPr>
            </w:pPr>
            <w:r w:rsidRPr="0045239E">
              <w:rPr>
                <w:rFonts w:eastAsia="Calibri" w:cstheme="majorHAnsi"/>
                <w:spacing w:val="-2"/>
                <w:sz w:val="20"/>
                <w:szCs w:val="20"/>
              </w:rPr>
              <w:t>Ventilador</w:t>
            </w:r>
            <w:r w:rsidRPr="0045239E">
              <w:rPr>
                <w:rFonts w:eastAsia="Calibri" w:cstheme="majorHAnsi"/>
                <w:spacing w:val="5"/>
                <w:sz w:val="20"/>
                <w:szCs w:val="20"/>
              </w:rPr>
              <w:t xml:space="preserve"> </w:t>
            </w:r>
            <w:r w:rsidRPr="0045239E">
              <w:rPr>
                <w:rFonts w:eastAsia="Calibri" w:cstheme="majorHAnsi"/>
                <w:spacing w:val="-2"/>
                <w:sz w:val="20"/>
                <w:szCs w:val="20"/>
              </w:rPr>
              <w:t>pulmonar</w:t>
            </w:r>
          </w:p>
        </w:tc>
        <w:tc>
          <w:tcPr>
            <w:tcW w:w="1843" w:type="dxa"/>
            <w:tcBorders>
              <w:top w:val="single" w:sz="4" w:space="0" w:color="000000"/>
              <w:left w:val="single" w:sz="4" w:space="0" w:color="000000"/>
              <w:bottom w:val="single" w:sz="4" w:space="0" w:color="000000"/>
              <w:right w:val="single" w:sz="4" w:space="0" w:color="000000"/>
            </w:tcBorders>
          </w:tcPr>
          <w:p w14:paraId="703B8F84" w14:textId="77777777" w:rsidR="0019771D" w:rsidRPr="0045239E" w:rsidRDefault="0019771D" w:rsidP="0045239E">
            <w:pPr>
              <w:widowControl w:val="0"/>
              <w:spacing w:before="47" w:after="0" w:line="240" w:lineRule="auto"/>
              <w:ind w:left="76"/>
              <w:jc w:val="center"/>
              <w:rPr>
                <w:rFonts w:asciiTheme="majorHAnsi" w:hAnsiTheme="majorHAnsi" w:cstheme="majorHAnsi"/>
                <w:sz w:val="20"/>
                <w:szCs w:val="20"/>
              </w:rPr>
            </w:pPr>
            <w:r w:rsidRPr="0045239E">
              <w:rPr>
                <w:rFonts w:eastAsia="Calibri" w:cstheme="majorHAnsi"/>
                <w:spacing w:val="-10"/>
                <w:sz w:val="20"/>
                <w:szCs w:val="20"/>
              </w:rPr>
              <w:t>5</w:t>
            </w:r>
          </w:p>
        </w:tc>
      </w:tr>
      <w:tr w:rsidR="0019771D" w14:paraId="5A67C991" w14:textId="77777777" w:rsidTr="000F5C5A">
        <w:trPr>
          <w:trHeight w:val="301"/>
        </w:trPr>
        <w:tc>
          <w:tcPr>
            <w:tcW w:w="7088" w:type="dxa"/>
            <w:tcBorders>
              <w:top w:val="single" w:sz="4" w:space="0" w:color="000000"/>
              <w:left w:val="single" w:sz="4" w:space="0" w:color="000000"/>
              <w:bottom w:val="single" w:sz="4" w:space="0" w:color="000000"/>
              <w:right w:val="single" w:sz="4" w:space="0" w:color="000000"/>
            </w:tcBorders>
          </w:tcPr>
          <w:p w14:paraId="2008CA34" w14:textId="0E2BB265" w:rsidR="0019771D" w:rsidRPr="0045239E" w:rsidRDefault="0019771D" w:rsidP="006C7668">
            <w:pPr>
              <w:widowControl w:val="0"/>
              <w:spacing w:before="57" w:after="0" w:line="240" w:lineRule="auto"/>
              <w:ind w:left="81"/>
              <w:jc w:val="both"/>
              <w:rPr>
                <w:rFonts w:asciiTheme="majorHAnsi" w:hAnsiTheme="majorHAnsi" w:cstheme="majorHAnsi"/>
                <w:sz w:val="20"/>
                <w:szCs w:val="20"/>
              </w:rPr>
            </w:pPr>
            <w:r w:rsidRPr="0045239E">
              <w:rPr>
                <w:rFonts w:eastAsia="Calibri" w:cstheme="majorHAnsi"/>
                <w:sz w:val="20"/>
                <w:szCs w:val="20"/>
              </w:rPr>
              <w:t>Foco</w:t>
            </w:r>
            <w:r w:rsidRPr="0045239E">
              <w:rPr>
                <w:rFonts w:eastAsia="Calibri" w:cstheme="majorHAnsi"/>
                <w:spacing w:val="-12"/>
                <w:sz w:val="20"/>
                <w:szCs w:val="20"/>
              </w:rPr>
              <w:t xml:space="preserve"> </w:t>
            </w:r>
            <w:r w:rsidRPr="0045239E">
              <w:rPr>
                <w:rFonts w:eastAsia="Calibri" w:cstheme="majorHAnsi"/>
                <w:sz w:val="20"/>
                <w:szCs w:val="20"/>
              </w:rPr>
              <w:t>ginecológico</w:t>
            </w:r>
            <w:r w:rsidRPr="0045239E">
              <w:rPr>
                <w:rFonts w:eastAsia="Calibri" w:cstheme="majorHAnsi"/>
                <w:spacing w:val="-6"/>
                <w:sz w:val="20"/>
                <w:szCs w:val="20"/>
              </w:rPr>
              <w:t xml:space="preserve"> </w:t>
            </w:r>
            <w:r w:rsidRPr="0045239E">
              <w:rPr>
                <w:rFonts w:eastAsia="Calibri" w:cstheme="majorHAnsi"/>
                <w:sz w:val="20"/>
                <w:szCs w:val="20"/>
              </w:rPr>
              <w:t>com</w:t>
            </w:r>
            <w:r w:rsidRPr="0045239E">
              <w:rPr>
                <w:rFonts w:eastAsia="Calibri" w:cstheme="majorHAnsi"/>
                <w:spacing w:val="-8"/>
                <w:sz w:val="20"/>
                <w:szCs w:val="20"/>
              </w:rPr>
              <w:t xml:space="preserve"> </w:t>
            </w:r>
            <w:r w:rsidRPr="0045239E">
              <w:rPr>
                <w:rFonts w:eastAsia="Calibri" w:cstheme="majorHAnsi"/>
                <w:spacing w:val="-2"/>
                <w:sz w:val="20"/>
                <w:szCs w:val="20"/>
              </w:rPr>
              <w:t>espelho</w:t>
            </w:r>
          </w:p>
        </w:tc>
        <w:tc>
          <w:tcPr>
            <w:tcW w:w="1843" w:type="dxa"/>
            <w:tcBorders>
              <w:top w:val="single" w:sz="4" w:space="0" w:color="000000"/>
              <w:left w:val="single" w:sz="4" w:space="0" w:color="000000"/>
              <w:bottom w:val="single" w:sz="4" w:space="0" w:color="000000"/>
              <w:right w:val="single" w:sz="4" w:space="0" w:color="000000"/>
            </w:tcBorders>
          </w:tcPr>
          <w:p w14:paraId="0CDF961C" w14:textId="77777777" w:rsidR="0019771D" w:rsidRPr="0045239E" w:rsidRDefault="0019771D" w:rsidP="0045239E">
            <w:pPr>
              <w:widowControl w:val="0"/>
              <w:spacing w:before="57" w:after="0" w:line="240" w:lineRule="auto"/>
              <w:ind w:left="76"/>
              <w:jc w:val="center"/>
              <w:rPr>
                <w:rFonts w:asciiTheme="majorHAnsi" w:hAnsiTheme="majorHAnsi" w:cstheme="majorHAnsi"/>
                <w:sz w:val="20"/>
                <w:szCs w:val="20"/>
              </w:rPr>
            </w:pPr>
            <w:r w:rsidRPr="0045239E">
              <w:rPr>
                <w:rFonts w:eastAsia="Calibri" w:cstheme="majorHAnsi"/>
                <w:spacing w:val="-5"/>
                <w:sz w:val="20"/>
                <w:szCs w:val="20"/>
              </w:rPr>
              <w:t>29</w:t>
            </w:r>
          </w:p>
        </w:tc>
      </w:tr>
      <w:tr w:rsidR="0019771D" w14:paraId="6B900A90" w14:textId="77777777" w:rsidTr="000F5C5A">
        <w:trPr>
          <w:trHeight w:val="282"/>
        </w:trPr>
        <w:tc>
          <w:tcPr>
            <w:tcW w:w="7088" w:type="dxa"/>
            <w:tcBorders>
              <w:top w:val="single" w:sz="4" w:space="0" w:color="000000"/>
              <w:left w:val="single" w:sz="4" w:space="0" w:color="000000"/>
              <w:bottom w:val="single" w:sz="4" w:space="0" w:color="000000"/>
              <w:right w:val="single" w:sz="4" w:space="0" w:color="000000"/>
            </w:tcBorders>
          </w:tcPr>
          <w:p w14:paraId="083086D7" w14:textId="6294682A" w:rsidR="0019771D" w:rsidRPr="0045239E" w:rsidRDefault="0019771D" w:rsidP="006C7668">
            <w:pPr>
              <w:widowControl w:val="0"/>
              <w:spacing w:before="47" w:after="0" w:line="240" w:lineRule="auto"/>
              <w:ind w:left="81"/>
              <w:jc w:val="both"/>
              <w:rPr>
                <w:rFonts w:asciiTheme="majorHAnsi" w:hAnsiTheme="majorHAnsi" w:cstheme="majorHAnsi"/>
                <w:sz w:val="20"/>
                <w:szCs w:val="20"/>
              </w:rPr>
            </w:pPr>
            <w:r w:rsidRPr="0045239E">
              <w:rPr>
                <w:rFonts w:eastAsia="Calibri" w:cstheme="majorHAnsi"/>
                <w:sz w:val="20"/>
                <w:szCs w:val="20"/>
              </w:rPr>
              <w:t>Suporte</w:t>
            </w:r>
            <w:r w:rsidRPr="0045239E">
              <w:rPr>
                <w:rFonts w:eastAsia="Calibri" w:cstheme="majorHAnsi"/>
                <w:spacing w:val="-3"/>
                <w:sz w:val="20"/>
                <w:szCs w:val="20"/>
              </w:rPr>
              <w:t xml:space="preserve"> </w:t>
            </w:r>
            <w:r w:rsidRPr="0045239E">
              <w:rPr>
                <w:rFonts w:eastAsia="Calibri" w:cstheme="majorHAnsi"/>
                <w:sz w:val="20"/>
                <w:szCs w:val="20"/>
              </w:rPr>
              <w:t>de</w:t>
            </w:r>
            <w:r w:rsidRPr="0045239E">
              <w:rPr>
                <w:rFonts w:eastAsia="Calibri" w:cstheme="majorHAnsi"/>
                <w:spacing w:val="-2"/>
                <w:sz w:val="20"/>
                <w:szCs w:val="20"/>
              </w:rPr>
              <w:t xml:space="preserve"> </w:t>
            </w:r>
            <w:r w:rsidRPr="0045239E">
              <w:rPr>
                <w:rFonts w:eastAsia="Calibri" w:cstheme="majorHAnsi"/>
                <w:spacing w:val="-4"/>
                <w:sz w:val="20"/>
                <w:szCs w:val="20"/>
              </w:rPr>
              <w:t>soro</w:t>
            </w:r>
          </w:p>
        </w:tc>
        <w:tc>
          <w:tcPr>
            <w:tcW w:w="1843" w:type="dxa"/>
            <w:tcBorders>
              <w:top w:val="single" w:sz="4" w:space="0" w:color="000000"/>
              <w:left w:val="single" w:sz="4" w:space="0" w:color="000000"/>
              <w:bottom w:val="single" w:sz="4" w:space="0" w:color="000000"/>
              <w:right w:val="single" w:sz="4" w:space="0" w:color="000000"/>
            </w:tcBorders>
          </w:tcPr>
          <w:p w14:paraId="2363539D" w14:textId="77777777" w:rsidR="0019771D" w:rsidRPr="0045239E" w:rsidRDefault="0019771D" w:rsidP="0045239E">
            <w:pPr>
              <w:widowControl w:val="0"/>
              <w:spacing w:before="47" w:after="0" w:line="240" w:lineRule="auto"/>
              <w:ind w:left="76"/>
              <w:jc w:val="center"/>
              <w:rPr>
                <w:rFonts w:asciiTheme="majorHAnsi" w:hAnsiTheme="majorHAnsi" w:cstheme="majorHAnsi"/>
                <w:sz w:val="20"/>
                <w:szCs w:val="20"/>
              </w:rPr>
            </w:pPr>
            <w:r w:rsidRPr="0045239E">
              <w:rPr>
                <w:rFonts w:eastAsia="Calibri" w:cstheme="majorHAnsi"/>
                <w:spacing w:val="-5"/>
                <w:sz w:val="20"/>
                <w:szCs w:val="20"/>
              </w:rPr>
              <w:t>108</w:t>
            </w:r>
          </w:p>
        </w:tc>
      </w:tr>
    </w:tbl>
    <w:p w14:paraId="35703EDE" w14:textId="77777777" w:rsidR="00766103" w:rsidRDefault="00766103" w:rsidP="0045239E">
      <w:pPr>
        <w:jc w:val="center"/>
        <w:sectPr w:rsidR="00766103">
          <w:headerReference w:type="even" r:id="rId65"/>
          <w:headerReference w:type="default" r:id="rId66"/>
          <w:footerReference w:type="even" r:id="rId67"/>
          <w:footerReference w:type="default" r:id="rId68"/>
          <w:pgSz w:w="11906" w:h="16838"/>
          <w:pgMar w:top="1701" w:right="1134" w:bottom="1134" w:left="1701" w:header="0" w:footer="726" w:gutter="0"/>
          <w:cols w:space="720"/>
          <w:formProt w:val="0"/>
          <w:docGrid w:linePitch="100" w:charSpace="6143"/>
        </w:sectPr>
      </w:pPr>
    </w:p>
    <w:p w14:paraId="5E86F948" w14:textId="77777777" w:rsidR="00766103" w:rsidRDefault="00766103">
      <w:pPr>
        <w:widowControl w:val="0"/>
        <w:spacing w:after="0" w:line="360" w:lineRule="auto"/>
        <w:ind w:right="588" w:firstLine="181"/>
        <w:rPr>
          <w:rFonts w:asciiTheme="majorHAnsi" w:eastAsia="Calibri" w:hAnsiTheme="majorHAnsi" w:cstheme="majorHAnsi"/>
          <w:sz w:val="20"/>
          <w:szCs w:val="20"/>
        </w:rPr>
      </w:pPr>
    </w:p>
    <w:tbl>
      <w:tblPr>
        <w:tblStyle w:val="TableNormal111"/>
        <w:tblW w:w="9167" w:type="dxa"/>
        <w:tblInd w:w="-5" w:type="dxa"/>
        <w:tblLayout w:type="fixed"/>
        <w:tblCellMar>
          <w:left w:w="5" w:type="dxa"/>
          <w:right w:w="5" w:type="dxa"/>
        </w:tblCellMar>
        <w:tblLook w:val="01E0" w:firstRow="1" w:lastRow="1" w:firstColumn="1" w:lastColumn="1" w:noHBand="0" w:noVBand="0"/>
      </w:tblPr>
      <w:tblGrid>
        <w:gridCol w:w="7910"/>
        <w:gridCol w:w="1257"/>
      </w:tblGrid>
      <w:tr w:rsidR="00766103" w:rsidRPr="003A2F94" w14:paraId="175901C0" w14:textId="77777777">
        <w:trPr>
          <w:trHeight w:val="282"/>
        </w:trPr>
        <w:tc>
          <w:tcPr>
            <w:tcW w:w="7909" w:type="dxa"/>
            <w:tcBorders>
              <w:top w:val="single" w:sz="4" w:space="0" w:color="000000"/>
              <w:left w:val="single" w:sz="4" w:space="0" w:color="000000"/>
              <w:bottom w:val="single" w:sz="4" w:space="0" w:color="000000"/>
              <w:right w:val="single" w:sz="4" w:space="0" w:color="000000"/>
            </w:tcBorders>
          </w:tcPr>
          <w:p w14:paraId="0CCD8630" w14:textId="168CB227" w:rsidR="00766103" w:rsidRPr="003A2F94" w:rsidRDefault="003A2F94">
            <w:pPr>
              <w:widowControl w:val="0"/>
              <w:spacing w:before="42" w:after="0" w:line="240" w:lineRule="auto"/>
              <w:ind w:left="81"/>
              <w:rPr>
                <w:rFonts w:asciiTheme="majorHAnsi" w:hAnsiTheme="majorHAnsi" w:cstheme="majorHAnsi"/>
                <w:sz w:val="20"/>
                <w:szCs w:val="20"/>
              </w:rPr>
            </w:pPr>
            <w:r w:rsidRPr="003A2F94">
              <w:rPr>
                <w:rFonts w:eastAsia="Calibri" w:cstheme="majorHAnsi"/>
                <w:sz w:val="20"/>
                <w:szCs w:val="20"/>
              </w:rPr>
              <w:t>Escada</w:t>
            </w:r>
            <w:r w:rsidR="00D05BD7" w:rsidRPr="003A2F94">
              <w:rPr>
                <w:rFonts w:eastAsia="Calibri" w:cstheme="majorHAnsi"/>
                <w:sz w:val="20"/>
                <w:szCs w:val="20"/>
              </w:rPr>
              <w:t>,</w:t>
            </w:r>
            <w:r w:rsidR="00D05BD7" w:rsidRPr="003A2F94">
              <w:rPr>
                <w:rFonts w:eastAsia="Calibri" w:cstheme="majorHAnsi"/>
                <w:spacing w:val="-9"/>
                <w:sz w:val="20"/>
                <w:szCs w:val="20"/>
              </w:rPr>
              <w:t xml:space="preserve"> </w:t>
            </w:r>
            <w:r w:rsidR="00D05BD7" w:rsidRPr="003A2F94">
              <w:rPr>
                <w:rFonts w:eastAsia="Calibri" w:cstheme="majorHAnsi"/>
                <w:sz w:val="20"/>
                <w:szCs w:val="20"/>
              </w:rPr>
              <w:t>Aplicação:</w:t>
            </w:r>
            <w:r w:rsidR="00D05BD7" w:rsidRPr="003A2F94">
              <w:rPr>
                <w:rFonts w:eastAsia="Calibri" w:cstheme="majorHAnsi"/>
                <w:spacing w:val="-6"/>
                <w:sz w:val="20"/>
                <w:szCs w:val="20"/>
              </w:rPr>
              <w:t xml:space="preserve"> </w:t>
            </w:r>
            <w:r w:rsidR="00D05BD7" w:rsidRPr="003A2F94">
              <w:rPr>
                <w:rFonts w:eastAsia="Calibri" w:cstheme="majorHAnsi"/>
                <w:sz w:val="20"/>
                <w:szCs w:val="20"/>
              </w:rPr>
              <w:t>Uso</w:t>
            </w:r>
            <w:r w:rsidR="00D05BD7" w:rsidRPr="003A2F94">
              <w:rPr>
                <w:rFonts w:eastAsia="Calibri" w:cstheme="majorHAnsi"/>
                <w:spacing w:val="-8"/>
                <w:sz w:val="20"/>
                <w:szCs w:val="20"/>
              </w:rPr>
              <w:t xml:space="preserve"> </w:t>
            </w:r>
            <w:r w:rsidR="00D05BD7" w:rsidRPr="003A2F94">
              <w:rPr>
                <w:rFonts w:eastAsia="Calibri" w:cstheme="majorHAnsi"/>
                <w:sz w:val="20"/>
                <w:szCs w:val="20"/>
              </w:rPr>
              <w:t>hospitalar,</w:t>
            </w:r>
            <w:r w:rsidR="00D05BD7" w:rsidRPr="003A2F94">
              <w:rPr>
                <w:rFonts w:eastAsia="Calibri" w:cstheme="majorHAnsi"/>
                <w:spacing w:val="-7"/>
                <w:sz w:val="20"/>
                <w:szCs w:val="20"/>
              </w:rPr>
              <w:t xml:space="preserve"> </w:t>
            </w:r>
            <w:r w:rsidR="00D05BD7" w:rsidRPr="003A2F94">
              <w:rPr>
                <w:rFonts w:eastAsia="Calibri" w:cstheme="majorHAnsi"/>
                <w:sz w:val="20"/>
                <w:szCs w:val="20"/>
              </w:rPr>
              <w:t>Degraus</w:t>
            </w:r>
            <w:r w:rsidR="00D05BD7" w:rsidRPr="003A2F94">
              <w:rPr>
                <w:rFonts w:eastAsia="Calibri" w:cstheme="majorHAnsi"/>
                <w:spacing w:val="-10"/>
                <w:sz w:val="20"/>
                <w:szCs w:val="20"/>
              </w:rPr>
              <w:t xml:space="preserve"> </w:t>
            </w:r>
            <w:r w:rsidR="00D05BD7" w:rsidRPr="003A2F94">
              <w:rPr>
                <w:rFonts w:eastAsia="Calibri" w:cstheme="majorHAnsi"/>
                <w:sz w:val="20"/>
                <w:szCs w:val="20"/>
              </w:rPr>
              <w:t>:</w:t>
            </w:r>
            <w:r w:rsidR="00D05BD7" w:rsidRPr="003A2F94">
              <w:rPr>
                <w:rFonts w:eastAsia="Calibri" w:cstheme="majorHAnsi"/>
                <w:spacing w:val="-6"/>
                <w:sz w:val="20"/>
                <w:szCs w:val="20"/>
              </w:rPr>
              <w:t xml:space="preserve"> </w:t>
            </w:r>
            <w:r w:rsidR="00D05BD7" w:rsidRPr="003A2F94">
              <w:rPr>
                <w:rFonts w:eastAsia="Calibri" w:cstheme="majorHAnsi"/>
                <w:spacing w:val="-10"/>
                <w:sz w:val="20"/>
                <w:szCs w:val="20"/>
              </w:rPr>
              <w:t>2</w:t>
            </w:r>
          </w:p>
        </w:tc>
        <w:tc>
          <w:tcPr>
            <w:tcW w:w="1257" w:type="dxa"/>
            <w:tcBorders>
              <w:top w:val="single" w:sz="4" w:space="0" w:color="000000"/>
              <w:left w:val="single" w:sz="4" w:space="0" w:color="000000"/>
              <w:bottom w:val="single" w:sz="4" w:space="0" w:color="000000"/>
              <w:right w:val="single" w:sz="4" w:space="0" w:color="000000"/>
            </w:tcBorders>
          </w:tcPr>
          <w:p w14:paraId="16555098" w14:textId="77777777" w:rsidR="00766103" w:rsidRPr="003A2F94" w:rsidRDefault="00D05BD7">
            <w:pPr>
              <w:widowControl w:val="0"/>
              <w:spacing w:before="42"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217</w:t>
            </w:r>
          </w:p>
        </w:tc>
      </w:tr>
      <w:tr w:rsidR="00766103" w:rsidRPr="003A2F94" w14:paraId="6219106E" w14:textId="77777777">
        <w:trPr>
          <w:trHeight w:val="282"/>
        </w:trPr>
        <w:tc>
          <w:tcPr>
            <w:tcW w:w="7909" w:type="dxa"/>
            <w:tcBorders>
              <w:top w:val="single" w:sz="4" w:space="0" w:color="000000"/>
              <w:left w:val="single" w:sz="4" w:space="0" w:color="000000"/>
              <w:bottom w:val="single" w:sz="4" w:space="0" w:color="000000"/>
              <w:right w:val="single" w:sz="4" w:space="0" w:color="000000"/>
            </w:tcBorders>
          </w:tcPr>
          <w:p w14:paraId="19AA341E" w14:textId="12A25569"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pacing w:val="-2"/>
                <w:sz w:val="20"/>
                <w:szCs w:val="20"/>
              </w:rPr>
              <w:t>Otoscópio</w:t>
            </w:r>
          </w:p>
        </w:tc>
        <w:tc>
          <w:tcPr>
            <w:tcW w:w="1257" w:type="dxa"/>
            <w:tcBorders>
              <w:top w:val="single" w:sz="4" w:space="0" w:color="000000"/>
              <w:left w:val="single" w:sz="4" w:space="0" w:color="000000"/>
              <w:bottom w:val="single" w:sz="4" w:space="0" w:color="000000"/>
              <w:right w:val="single" w:sz="4" w:space="0" w:color="000000"/>
            </w:tcBorders>
          </w:tcPr>
          <w:p w14:paraId="5C19C5C7"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57</w:t>
            </w:r>
          </w:p>
        </w:tc>
      </w:tr>
      <w:tr w:rsidR="00766103" w:rsidRPr="003A2F94" w14:paraId="2D87ECFD" w14:textId="77777777">
        <w:trPr>
          <w:trHeight w:val="302"/>
        </w:trPr>
        <w:tc>
          <w:tcPr>
            <w:tcW w:w="7909" w:type="dxa"/>
            <w:tcBorders>
              <w:top w:val="single" w:sz="4" w:space="0" w:color="000000"/>
              <w:left w:val="single" w:sz="4" w:space="0" w:color="000000"/>
              <w:bottom w:val="single" w:sz="4" w:space="0" w:color="000000"/>
              <w:right w:val="single" w:sz="4" w:space="0" w:color="000000"/>
            </w:tcBorders>
          </w:tcPr>
          <w:p w14:paraId="4EC37A53" w14:textId="1E6E051F" w:rsidR="00766103" w:rsidRPr="003A2F94" w:rsidRDefault="003A2F94">
            <w:pPr>
              <w:widowControl w:val="0"/>
              <w:spacing w:before="52" w:after="0" w:line="240" w:lineRule="auto"/>
              <w:ind w:left="81"/>
              <w:rPr>
                <w:rFonts w:asciiTheme="majorHAnsi" w:hAnsiTheme="majorHAnsi" w:cstheme="majorHAnsi"/>
                <w:sz w:val="20"/>
                <w:szCs w:val="20"/>
              </w:rPr>
            </w:pPr>
            <w:r w:rsidRPr="003A2F94">
              <w:rPr>
                <w:rFonts w:eastAsia="Calibri" w:cstheme="majorHAnsi"/>
                <w:spacing w:val="-2"/>
                <w:sz w:val="20"/>
                <w:szCs w:val="20"/>
              </w:rPr>
              <w:t>Autoclave</w:t>
            </w:r>
            <w:r w:rsidR="00D05BD7" w:rsidRPr="003A2F94">
              <w:rPr>
                <w:rFonts w:eastAsia="Calibri" w:cstheme="majorHAnsi"/>
                <w:spacing w:val="4"/>
                <w:sz w:val="20"/>
                <w:szCs w:val="20"/>
              </w:rPr>
              <w:t xml:space="preserve"> </w:t>
            </w:r>
            <w:r w:rsidRPr="003A2F94">
              <w:rPr>
                <w:rFonts w:eastAsia="Calibri" w:cstheme="majorHAnsi"/>
                <w:spacing w:val="-2"/>
                <w:sz w:val="20"/>
                <w:szCs w:val="20"/>
              </w:rPr>
              <w:t>horizontal</w:t>
            </w:r>
          </w:p>
        </w:tc>
        <w:tc>
          <w:tcPr>
            <w:tcW w:w="1257" w:type="dxa"/>
            <w:tcBorders>
              <w:top w:val="single" w:sz="4" w:space="0" w:color="000000"/>
              <w:left w:val="single" w:sz="4" w:space="0" w:color="000000"/>
              <w:bottom w:val="single" w:sz="4" w:space="0" w:color="000000"/>
              <w:right w:val="single" w:sz="4" w:space="0" w:color="000000"/>
            </w:tcBorders>
          </w:tcPr>
          <w:p w14:paraId="4DCED413" w14:textId="77777777" w:rsidR="00766103" w:rsidRPr="003A2F94" w:rsidRDefault="00D05BD7">
            <w:pPr>
              <w:widowControl w:val="0"/>
              <w:spacing w:before="52" w:after="0" w:line="240" w:lineRule="auto"/>
              <w:ind w:left="76"/>
              <w:jc w:val="center"/>
              <w:rPr>
                <w:rFonts w:asciiTheme="majorHAnsi" w:hAnsiTheme="majorHAnsi" w:cstheme="majorHAnsi"/>
                <w:sz w:val="20"/>
                <w:szCs w:val="20"/>
              </w:rPr>
            </w:pPr>
            <w:r w:rsidRPr="003A2F94">
              <w:rPr>
                <w:rFonts w:eastAsia="Calibri" w:cstheme="majorHAnsi"/>
                <w:spacing w:val="-10"/>
                <w:sz w:val="20"/>
                <w:szCs w:val="20"/>
              </w:rPr>
              <w:t>2</w:t>
            </w:r>
          </w:p>
        </w:tc>
      </w:tr>
      <w:tr w:rsidR="00766103" w:rsidRPr="003A2F94" w14:paraId="0239F01D" w14:textId="77777777">
        <w:trPr>
          <w:trHeight w:val="282"/>
        </w:trPr>
        <w:tc>
          <w:tcPr>
            <w:tcW w:w="7909" w:type="dxa"/>
            <w:tcBorders>
              <w:top w:val="single" w:sz="4" w:space="0" w:color="000000"/>
              <w:left w:val="single" w:sz="4" w:space="0" w:color="000000"/>
              <w:bottom w:val="single" w:sz="4" w:space="0" w:color="000000"/>
              <w:right w:val="single" w:sz="4" w:space="0" w:color="000000"/>
            </w:tcBorders>
          </w:tcPr>
          <w:p w14:paraId="482A308B" w14:textId="5DB87CFF"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pacing w:val="-2"/>
                <w:sz w:val="20"/>
                <w:szCs w:val="20"/>
              </w:rPr>
              <w:t>Mesa</w:t>
            </w:r>
            <w:r w:rsidR="00D05BD7" w:rsidRPr="003A2F94">
              <w:rPr>
                <w:rFonts w:eastAsia="Calibri" w:cstheme="majorHAnsi"/>
                <w:spacing w:val="-1"/>
                <w:sz w:val="20"/>
                <w:szCs w:val="20"/>
              </w:rPr>
              <w:t xml:space="preserve"> </w:t>
            </w:r>
            <w:r w:rsidRPr="003A2F94">
              <w:rPr>
                <w:rFonts w:eastAsia="Calibri" w:cstheme="majorHAnsi"/>
                <w:spacing w:val="-2"/>
                <w:sz w:val="20"/>
                <w:szCs w:val="20"/>
              </w:rPr>
              <w:t>ginecológica,</w:t>
            </w:r>
            <w:r w:rsidR="00D05BD7" w:rsidRPr="003A2F94">
              <w:rPr>
                <w:rFonts w:eastAsia="Calibri" w:cstheme="majorHAnsi"/>
                <w:spacing w:val="12"/>
                <w:sz w:val="20"/>
                <w:szCs w:val="20"/>
              </w:rPr>
              <w:t xml:space="preserve"> </w:t>
            </w:r>
            <w:r w:rsidRPr="003A2F94">
              <w:rPr>
                <w:rFonts w:eastAsia="Calibri" w:cstheme="majorHAnsi"/>
                <w:spacing w:val="-2"/>
                <w:sz w:val="20"/>
                <w:szCs w:val="20"/>
              </w:rPr>
              <w:t>modelo:</w:t>
            </w:r>
            <w:r w:rsidR="00D05BD7" w:rsidRPr="003A2F94">
              <w:rPr>
                <w:rFonts w:eastAsia="Calibri" w:cstheme="majorHAnsi"/>
                <w:spacing w:val="4"/>
                <w:sz w:val="20"/>
                <w:szCs w:val="20"/>
              </w:rPr>
              <w:t xml:space="preserve"> </w:t>
            </w:r>
            <w:r w:rsidRPr="003A2F94">
              <w:rPr>
                <w:rFonts w:eastAsia="Calibri" w:cstheme="majorHAnsi"/>
                <w:spacing w:val="-2"/>
                <w:sz w:val="20"/>
                <w:szCs w:val="20"/>
              </w:rPr>
              <w:t>elétrica</w:t>
            </w:r>
          </w:p>
        </w:tc>
        <w:tc>
          <w:tcPr>
            <w:tcW w:w="1257" w:type="dxa"/>
            <w:tcBorders>
              <w:top w:val="single" w:sz="4" w:space="0" w:color="000000"/>
              <w:left w:val="single" w:sz="4" w:space="0" w:color="000000"/>
              <w:bottom w:val="single" w:sz="4" w:space="0" w:color="000000"/>
              <w:right w:val="single" w:sz="4" w:space="0" w:color="000000"/>
            </w:tcBorders>
          </w:tcPr>
          <w:p w14:paraId="2990C1BA"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10"/>
                <w:sz w:val="20"/>
                <w:szCs w:val="20"/>
              </w:rPr>
              <w:t>8</w:t>
            </w:r>
          </w:p>
        </w:tc>
      </w:tr>
      <w:tr w:rsidR="00766103" w:rsidRPr="003A2F94" w14:paraId="1F6321D1" w14:textId="77777777">
        <w:trPr>
          <w:trHeight w:val="288"/>
        </w:trPr>
        <w:tc>
          <w:tcPr>
            <w:tcW w:w="7909" w:type="dxa"/>
            <w:tcBorders>
              <w:top w:val="single" w:sz="4" w:space="0" w:color="000000"/>
              <w:left w:val="single" w:sz="4" w:space="0" w:color="000000"/>
              <w:bottom w:val="single" w:sz="4" w:space="0" w:color="000000"/>
              <w:right w:val="single" w:sz="4" w:space="0" w:color="000000"/>
            </w:tcBorders>
          </w:tcPr>
          <w:p w14:paraId="3640D0A0" w14:textId="74CE040C" w:rsidR="00766103" w:rsidRPr="003A2F94" w:rsidRDefault="003A2F94">
            <w:pPr>
              <w:widowControl w:val="0"/>
              <w:spacing w:before="48" w:after="0" w:line="240" w:lineRule="auto"/>
              <w:ind w:left="81"/>
              <w:rPr>
                <w:rFonts w:asciiTheme="majorHAnsi" w:hAnsiTheme="majorHAnsi" w:cstheme="majorHAnsi"/>
                <w:sz w:val="20"/>
                <w:szCs w:val="20"/>
              </w:rPr>
            </w:pPr>
            <w:r w:rsidRPr="003A2F94">
              <w:rPr>
                <w:rFonts w:eastAsia="Calibri" w:cstheme="majorHAnsi"/>
                <w:sz w:val="20"/>
                <w:szCs w:val="20"/>
              </w:rPr>
              <w:t>Carro</w:t>
            </w:r>
            <w:r w:rsidR="00D05BD7" w:rsidRPr="003A2F94">
              <w:rPr>
                <w:rFonts w:eastAsia="Calibri" w:cstheme="majorHAnsi"/>
                <w:spacing w:val="-8"/>
                <w:sz w:val="20"/>
                <w:szCs w:val="20"/>
              </w:rPr>
              <w:t xml:space="preserve"> </w:t>
            </w:r>
            <w:r w:rsidRPr="003A2F94">
              <w:rPr>
                <w:rFonts w:eastAsia="Calibri" w:cstheme="majorHAnsi"/>
                <w:sz w:val="20"/>
                <w:szCs w:val="20"/>
              </w:rPr>
              <w:t>de</w:t>
            </w:r>
            <w:r w:rsidR="00D05BD7" w:rsidRPr="003A2F94">
              <w:rPr>
                <w:rFonts w:eastAsia="Calibri" w:cstheme="majorHAnsi"/>
                <w:spacing w:val="-4"/>
                <w:sz w:val="20"/>
                <w:szCs w:val="20"/>
              </w:rPr>
              <w:t xml:space="preserve"> </w:t>
            </w:r>
            <w:r w:rsidRPr="003A2F94">
              <w:rPr>
                <w:rFonts w:eastAsia="Calibri" w:cstheme="majorHAnsi"/>
                <w:spacing w:val="-2"/>
                <w:sz w:val="20"/>
                <w:szCs w:val="20"/>
              </w:rPr>
              <w:t>urgência</w:t>
            </w:r>
          </w:p>
        </w:tc>
        <w:tc>
          <w:tcPr>
            <w:tcW w:w="1257" w:type="dxa"/>
            <w:tcBorders>
              <w:top w:val="single" w:sz="4" w:space="0" w:color="000000"/>
              <w:left w:val="single" w:sz="4" w:space="0" w:color="000000"/>
              <w:bottom w:val="single" w:sz="4" w:space="0" w:color="000000"/>
              <w:right w:val="single" w:sz="4" w:space="0" w:color="000000"/>
            </w:tcBorders>
          </w:tcPr>
          <w:p w14:paraId="7141D89B" w14:textId="77777777" w:rsidR="00766103" w:rsidRPr="003A2F94" w:rsidRDefault="00D05BD7">
            <w:pPr>
              <w:widowControl w:val="0"/>
              <w:spacing w:before="48"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26</w:t>
            </w:r>
          </w:p>
        </w:tc>
      </w:tr>
      <w:tr w:rsidR="00766103" w:rsidRPr="003A2F94" w14:paraId="27202A0D" w14:textId="77777777">
        <w:trPr>
          <w:trHeight w:val="302"/>
        </w:trPr>
        <w:tc>
          <w:tcPr>
            <w:tcW w:w="7909" w:type="dxa"/>
            <w:tcBorders>
              <w:top w:val="single" w:sz="4" w:space="0" w:color="000000"/>
              <w:left w:val="single" w:sz="4" w:space="0" w:color="000000"/>
              <w:bottom w:val="single" w:sz="4" w:space="0" w:color="000000"/>
              <w:right w:val="single" w:sz="4" w:space="0" w:color="000000"/>
            </w:tcBorders>
          </w:tcPr>
          <w:p w14:paraId="1E80EF36" w14:textId="7A232913" w:rsidR="00766103" w:rsidRPr="003A2F94" w:rsidRDefault="003A2F94">
            <w:pPr>
              <w:widowControl w:val="0"/>
              <w:spacing w:before="52" w:after="0" w:line="240" w:lineRule="auto"/>
              <w:ind w:left="81"/>
              <w:rPr>
                <w:rFonts w:asciiTheme="majorHAnsi" w:hAnsiTheme="majorHAnsi" w:cstheme="majorHAnsi"/>
                <w:sz w:val="20"/>
                <w:szCs w:val="20"/>
              </w:rPr>
            </w:pPr>
            <w:r w:rsidRPr="003A2F94">
              <w:rPr>
                <w:rFonts w:eastAsia="Calibri" w:cstheme="majorHAnsi"/>
                <w:spacing w:val="-2"/>
                <w:sz w:val="20"/>
                <w:szCs w:val="20"/>
              </w:rPr>
              <w:t>Foco</w:t>
            </w:r>
            <w:r w:rsidR="00D05BD7" w:rsidRPr="003A2F94">
              <w:rPr>
                <w:rFonts w:eastAsia="Calibri" w:cstheme="majorHAnsi"/>
                <w:spacing w:val="-4"/>
                <w:sz w:val="20"/>
                <w:szCs w:val="20"/>
              </w:rPr>
              <w:t xml:space="preserve"> </w:t>
            </w:r>
            <w:r w:rsidRPr="003A2F94">
              <w:rPr>
                <w:rFonts w:eastAsia="Calibri" w:cstheme="majorHAnsi"/>
                <w:spacing w:val="-2"/>
                <w:sz w:val="20"/>
                <w:szCs w:val="20"/>
              </w:rPr>
              <w:t>clínico</w:t>
            </w:r>
          </w:p>
        </w:tc>
        <w:tc>
          <w:tcPr>
            <w:tcW w:w="1257" w:type="dxa"/>
            <w:tcBorders>
              <w:top w:val="single" w:sz="4" w:space="0" w:color="000000"/>
              <w:left w:val="single" w:sz="4" w:space="0" w:color="000000"/>
              <w:bottom w:val="single" w:sz="4" w:space="0" w:color="000000"/>
              <w:right w:val="single" w:sz="4" w:space="0" w:color="000000"/>
            </w:tcBorders>
          </w:tcPr>
          <w:p w14:paraId="36B0B075" w14:textId="77777777" w:rsidR="00766103" w:rsidRPr="003A2F94" w:rsidRDefault="00D05BD7">
            <w:pPr>
              <w:widowControl w:val="0"/>
              <w:spacing w:before="52"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29</w:t>
            </w:r>
          </w:p>
        </w:tc>
      </w:tr>
      <w:tr w:rsidR="00766103" w:rsidRPr="003A2F94" w14:paraId="3A950723" w14:textId="77777777">
        <w:trPr>
          <w:trHeight w:val="282"/>
        </w:trPr>
        <w:tc>
          <w:tcPr>
            <w:tcW w:w="7909" w:type="dxa"/>
            <w:tcBorders>
              <w:top w:val="single" w:sz="4" w:space="0" w:color="000000"/>
              <w:left w:val="single" w:sz="4" w:space="0" w:color="000000"/>
              <w:bottom w:val="single" w:sz="4" w:space="0" w:color="000000"/>
              <w:right w:val="single" w:sz="4" w:space="0" w:color="000000"/>
            </w:tcBorders>
          </w:tcPr>
          <w:p w14:paraId="5D745690" w14:textId="586B76FF" w:rsidR="00766103" w:rsidRPr="003A2F94" w:rsidRDefault="003A2F94">
            <w:pPr>
              <w:widowControl w:val="0"/>
              <w:spacing w:before="42" w:after="0" w:line="240" w:lineRule="auto"/>
              <w:ind w:left="81"/>
              <w:rPr>
                <w:rFonts w:asciiTheme="majorHAnsi" w:hAnsiTheme="majorHAnsi" w:cstheme="majorHAnsi"/>
                <w:sz w:val="20"/>
                <w:szCs w:val="20"/>
              </w:rPr>
            </w:pPr>
            <w:r w:rsidRPr="003A2F94">
              <w:rPr>
                <w:rFonts w:eastAsia="Calibri" w:cstheme="majorHAnsi"/>
                <w:spacing w:val="-2"/>
                <w:sz w:val="20"/>
                <w:szCs w:val="20"/>
              </w:rPr>
              <w:t>Dopller</w:t>
            </w:r>
            <w:r w:rsidR="00D05BD7" w:rsidRPr="003A2F94">
              <w:rPr>
                <w:rFonts w:eastAsia="Calibri" w:cstheme="majorHAnsi"/>
                <w:spacing w:val="-1"/>
                <w:sz w:val="20"/>
                <w:szCs w:val="20"/>
              </w:rPr>
              <w:t xml:space="preserve"> </w:t>
            </w:r>
            <w:r w:rsidRPr="003A2F94">
              <w:rPr>
                <w:rFonts w:eastAsia="Calibri" w:cstheme="majorHAnsi"/>
                <w:spacing w:val="-2"/>
                <w:sz w:val="20"/>
                <w:szCs w:val="20"/>
              </w:rPr>
              <w:t>vascular</w:t>
            </w:r>
          </w:p>
        </w:tc>
        <w:tc>
          <w:tcPr>
            <w:tcW w:w="1257" w:type="dxa"/>
            <w:tcBorders>
              <w:top w:val="single" w:sz="4" w:space="0" w:color="000000"/>
              <w:left w:val="single" w:sz="4" w:space="0" w:color="000000"/>
              <w:bottom w:val="single" w:sz="4" w:space="0" w:color="000000"/>
              <w:right w:val="single" w:sz="4" w:space="0" w:color="000000"/>
            </w:tcBorders>
          </w:tcPr>
          <w:p w14:paraId="3CE45EDA" w14:textId="77777777" w:rsidR="00766103" w:rsidRPr="003A2F94" w:rsidRDefault="00D05BD7">
            <w:pPr>
              <w:widowControl w:val="0"/>
              <w:spacing w:before="42"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29</w:t>
            </w:r>
          </w:p>
        </w:tc>
      </w:tr>
      <w:tr w:rsidR="00766103" w:rsidRPr="003A2F94" w14:paraId="3F71C66C" w14:textId="77777777">
        <w:trPr>
          <w:trHeight w:val="282"/>
        </w:trPr>
        <w:tc>
          <w:tcPr>
            <w:tcW w:w="7909" w:type="dxa"/>
            <w:tcBorders>
              <w:top w:val="single" w:sz="4" w:space="0" w:color="000000"/>
              <w:left w:val="single" w:sz="4" w:space="0" w:color="000000"/>
              <w:bottom w:val="single" w:sz="4" w:space="0" w:color="000000"/>
              <w:right w:val="single" w:sz="4" w:space="0" w:color="000000"/>
            </w:tcBorders>
          </w:tcPr>
          <w:p w14:paraId="26EE16DC" w14:textId="66AF469E"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pacing w:val="-2"/>
                <w:sz w:val="20"/>
                <w:szCs w:val="20"/>
              </w:rPr>
              <w:t>Monitor</w:t>
            </w:r>
            <w:r w:rsidR="00D05BD7" w:rsidRPr="003A2F94">
              <w:rPr>
                <w:rFonts w:eastAsia="Calibri" w:cstheme="majorHAnsi"/>
                <w:spacing w:val="1"/>
                <w:sz w:val="20"/>
                <w:szCs w:val="20"/>
              </w:rPr>
              <w:t xml:space="preserve"> </w:t>
            </w:r>
            <w:r w:rsidRPr="003A2F94">
              <w:rPr>
                <w:rFonts w:eastAsia="Calibri" w:cstheme="majorHAnsi"/>
                <w:spacing w:val="-2"/>
                <w:sz w:val="20"/>
                <w:szCs w:val="20"/>
              </w:rPr>
              <w:t>multiparâmetro</w:t>
            </w:r>
          </w:p>
        </w:tc>
        <w:tc>
          <w:tcPr>
            <w:tcW w:w="1257" w:type="dxa"/>
            <w:tcBorders>
              <w:top w:val="single" w:sz="4" w:space="0" w:color="000000"/>
              <w:left w:val="single" w:sz="4" w:space="0" w:color="000000"/>
              <w:bottom w:val="single" w:sz="4" w:space="0" w:color="000000"/>
              <w:right w:val="single" w:sz="4" w:space="0" w:color="000000"/>
            </w:tcBorders>
          </w:tcPr>
          <w:p w14:paraId="117C6A5F"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13</w:t>
            </w:r>
          </w:p>
        </w:tc>
      </w:tr>
      <w:tr w:rsidR="00766103" w:rsidRPr="003A2F94" w14:paraId="0C6D77DE" w14:textId="77777777">
        <w:trPr>
          <w:trHeight w:val="287"/>
        </w:trPr>
        <w:tc>
          <w:tcPr>
            <w:tcW w:w="7909" w:type="dxa"/>
            <w:tcBorders>
              <w:top w:val="single" w:sz="4" w:space="0" w:color="000000"/>
              <w:left w:val="single" w:sz="4" w:space="0" w:color="000000"/>
              <w:bottom w:val="single" w:sz="4" w:space="0" w:color="000000"/>
              <w:right w:val="single" w:sz="4" w:space="0" w:color="000000"/>
            </w:tcBorders>
          </w:tcPr>
          <w:p w14:paraId="04BF2034" w14:textId="2D1EE8A1"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z w:val="20"/>
                <w:szCs w:val="20"/>
              </w:rPr>
              <w:t>Oxímetro</w:t>
            </w:r>
            <w:r w:rsidR="00D05BD7" w:rsidRPr="003A2F94">
              <w:rPr>
                <w:rFonts w:eastAsia="Calibri" w:cstheme="majorHAnsi"/>
                <w:spacing w:val="-6"/>
                <w:sz w:val="20"/>
                <w:szCs w:val="20"/>
              </w:rPr>
              <w:t xml:space="preserve"> </w:t>
            </w:r>
            <w:r w:rsidRPr="003A2F94">
              <w:rPr>
                <w:rFonts w:eastAsia="Calibri" w:cstheme="majorHAnsi"/>
                <w:sz w:val="20"/>
                <w:szCs w:val="20"/>
              </w:rPr>
              <w:t>de</w:t>
            </w:r>
            <w:r w:rsidR="00D05BD7" w:rsidRPr="003A2F94">
              <w:rPr>
                <w:rFonts w:eastAsia="Calibri" w:cstheme="majorHAnsi"/>
                <w:spacing w:val="-3"/>
                <w:sz w:val="20"/>
                <w:szCs w:val="20"/>
              </w:rPr>
              <w:t xml:space="preserve"> </w:t>
            </w:r>
            <w:r w:rsidRPr="003A2F94">
              <w:rPr>
                <w:rFonts w:eastAsia="Calibri" w:cstheme="majorHAnsi"/>
                <w:spacing w:val="-4"/>
                <w:sz w:val="20"/>
                <w:szCs w:val="20"/>
              </w:rPr>
              <w:t>pulso</w:t>
            </w:r>
          </w:p>
        </w:tc>
        <w:tc>
          <w:tcPr>
            <w:tcW w:w="1257" w:type="dxa"/>
            <w:tcBorders>
              <w:top w:val="single" w:sz="4" w:space="0" w:color="000000"/>
              <w:left w:val="single" w:sz="4" w:space="0" w:color="000000"/>
              <w:bottom w:val="single" w:sz="4" w:space="0" w:color="000000"/>
              <w:right w:val="single" w:sz="4" w:space="0" w:color="000000"/>
            </w:tcBorders>
          </w:tcPr>
          <w:p w14:paraId="003FBA14"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40</w:t>
            </w:r>
          </w:p>
        </w:tc>
      </w:tr>
      <w:tr w:rsidR="00766103" w:rsidRPr="003A2F94" w14:paraId="66C0DC61" w14:textId="77777777">
        <w:trPr>
          <w:trHeight w:val="297"/>
        </w:trPr>
        <w:tc>
          <w:tcPr>
            <w:tcW w:w="7909" w:type="dxa"/>
            <w:tcBorders>
              <w:top w:val="single" w:sz="4" w:space="0" w:color="000000"/>
              <w:left w:val="single" w:sz="4" w:space="0" w:color="000000"/>
              <w:bottom w:val="single" w:sz="4" w:space="0" w:color="000000"/>
              <w:right w:val="single" w:sz="4" w:space="0" w:color="000000"/>
            </w:tcBorders>
          </w:tcPr>
          <w:p w14:paraId="4D29536F" w14:textId="4E33AF5A" w:rsidR="00766103" w:rsidRPr="003A2F94" w:rsidRDefault="003A2F94">
            <w:pPr>
              <w:widowControl w:val="0"/>
              <w:spacing w:before="52" w:after="0" w:line="240" w:lineRule="auto"/>
              <w:ind w:left="81"/>
              <w:rPr>
                <w:rFonts w:asciiTheme="majorHAnsi" w:hAnsiTheme="majorHAnsi" w:cstheme="majorHAnsi"/>
                <w:sz w:val="20"/>
                <w:szCs w:val="20"/>
              </w:rPr>
            </w:pPr>
            <w:r w:rsidRPr="003A2F94">
              <w:rPr>
                <w:rFonts w:eastAsia="Calibri" w:cstheme="majorHAnsi"/>
                <w:sz w:val="20"/>
                <w:szCs w:val="20"/>
              </w:rPr>
              <w:t>Mesa</w:t>
            </w:r>
            <w:r w:rsidR="00D05BD7" w:rsidRPr="003A2F94">
              <w:rPr>
                <w:rFonts w:eastAsia="Calibri" w:cstheme="majorHAnsi"/>
                <w:spacing w:val="-6"/>
                <w:sz w:val="20"/>
                <w:szCs w:val="20"/>
              </w:rPr>
              <w:t xml:space="preserve"> </w:t>
            </w:r>
            <w:r w:rsidRPr="003A2F94">
              <w:rPr>
                <w:rFonts w:eastAsia="Calibri" w:cstheme="majorHAnsi"/>
                <w:spacing w:val="-2"/>
                <w:sz w:val="20"/>
                <w:szCs w:val="20"/>
              </w:rPr>
              <w:t>ginecológica</w:t>
            </w:r>
          </w:p>
        </w:tc>
        <w:tc>
          <w:tcPr>
            <w:tcW w:w="1257" w:type="dxa"/>
            <w:tcBorders>
              <w:top w:val="single" w:sz="4" w:space="0" w:color="000000"/>
              <w:left w:val="single" w:sz="4" w:space="0" w:color="000000"/>
              <w:bottom w:val="single" w:sz="4" w:space="0" w:color="000000"/>
              <w:right w:val="single" w:sz="4" w:space="0" w:color="000000"/>
            </w:tcBorders>
          </w:tcPr>
          <w:p w14:paraId="7F1FE2E8" w14:textId="77777777" w:rsidR="00766103" w:rsidRPr="003A2F94" w:rsidRDefault="00D05BD7">
            <w:pPr>
              <w:widowControl w:val="0"/>
              <w:spacing w:before="52"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10</w:t>
            </w:r>
          </w:p>
        </w:tc>
      </w:tr>
      <w:tr w:rsidR="00766103" w:rsidRPr="003A2F94" w14:paraId="3B9C63DF" w14:textId="77777777">
        <w:trPr>
          <w:trHeight w:val="287"/>
        </w:trPr>
        <w:tc>
          <w:tcPr>
            <w:tcW w:w="7909" w:type="dxa"/>
            <w:tcBorders>
              <w:top w:val="single" w:sz="4" w:space="0" w:color="000000"/>
              <w:left w:val="single" w:sz="4" w:space="0" w:color="000000"/>
              <w:bottom w:val="single" w:sz="4" w:space="0" w:color="000000"/>
              <w:right w:val="single" w:sz="4" w:space="0" w:color="000000"/>
            </w:tcBorders>
          </w:tcPr>
          <w:p w14:paraId="0B707A88" w14:textId="33DDF18D"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z w:val="20"/>
                <w:szCs w:val="20"/>
              </w:rPr>
              <w:t>Mesa</w:t>
            </w:r>
            <w:r w:rsidR="00D05BD7" w:rsidRPr="003A2F94">
              <w:rPr>
                <w:rFonts w:eastAsia="Calibri" w:cstheme="majorHAnsi"/>
                <w:spacing w:val="-10"/>
                <w:sz w:val="20"/>
                <w:szCs w:val="20"/>
              </w:rPr>
              <w:t xml:space="preserve"> </w:t>
            </w:r>
            <w:r w:rsidRPr="003A2F94">
              <w:rPr>
                <w:rFonts w:eastAsia="Calibri" w:cstheme="majorHAnsi"/>
                <w:sz w:val="20"/>
                <w:szCs w:val="20"/>
              </w:rPr>
              <w:t>de</w:t>
            </w:r>
            <w:r w:rsidR="00D05BD7" w:rsidRPr="003A2F94">
              <w:rPr>
                <w:rFonts w:eastAsia="Calibri" w:cstheme="majorHAnsi"/>
                <w:spacing w:val="-2"/>
                <w:sz w:val="20"/>
                <w:szCs w:val="20"/>
              </w:rPr>
              <w:t xml:space="preserve"> </w:t>
            </w:r>
            <w:r w:rsidRPr="003A2F94">
              <w:rPr>
                <w:rFonts w:eastAsia="Calibri" w:cstheme="majorHAnsi"/>
                <w:sz w:val="20"/>
                <w:szCs w:val="20"/>
              </w:rPr>
              <w:t>exame</w:t>
            </w:r>
            <w:r w:rsidR="00D05BD7" w:rsidRPr="003A2F94">
              <w:rPr>
                <w:rFonts w:eastAsia="Calibri" w:cstheme="majorHAnsi"/>
                <w:spacing w:val="-1"/>
                <w:sz w:val="20"/>
                <w:szCs w:val="20"/>
              </w:rPr>
              <w:t xml:space="preserve"> </w:t>
            </w:r>
            <w:r w:rsidRPr="003A2F94">
              <w:rPr>
                <w:rFonts w:eastAsia="Calibri" w:cstheme="majorHAnsi"/>
                <w:spacing w:val="-2"/>
                <w:sz w:val="20"/>
                <w:szCs w:val="20"/>
              </w:rPr>
              <w:t>clínico</w:t>
            </w:r>
          </w:p>
        </w:tc>
        <w:tc>
          <w:tcPr>
            <w:tcW w:w="1257" w:type="dxa"/>
            <w:tcBorders>
              <w:top w:val="single" w:sz="4" w:space="0" w:color="000000"/>
              <w:left w:val="single" w:sz="4" w:space="0" w:color="000000"/>
              <w:bottom w:val="single" w:sz="4" w:space="0" w:color="000000"/>
              <w:right w:val="single" w:sz="4" w:space="0" w:color="000000"/>
            </w:tcBorders>
          </w:tcPr>
          <w:p w14:paraId="5BC484EE"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58</w:t>
            </w:r>
          </w:p>
        </w:tc>
      </w:tr>
      <w:tr w:rsidR="00766103" w:rsidRPr="003A2F94" w14:paraId="0DF71A3D" w14:textId="77777777">
        <w:trPr>
          <w:trHeight w:val="282"/>
        </w:trPr>
        <w:tc>
          <w:tcPr>
            <w:tcW w:w="7909" w:type="dxa"/>
            <w:tcBorders>
              <w:top w:val="single" w:sz="4" w:space="0" w:color="000000"/>
              <w:left w:val="single" w:sz="4" w:space="0" w:color="000000"/>
              <w:bottom w:val="single" w:sz="4" w:space="0" w:color="000000"/>
              <w:right w:val="single" w:sz="4" w:space="0" w:color="000000"/>
            </w:tcBorders>
          </w:tcPr>
          <w:p w14:paraId="19AE9257" w14:textId="794A02C8"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z w:val="20"/>
                <w:szCs w:val="20"/>
              </w:rPr>
              <w:t>Mesa</w:t>
            </w:r>
            <w:r w:rsidR="00D05BD7" w:rsidRPr="003A2F94">
              <w:rPr>
                <w:rFonts w:eastAsia="Calibri" w:cstheme="majorHAnsi"/>
                <w:spacing w:val="-10"/>
                <w:sz w:val="20"/>
                <w:szCs w:val="20"/>
              </w:rPr>
              <w:t xml:space="preserve"> </w:t>
            </w:r>
            <w:r w:rsidRPr="003A2F94">
              <w:rPr>
                <w:rFonts w:eastAsia="Calibri" w:cstheme="majorHAnsi"/>
                <w:sz w:val="20"/>
                <w:szCs w:val="20"/>
              </w:rPr>
              <w:t>de</w:t>
            </w:r>
            <w:r w:rsidR="00D05BD7" w:rsidRPr="003A2F94">
              <w:rPr>
                <w:rFonts w:eastAsia="Calibri" w:cstheme="majorHAnsi"/>
                <w:spacing w:val="-10"/>
                <w:sz w:val="20"/>
                <w:szCs w:val="20"/>
              </w:rPr>
              <w:t xml:space="preserve"> </w:t>
            </w:r>
            <w:r w:rsidRPr="003A2F94">
              <w:rPr>
                <w:rFonts w:eastAsia="Calibri" w:cstheme="majorHAnsi"/>
                <w:sz w:val="20"/>
                <w:szCs w:val="20"/>
              </w:rPr>
              <w:t>exame</w:t>
            </w:r>
            <w:r w:rsidR="00D05BD7" w:rsidRPr="003A2F94">
              <w:rPr>
                <w:rFonts w:eastAsia="Calibri" w:cstheme="majorHAnsi"/>
                <w:spacing w:val="-7"/>
                <w:sz w:val="20"/>
                <w:szCs w:val="20"/>
              </w:rPr>
              <w:t xml:space="preserve"> </w:t>
            </w:r>
            <w:r w:rsidRPr="003A2F94">
              <w:rPr>
                <w:rFonts w:eastAsia="Calibri" w:cstheme="majorHAnsi"/>
                <w:sz w:val="20"/>
                <w:szCs w:val="20"/>
              </w:rPr>
              <w:t>clínico</w:t>
            </w:r>
            <w:r w:rsidR="00D05BD7" w:rsidRPr="003A2F94">
              <w:rPr>
                <w:rFonts w:eastAsia="Calibri" w:cstheme="majorHAnsi"/>
                <w:sz w:val="20"/>
                <w:szCs w:val="20"/>
              </w:rPr>
              <w:t>,</w:t>
            </w:r>
            <w:r w:rsidR="00D05BD7" w:rsidRPr="003A2F94">
              <w:rPr>
                <w:rFonts w:eastAsia="Calibri" w:cstheme="majorHAnsi"/>
                <w:spacing w:val="-7"/>
                <w:sz w:val="20"/>
                <w:szCs w:val="20"/>
              </w:rPr>
              <w:t xml:space="preserve"> </w:t>
            </w:r>
            <w:r w:rsidR="00D05BD7" w:rsidRPr="003A2F94">
              <w:rPr>
                <w:rFonts w:eastAsia="Calibri" w:cstheme="majorHAnsi"/>
                <w:sz w:val="20"/>
                <w:szCs w:val="20"/>
              </w:rPr>
              <w:t>Modelo:</w:t>
            </w:r>
            <w:r w:rsidR="00D05BD7" w:rsidRPr="003A2F94">
              <w:rPr>
                <w:rFonts w:eastAsia="Calibri" w:cstheme="majorHAnsi"/>
                <w:spacing w:val="-6"/>
                <w:sz w:val="20"/>
                <w:szCs w:val="20"/>
              </w:rPr>
              <w:t xml:space="preserve"> </w:t>
            </w:r>
            <w:r w:rsidR="00D05BD7" w:rsidRPr="003A2F94">
              <w:rPr>
                <w:rFonts w:eastAsia="Calibri" w:cstheme="majorHAnsi"/>
                <w:sz w:val="20"/>
                <w:szCs w:val="20"/>
              </w:rPr>
              <w:t>Pediátrico,</w:t>
            </w:r>
            <w:r w:rsidR="00D05BD7" w:rsidRPr="003A2F94">
              <w:rPr>
                <w:rFonts w:eastAsia="Calibri" w:cstheme="majorHAnsi"/>
                <w:spacing w:val="-1"/>
                <w:sz w:val="20"/>
                <w:szCs w:val="20"/>
              </w:rPr>
              <w:t xml:space="preserve"> </w:t>
            </w:r>
            <w:r w:rsidR="00D05BD7" w:rsidRPr="003A2F94">
              <w:rPr>
                <w:rFonts w:eastAsia="Calibri" w:cstheme="majorHAnsi"/>
                <w:sz w:val="20"/>
                <w:szCs w:val="20"/>
              </w:rPr>
              <w:t>sem</w:t>
            </w:r>
            <w:r w:rsidR="00D05BD7" w:rsidRPr="003A2F94">
              <w:rPr>
                <w:rFonts w:eastAsia="Calibri" w:cstheme="majorHAnsi"/>
                <w:spacing w:val="-9"/>
                <w:sz w:val="20"/>
                <w:szCs w:val="20"/>
              </w:rPr>
              <w:t xml:space="preserve"> </w:t>
            </w:r>
            <w:r w:rsidR="00D05BD7" w:rsidRPr="003A2F94">
              <w:rPr>
                <w:rFonts w:eastAsia="Calibri" w:cstheme="majorHAnsi"/>
                <w:sz w:val="20"/>
                <w:szCs w:val="20"/>
              </w:rPr>
              <w:t>trocador,</w:t>
            </w:r>
            <w:r w:rsidR="00D05BD7" w:rsidRPr="003A2F94">
              <w:rPr>
                <w:rFonts w:eastAsia="Calibri" w:cstheme="majorHAnsi"/>
                <w:spacing w:val="-6"/>
                <w:sz w:val="20"/>
                <w:szCs w:val="20"/>
              </w:rPr>
              <w:t xml:space="preserve"> </w:t>
            </w:r>
            <w:r w:rsidR="00D05BD7" w:rsidRPr="003A2F94">
              <w:rPr>
                <w:rFonts w:eastAsia="Calibri" w:cstheme="majorHAnsi"/>
                <w:sz w:val="20"/>
                <w:szCs w:val="20"/>
              </w:rPr>
              <w:t>Estrutura:</w:t>
            </w:r>
            <w:r w:rsidR="00D05BD7" w:rsidRPr="003A2F94">
              <w:rPr>
                <w:rFonts w:eastAsia="Calibri" w:cstheme="majorHAnsi"/>
                <w:spacing w:val="-10"/>
                <w:sz w:val="20"/>
                <w:szCs w:val="20"/>
              </w:rPr>
              <w:t xml:space="preserve"> </w:t>
            </w:r>
            <w:r w:rsidR="00D05BD7" w:rsidRPr="003A2F94">
              <w:rPr>
                <w:rFonts w:eastAsia="Calibri" w:cstheme="majorHAnsi"/>
                <w:sz w:val="20"/>
                <w:szCs w:val="20"/>
              </w:rPr>
              <w:t>Gabinete</w:t>
            </w:r>
            <w:r w:rsidR="00D05BD7" w:rsidRPr="003A2F94">
              <w:rPr>
                <w:rFonts w:eastAsia="Calibri" w:cstheme="majorHAnsi"/>
                <w:spacing w:val="-8"/>
                <w:sz w:val="20"/>
                <w:szCs w:val="20"/>
              </w:rPr>
              <w:t xml:space="preserve"> </w:t>
            </w:r>
            <w:r w:rsidR="00D05BD7" w:rsidRPr="003A2F94">
              <w:rPr>
                <w:rFonts w:eastAsia="Calibri" w:cstheme="majorHAnsi"/>
                <w:sz w:val="20"/>
                <w:szCs w:val="20"/>
              </w:rPr>
              <w:t>confeccionado</w:t>
            </w:r>
            <w:r w:rsidR="00D05BD7" w:rsidRPr="003A2F94">
              <w:rPr>
                <w:rFonts w:eastAsia="Calibri" w:cstheme="majorHAnsi"/>
                <w:spacing w:val="-2"/>
                <w:sz w:val="20"/>
                <w:szCs w:val="20"/>
              </w:rPr>
              <w:t xml:space="preserve"> </w:t>
            </w:r>
            <w:r w:rsidR="00D05BD7" w:rsidRPr="003A2F94">
              <w:rPr>
                <w:rFonts w:eastAsia="Calibri" w:cstheme="majorHAnsi"/>
                <w:sz w:val="20"/>
                <w:szCs w:val="20"/>
              </w:rPr>
              <w:t>em</w:t>
            </w:r>
            <w:r w:rsidR="00D05BD7" w:rsidRPr="003A2F94">
              <w:rPr>
                <w:rFonts w:eastAsia="Calibri" w:cstheme="majorHAnsi"/>
                <w:spacing w:val="-5"/>
                <w:sz w:val="20"/>
                <w:szCs w:val="20"/>
              </w:rPr>
              <w:t xml:space="preserve"> MDF</w:t>
            </w:r>
          </w:p>
        </w:tc>
        <w:tc>
          <w:tcPr>
            <w:tcW w:w="1257" w:type="dxa"/>
            <w:tcBorders>
              <w:top w:val="single" w:sz="4" w:space="0" w:color="000000"/>
              <w:left w:val="single" w:sz="4" w:space="0" w:color="000000"/>
              <w:bottom w:val="single" w:sz="4" w:space="0" w:color="000000"/>
              <w:right w:val="single" w:sz="4" w:space="0" w:color="000000"/>
            </w:tcBorders>
          </w:tcPr>
          <w:p w14:paraId="3972BE0D"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29</w:t>
            </w:r>
          </w:p>
        </w:tc>
      </w:tr>
      <w:tr w:rsidR="00766103" w:rsidRPr="003A2F94" w14:paraId="0AE8D2C4" w14:textId="77777777">
        <w:trPr>
          <w:trHeight w:val="287"/>
        </w:trPr>
        <w:tc>
          <w:tcPr>
            <w:tcW w:w="7909" w:type="dxa"/>
            <w:tcBorders>
              <w:top w:val="single" w:sz="4" w:space="0" w:color="000000"/>
              <w:left w:val="single" w:sz="4" w:space="0" w:color="000000"/>
              <w:bottom w:val="single" w:sz="4" w:space="0" w:color="000000"/>
              <w:right w:val="single" w:sz="4" w:space="0" w:color="000000"/>
            </w:tcBorders>
          </w:tcPr>
          <w:p w14:paraId="2BB1E711" w14:textId="2CA14676"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z w:val="20"/>
                <w:szCs w:val="20"/>
              </w:rPr>
              <w:t>Mesa</w:t>
            </w:r>
            <w:r w:rsidR="00D05BD7" w:rsidRPr="003A2F94">
              <w:rPr>
                <w:rFonts w:eastAsia="Calibri" w:cstheme="majorHAnsi"/>
                <w:spacing w:val="-10"/>
                <w:sz w:val="20"/>
                <w:szCs w:val="20"/>
              </w:rPr>
              <w:t xml:space="preserve"> </w:t>
            </w:r>
            <w:r w:rsidRPr="003A2F94">
              <w:rPr>
                <w:rFonts w:eastAsia="Calibri" w:cstheme="majorHAnsi"/>
                <w:sz w:val="20"/>
                <w:szCs w:val="20"/>
              </w:rPr>
              <w:t>de</w:t>
            </w:r>
            <w:r w:rsidR="00D05BD7" w:rsidRPr="003A2F94">
              <w:rPr>
                <w:rFonts w:eastAsia="Calibri" w:cstheme="majorHAnsi"/>
                <w:spacing w:val="-10"/>
                <w:sz w:val="20"/>
                <w:szCs w:val="20"/>
              </w:rPr>
              <w:t xml:space="preserve"> </w:t>
            </w:r>
            <w:r w:rsidRPr="003A2F94">
              <w:rPr>
                <w:rFonts w:eastAsia="Calibri" w:cstheme="majorHAnsi"/>
                <w:sz w:val="20"/>
                <w:szCs w:val="20"/>
              </w:rPr>
              <w:t>exame</w:t>
            </w:r>
            <w:r w:rsidR="00D05BD7" w:rsidRPr="003A2F94">
              <w:rPr>
                <w:rFonts w:eastAsia="Calibri" w:cstheme="majorHAnsi"/>
                <w:spacing w:val="-4"/>
                <w:sz w:val="20"/>
                <w:szCs w:val="20"/>
              </w:rPr>
              <w:t xml:space="preserve"> </w:t>
            </w:r>
            <w:r w:rsidRPr="003A2F94">
              <w:rPr>
                <w:rFonts w:eastAsia="Calibri" w:cstheme="majorHAnsi"/>
                <w:sz w:val="20"/>
                <w:szCs w:val="20"/>
              </w:rPr>
              <w:t>clínico</w:t>
            </w:r>
            <w:r w:rsidR="00D05BD7" w:rsidRPr="003A2F94">
              <w:rPr>
                <w:rFonts w:eastAsia="Calibri" w:cstheme="majorHAnsi"/>
                <w:sz w:val="20"/>
                <w:szCs w:val="20"/>
              </w:rPr>
              <w:t>,</w:t>
            </w:r>
            <w:r w:rsidR="00D05BD7" w:rsidRPr="003A2F94">
              <w:rPr>
                <w:rFonts w:eastAsia="Calibri" w:cstheme="majorHAnsi"/>
                <w:spacing w:val="-6"/>
                <w:sz w:val="20"/>
                <w:szCs w:val="20"/>
              </w:rPr>
              <w:t xml:space="preserve"> </w:t>
            </w:r>
            <w:r w:rsidR="00D05BD7" w:rsidRPr="003A2F94">
              <w:rPr>
                <w:rFonts w:eastAsia="Calibri" w:cstheme="majorHAnsi"/>
                <w:sz w:val="20"/>
                <w:szCs w:val="20"/>
              </w:rPr>
              <w:t>Modelo:</w:t>
            </w:r>
            <w:r w:rsidR="00D05BD7" w:rsidRPr="003A2F94">
              <w:rPr>
                <w:rFonts w:eastAsia="Calibri" w:cstheme="majorHAnsi"/>
                <w:spacing w:val="-5"/>
                <w:sz w:val="20"/>
                <w:szCs w:val="20"/>
              </w:rPr>
              <w:t xml:space="preserve"> </w:t>
            </w:r>
            <w:r w:rsidR="00D05BD7" w:rsidRPr="003A2F94">
              <w:rPr>
                <w:rFonts w:eastAsia="Calibri" w:cstheme="majorHAnsi"/>
                <w:sz w:val="20"/>
                <w:szCs w:val="20"/>
              </w:rPr>
              <w:t>Pediátrico,</w:t>
            </w:r>
            <w:r w:rsidR="00D05BD7" w:rsidRPr="003A2F94">
              <w:rPr>
                <w:rFonts w:eastAsia="Calibri" w:cstheme="majorHAnsi"/>
                <w:spacing w:val="-5"/>
                <w:sz w:val="20"/>
                <w:szCs w:val="20"/>
              </w:rPr>
              <w:t xml:space="preserve"> </w:t>
            </w:r>
            <w:r w:rsidR="00D05BD7" w:rsidRPr="003A2F94">
              <w:rPr>
                <w:rFonts w:eastAsia="Calibri" w:cstheme="majorHAnsi"/>
                <w:sz w:val="20"/>
                <w:szCs w:val="20"/>
              </w:rPr>
              <w:t>Estrutura:</w:t>
            </w:r>
            <w:r w:rsidR="00D05BD7" w:rsidRPr="003A2F94">
              <w:rPr>
                <w:rFonts w:eastAsia="Calibri" w:cstheme="majorHAnsi"/>
                <w:spacing w:val="-9"/>
                <w:sz w:val="20"/>
                <w:szCs w:val="20"/>
              </w:rPr>
              <w:t xml:space="preserve"> </w:t>
            </w:r>
            <w:r w:rsidR="00D05BD7" w:rsidRPr="003A2F94">
              <w:rPr>
                <w:rFonts w:eastAsia="Calibri" w:cstheme="majorHAnsi"/>
                <w:sz w:val="20"/>
                <w:szCs w:val="20"/>
              </w:rPr>
              <w:t>Gabine</w:t>
            </w:r>
            <w:r w:rsidR="00D05BD7" w:rsidRPr="003A2F94">
              <w:rPr>
                <w:rFonts w:eastAsia="Calibri" w:cstheme="majorHAnsi"/>
                <w:spacing w:val="-10"/>
                <w:sz w:val="20"/>
                <w:szCs w:val="20"/>
              </w:rPr>
              <w:t xml:space="preserve"> </w:t>
            </w:r>
            <w:r w:rsidR="00D05BD7" w:rsidRPr="003A2F94">
              <w:rPr>
                <w:rFonts w:eastAsia="Calibri" w:cstheme="majorHAnsi"/>
                <w:sz w:val="20"/>
                <w:szCs w:val="20"/>
              </w:rPr>
              <w:t>te</w:t>
            </w:r>
            <w:r w:rsidR="00D05BD7" w:rsidRPr="003A2F94">
              <w:rPr>
                <w:rFonts w:eastAsia="Calibri" w:cstheme="majorHAnsi"/>
                <w:spacing w:val="-8"/>
                <w:sz w:val="20"/>
                <w:szCs w:val="20"/>
              </w:rPr>
              <w:t xml:space="preserve"> </w:t>
            </w:r>
            <w:r w:rsidR="00D05BD7" w:rsidRPr="003A2F94">
              <w:rPr>
                <w:rFonts w:eastAsia="Calibri" w:cstheme="majorHAnsi"/>
                <w:sz w:val="20"/>
                <w:szCs w:val="20"/>
              </w:rPr>
              <w:t>confeccionado</w:t>
            </w:r>
            <w:r w:rsidR="00D05BD7" w:rsidRPr="003A2F94">
              <w:rPr>
                <w:rFonts w:eastAsia="Calibri" w:cstheme="majorHAnsi"/>
                <w:spacing w:val="-1"/>
                <w:sz w:val="20"/>
                <w:szCs w:val="20"/>
              </w:rPr>
              <w:t xml:space="preserve"> </w:t>
            </w:r>
            <w:r w:rsidR="00D05BD7" w:rsidRPr="003A2F94">
              <w:rPr>
                <w:rFonts w:eastAsia="Calibri" w:cstheme="majorHAnsi"/>
                <w:sz w:val="20"/>
                <w:szCs w:val="20"/>
              </w:rPr>
              <w:t>com</w:t>
            </w:r>
            <w:r w:rsidR="00D05BD7" w:rsidRPr="003A2F94">
              <w:rPr>
                <w:rFonts w:eastAsia="Calibri" w:cstheme="majorHAnsi"/>
                <w:spacing w:val="-7"/>
                <w:sz w:val="20"/>
                <w:szCs w:val="20"/>
              </w:rPr>
              <w:t xml:space="preserve"> </w:t>
            </w:r>
            <w:r w:rsidR="00D05BD7" w:rsidRPr="003A2F94">
              <w:rPr>
                <w:rFonts w:eastAsia="Calibri" w:cstheme="majorHAnsi"/>
                <w:spacing w:val="-2"/>
                <w:sz w:val="20"/>
                <w:szCs w:val="20"/>
              </w:rPr>
              <w:t>prateleira</w:t>
            </w:r>
          </w:p>
        </w:tc>
        <w:tc>
          <w:tcPr>
            <w:tcW w:w="1257" w:type="dxa"/>
            <w:tcBorders>
              <w:top w:val="single" w:sz="4" w:space="0" w:color="000000"/>
              <w:left w:val="single" w:sz="4" w:space="0" w:color="000000"/>
              <w:bottom w:val="single" w:sz="4" w:space="0" w:color="000000"/>
              <w:right w:val="single" w:sz="4" w:space="0" w:color="000000"/>
            </w:tcBorders>
          </w:tcPr>
          <w:p w14:paraId="5032EF93"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17</w:t>
            </w:r>
          </w:p>
        </w:tc>
      </w:tr>
      <w:tr w:rsidR="00766103" w:rsidRPr="003A2F94" w14:paraId="5E6F22B9" w14:textId="77777777">
        <w:trPr>
          <w:trHeight w:val="282"/>
        </w:trPr>
        <w:tc>
          <w:tcPr>
            <w:tcW w:w="7909" w:type="dxa"/>
            <w:tcBorders>
              <w:top w:val="single" w:sz="4" w:space="0" w:color="000000"/>
              <w:left w:val="single" w:sz="4" w:space="0" w:color="000000"/>
              <w:bottom w:val="single" w:sz="4" w:space="0" w:color="000000"/>
              <w:right w:val="single" w:sz="4" w:space="0" w:color="000000"/>
            </w:tcBorders>
          </w:tcPr>
          <w:p w14:paraId="5715FD97" w14:textId="6997A02D"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z w:val="20"/>
                <w:szCs w:val="20"/>
              </w:rPr>
              <w:t>Maca</w:t>
            </w:r>
            <w:r w:rsidR="00D05BD7" w:rsidRPr="003A2F94">
              <w:rPr>
                <w:rFonts w:eastAsia="Calibri" w:cstheme="majorHAnsi"/>
                <w:spacing w:val="-7"/>
                <w:sz w:val="20"/>
                <w:szCs w:val="20"/>
              </w:rPr>
              <w:t xml:space="preserve"> </w:t>
            </w:r>
            <w:r w:rsidRPr="003A2F94">
              <w:rPr>
                <w:rFonts w:eastAsia="Calibri" w:cstheme="majorHAnsi"/>
                <w:sz w:val="20"/>
                <w:szCs w:val="20"/>
              </w:rPr>
              <w:t>fixa</w:t>
            </w:r>
            <w:r w:rsidR="00D05BD7" w:rsidRPr="003A2F94">
              <w:rPr>
                <w:rFonts w:eastAsia="Calibri" w:cstheme="majorHAnsi"/>
                <w:spacing w:val="-7"/>
                <w:sz w:val="20"/>
                <w:szCs w:val="20"/>
              </w:rPr>
              <w:t xml:space="preserve"> </w:t>
            </w:r>
            <w:r w:rsidRPr="003A2F94">
              <w:rPr>
                <w:rFonts w:eastAsia="Calibri" w:cstheme="majorHAnsi"/>
                <w:sz w:val="20"/>
                <w:szCs w:val="20"/>
              </w:rPr>
              <w:t>para</w:t>
            </w:r>
            <w:r w:rsidR="00D05BD7" w:rsidRPr="003A2F94">
              <w:rPr>
                <w:rFonts w:eastAsia="Calibri" w:cstheme="majorHAnsi"/>
                <w:spacing w:val="-7"/>
                <w:sz w:val="20"/>
                <w:szCs w:val="20"/>
              </w:rPr>
              <w:t xml:space="preserve"> </w:t>
            </w:r>
            <w:r w:rsidRPr="003A2F94">
              <w:rPr>
                <w:rFonts w:eastAsia="Calibri" w:cstheme="majorHAnsi"/>
                <w:sz w:val="20"/>
                <w:szCs w:val="20"/>
              </w:rPr>
              <w:t>exame</w:t>
            </w:r>
            <w:r w:rsidR="00D05BD7" w:rsidRPr="003A2F94">
              <w:rPr>
                <w:rFonts w:eastAsia="Calibri" w:cstheme="majorHAnsi"/>
                <w:spacing w:val="-3"/>
                <w:sz w:val="20"/>
                <w:szCs w:val="20"/>
              </w:rPr>
              <w:t xml:space="preserve"> </w:t>
            </w:r>
            <w:r w:rsidRPr="003A2F94">
              <w:rPr>
                <w:rFonts w:eastAsia="Calibri" w:cstheme="majorHAnsi"/>
                <w:spacing w:val="-2"/>
                <w:sz w:val="20"/>
                <w:szCs w:val="20"/>
              </w:rPr>
              <w:t>clínico</w:t>
            </w:r>
          </w:p>
        </w:tc>
        <w:tc>
          <w:tcPr>
            <w:tcW w:w="1257" w:type="dxa"/>
            <w:tcBorders>
              <w:top w:val="single" w:sz="4" w:space="0" w:color="000000"/>
              <w:left w:val="single" w:sz="4" w:space="0" w:color="000000"/>
              <w:bottom w:val="single" w:sz="4" w:space="0" w:color="000000"/>
              <w:right w:val="single" w:sz="4" w:space="0" w:color="000000"/>
            </w:tcBorders>
          </w:tcPr>
          <w:p w14:paraId="57E1AC04"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27</w:t>
            </w:r>
          </w:p>
        </w:tc>
      </w:tr>
      <w:tr w:rsidR="00766103" w:rsidRPr="003A2F94" w14:paraId="12F220A9" w14:textId="77777777">
        <w:trPr>
          <w:trHeight w:val="301"/>
        </w:trPr>
        <w:tc>
          <w:tcPr>
            <w:tcW w:w="7909" w:type="dxa"/>
            <w:tcBorders>
              <w:top w:val="single" w:sz="4" w:space="0" w:color="000000"/>
              <w:left w:val="single" w:sz="4" w:space="0" w:color="000000"/>
              <w:bottom w:val="single" w:sz="4" w:space="0" w:color="000000"/>
              <w:right w:val="single" w:sz="4" w:space="0" w:color="000000"/>
            </w:tcBorders>
          </w:tcPr>
          <w:p w14:paraId="32431274" w14:textId="55DCE786" w:rsidR="00766103" w:rsidRPr="003A2F94" w:rsidRDefault="003A2F94">
            <w:pPr>
              <w:widowControl w:val="0"/>
              <w:spacing w:before="52" w:after="0" w:line="240" w:lineRule="auto"/>
              <w:ind w:left="81"/>
              <w:rPr>
                <w:rFonts w:asciiTheme="majorHAnsi" w:hAnsiTheme="majorHAnsi" w:cstheme="majorHAnsi"/>
                <w:sz w:val="20"/>
                <w:szCs w:val="20"/>
              </w:rPr>
            </w:pPr>
            <w:r w:rsidRPr="003A2F94">
              <w:rPr>
                <w:rFonts w:eastAsia="Calibri" w:cstheme="majorHAnsi"/>
                <w:sz w:val="20"/>
                <w:szCs w:val="20"/>
              </w:rPr>
              <w:t>Mesa</w:t>
            </w:r>
            <w:r w:rsidR="00D05BD7" w:rsidRPr="003A2F94">
              <w:rPr>
                <w:rFonts w:eastAsia="Calibri" w:cstheme="majorHAnsi"/>
                <w:spacing w:val="-6"/>
                <w:sz w:val="20"/>
                <w:szCs w:val="20"/>
              </w:rPr>
              <w:t xml:space="preserve"> </w:t>
            </w:r>
            <w:r w:rsidRPr="003A2F94">
              <w:rPr>
                <w:rFonts w:eastAsia="Calibri" w:cstheme="majorHAnsi"/>
                <w:spacing w:val="-2"/>
                <w:sz w:val="20"/>
                <w:szCs w:val="20"/>
              </w:rPr>
              <w:t>auxiliar</w:t>
            </w:r>
          </w:p>
        </w:tc>
        <w:tc>
          <w:tcPr>
            <w:tcW w:w="1257" w:type="dxa"/>
            <w:tcBorders>
              <w:top w:val="single" w:sz="4" w:space="0" w:color="000000"/>
              <w:left w:val="single" w:sz="4" w:space="0" w:color="000000"/>
              <w:bottom w:val="single" w:sz="4" w:space="0" w:color="000000"/>
              <w:right w:val="single" w:sz="4" w:space="0" w:color="000000"/>
            </w:tcBorders>
          </w:tcPr>
          <w:p w14:paraId="4F941543" w14:textId="77777777" w:rsidR="00766103" w:rsidRPr="003A2F94" w:rsidRDefault="00D05BD7">
            <w:pPr>
              <w:widowControl w:val="0"/>
              <w:spacing w:before="52"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10</w:t>
            </w:r>
          </w:p>
        </w:tc>
      </w:tr>
      <w:tr w:rsidR="00766103" w:rsidRPr="003A2F94" w14:paraId="7E7630D2" w14:textId="77777777">
        <w:trPr>
          <w:trHeight w:val="283"/>
        </w:trPr>
        <w:tc>
          <w:tcPr>
            <w:tcW w:w="7909" w:type="dxa"/>
            <w:tcBorders>
              <w:top w:val="single" w:sz="4" w:space="0" w:color="000000"/>
              <w:left w:val="single" w:sz="4" w:space="0" w:color="000000"/>
              <w:bottom w:val="single" w:sz="4" w:space="0" w:color="000000"/>
              <w:right w:val="single" w:sz="4" w:space="0" w:color="000000"/>
            </w:tcBorders>
          </w:tcPr>
          <w:p w14:paraId="13ED2F3E" w14:textId="1AFCB2C8" w:rsidR="00766103" w:rsidRPr="003A2F94" w:rsidRDefault="003A2F94">
            <w:pPr>
              <w:widowControl w:val="0"/>
              <w:spacing w:before="48" w:after="0" w:line="240" w:lineRule="auto"/>
              <w:ind w:left="81"/>
              <w:rPr>
                <w:rFonts w:asciiTheme="majorHAnsi" w:hAnsiTheme="majorHAnsi" w:cstheme="majorHAnsi"/>
                <w:sz w:val="20"/>
                <w:szCs w:val="20"/>
              </w:rPr>
            </w:pPr>
            <w:r w:rsidRPr="003A2F94">
              <w:rPr>
                <w:rFonts w:eastAsia="Calibri" w:cstheme="majorHAnsi"/>
                <w:sz w:val="20"/>
                <w:szCs w:val="20"/>
              </w:rPr>
              <w:t>Detector</w:t>
            </w:r>
            <w:r w:rsidR="00D05BD7" w:rsidRPr="003A2F94">
              <w:rPr>
                <w:rFonts w:eastAsia="Calibri" w:cstheme="majorHAnsi"/>
                <w:spacing w:val="-10"/>
                <w:sz w:val="20"/>
                <w:szCs w:val="20"/>
              </w:rPr>
              <w:t xml:space="preserve"> </w:t>
            </w:r>
            <w:r w:rsidRPr="003A2F94">
              <w:rPr>
                <w:rFonts w:eastAsia="Calibri" w:cstheme="majorHAnsi"/>
                <w:sz w:val="20"/>
                <w:szCs w:val="20"/>
              </w:rPr>
              <w:t>batimento</w:t>
            </w:r>
            <w:r w:rsidR="00D05BD7" w:rsidRPr="003A2F94">
              <w:rPr>
                <w:rFonts w:eastAsia="Calibri" w:cstheme="majorHAnsi"/>
                <w:spacing w:val="-10"/>
                <w:sz w:val="20"/>
                <w:szCs w:val="20"/>
              </w:rPr>
              <w:t xml:space="preserve"> </w:t>
            </w:r>
            <w:r w:rsidRPr="003A2F94">
              <w:rPr>
                <w:rFonts w:eastAsia="Calibri" w:cstheme="majorHAnsi"/>
                <w:sz w:val="20"/>
                <w:szCs w:val="20"/>
              </w:rPr>
              <w:t>cardíaco</w:t>
            </w:r>
            <w:r w:rsidR="00D05BD7" w:rsidRPr="003A2F94">
              <w:rPr>
                <w:rFonts w:eastAsia="Calibri" w:cstheme="majorHAnsi"/>
                <w:spacing w:val="-7"/>
                <w:sz w:val="20"/>
                <w:szCs w:val="20"/>
              </w:rPr>
              <w:t xml:space="preserve"> </w:t>
            </w:r>
            <w:r w:rsidRPr="003A2F94">
              <w:rPr>
                <w:rFonts w:eastAsia="Calibri" w:cstheme="majorHAnsi"/>
                <w:spacing w:val="-4"/>
                <w:sz w:val="20"/>
                <w:szCs w:val="20"/>
              </w:rPr>
              <w:t>fetal</w:t>
            </w:r>
          </w:p>
        </w:tc>
        <w:tc>
          <w:tcPr>
            <w:tcW w:w="1257" w:type="dxa"/>
            <w:tcBorders>
              <w:top w:val="single" w:sz="4" w:space="0" w:color="000000"/>
              <w:left w:val="single" w:sz="4" w:space="0" w:color="000000"/>
              <w:bottom w:val="single" w:sz="4" w:space="0" w:color="000000"/>
              <w:right w:val="single" w:sz="4" w:space="0" w:color="000000"/>
            </w:tcBorders>
          </w:tcPr>
          <w:p w14:paraId="158680C3" w14:textId="77777777" w:rsidR="00766103" w:rsidRPr="003A2F94" w:rsidRDefault="00D05BD7">
            <w:pPr>
              <w:widowControl w:val="0"/>
              <w:spacing w:before="48"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58</w:t>
            </w:r>
          </w:p>
        </w:tc>
      </w:tr>
      <w:tr w:rsidR="00766103" w:rsidRPr="003A2F94" w14:paraId="42834D21" w14:textId="77777777">
        <w:trPr>
          <w:trHeight w:val="287"/>
        </w:trPr>
        <w:tc>
          <w:tcPr>
            <w:tcW w:w="7909" w:type="dxa"/>
            <w:tcBorders>
              <w:top w:val="single" w:sz="4" w:space="0" w:color="000000"/>
              <w:left w:val="single" w:sz="4" w:space="0" w:color="000000"/>
              <w:bottom w:val="single" w:sz="4" w:space="0" w:color="000000"/>
              <w:right w:val="single" w:sz="4" w:space="0" w:color="000000"/>
            </w:tcBorders>
          </w:tcPr>
          <w:p w14:paraId="3C818A59" w14:textId="5FFA04D8"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pacing w:val="-2"/>
                <w:sz w:val="20"/>
                <w:szCs w:val="20"/>
              </w:rPr>
              <w:t>Oftalmoscópio</w:t>
            </w:r>
          </w:p>
        </w:tc>
        <w:tc>
          <w:tcPr>
            <w:tcW w:w="1257" w:type="dxa"/>
            <w:tcBorders>
              <w:top w:val="single" w:sz="4" w:space="0" w:color="000000"/>
              <w:left w:val="single" w:sz="4" w:space="0" w:color="000000"/>
              <w:bottom w:val="single" w:sz="4" w:space="0" w:color="000000"/>
              <w:right w:val="single" w:sz="4" w:space="0" w:color="000000"/>
            </w:tcBorders>
          </w:tcPr>
          <w:p w14:paraId="189BA5FE"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29</w:t>
            </w:r>
          </w:p>
        </w:tc>
      </w:tr>
      <w:tr w:rsidR="00766103" w:rsidRPr="003A2F94" w14:paraId="63DA7374" w14:textId="77777777">
        <w:trPr>
          <w:trHeight w:val="297"/>
        </w:trPr>
        <w:tc>
          <w:tcPr>
            <w:tcW w:w="7909" w:type="dxa"/>
            <w:tcBorders>
              <w:top w:val="single" w:sz="4" w:space="0" w:color="000000"/>
              <w:left w:val="single" w:sz="4" w:space="0" w:color="000000"/>
              <w:bottom w:val="single" w:sz="4" w:space="0" w:color="000000"/>
              <w:right w:val="single" w:sz="4" w:space="0" w:color="000000"/>
            </w:tcBorders>
          </w:tcPr>
          <w:p w14:paraId="7B3AC2C9" w14:textId="251EFD18" w:rsidR="00766103" w:rsidRPr="003A2F94" w:rsidRDefault="003A2F94">
            <w:pPr>
              <w:widowControl w:val="0"/>
              <w:spacing w:before="52" w:after="0" w:line="240" w:lineRule="auto"/>
              <w:ind w:left="81"/>
              <w:rPr>
                <w:rFonts w:asciiTheme="majorHAnsi" w:hAnsiTheme="majorHAnsi" w:cstheme="majorHAnsi"/>
                <w:sz w:val="20"/>
                <w:szCs w:val="20"/>
              </w:rPr>
            </w:pPr>
            <w:r w:rsidRPr="003A2F94">
              <w:rPr>
                <w:rFonts w:eastAsia="Calibri" w:cstheme="majorHAnsi"/>
                <w:spacing w:val="-2"/>
                <w:sz w:val="20"/>
                <w:szCs w:val="20"/>
              </w:rPr>
              <w:t>Seladora</w:t>
            </w:r>
            <w:r w:rsidR="00D05BD7" w:rsidRPr="003A2F94">
              <w:rPr>
                <w:rFonts w:eastAsia="Calibri" w:cstheme="majorHAnsi"/>
                <w:spacing w:val="-1"/>
                <w:sz w:val="20"/>
                <w:szCs w:val="20"/>
              </w:rPr>
              <w:t xml:space="preserve"> </w:t>
            </w:r>
            <w:r w:rsidRPr="003A2F94">
              <w:rPr>
                <w:rFonts w:eastAsia="Calibri" w:cstheme="majorHAnsi"/>
                <w:spacing w:val="-2"/>
                <w:sz w:val="20"/>
                <w:szCs w:val="20"/>
              </w:rPr>
              <w:t>grau</w:t>
            </w:r>
            <w:r w:rsidR="00D05BD7" w:rsidRPr="003A2F94">
              <w:rPr>
                <w:rFonts w:eastAsia="Calibri" w:cstheme="majorHAnsi"/>
                <w:spacing w:val="4"/>
                <w:sz w:val="20"/>
                <w:szCs w:val="20"/>
              </w:rPr>
              <w:t xml:space="preserve"> </w:t>
            </w:r>
            <w:r w:rsidRPr="003A2F94">
              <w:rPr>
                <w:rFonts w:eastAsia="Calibri" w:cstheme="majorHAnsi"/>
                <w:spacing w:val="-2"/>
                <w:sz w:val="20"/>
                <w:szCs w:val="20"/>
              </w:rPr>
              <w:t>cirúrgico</w:t>
            </w:r>
          </w:p>
        </w:tc>
        <w:tc>
          <w:tcPr>
            <w:tcW w:w="1257" w:type="dxa"/>
            <w:tcBorders>
              <w:top w:val="single" w:sz="4" w:space="0" w:color="000000"/>
              <w:left w:val="single" w:sz="4" w:space="0" w:color="000000"/>
              <w:bottom w:val="single" w:sz="4" w:space="0" w:color="000000"/>
              <w:right w:val="single" w:sz="4" w:space="0" w:color="000000"/>
            </w:tcBorders>
          </w:tcPr>
          <w:p w14:paraId="0A1E3AE3" w14:textId="77777777" w:rsidR="00766103" w:rsidRPr="003A2F94" w:rsidRDefault="00D05BD7">
            <w:pPr>
              <w:widowControl w:val="0"/>
              <w:spacing w:before="52"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58</w:t>
            </w:r>
          </w:p>
        </w:tc>
      </w:tr>
      <w:tr w:rsidR="00766103" w:rsidRPr="003A2F94" w14:paraId="7364BDF6" w14:textId="77777777">
        <w:trPr>
          <w:trHeight w:val="287"/>
        </w:trPr>
        <w:tc>
          <w:tcPr>
            <w:tcW w:w="7909" w:type="dxa"/>
            <w:tcBorders>
              <w:top w:val="single" w:sz="4" w:space="0" w:color="000000"/>
              <w:left w:val="single" w:sz="4" w:space="0" w:color="000000"/>
              <w:bottom w:val="single" w:sz="4" w:space="0" w:color="000000"/>
              <w:right w:val="single" w:sz="4" w:space="0" w:color="000000"/>
            </w:tcBorders>
          </w:tcPr>
          <w:p w14:paraId="2C864FBE" w14:textId="170CFE60"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pacing w:val="-2"/>
                <w:sz w:val="20"/>
                <w:szCs w:val="20"/>
              </w:rPr>
              <w:t>Carrinho</w:t>
            </w:r>
            <w:r w:rsidR="00D05BD7" w:rsidRPr="003A2F94">
              <w:rPr>
                <w:rFonts w:eastAsia="Calibri" w:cstheme="majorHAnsi"/>
                <w:spacing w:val="4"/>
                <w:sz w:val="20"/>
                <w:szCs w:val="20"/>
              </w:rPr>
              <w:t xml:space="preserve"> </w:t>
            </w:r>
            <w:r w:rsidRPr="003A2F94">
              <w:rPr>
                <w:rFonts w:eastAsia="Calibri" w:cstheme="majorHAnsi"/>
                <w:spacing w:val="-2"/>
                <w:sz w:val="20"/>
                <w:szCs w:val="20"/>
              </w:rPr>
              <w:t>para</w:t>
            </w:r>
            <w:r w:rsidR="00D05BD7" w:rsidRPr="003A2F94">
              <w:rPr>
                <w:rFonts w:eastAsia="Calibri" w:cstheme="majorHAnsi"/>
                <w:spacing w:val="-1"/>
                <w:sz w:val="20"/>
                <w:szCs w:val="20"/>
              </w:rPr>
              <w:t xml:space="preserve"> </w:t>
            </w:r>
            <w:r w:rsidRPr="003A2F94">
              <w:rPr>
                <w:rFonts w:eastAsia="Calibri" w:cstheme="majorHAnsi"/>
                <w:spacing w:val="-2"/>
                <w:sz w:val="20"/>
                <w:szCs w:val="20"/>
              </w:rPr>
              <w:t>eletrocardiógrafo</w:t>
            </w:r>
          </w:p>
        </w:tc>
        <w:tc>
          <w:tcPr>
            <w:tcW w:w="1257" w:type="dxa"/>
            <w:tcBorders>
              <w:top w:val="single" w:sz="4" w:space="0" w:color="000000"/>
              <w:left w:val="single" w:sz="4" w:space="0" w:color="000000"/>
              <w:bottom w:val="single" w:sz="4" w:space="0" w:color="000000"/>
              <w:right w:val="single" w:sz="4" w:space="0" w:color="000000"/>
            </w:tcBorders>
          </w:tcPr>
          <w:p w14:paraId="77D2550A"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24</w:t>
            </w:r>
          </w:p>
        </w:tc>
      </w:tr>
      <w:tr w:rsidR="00766103" w:rsidRPr="003A2F94" w14:paraId="2063582F" w14:textId="77777777">
        <w:trPr>
          <w:trHeight w:val="282"/>
        </w:trPr>
        <w:tc>
          <w:tcPr>
            <w:tcW w:w="7909" w:type="dxa"/>
            <w:tcBorders>
              <w:top w:val="single" w:sz="4" w:space="0" w:color="000000"/>
              <w:left w:val="single" w:sz="4" w:space="0" w:color="000000"/>
              <w:bottom w:val="single" w:sz="4" w:space="0" w:color="000000"/>
              <w:right w:val="single" w:sz="4" w:space="0" w:color="000000"/>
            </w:tcBorders>
          </w:tcPr>
          <w:p w14:paraId="4F61A230" w14:textId="5F3F3503"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z w:val="20"/>
                <w:szCs w:val="20"/>
              </w:rPr>
              <w:t>Cadeira</w:t>
            </w:r>
            <w:r w:rsidR="00D05BD7" w:rsidRPr="003A2F94">
              <w:rPr>
                <w:rFonts w:eastAsia="Calibri" w:cstheme="majorHAnsi"/>
                <w:spacing w:val="-7"/>
                <w:sz w:val="20"/>
                <w:szCs w:val="20"/>
              </w:rPr>
              <w:t xml:space="preserve"> </w:t>
            </w:r>
            <w:r w:rsidRPr="003A2F94">
              <w:rPr>
                <w:rFonts w:eastAsia="Calibri" w:cstheme="majorHAnsi"/>
                <w:sz w:val="20"/>
                <w:szCs w:val="20"/>
              </w:rPr>
              <w:t>de</w:t>
            </w:r>
            <w:r w:rsidR="00D05BD7" w:rsidRPr="003A2F94">
              <w:rPr>
                <w:rFonts w:eastAsia="Calibri" w:cstheme="majorHAnsi"/>
                <w:spacing w:val="-5"/>
                <w:sz w:val="20"/>
                <w:szCs w:val="20"/>
              </w:rPr>
              <w:t xml:space="preserve"> </w:t>
            </w:r>
            <w:r w:rsidRPr="003A2F94">
              <w:rPr>
                <w:rFonts w:eastAsia="Calibri" w:cstheme="majorHAnsi"/>
                <w:sz w:val="20"/>
                <w:szCs w:val="20"/>
              </w:rPr>
              <w:t>rodas</w:t>
            </w:r>
            <w:r w:rsidR="00D05BD7" w:rsidRPr="003A2F94">
              <w:rPr>
                <w:rFonts w:eastAsia="Calibri" w:cstheme="majorHAnsi"/>
                <w:spacing w:val="-5"/>
                <w:sz w:val="20"/>
                <w:szCs w:val="20"/>
              </w:rPr>
              <w:t xml:space="preserve"> </w:t>
            </w:r>
            <w:r w:rsidRPr="003A2F94">
              <w:rPr>
                <w:rFonts w:eastAsia="Calibri" w:cstheme="majorHAnsi"/>
                <w:sz w:val="20"/>
                <w:szCs w:val="20"/>
              </w:rPr>
              <w:t>para</w:t>
            </w:r>
            <w:r w:rsidRPr="003A2F94">
              <w:rPr>
                <w:rFonts w:eastAsia="Calibri" w:cstheme="majorHAnsi"/>
                <w:spacing w:val="-2"/>
                <w:sz w:val="20"/>
                <w:szCs w:val="20"/>
              </w:rPr>
              <w:t xml:space="preserve"> adulto</w:t>
            </w:r>
          </w:p>
        </w:tc>
        <w:tc>
          <w:tcPr>
            <w:tcW w:w="1257" w:type="dxa"/>
            <w:tcBorders>
              <w:top w:val="single" w:sz="4" w:space="0" w:color="000000"/>
              <w:left w:val="single" w:sz="4" w:space="0" w:color="000000"/>
              <w:bottom w:val="single" w:sz="4" w:space="0" w:color="000000"/>
              <w:right w:val="single" w:sz="4" w:space="0" w:color="000000"/>
            </w:tcBorders>
          </w:tcPr>
          <w:p w14:paraId="2E031A6C"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18</w:t>
            </w:r>
          </w:p>
        </w:tc>
      </w:tr>
      <w:tr w:rsidR="00766103" w:rsidRPr="003A2F94" w14:paraId="503D876A" w14:textId="77777777">
        <w:trPr>
          <w:trHeight w:val="288"/>
        </w:trPr>
        <w:tc>
          <w:tcPr>
            <w:tcW w:w="7909" w:type="dxa"/>
            <w:tcBorders>
              <w:top w:val="single" w:sz="4" w:space="0" w:color="000000"/>
              <w:left w:val="single" w:sz="4" w:space="0" w:color="000000"/>
              <w:bottom w:val="single" w:sz="4" w:space="0" w:color="000000"/>
              <w:right w:val="single" w:sz="4" w:space="0" w:color="000000"/>
            </w:tcBorders>
          </w:tcPr>
          <w:p w14:paraId="35FEE72C" w14:textId="77777777" w:rsidR="00766103" w:rsidRPr="003A2F94" w:rsidRDefault="00D05BD7">
            <w:pPr>
              <w:widowControl w:val="0"/>
              <w:spacing w:before="47" w:after="0" w:line="240" w:lineRule="auto"/>
              <w:ind w:left="81"/>
              <w:rPr>
                <w:rFonts w:asciiTheme="majorHAnsi" w:hAnsiTheme="majorHAnsi" w:cstheme="majorHAnsi"/>
                <w:sz w:val="20"/>
                <w:szCs w:val="20"/>
              </w:rPr>
            </w:pPr>
            <w:r w:rsidRPr="003A2F94">
              <w:rPr>
                <w:rFonts w:eastAsia="Calibri" w:cstheme="majorHAnsi"/>
                <w:sz w:val="20"/>
                <w:szCs w:val="20"/>
              </w:rPr>
              <w:t>CARRO,</w:t>
            </w:r>
            <w:r w:rsidRPr="003A2F94">
              <w:rPr>
                <w:rFonts w:eastAsia="Calibri" w:cstheme="majorHAnsi"/>
                <w:spacing w:val="-7"/>
                <w:sz w:val="20"/>
                <w:szCs w:val="20"/>
              </w:rPr>
              <w:t xml:space="preserve"> </w:t>
            </w:r>
            <w:r w:rsidRPr="003A2F94">
              <w:rPr>
                <w:rFonts w:eastAsia="Calibri" w:cstheme="majorHAnsi"/>
                <w:sz w:val="20"/>
                <w:szCs w:val="20"/>
              </w:rPr>
              <w:t>Tipo:</w:t>
            </w:r>
            <w:r w:rsidRPr="003A2F94">
              <w:rPr>
                <w:rFonts w:eastAsia="Calibri" w:cstheme="majorHAnsi"/>
                <w:spacing w:val="-5"/>
                <w:sz w:val="20"/>
                <w:szCs w:val="20"/>
              </w:rPr>
              <w:t xml:space="preserve"> </w:t>
            </w:r>
            <w:r w:rsidRPr="003A2F94">
              <w:rPr>
                <w:rFonts w:eastAsia="Calibri" w:cstheme="majorHAnsi"/>
                <w:sz w:val="20"/>
                <w:szCs w:val="20"/>
              </w:rPr>
              <w:t>Transporte</w:t>
            </w:r>
            <w:r w:rsidRPr="003A2F94">
              <w:rPr>
                <w:rFonts w:eastAsia="Calibri" w:cstheme="majorHAnsi"/>
                <w:spacing w:val="-5"/>
                <w:sz w:val="20"/>
                <w:szCs w:val="20"/>
              </w:rPr>
              <w:t xml:space="preserve"> </w:t>
            </w:r>
            <w:r w:rsidRPr="003A2F94">
              <w:rPr>
                <w:rFonts w:eastAsia="Calibri" w:cstheme="majorHAnsi"/>
                <w:sz w:val="20"/>
                <w:szCs w:val="20"/>
              </w:rPr>
              <w:t>de</w:t>
            </w:r>
            <w:r w:rsidRPr="003A2F94">
              <w:rPr>
                <w:rFonts w:eastAsia="Calibri" w:cstheme="majorHAnsi"/>
                <w:spacing w:val="-10"/>
                <w:sz w:val="20"/>
                <w:szCs w:val="20"/>
              </w:rPr>
              <w:t xml:space="preserve"> </w:t>
            </w:r>
            <w:r w:rsidRPr="003A2F94">
              <w:rPr>
                <w:rFonts w:eastAsia="Calibri" w:cstheme="majorHAnsi"/>
                <w:spacing w:val="-2"/>
                <w:sz w:val="20"/>
                <w:szCs w:val="20"/>
              </w:rPr>
              <w:t>Materiais</w:t>
            </w:r>
          </w:p>
        </w:tc>
        <w:tc>
          <w:tcPr>
            <w:tcW w:w="1257" w:type="dxa"/>
            <w:tcBorders>
              <w:top w:val="single" w:sz="4" w:space="0" w:color="000000"/>
              <w:left w:val="single" w:sz="4" w:space="0" w:color="000000"/>
              <w:bottom w:val="single" w:sz="4" w:space="0" w:color="000000"/>
              <w:right w:val="single" w:sz="4" w:space="0" w:color="000000"/>
            </w:tcBorders>
          </w:tcPr>
          <w:p w14:paraId="05BEBC04"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10</w:t>
            </w:r>
          </w:p>
        </w:tc>
      </w:tr>
      <w:tr w:rsidR="00766103" w:rsidRPr="003A2F94" w14:paraId="364F6CD5" w14:textId="77777777">
        <w:trPr>
          <w:trHeight w:val="297"/>
        </w:trPr>
        <w:tc>
          <w:tcPr>
            <w:tcW w:w="7909" w:type="dxa"/>
            <w:tcBorders>
              <w:top w:val="single" w:sz="4" w:space="0" w:color="000000"/>
              <w:left w:val="single" w:sz="4" w:space="0" w:color="000000"/>
              <w:bottom w:val="single" w:sz="4" w:space="0" w:color="000000"/>
              <w:right w:val="single" w:sz="4" w:space="0" w:color="000000"/>
            </w:tcBorders>
          </w:tcPr>
          <w:p w14:paraId="4D3DA54F" w14:textId="48EF618C" w:rsidR="00766103" w:rsidRPr="003A2F94" w:rsidRDefault="003A2F94">
            <w:pPr>
              <w:widowControl w:val="0"/>
              <w:spacing w:before="52" w:after="0" w:line="240" w:lineRule="auto"/>
              <w:ind w:left="81"/>
              <w:rPr>
                <w:rFonts w:asciiTheme="majorHAnsi" w:hAnsiTheme="majorHAnsi" w:cstheme="majorHAnsi"/>
                <w:sz w:val="20"/>
                <w:szCs w:val="20"/>
              </w:rPr>
            </w:pPr>
            <w:r w:rsidRPr="003A2F94">
              <w:rPr>
                <w:rFonts w:eastAsia="Calibri" w:cstheme="majorHAnsi"/>
                <w:spacing w:val="-2"/>
                <w:sz w:val="20"/>
                <w:szCs w:val="20"/>
              </w:rPr>
              <w:t>Braçadeira,</w:t>
            </w:r>
            <w:r w:rsidR="00D05BD7" w:rsidRPr="003A2F94">
              <w:rPr>
                <w:rFonts w:eastAsia="Calibri" w:cstheme="majorHAnsi"/>
                <w:spacing w:val="9"/>
                <w:sz w:val="20"/>
                <w:szCs w:val="20"/>
              </w:rPr>
              <w:t xml:space="preserve"> </w:t>
            </w:r>
            <w:r w:rsidRPr="003A2F94">
              <w:rPr>
                <w:rFonts w:eastAsia="Calibri" w:cstheme="majorHAnsi"/>
                <w:spacing w:val="-2"/>
                <w:sz w:val="20"/>
                <w:szCs w:val="20"/>
              </w:rPr>
              <w:t>aplicação:</w:t>
            </w:r>
            <w:r w:rsidR="00D05BD7" w:rsidRPr="003A2F94">
              <w:rPr>
                <w:rFonts w:eastAsia="Calibri" w:cstheme="majorHAnsi"/>
                <w:spacing w:val="10"/>
                <w:sz w:val="20"/>
                <w:szCs w:val="20"/>
              </w:rPr>
              <w:t xml:space="preserve"> </w:t>
            </w:r>
            <w:r w:rsidRPr="003A2F94">
              <w:rPr>
                <w:rFonts w:eastAsia="Calibri" w:cstheme="majorHAnsi"/>
                <w:spacing w:val="-2"/>
                <w:sz w:val="20"/>
                <w:szCs w:val="20"/>
              </w:rPr>
              <w:t>para</w:t>
            </w:r>
            <w:r w:rsidR="00D05BD7" w:rsidRPr="003A2F94">
              <w:rPr>
                <w:rFonts w:eastAsia="Calibri" w:cstheme="majorHAnsi"/>
                <w:sz w:val="20"/>
                <w:szCs w:val="20"/>
              </w:rPr>
              <w:t xml:space="preserve"> </w:t>
            </w:r>
            <w:r w:rsidRPr="003A2F94">
              <w:rPr>
                <w:rFonts w:eastAsia="Calibri" w:cstheme="majorHAnsi"/>
                <w:spacing w:val="-2"/>
                <w:sz w:val="20"/>
                <w:szCs w:val="20"/>
              </w:rPr>
              <w:t>injeção</w:t>
            </w:r>
          </w:p>
        </w:tc>
        <w:tc>
          <w:tcPr>
            <w:tcW w:w="1257" w:type="dxa"/>
            <w:tcBorders>
              <w:top w:val="single" w:sz="4" w:space="0" w:color="000000"/>
              <w:left w:val="single" w:sz="4" w:space="0" w:color="000000"/>
              <w:bottom w:val="single" w:sz="4" w:space="0" w:color="000000"/>
              <w:right w:val="single" w:sz="4" w:space="0" w:color="000000"/>
            </w:tcBorders>
          </w:tcPr>
          <w:p w14:paraId="415A7F0D" w14:textId="77777777" w:rsidR="00766103" w:rsidRPr="003A2F94" w:rsidRDefault="00D05BD7">
            <w:pPr>
              <w:widowControl w:val="0"/>
              <w:spacing w:before="52"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63</w:t>
            </w:r>
          </w:p>
        </w:tc>
      </w:tr>
      <w:tr w:rsidR="00766103" w:rsidRPr="003A2F94" w14:paraId="2D534B48" w14:textId="77777777">
        <w:trPr>
          <w:trHeight w:val="287"/>
        </w:trPr>
        <w:tc>
          <w:tcPr>
            <w:tcW w:w="7909" w:type="dxa"/>
            <w:tcBorders>
              <w:top w:val="single" w:sz="4" w:space="0" w:color="000000"/>
              <w:left w:val="single" w:sz="4" w:space="0" w:color="000000"/>
              <w:bottom w:val="single" w:sz="4" w:space="0" w:color="000000"/>
              <w:right w:val="single" w:sz="4" w:space="0" w:color="000000"/>
            </w:tcBorders>
          </w:tcPr>
          <w:p w14:paraId="4E4CF85A" w14:textId="5C98EDBF"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pacing w:val="-2"/>
                <w:sz w:val="20"/>
                <w:szCs w:val="20"/>
              </w:rPr>
              <w:t>Gaveteiro</w:t>
            </w:r>
          </w:p>
        </w:tc>
        <w:tc>
          <w:tcPr>
            <w:tcW w:w="1257" w:type="dxa"/>
            <w:tcBorders>
              <w:top w:val="single" w:sz="4" w:space="0" w:color="000000"/>
              <w:left w:val="single" w:sz="4" w:space="0" w:color="000000"/>
              <w:bottom w:val="single" w:sz="4" w:space="0" w:color="000000"/>
              <w:right w:val="single" w:sz="4" w:space="0" w:color="000000"/>
            </w:tcBorders>
          </w:tcPr>
          <w:p w14:paraId="086D4785"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23</w:t>
            </w:r>
          </w:p>
        </w:tc>
      </w:tr>
      <w:tr w:rsidR="00766103" w:rsidRPr="003A2F94" w14:paraId="4655FE38" w14:textId="77777777">
        <w:trPr>
          <w:trHeight w:val="282"/>
        </w:trPr>
        <w:tc>
          <w:tcPr>
            <w:tcW w:w="7909" w:type="dxa"/>
            <w:tcBorders>
              <w:top w:val="single" w:sz="4" w:space="0" w:color="000000"/>
              <w:left w:val="single" w:sz="4" w:space="0" w:color="000000"/>
              <w:bottom w:val="single" w:sz="4" w:space="0" w:color="000000"/>
              <w:right w:val="single" w:sz="4" w:space="0" w:color="000000"/>
            </w:tcBorders>
          </w:tcPr>
          <w:p w14:paraId="761D2EAE" w14:textId="0FDF8478"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pacing w:val="-2"/>
                <w:sz w:val="20"/>
                <w:szCs w:val="20"/>
              </w:rPr>
              <w:t>Eletrocardiógrafo</w:t>
            </w:r>
          </w:p>
        </w:tc>
        <w:tc>
          <w:tcPr>
            <w:tcW w:w="1257" w:type="dxa"/>
            <w:tcBorders>
              <w:top w:val="single" w:sz="4" w:space="0" w:color="000000"/>
              <w:left w:val="single" w:sz="4" w:space="0" w:color="000000"/>
              <w:bottom w:val="single" w:sz="4" w:space="0" w:color="000000"/>
              <w:right w:val="single" w:sz="4" w:space="0" w:color="000000"/>
            </w:tcBorders>
          </w:tcPr>
          <w:p w14:paraId="67D23D5B"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15</w:t>
            </w:r>
          </w:p>
        </w:tc>
      </w:tr>
      <w:tr w:rsidR="00766103" w:rsidRPr="003A2F94" w14:paraId="139124DD" w14:textId="77777777">
        <w:trPr>
          <w:trHeight w:val="302"/>
        </w:trPr>
        <w:tc>
          <w:tcPr>
            <w:tcW w:w="7909" w:type="dxa"/>
            <w:tcBorders>
              <w:top w:val="single" w:sz="4" w:space="0" w:color="000000"/>
              <w:left w:val="single" w:sz="4" w:space="0" w:color="000000"/>
              <w:bottom w:val="single" w:sz="4" w:space="0" w:color="000000"/>
              <w:right w:val="single" w:sz="4" w:space="0" w:color="000000"/>
            </w:tcBorders>
          </w:tcPr>
          <w:p w14:paraId="10964D7A" w14:textId="23DC4732" w:rsidR="00766103" w:rsidRPr="003A2F94" w:rsidRDefault="003A2F94">
            <w:pPr>
              <w:widowControl w:val="0"/>
              <w:spacing w:before="52" w:after="0" w:line="240" w:lineRule="auto"/>
              <w:ind w:left="81"/>
              <w:rPr>
                <w:rFonts w:asciiTheme="majorHAnsi" w:hAnsiTheme="majorHAnsi" w:cstheme="majorHAnsi"/>
                <w:sz w:val="20"/>
                <w:szCs w:val="20"/>
              </w:rPr>
            </w:pPr>
            <w:r w:rsidRPr="003A2F94">
              <w:rPr>
                <w:rFonts w:eastAsia="Calibri" w:cstheme="majorHAnsi"/>
                <w:spacing w:val="-2"/>
                <w:sz w:val="20"/>
                <w:szCs w:val="20"/>
              </w:rPr>
              <w:t>Cama</w:t>
            </w:r>
            <w:r w:rsidR="00D05BD7" w:rsidRPr="003A2F94">
              <w:rPr>
                <w:rFonts w:eastAsia="Calibri" w:cstheme="majorHAnsi"/>
                <w:spacing w:val="-4"/>
                <w:sz w:val="20"/>
                <w:szCs w:val="20"/>
              </w:rPr>
              <w:t xml:space="preserve"> </w:t>
            </w:r>
            <w:r w:rsidRPr="003A2F94">
              <w:rPr>
                <w:rFonts w:eastAsia="Calibri" w:cstheme="majorHAnsi"/>
                <w:spacing w:val="-2"/>
                <w:sz w:val="20"/>
                <w:szCs w:val="20"/>
              </w:rPr>
              <w:t>fowler</w:t>
            </w:r>
          </w:p>
        </w:tc>
        <w:tc>
          <w:tcPr>
            <w:tcW w:w="1257" w:type="dxa"/>
            <w:tcBorders>
              <w:top w:val="single" w:sz="4" w:space="0" w:color="000000"/>
              <w:left w:val="single" w:sz="4" w:space="0" w:color="000000"/>
              <w:bottom w:val="single" w:sz="4" w:space="0" w:color="000000"/>
              <w:right w:val="single" w:sz="4" w:space="0" w:color="000000"/>
            </w:tcBorders>
          </w:tcPr>
          <w:p w14:paraId="5E0274E7" w14:textId="77777777" w:rsidR="00766103" w:rsidRPr="003A2F94" w:rsidRDefault="00D05BD7">
            <w:pPr>
              <w:widowControl w:val="0"/>
              <w:spacing w:before="52"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21</w:t>
            </w:r>
          </w:p>
        </w:tc>
      </w:tr>
      <w:tr w:rsidR="00766103" w:rsidRPr="003A2F94" w14:paraId="71136321" w14:textId="77777777">
        <w:trPr>
          <w:trHeight w:val="282"/>
        </w:trPr>
        <w:tc>
          <w:tcPr>
            <w:tcW w:w="7909" w:type="dxa"/>
            <w:tcBorders>
              <w:top w:val="single" w:sz="4" w:space="0" w:color="000000"/>
              <w:left w:val="single" w:sz="4" w:space="0" w:color="000000"/>
              <w:bottom w:val="single" w:sz="4" w:space="0" w:color="000000"/>
              <w:right w:val="single" w:sz="4" w:space="0" w:color="000000"/>
            </w:tcBorders>
          </w:tcPr>
          <w:p w14:paraId="7DABC65F" w14:textId="68E45124"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z w:val="20"/>
                <w:szCs w:val="20"/>
              </w:rPr>
              <w:t>Carro</w:t>
            </w:r>
            <w:r w:rsidR="00D05BD7" w:rsidRPr="003A2F94">
              <w:rPr>
                <w:rFonts w:eastAsia="Calibri" w:cstheme="majorHAnsi"/>
                <w:spacing w:val="-9"/>
                <w:sz w:val="20"/>
                <w:szCs w:val="20"/>
              </w:rPr>
              <w:t xml:space="preserve"> </w:t>
            </w:r>
            <w:r w:rsidRPr="003A2F94">
              <w:rPr>
                <w:rFonts w:eastAsia="Calibri" w:cstheme="majorHAnsi"/>
                <w:sz w:val="20"/>
                <w:szCs w:val="20"/>
              </w:rPr>
              <w:t>maca</w:t>
            </w:r>
            <w:r w:rsidR="00D05BD7" w:rsidRPr="003A2F94">
              <w:rPr>
                <w:rFonts w:eastAsia="Calibri" w:cstheme="majorHAnsi"/>
                <w:spacing w:val="-11"/>
                <w:sz w:val="20"/>
                <w:szCs w:val="20"/>
              </w:rPr>
              <w:t xml:space="preserve"> </w:t>
            </w:r>
            <w:r w:rsidRPr="003A2F94">
              <w:rPr>
                <w:rFonts w:eastAsia="Calibri" w:cstheme="majorHAnsi"/>
                <w:spacing w:val="-2"/>
                <w:sz w:val="20"/>
                <w:szCs w:val="20"/>
              </w:rPr>
              <w:t>hidráulico</w:t>
            </w:r>
          </w:p>
        </w:tc>
        <w:tc>
          <w:tcPr>
            <w:tcW w:w="1257" w:type="dxa"/>
            <w:tcBorders>
              <w:top w:val="single" w:sz="4" w:space="0" w:color="000000"/>
              <w:left w:val="single" w:sz="4" w:space="0" w:color="000000"/>
              <w:bottom w:val="single" w:sz="4" w:space="0" w:color="000000"/>
              <w:right w:val="single" w:sz="4" w:space="0" w:color="000000"/>
            </w:tcBorders>
          </w:tcPr>
          <w:p w14:paraId="0A9C968D"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10"/>
                <w:sz w:val="20"/>
                <w:szCs w:val="20"/>
              </w:rPr>
              <w:t>3</w:t>
            </w:r>
          </w:p>
        </w:tc>
      </w:tr>
      <w:tr w:rsidR="00766103" w:rsidRPr="003A2F94" w14:paraId="0D83E0B6" w14:textId="77777777">
        <w:trPr>
          <w:trHeight w:val="287"/>
        </w:trPr>
        <w:tc>
          <w:tcPr>
            <w:tcW w:w="7909" w:type="dxa"/>
            <w:tcBorders>
              <w:top w:val="single" w:sz="4" w:space="0" w:color="000000"/>
              <w:left w:val="single" w:sz="4" w:space="0" w:color="000000"/>
              <w:bottom w:val="single" w:sz="4" w:space="0" w:color="000000"/>
              <w:right w:val="single" w:sz="4" w:space="0" w:color="000000"/>
            </w:tcBorders>
          </w:tcPr>
          <w:p w14:paraId="7B43C90E" w14:textId="04F78FCA"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z w:val="20"/>
                <w:szCs w:val="20"/>
              </w:rPr>
              <w:t>Balança,</w:t>
            </w:r>
            <w:r w:rsidR="00D05BD7" w:rsidRPr="003A2F94">
              <w:rPr>
                <w:rFonts w:eastAsia="Calibri" w:cstheme="majorHAnsi"/>
                <w:spacing w:val="-7"/>
                <w:sz w:val="20"/>
                <w:szCs w:val="20"/>
              </w:rPr>
              <w:t xml:space="preserve"> </w:t>
            </w:r>
            <w:r w:rsidR="00D05BD7" w:rsidRPr="003A2F94">
              <w:rPr>
                <w:rFonts w:eastAsia="Calibri" w:cstheme="majorHAnsi"/>
                <w:sz w:val="20"/>
                <w:szCs w:val="20"/>
              </w:rPr>
              <w:t>Modelo:</w:t>
            </w:r>
            <w:r w:rsidR="00D05BD7" w:rsidRPr="003A2F94">
              <w:rPr>
                <w:rFonts w:eastAsia="Calibri" w:cstheme="majorHAnsi"/>
                <w:spacing w:val="-10"/>
                <w:sz w:val="20"/>
                <w:szCs w:val="20"/>
              </w:rPr>
              <w:t xml:space="preserve"> </w:t>
            </w:r>
            <w:r w:rsidR="00D05BD7" w:rsidRPr="003A2F94">
              <w:rPr>
                <w:rFonts w:eastAsia="Calibri" w:cstheme="majorHAnsi"/>
                <w:sz w:val="20"/>
                <w:szCs w:val="20"/>
              </w:rPr>
              <w:t>Digital</w:t>
            </w:r>
            <w:r w:rsidR="00D05BD7" w:rsidRPr="003A2F94">
              <w:rPr>
                <w:rFonts w:eastAsia="Calibri" w:cstheme="majorHAnsi"/>
                <w:spacing w:val="-10"/>
                <w:sz w:val="20"/>
                <w:szCs w:val="20"/>
              </w:rPr>
              <w:t xml:space="preserve"> </w:t>
            </w:r>
            <w:r w:rsidR="00D05BD7" w:rsidRPr="003A2F94">
              <w:rPr>
                <w:rFonts w:eastAsia="Calibri" w:cstheme="majorHAnsi"/>
                <w:spacing w:val="-2"/>
                <w:sz w:val="20"/>
                <w:szCs w:val="20"/>
              </w:rPr>
              <w:t>portátil</w:t>
            </w:r>
          </w:p>
        </w:tc>
        <w:tc>
          <w:tcPr>
            <w:tcW w:w="1257" w:type="dxa"/>
            <w:tcBorders>
              <w:top w:val="single" w:sz="4" w:space="0" w:color="000000"/>
              <w:left w:val="single" w:sz="4" w:space="0" w:color="000000"/>
              <w:bottom w:val="single" w:sz="4" w:space="0" w:color="000000"/>
              <w:right w:val="single" w:sz="4" w:space="0" w:color="000000"/>
            </w:tcBorders>
          </w:tcPr>
          <w:p w14:paraId="32015375"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58</w:t>
            </w:r>
          </w:p>
        </w:tc>
      </w:tr>
      <w:tr w:rsidR="00766103" w:rsidRPr="003A2F94" w14:paraId="5D57287B" w14:textId="77777777">
        <w:trPr>
          <w:trHeight w:val="282"/>
        </w:trPr>
        <w:tc>
          <w:tcPr>
            <w:tcW w:w="7909" w:type="dxa"/>
            <w:tcBorders>
              <w:top w:val="single" w:sz="4" w:space="0" w:color="000000"/>
              <w:left w:val="single" w:sz="4" w:space="0" w:color="000000"/>
              <w:bottom w:val="single" w:sz="4" w:space="0" w:color="000000"/>
              <w:right w:val="single" w:sz="4" w:space="0" w:color="000000"/>
            </w:tcBorders>
          </w:tcPr>
          <w:p w14:paraId="3C2A0E05" w14:textId="380A7765"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z w:val="20"/>
                <w:szCs w:val="20"/>
              </w:rPr>
              <w:t>Carro,</w:t>
            </w:r>
            <w:r w:rsidR="00D05BD7" w:rsidRPr="003A2F94">
              <w:rPr>
                <w:rFonts w:eastAsia="Calibri" w:cstheme="majorHAnsi"/>
                <w:spacing w:val="-7"/>
                <w:sz w:val="20"/>
                <w:szCs w:val="20"/>
              </w:rPr>
              <w:t xml:space="preserve"> </w:t>
            </w:r>
            <w:r w:rsidR="00D05BD7" w:rsidRPr="003A2F94">
              <w:rPr>
                <w:rFonts w:eastAsia="Calibri" w:cstheme="majorHAnsi"/>
                <w:sz w:val="20"/>
                <w:szCs w:val="20"/>
              </w:rPr>
              <w:t>Tipo:</w:t>
            </w:r>
            <w:r w:rsidR="00D05BD7" w:rsidRPr="003A2F94">
              <w:rPr>
                <w:rFonts w:eastAsia="Calibri" w:cstheme="majorHAnsi"/>
                <w:spacing w:val="-5"/>
                <w:sz w:val="20"/>
                <w:szCs w:val="20"/>
              </w:rPr>
              <w:t xml:space="preserve"> </w:t>
            </w:r>
            <w:r w:rsidR="00D05BD7" w:rsidRPr="003A2F94">
              <w:rPr>
                <w:rFonts w:eastAsia="Calibri" w:cstheme="majorHAnsi"/>
                <w:sz w:val="20"/>
                <w:szCs w:val="20"/>
              </w:rPr>
              <w:t>Transporte</w:t>
            </w:r>
            <w:r w:rsidR="00D05BD7" w:rsidRPr="003A2F94">
              <w:rPr>
                <w:rFonts w:eastAsia="Calibri" w:cstheme="majorHAnsi"/>
                <w:spacing w:val="-5"/>
                <w:sz w:val="20"/>
                <w:szCs w:val="20"/>
              </w:rPr>
              <w:t xml:space="preserve"> </w:t>
            </w:r>
            <w:r w:rsidR="00D05BD7" w:rsidRPr="003A2F94">
              <w:rPr>
                <w:rFonts w:eastAsia="Calibri" w:cstheme="majorHAnsi"/>
                <w:sz w:val="20"/>
                <w:szCs w:val="20"/>
              </w:rPr>
              <w:t>de</w:t>
            </w:r>
            <w:r w:rsidR="00D05BD7" w:rsidRPr="003A2F94">
              <w:rPr>
                <w:rFonts w:eastAsia="Calibri" w:cstheme="majorHAnsi"/>
                <w:spacing w:val="-10"/>
                <w:sz w:val="20"/>
                <w:szCs w:val="20"/>
              </w:rPr>
              <w:t xml:space="preserve"> </w:t>
            </w:r>
            <w:r w:rsidR="00D05BD7" w:rsidRPr="003A2F94">
              <w:rPr>
                <w:rFonts w:eastAsia="Calibri" w:cstheme="majorHAnsi"/>
                <w:spacing w:val="-4"/>
                <w:sz w:val="20"/>
                <w:szCs w:val="20"/>
              </w:rPr>
              <w:t>Roupa</w:t>
            </w:r>
          </w:p>
        </w:tc>
        <w:tc>
          <w:tcPr>
            <w:tcW w:w="1257" w:type="dxa"/>
            <w:tcBorders>
              <w:top w:val="single" w:sz="4" w:space="0" w:color="000000"/>
              <w:left w:val="single" w:sz="4" w:space="0" w:color="000000"/>
              <w:bottom w:val="single" w:sz="4" w:space="0" w:color="000000"/>
              <w:right w:val="single" w:sz="4" w:space="0" w:color="000000"/>
            </w:tcBorders>
          </w:tcPr>
          <w:p w14:paraId="47A8D5F4"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29</w:t>
            </w:r>
          </w:p>
        </w:tc>
      </w:tr>
      <w:tr w:rsidR="00766103" w:rsidRPr="003A2F94" w14:paraId="4DAFCA00" w14:textId="77777777">
        <w:trPr>
          <w:trHeight w:val="287"/>
        </w:trPr>
        <w:tc>
          <w:tcPr>
            <w:tcW w:w="7909" w:type="dxa"/>
            <w:tcBorders>
              <w:top w:val="single" w:sz="4" w:space="0" w:color="000000"/>
              <w:left w:val="single" w:sz="4" w:space="0" w:color="000000"/>
              <w:bottom w:val="single" w:sz="4" w:space="0" w:color="000000"/>
              <w:right w:val="single" w:sz="4" w:space="0" w:color="000000"/>
            </w:tcBorders>
          </w:tcPr>
          <w:p w14:paraId="4D52AB9F" w14:textId="77777777" w:rsidR="00766103" w:rsidRPr="003A2F94" w:rsidRDefault="00D05BD7">
            <w:pPr>
              <w:widowControl w:val="0"/>
              <w:spacing w:after="0" w:line="240" w:lineRule="auto"/>
              <w:rPr>
                <w:rFonts w:asciiTheme="majorHAnsi" w:hAnsiTheme="majorHAnsi" w:cstheme="majorHAnsi"/>
                <w:b/>
                <w:bCs/>
                <w:sz w:val="20"/>
                <w:szCs w:val="20"/>
              </w:rPr>
            </w:pPr>
            <w:r w:rsidRPr="003A2F94">
              <w:rPr>
                <w:rFonts w:eastAsia="Calibri" w:cstheme="majorHAnsi"/>
                <w:b/>
                <w:bCs/>
                <w:sz w:val="20"/>
                <w:szCs w:val="20"/>
              </w:rPr>
              <w:t>TOTAL</w:t>
            </w:r>
          </w:p>
        </w:tc>
        <w:tc>
          <w:tcPr>
            <w:tcW w:w="1257" w:type="dxa"/>
            <w:tcBorders>
              <w:top w:val="single" w:sz="4" w:space="0" w:color="000000"/>
              <w:left w:val="single" w:sz="4" w:space="0" w:color="000000"/>
              <w:bottom w:val="single" w:sz="4" w:space="0" w:color="000000"/>
              <w:right w:val="single" w:sz="4" w:space="0" w:color="000000"/>
            </w:tcBorders>
          </w:tcPr>
          <w:p w14:paraId="737D535B" w14:textId="77777777" w:rsidR="00766103" w:rsidRPr="003A2F94" w:rsidRDefault="00D05BD7">
            <w:pPr>
              <w:widowControl w:val="0"/>
              <w:spacing w:before="52" w:after="0" w:line="240" w:lineRule="auto"/>
              <w:ind w:left="76"/>
              <w:jc w:val="center"/>
              <w:rPr>
                <w:rFonts w:asciiTheme="majorHAnsi" w:hAnsiTheme="majorHAnsi" w:cstheme="majorHAnsi"/>
                <w:b/>
                <w:sz w:val="20"/>
                <w:szCs w:val="20"/>
              </w:rPr>
            </w:pPr>
            <w:r w:rsidRPr="003A2F94">
              <w:rPr>
                <w:rFonts w:eastAsia="Calibri" w:cstheme="majorHAnsi"/>
                <w:b/>
                <w:spacing w:val="-2"/>
                <w:sz w:val="20"/>
                <w:szCs w:val="20"/>
              </w:rPr>
              <w:t>1.690</w:t>
            </w:r>
          </w:p>
        </w:tc>
      </w:tr>
    </w:tbl>
    <w:p w14:paraId="1946BE5E" w14:textId="77777777" w:rsidR="00766103" w:rsidRPr="003A2F94" w:rsidRDefault="00766103">
      <w:pPr>
        <w:widowControl w:val="0"/>
        <w:spacing w:after="0" w:line="240" w:lineRule="auto"/>
        <w:rPr>
          <w:rFonts w:asciiTheme="majorHAnsi" w:eastAsia="Calibri" w:hAnsiTheme="majorHAnsi" w:cstheme="majorHAnsi"/>
          <w:sz w:val="20"/>
          <w:szCs w:val="20"/>
        </w:rPr>
      </w:pPr>
    </w:p>
    <w:p w14:paraId="51C34A15" w14:textId="77777777" w:rsidR="00766103" w:rsidRDefault="00766103">
      <w:pPr>
        <w:widowControl w:val="0"/>
        <w:spacing w:after="0" w:line="240" w:lineRule="auto"/>
        <w:rPr>
          <w:rFonts w:asciiTheme="majorHAnsi" w:eastAsia="Calibri" w:hAnsiTheme="majorHAnsi" w:cstheme="majorHAnsi"/>
          <w:sz w:val="24"/>
          <w:szCs w:val="24"/>
        </w:rPr>
      </w:pPr>
    </w:p>
    <w:p w14:paraId="7E051CA8" w14:textId="77777777" w:rsidR="00766103" w:rsidRDefault="00D05BD7">
      <w:pPr>
        <w:widowControl w:val="0"/>
        <w:spacing w:after="0" w:line="240" w:lineRule="auto"/>
        <w:rPr>
          <w:rFonts w:ascii="Calibri" w:eastAsia="Calibri" w:hAnsi="Calibri" w:cs="Calibri"/>
          <w:b/>
          <w:bCs/>
          <w:sz w:val="24"/>
          <w:szCs w:val="24"/>
        </w:rPr>
      </w:pPr>
      <w:r>
        <w:br w:type="page"/>
      </w:r>
    </w:p>
    <w:p w14:paraId="0A2B0C0C" w14:textId="77777777" w:rsidR="00766103" w:rsidRDefault="290C8D05" w:rsidP="00D250D0">
      <w:pPr>
        <w:pStyle w:val="Ttulo1"/>
      </w:pPr>
      <w:bookmarkStart w:id="126" w:name="_Toc222922268"/>
      <w:r>
        <w:lastRenderedPageBreak/>
        <w:t>ANEXO IV</w:t>
      </w:r>
      <w:bookmarkEnd w:id="126"/>
    </w:p>
    <w:p w14:paraId="64DF5656" w14:textId="77777777" w:rsidR="00766103" w:rsidRDefault="290C8D05" w:rsidP="002F6D46">
      <w:pPr>
        <w:pStyle w:val="Ttulo2"/>
      </w:pPr>
      <w:bookmarkStart w:id="127" w:name="_Toc222922269"/>
      <w:r>
        <w:t>Notas Médias da Avaliação de Satisfação dos Usuários dos Serviços de Saúde SEMUS por Região e quadrimestre – 2025</w:t>
      </w:r>
      <w:bookmarkEnd w:id="127"/>
    </w:p>
    <w:p w14:paraId="0322489B" w14:textId="77777777" w:rsidR="00766103" w:rsidRDefault="290C8D05" w:rsidP="00C158CC">
      <w:pPr>
        <w:pStyle w:val="Titulo3"/>
      </w:pPr>
      <w:bookmarkStart w:id="128" w:name="_Toc222904854"/>
      <w:bookmarkStart w:id="129" w:name="_Toc222922270"/>
      <w:r>
        <w:t>CENTRO MUNICIPAL DE ESPECIALIDADES DE VITÓRIA</w:t>
      </w:r>
      <w:bookmarkEnd w:id="128"/>
      <w:bookmarkEnd w:id="129"/>
    </w:p>
    <w:p w14:paraId="126953D2" w14:textId="77777777" w:rsidR="00766103" w:rsidRDefault="00D05BD7">
      <w:pPr>
        <w:pStyle w:val="Corpodetexto"/>
        <w:ind w:firstLine="0"/>
        <w:rPr>
          <w:lang w:val="pt-BR"/>
        </w:rPr>
      </w:pPr>
      <w:r>
        <w:rPr>
          <w:noProof/>
          <w:lang w:val="pt-BR" w:eastAsia="pt-BR"/>
        </w:rPr>
        <w:drawing>
          <wp:inline distT="0" distB="0" distL="0" distR="0" wp14:anchorId="28335070" wp14:editId="07777777">
            <wp:extent cx="3857625" cy="533400"/>
            <wp:effectExtent l="0" t="0" r="0" b="0"/>
            <wp:docPr id="48" name="Figura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Figura29"/>
                    <pic:cNvPicPr>
                      <a:picLocks noChangeAspect="1" noChangeArrowheads="1"/>
                    </pic:cNvPicPr>
                  </pic:nvPicPr>
                  <pic:blipFill>
                    <a:blip r:embed="rId69"/>
                    <a:stretch>
                      <a:fillRect/>
                    </a:stretch>
                  </pic:blipFill>
                  <pic:spPr bwMode="auto">
                    <a:xfrm>
                      <a:off x="0" y="0"/>
                      <a:ext cx="3857625" cy="533400"/>
                    </a:xfrm>
                    <a:prstGeom prst="rect">
                      <a:avLst/>
                    </a:prstGeom>
                  </pic:spPr>
                </pic:pic>
              </a:graphicData>
            </a:graphic>
          </wp:inline>
        </w:drawing>
      </w:r>
      <w:r>
        <w:rPr>
          <w:noProof/>
          <w:lang w:val="pt-BR" w:eastAsia="pt-BR"/>
        </w:rPr>
        <w:drawing>
          <wp:inline distT="0" distB="0" distL="0" distR="0" wp14:anchorId="481C4A63" wp14:editId="07777777">
            <wp:extent cx="1840230" cy="676275"/>
            <wp:effectExtent l="0" t="0" r="0" b="0"/>
            <wp:docPr id="49" name="Figura30" descr="Tela de celular com aplicativo aber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Figura30" descr="Tela de celular com aplicativo aberto&#10;&#10;O conteúdo gerado por IA pode estar incorreto."/>
                    <pic:cNvPicPr>
                      <a:picLocks noChangeAspect="1" noChangeArrowheads="1"/>
                    </pic:cNvPicPr>
                  </pic:nvPicPr>
                  <pic:blipFill>
                    <a:blip r:embed="rId70"/>
                    <a:stretch>
                      <a:fillRect/>
                    </a:stretch>
                  </pic:blipFill>
                  <pic:spPr bwMode="auto">
                    <a:xfrm>
                      <a:off x="0" y="0"/>
                      <a:ext cx="1840230" cy="676275"/>
                    </a:xfrm>
                    <a:prstGeom prst="rect">
                      <a:avLst/>
                    </a:prstGeom>
                  </pic:spPr>
                </pic:pic>
              </a:graphicData>
            </a:graphic>
          </wp:inline>
        </w:drawing>
      </w:r>
    </w:p>
    <w:p w14:paraId="1E5BF58C" w14:textId="77777777" w:rsidR="00766103" w:rsidRDefault="00766103">
      <w:pPr>
        <w:pStyle w:val="Corpodetexto"/>
        <w:rPr>
          <w:lang w:val="pt-BR"/>
        </w:rPr>
      </w:pPr>
    </w:p>
    <w:p w14:paraId="053A08E0" w14:textId="77777777" w:rsidR="00766103" w:rsidRDefault="00D05BD7">
      <w:pPr>
        <w:pStyle w:val="Corpodetexto"/>
        <w:ind w:firstLine="0"/>
        <w:rPr>
          <w:lang w:val="pt-BR"/>
        </w:rPr>
      </w:pPr>
      <w:r>
        <w:rPr>
          <w:noProof/>
          <w:lang w:val="pt-BR" w:eastAsia="pt-BR"/>
        </w:rPr>
        <w:drawing>
          <wp:inline distT="0" distB="0" distL="0" distR="0" wp14:anchorId="3348C281" wp14:editId="07777777">
            <wp:extent cx="4829175" cy="3169920"/>
            <wp:effectExtent l="0" t="0" r="0" b="0"/>
            <wp:docPr id="50" name="Figura31" descr="Gráfico, Gráfico de barr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Figura31" descr="Gráfico, Gráfico de barras&#10;&#10;O conteúdo gerado por IA pode estar incorreto."/>
                    <pic:cNvPicPr>
                      <a:picLocks noChangeAspect="1" noChangeArrowheads="1"/>
                    </pic:cNvPicPr>
                  </pic:nvPicPr>
                  <pic:blipFill>
                    <a:blip r:embed="rId71"/>
                    <a:stretch>
                      <a:fillRect/>
                    </a:stretch>
                  </pic:blipFill>
                  <pic:spPr bwMode="auto">
                    <a:xfrm>
                      <a:off x="0" y="0"/>
                      <a:ext cx="4829175" cy="3169920"/>
                    </a:xfrm>
                    <a:prstGeom prst="rect">
                      <a:avLst/>
                    </a:prstGeom>
                  </pic:spPr>
                </pic:pic>
              </a:graphicData>
            </a:graphic>
          </wp:inline>
        </w:drawing>
      </w:r>
    </w:p>
    <w:p w14:paraId="1674D195" w14:textId="77777777" w:rsidR="00766103" w:rsidRDefault="00766103">
      <w:pPr>
        <w:pStyle w:val="Corpodetexto"/>
        <w:rPr>
          <w:lang w:val="pt-BR"/>
        </w:rPr>
      </w:pPr>
    </w:p>
    <w:p w14:paraId="3C72A837" w14:textId="77777777" w:rsidR="00766103" w:rsidRDefault="00766103">
      <w:pPr>
        <w:spacing w:before="240"/>
        <w:jc w:val="center"/>
        <w:rPr>
          <w:b/>
          <w:bCs/>
          <w:color w:val="000000" w:themeColor="text1"/>
        </w:rPr>
      </w:pPr>
    </w:p>
    <w:p w14:paraId="7A9A139D" w14:textId="77777777" w:rsidR="00766103" w:rsidRDefault="00766103">
      <w:pPr>
        <w:spacing w:before="240"/>
        <w:jc w:val="center"/>
        <w:rPr>
          <w:b/>
          <w:bCs/>
          <w:color w:val="000000" w:themeColor="text1"/>
        </w:rPr>
      </w:pPr>
    </w:p>
    <w:p w14:paraId="56A0069A" w14:textId="77777777" w:rsidR="00766103" w:rsidRDefault="00766103">
      <w:pPr>
        <w:spacing w:before="240"/>
        <w:jc w:val="center"/>
        <w:rPr>
          <w:b/>
          <w:bCs/>
          <w:color w:val="000000" w:themeColor="text1"/>
        </w:rPr>
      </w:pPr>
    </w:p>
    <w:p w14:paraId="7DF6F7AA" w14:textId="77777777" w:rsidR="00766103" w:rsidRDefault="00766103">
      <w:pPr>
        <w:spacing w:before="240"/>
        <w:jc w:val="center"/>
        <w:rPr>
          <w:b/>
          <w:bCs/>
          <w:color w:val="000000" w:themeColor="text1"/>
        </w:rPr>
      </w:pPr>
    </w:p>
    <w:p w14:paraId="3781CE9C" w14:textId="77777777" w:rsidR="00766103" w:rsidRDefault="290C8D05" w:rsidP="00C158CC">
      <w:pPr>
        <w:pStyle w:val="Titulo3"/>
      </w:pPr>
      <w:bookmarkStart w:id="130" w:name="_Toc222904855"/>
      <w:bookmarkStart w:id="131" w:name="_Toc222922271"/>
      <w:r>
        <w:lastRenderedPageBreak/>
        <w:t>PRONTO ATENDIMENTO PRAIA DO SUÁ – PAPS</w:t>
      </w:r>
      <w:bookmarkEnd w:id="130"/>
      <w:bookmarkEnd w:id="131"/>
    </w:p>
    <w:p w14:paraId="320646EB" w14:textId="77777777" w:rsidR="00766103" w:rsidRDefault="00766103">
      <w:pPr>
        <w:spacing w:before="240"/>
        <w:rPr>
          <w:b/>
          <w:bCs/>
          <w:color w:val="000000" w:themeColor="text1"/>
        </w:rPr>
      </w:pPr>
    </w:p>
    <w:p w14:paraId="31ED7778" w14:textId="77777777" w:rsidR="00766103" w:rsidRDefault="00D05BD7">
      <w:pPr>
        <w:spacing w:before="240"/>
      </w:pPr>
      <w:r>
        <w:rPr>
          <w:noProof/>
          <w:lang w:val="pt-BR" w:eastAsia="pt-BR"/>
        </w:rPr>
        <w:drawing>
          <wp:inline distT="0" distB="0" distL="0" distR="0" wp14:anchorId="006288C8" wp14:editId="07777777">
            <wp:extent cx="3695700" cy="678180"/>
            <wp:effectExtent l="0" t="0" r="0" b="0"/>
            <wp:docPr id="5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m 2"/>
                    <pic:cNvPicPr>
                      <a:picLocks noChangeAspect="1" noChangeArrowheads="1"/>
                    </pic:cNvPicPr>
                  </pic:nvPicPr>
                  <pic:blipFill>
                    <a:blip r:embed="rId72"/>
                    <a:stretch>
                      <a:fillRect/>
                    </a:stretch>
                  </pic:blipFill>
                  <pic:spPr bwMode="auto">
                    <a:xfrm>
                      <a:off x="0" y="0"/>
                      <a:ext cx="3695700" cy="678180"/>
                    </a:xfrm>
                    <a:prstGeom prst="rect">
                      <a:avLst/>
                    </a:prstGeom>
                  </pic:spPr>
                </pic:pic>
              </a:graphicData>
            </a:graphic>
          </wp:inline>
        </w:drawing>
      </w:r>
      <w:r>
        <w:rPr>
          <w:noProof/>
          <w:lang w:val="pt-BR" w:eastAsia="pt-BR"/>
        </w:rPr>
        <w:drawing>
          <wp:inline distT="0" distB="0" distL="0" distR="0" wp14:anchorId="63DC4BDA" wp14:editId="07777777">
            <wp:extent cx="1962785" cy="743585"/>
            <wp:effectExtent l="0" t="0" r="0" b="0"/>
            <wp:docPr id="5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m 3"/>
                    <pic:cNvPicPr>
                      <a:picLocks noChangeAspect="1" noChangeArrowheads="1"/>
                    </pic:cNvPicPr>
                  </pic:nvPicPr>
                  <pic:blipFill>
                    <a:blip r:embed="rId73"/>
                    <a:stretch>
                      <a:fillRect/>
                    </a:stretch>
                  </pic:blipFill>
                  <pic:spPr bwMode="auto">
                    <a:xfrm>
                      <a:off x="0" y="0"/>
                      <a:ext cx="1962785" cy="743585"/>
                    </a:xfrm>
                    <a:prstGeom prst="rect">
                      <a:avLst/>
                    </a:prstGeom>
                  </pic:spPr>
                </pic:pic>
              </a:graphicData>
            </a:graphic>
          </wp:inline>
        </w:drawing>
      </w:r>
    </w:p>
    <w:p w14:paraId="532070F0" w14:textId="77777777" w:rsidR="00766103" w:rsidRDefault="00766103">
      <w:pPr>
        <w:spacing w:before="240"/>
      </w:pPr>
    </w:p>
    <w:p w14:paraId="1A9B60E1" w14:textId="77777777" w:rsidR="00766103" w:rsidRDefault="00D05BD7">
      <w:pPr>
        <w:pStyle w:val="Corpodetexto"/>
        <w:ind w:firstLine="0"/>
        <w:rPr>
          <w:lang w:val="pt-BR"/>
        </w:rPr>
      </w:pPr>
      <w:r>
        <w:rPr>
          <w:noProof/>
          <w:lang w:val="pt-BR" w:eastAsia="pt-BR"/>
        </w:rPr>
        <w:drawing>
          <wp:inline distT="0" distB="0" distL="0" distR="0" wp14:anchorId="49EC8EA0" wp14:editId="07777777">
            <wp:extent cx="5762625" cy="3129915"/>
            <wp:effectExtent l="0" t="0" r="0" b="0"/>
            <wp:docPr id="53" name="Figura32" descr="Gráfico, Gráfico de barr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Figura32" descr="Gráfico, Gráfico de barras&#10;&#10;O conteúdo gerado por IA pode estar incorreto."/>
                    <pic:cNvPicPr>
                      <a:picLocks noChangeAspect="1" noChangeArrowheads="1"/>
                    </pic:cNvPicPr>
                  </pic:nvPicPr>
                  <pic:blipFill>
                    <a:blip r:embed="rId74"/>
                    <a:stretch>
                      <a:fillRect/>
                    </a:stretch>
                  </pic:blipFill>
                  <pic:spPr bwMode="auto">
                    <a:xfrm>
                      <a:off x="0" y="0"/>
                      <a:ext cx="5762625" cy="3129915"/>
                    </a:xfrm>
                    <a:prstGeom prst="rect">
                      <a:avLst/>
                    </a:prstGeom>
                  </pic:spPr>
                </pic:pic>
              </a:graphicData>
            </a:graphic>
          </wp:inline>
        </w:drawing>
      </w:r>
    </w:p>
    <w:p w14:paraId="3E190F5E" w14:textId="77777777" w:rsidR="00766103" w:rsidRDefault="00766103">
      <w:pPr>
        <w:spacing w:before="240"/>
        <w:jc w:val="center"/>
        <w:rPr>
          <w:b/>
          <w:bCs/>
          <w:color w:val="000000" w:themeColor="text1"/>
        </w:rPr>
      </w:pPr>
    </w:p>
    <w:p w14:paraId="0FB76C7C" w14:textId="77777777" w:rsidR="00766103" w:rsidRDefault="00766103">
      <w:pPr>
        <w:spacing w:before="240"/>
        <w:jc w:val="center"/>
        <w:rPr>
          <w:b/>
          <w:bCs/>
          <w:color w:val="000000" w:themeColor="text1"/>
        </w:rPr>
      </w:pPr>
    </w:p>
    <w:p w14:paraId="00EE7A80" w14:textId="77777777" w:rsidR="00766103" w:rsidRDefault="00766103">
      <w:pPr>
        <w:spacing w:before="240"/>
        <w:jc w:val="center"/>
        <w:rPr>
          <w:b/>
          <w:bCs/>
          <w:color w:val="000000" w:themeColor="text1"/>
        </w:rPr>
      </w:pPr>
    </w:p>
    <w:p w14:paraId="1E8E47C2" w14:textId="77777777" w:rsidR="00766103" w:rsidRDefault="00766103">
      <w:pPr>
        <w:spacing w:before="240"/>
        <w:jc w:val="center"/>
        <w:rPr>
          <w:b/>
          <w:bCs/>
          <w:color w:val="000000" w:themeColor="text1"/>
        </w:rPr>
      </w:pPr>
    </w:p>
    <w:p w14:paraId="52E12EC1" w14:textId="77777777" w:rsidR="00766103" w:rsidRDefault="00766103">
      <w:pPr>
        <w:spacing w:before="240"/>
        <w:jc w:val="center"/>
        <w:rPr>
          <w:b/>
          <w:bCs/>
          <w:color w:val="000000" w:themeColor="text1"/>
        </w:rPr>
      </w:pPr>
    </w:p>
    <w:p w14:paraId="6A2BC471" w14:textId="77777777" w:rsidR="00766103" w:rsidRDefault="00766103">
      <w:pPr>
        <w:spacing w:before="240"/>
        <w:jc w:val="center"/>
        <w:rPr>
          <w:b/>
          <w:bCs/>
          <w:color w:val="000000" w:themeColor="text1"/>
        </w:rPr>
      </w:pPr>
    </w:p>
    <w:p w14:paraId="4DCC6F47" w14:textId="77777777" w:rsidR="00766103" w:rsidRDefault="00766103">
      <w:pPr>
        <w:spacing w:before="240"/>
        <w:jc w:val="center"/>
        <w:rPr>
          <w:b/>
          <w:bCs/>
          <w:color w:val="000000" w:themeColor="text1"/>
        </w:rPr>
      </w:pPr>
    </w:p>
    <w:p w14:paraId="1B5E47D9" w14:textId="77777777" w:rsidR="00766103" w:rsidRDefault="00766103">
      <w:pPr>
        <w:spacing w:before="240"/>
        <w:jc w:val="center"/>
        <w:rPr>
          <w:b/>
          <w:bCs/>
          <w:color w:val="000000" w:themeColor="text1"/>
        </w:rPr>
      </w:pPr>
    </w:p>
    <w:p w14:paraId="25D6C40E" w14:textId="77777777" w:rsidR="00766103" w:rsidRDefault="00766103">
      <w:pPr>
        <w:spacing w:before="240"/>
        <w:jc w:val="center"/>
        <w:rPr>
          <w:b/>
          <w:bCs/>
          <w:color w:val="000000" w:themeColor="text1"/>
        </w:rPr>
      </w:pPr>
    </w:p>
    <w:p w14:paraId="18E7D592" w14:textId="77777777" w:rsidR="00766103" w:rsidRDefault="00766103">
      <w:pPr>
        <w:spacing w:before="240"/>
        <w:jc w:val="center"/>
        <w:rPr>
          <w:b/>
          <w:bCs/>
          <w:color w:val="000000" w:themeColor="text1"/>
        </w:rPr>
      </w:pPr>
    </w:p>
    <w:p w14:paraId="6F2BB009" w14:textId="77777777" w:rsidR="00766103" w:rsidRDefault="290C8D05" w:rsidP="00C158CC">
      <w:pPr>
        <w:pStyle w:val="Titulo3"/>
      </w:pPr>
      <w:bookmarkStart w:id="132" w:name="_Toc222904856"/>
      <w:bookmarkStart w:id="133" w:name="_Toc222922272"/>
      <w:r>
        <w:t>PRONTO ATENDIMENTO SÃO PEDRO – PASP</w:t>
      </w:r>
      <w:bookmarkEnd w:id="132"/>
      <w:bookmarkEnd w:id="133"/>
    </w:p>
    <w:p w14:paraId="4CC8AA0D" w14:textId="77777777" w:rsidR="00766103" w:rsidRDefault="00D05BD7">
      <w:pPr>
        <w:spacing w:before="240"/>
        <w:jc w:val="center"/>
      </w:pPr>
      <w:r>
        <w:rPr>
          <w:noProof/>
          <w:lang w:val="pt-BR" w:eastAsia="pt-BR"/>
        </w:rPr>
        <w:drawing>
          <wp:inline distT="0" distB="0" distL="0" distR="0" wp14:anchorId="33E739CE" wp14:editId="07777777">
            <wp:extent cx="3171825" cy="494030"/>
            <wp:effectExtent l="0" t="0" r="0" b="0"/>
            <wp:docPr id="5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m 5"/>
                    <pic:cNvPicPr>
                      <a:picLocks noChangeAspect="1" noChangeArrowheads="1"/>
                    </pic:cNvPicPr>
                  </pic:nvPicPr>
                  <pic:blipFill>
                    <a:blip r:embed="rId75"/>
                    <a:stretch>
                      <a:fillRect/>
                    </a:stretch>
                  </pic:blipFill>
                  <pic:spPr bwMode="auto">
                    <a:xfrm>
                      <a:off x="0" y="0"/>
                      <a:ext cx="3171825" cy="494030"/>
                    </a:xfrm>
                    <a:prstGeom prst="rect">
                      <a:avLst/>
                    </a:prstGeom>
                  </pic:spPr>
                </pic:pic>
              </a:graphicData>
            </a:graphic>
          </wp:inline>
        </w:drawing>
      </w:r>
      <w:r>
        <w:rPr>
          <w:noProof/>
          <w:lang w:val="pt-BR" w:eastAsia="pt-BR"/>
        </w:rPr>
        <w:drawing>
          <wp:inline distT="0" distB="0" distL="0" distR="0" wp14:anchorId="3DEC956D" wp14:editId="07777777">
            <wp:extent cx="2011680" cy="560705"/>
            <wp:effectExtent l="0" t="0" r="0" b="0"/>
            <wp:docPr id="55"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m 6"/>
                    <pic:cNvPicPr>
                      <a:picLocks noChangeAspect="1" noChangeArrowheads="1"/>
                    </pic:cNvPicPr>
                  </pic:nvPicPr>
                  <pic:blipFill>
                    <a:blip r:embed="rId76"/>
                    <a:stretch>
                      <a:fillRect/>
                    </a:stretch>
                  </pic:blipFill>
                  <pic:spPr bwMode="auto">
                    <a:xfrm>
                      <a:off x="0" y="0"/>
                      <a:ext cx="2011680" cy="560705"/>
                    </a:xfrm>
                    <a:prstGeom prst="rect">
                      <a:avLst/>
                    </a:prstGeom>
                  </pic:spPr>
                </pic:pic>
              </a:graphicData>
            </a:graphic>
          </wp:inline>
        </w:drawing>
      </w:r>
    </w:p>
    <w:p w14:paraId="0387D0D6" w14:textId="77777777" w:rsidR="00766103" w:rsidRDefault="00766103">
      <w:pPr>
        <w:spacing w:before="240"/>
        <w:jc w:val="center"/>
      </w:pPr>
    </w:p>
    <w:p w14:paraId="565BFF5B" w14:textId="77777777" w:rsidR="00766103" w:rsidRDefault="00D05BD7">
      <w:pPr>
        <w:spacing w:before="240"/>
        <w:jc w:val="center"/>
      </w:pPr>
      <w:r>
        <w:rPr>
          <w:noProof/>
          <w:lang w:val="pt-BR" w:eastAsia="pt-BR"/>
        </w:rPr>
        <w:drawing>
          <wp:inline distT="0" distB="0" distL="0" distR="0" wp14:anchorId="2F48A670" wp14:editId="07777777">
            <wp:extent cx="5762625" cy="3169920"/>
            <wp:effectExtent l="0" t="0" r="0" b="0"/>
            <wp:docPr id="56" name="Figura33" descr="Gráfico, Gráfico de barr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Figura33" descr="Gráfico, Gráfico de barras&#10;&#10;O conteúdo gerado por IA pode estar incorreto."/>
                    <pic:cNvPicPr>
                      <a:picLocks noChangeAspect="1" noChangeArrowheads="1"/>
                    </pic:cNvPicPr>
                  </pic:nvPicPr>
                  <pic:blipFill>
                    <a:blip r:embed="rId77"/>
                    <a:stretch>
                      <a:fillRect/>
                    </a:stretch>
                  </pic:blipFill>
                  <pic:spPr bwMode="auto">
                    <a:xfrm>
                      <a:off x="0" y="0"/>
                      <a:ext cx="5762625" cy="3169920"/>
                    </a:xfrm>
                    <a:prstGeom prst="rect">
                      <a:avLst/>
                    </a:prstGeom>
                  </pic:spPr>
                </pic:pic>
              </a:graphicData>
            </a:graphic>
          </wp:inline>
        </w:drawing>
      </w:r>
    </w:p>
    <w:p w14:paraId="34CDD9EB" w14:textId="77777777" w:rsidR="00766103" w:rsidRDefault="00766103">
      <w:pPr>
        <w:spacing w:before="240"/>
        <w:jc w:val="center"/>
      </w:pPr>
    </w:p>
    <w:p w14:paraId="498AF0D8" w14:textId="77777777" w:rsidR="00766103" w:rsidRDefault="00D05BD7">
      <w:pPr>
        <w:spacing w:before="240"/>
        <w:jc w:val="center"/>
      </w:pPr>
      <w:r>
        <w:rPr>
          <w:noProof/>
          <w:lang w:val="pt-BR" w:eastAsia="pt-BR"/>
        </w:rPr>
        <w:drawing>
          <wp:inline distT="0" distB="0" distL="0" distR="0" wp14:anchorId="6FFCFACE" wp14:editId="07777777">
            <wp:extent cx="5514975" cy="1000125"/>
            <wp:effectExtent l="0" t="0" r="0" b="0"/>
            <wp:docPr id="5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m 7"/>
                    <pic:cNvPicPr>
                      <a:picLocks noChangeAspect="1" noChangeArrowheads="1"/>
                    </pic:cNvPicPr>
                  </pic:nvPicPr>
                  <pic:blipFill>
                    <a:blip r:embed="rId78"/>
                    <a:stretch>
                      <a:fillRect/>
                    </a:stretch>
                  </pic:blipFill>
                  <pic:spPr bwMode="auto">
                    <a:xfrm>
                      <a:off x="0" y="0"/>
                      <a:ext cx="5514975" cy="1000125"/>
                    </a:xfrm>
                    <a:prstGeom prst="rect">
                      <a:avLst/>
                    </a:prstGeom>
                  </pic:spPr>
                </pic:pic>
              </a:graphicData>
            </a:graphic>
          </wp:inline>
        </w:drawing>
      </w:r>
    </w:p>
    <w:p w14:paraId="263F3B9E" w14:textId="77777777" w:rsidR="00766103" w:rsidRDefault="00D05BD7">
      <w:pPr>
        <w:pStyle w:val="Corpodetexto"/>
        <w:ind w:firstLine="0"/>
        <w:rPr>
          <w:lang w:val="pt-BR"/>
        </w:rPr>
      </w:pPr>
      <w:r>
        <w:rPr>
          <w:noProof/>
          <w:lang w:val="pt-BR" w:eastAsia="pt-BR"/>
        </w:rPr>
        <w:lastRenderedPageBreak/>
        <w:drawing>
          <wp:inline distT="0" distB="0" distL="0" distR="0" wp14:anchorId="05853250" wp14:editId="07777777">
            <wp:extent cx="5419090" cy="2065020"/>
            <wp:effectExtent l="0" t="0" r="0" b="0"/>
            <wp:docPr id="5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m 8"/>
                    <pic:cNvPicPr>
                      <a:picLocks noChangeAspect="1" noChangeArrowheads="1"/>
                    </pic:cNvPicPr>
                  </pic:nvPicPr>
                  <pic:blipFill>
                    <a:blip r:embed="rId79"/>
                    <a:stretch>
                      <a:fillRect/>
                    </a:stretch>
                  </pic:blipFill>
                  <pic:spPr bwMode="auto">
                    <a:xfrm>
                      <a:off x="0" y="0"/>
                      <a:ext cx="5419090" cy="2065020"/>
                    </a:xfrm>
                    <a:prstGeom prst="rect">
                      <a:avLst/>
                    </a:prstGeom>
                  </pic:spPr>
                </pic:pic>
              </a:graphicData>
            </a:graphic>
          </wp:inline>
        </w:drawing>
      </w:r>
    </w:p>
    <w:p w14:paraId="32442BC2" w14:textId="77777777" w:rsidR="00766103" w:rsidRDefault="290C8D05" w:rsidP="00C158CC">
      <w:pPr>
        <w:pStyle w:val="Titulo3"/>
      </w:pPr>
      <w:bookmarkStart w:id="134" w:name="_Toc222904857"/>
      <w:bookmarkStart w:id="135" w:name="_Toc222922273"/>
      <w:r>
        <w:t>REGIÃO CONTINENTAL</w:t>
      </w:r>
      <w:bookmarkEnd w:id="134"/>
      <w:bookmarkEnd w:id="135"/>
    </w:p>
    <w:p w14:paraId="16E5E008" w14:textId="77777777" w:rsidR="00766103" w:rsidRDefault="00D05BD7">
      <w:pPr>
        <w:pStyle w:val="Corpodetexto"/>
        <w:ind w:firstLine="0"/>
        <w:rPr>
          <w:lang w:val="pt-BR"/>
        </w:rPr>
      </w:pPr>
      <w:r>
        <w:rPr>
          <w:noProof/>
          <w:lang w:val="pt-BR" w:eastAsia="pt-BR"/>
        </w:rPr>
        <w:drawing>
          <wp:inline distT="0" distB="0" distL="0" distR="0" wp14:anchorId="6274D411" wp14:editId="07777777">
            <wp:extent cx="5816600" cy="1397635"/>
            <wp:effectExtent l="0" t="0" r="0" b="0"/>
            <wp:docPr id="5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m 9"/>
                    <pic:cNvPicPr>
                      <a:picLocks noChangeAspect="1" noChangeArrowheads="1"/>
                    </pic:cNvPicPr>
                  </pic:nvPicPr>
                  <pic:blipFill>
                    <a:blip r:embed="rId80"/>
                    <a:stretch>
                      <a:fillRect/>
                    </a:stretch>
                  </pic:blipFill>
                  <pic:spPr bwMode="auto">
                    <a:xfrm>
                      <a:off x="0" y="0"/>
                      <a:ext cx="5816600" cy="1397635"/>
                    </a:xfrm>
                    <a:prstGeom prst="rect">
                      <a:avLst/>
                    </a:prstGeom>
                  </pic:spPr>
                </pic:pic>
              </a:graphicData>
            </a:graphic>
          </wp:inline>
        </w:drawing>
      </w:r>
    </w:p>
    <w:p w14:paraId="40D2860B" w14:textId="77777777" w:rsidR="00766103" w:rsidRDefault="00766103">
      <w:pPr>
        <w:pStyle w:val="Corpodetexto"/>
        <w:rPr>
          <w:lang w:val="pt-BR"/>
        </w:rPr>
      </w:pPr>
    </w:p>
    <w:p w14:paraId="42050CB3" w14:textId="77777777" w:rsidR="00766103" w:rsidRDefault="00D05BD7">
      <w:pPr>
        <w:pStyle w:val="Corpodetexto"/>
        <w:ind w:firstLine="0"/>
        <w:rPr>
          <w:lang w:val="pt-BR"/>
        </w:rPr>
      </w:pPr>
      <w:r>
        <w:rPr>
          <w:noProof/>
          <w:lang w:val="pt-BR" w:eastAsia="pt-BR"/>
        </w:rPr>
        <w:drawing>
          <wp:inline distT="0" distB="0" distL="0" distR="0" wp14:anchorId="7D45C25B" wp14:editId="07777777">
            <wp:extent cx="6118225" cy="2352675"/>
            <wp:effectExtent l="0" t="0" r="0" b="0"/>
            <wp:docPr id="6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m 10"/>
                    <pic:cNvPicPr>
                      <a:picLocks noChangeAspect="1" noChangeArrowheads="1"/>
                    </pic:cNvPicPr>
                  </pic:nvPicPr>
                  <pic:blipFill>
                    <a:blip r:embed="rId81"/>
                    <a:stretch>
                      <a:fillRect/>
                    </a:stretch>
                  </pic:blipFill>
                  <pic:spPr bwMode="auto">
                    <a:xfrm>
                      <a:off x="0" y="0"/>
                      <a:ext cx="6118225" cy="2352675"/>
                    </a:xfrm>
                    <a:prstGeom prst="rect">
                      <a:avLst/>
                    </a:prstGeom>
                  </pic:spPr>
                </pic:pic>
              </a:graphicData>
            </a:graphic>
          </wp:inline>
        </w:drawing>
      </w:r>
    </w:p>
    <w:p w14:paraId="130CC4CD" w14:textId="77777777" w:rsidR="00766103" w:rsidRDefault="00D05BD7">
      <w:pPr>
        <w:rPr>
          <w:b/>
          <w:bCs/>
          <w:caps/>
          <w:sz w:val="24"/>
          <w:szCs w:val="24"/>
          <w:u w:val="single"/>
        </w:rPr>
      </w:pPr>
      <w:r>
        <w:br w:type="page"/>
      </w:r>
    </w:p>
    <w:p w14:paraId="347196C2" w14:textId="77777777" w:rsidR="00766103" w:rsidRDefault="290C8D05" w:rsidP="00C158CC">
      <w:pPr>
        <w:pStyle w:val="Titulo3"/>
      </w:pPr>
      <w:bookmarkStart w:id="136" w:name="_Toc222904858"/>
      <w:bookmarkStart w:id="137" w:name="_Toc222922274"/>
      <w:r>
        <w:lastRenderedPageBreak/>
        <w:t>REGIÃO FORTE SÃO JOÃO</w:t>
      </w:r>
      <w:bookmarkEnd w:id="136"/>
      <w:bookmarkEnd w:id="137"/>
    </w:p>
    <w:p w14:paraId="055BFDB1" w14:textId="77777777" w:rsidR="00766103" w:rsidRDefault="00D05BD7">
      <w:pPr>
        <w:pStyle w:val="Corpodetexto"/>
        <w:ind w:firstLine="0"/>
        <w:rPr>
          <w:lang w:val="pt-BR"/>
        </w:rPr>
      </w:pPr>
      <w:r>
        <w:rPr>
          <w:noProof/>
          <w:lang w:val="pt-BR" w:eastAsia="pt-BR"/>
        </w:rPr>
        <w:drawing>
          <wp:inline distT="0" distB="0" distL="0" distR="0" wp14:anchorId="5A516C81" wp14:editId="07777777">
            <wp:extent cx="5038725" cy="951865"/>
            <wp:effectExtent l="0" t="0" r="0" b="0"/>
            <wp:docPr id="6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m 11"/>
                    <pic:cNvPicPr>
                      <a:picLocks noChangeAspect="1" noChangeArrowheads="1"/>
                    </pic:cNvPicPr>
                  </pic:nvPicPr>
                  <pic:blipFill>
                    <a:blip r:embed="rId82"/>
                    <a:stretch>
                      <a:fillRect/>
                    </a:stretch>
                  </pic:blipFill>
                  <pic:spPr bwMode="auto">
                    <a:xfrm>
                      <a:off x="0" y="0"/>
                      <a:ext cx="5038725" cy="951865"/>
                    </a:xfrm>
                    <a:prstGeom prst="rect">
                      <a:avLst/>
                    </a:prstGeom>
                  </pic:spPr>
                </pic:pic>
              </a:graphicData>
            </a:graphic>
          </wp:inline>
        </w:drawing>
      </w:r>
    </w:p>
    <w:p w14:paraId="38E78751" w14:textId="77777777" w:rsidR="00766103" w:rsidRDefault="00D05BD7">
      <w:pPr>
        <w:pStyle w:val="Corpodetexto"/>
        <w:ind w:firstLine="0"/>
        <w:rPr>
          <w:lang w:val="pt-BR"/>
        </w:rPr>
      </w:pPr>
      <w:r>
        <w:rPr>
          <w:noProof/>
          <w:lang w:val="pt-BR" w:eastAsia="pt-BR"/>
        </w:rPr>
        <w:drawing>
          <wp:inline distT="0" distB="0" distL="0" distR="0" wp14:anchorId="6342E381" wp14:editId="07777777">
            <wp:extent cx="5713095" cy="2484755"/>
            <wp:effectExtent l="0" t="0" r="0" b="0"/>
            <wp:docPr id="6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m 12"/>
                    <pic:cNvPicPr>
                      <a:picLocks noChangeAspect="1" noChangeArrowheads="1"/>
                    </pic:cNvPicPr>
                  </pic:nvPicPr>
                  <pic:blipFill>
                    <a:blip r:embed="rId83"/>
                    <a:stretch>
                      <a:fillRect/>
                    </a:stretch>
                  </pic:blipFill>
                  <pic:spPr bwMode="auto">
                    <a:xfrm>
                      <a:off x="0" y="0"/>
                      <a:ext cx="5713095" cy="2484755"/>
                    </a:xfrm>
                    <a:prstGeom prst="rect">
                      <a:avLst/>
                    </a:prstGeom>
                  </pic:spPr>
                </pic:pic>
              </a:graphicData>
            </a:graphic>
          </wp:inline>
        </w:drawing>
      </w:r>
    </w:p>
    <w:p w14:paraId="4CE81946" w14:textId="77777777" w:rsidR="00766103" w:rsidRDefault="290C8D05" w:rsidP="00C158CC">
      <w:pPr>
        <w:pStyle w:val="Titulo3"/>
      </w:pPr>
      <w:bookmarkStart w:id="138" w:name="_Toc222904859"/>
      <w:bookmarkStart w:id="139" w:name="_Toc222922275"/>
      <w:r>
        <w:t>REGIÃO MARUÍPE</w:t>
      </w:r>
      <w:bookmarkEnd w:id="138"/>
      <w:bookmarkEnd w:id="139"/>
    </w:p>
    <w:p w14:paraId="62A75F99" w14:textId="77777777" w:rsidR="00766103" w:rsidRDefault="00D05BD7">
      <w:pPr>
        <w:pStyle w:val="Corpodetexto"/>
        <w:ind w:firstLine="0"/>
        <w:rPr>
          <w:lang w:val="pt-BR"/>
        </w:rPr>
      </w:pPr>
      <w:r>
        <w:rPr>
          <w:noProof/>
          <w:lang w:val="pt-BR" w:eastAsia="pt-BR"/>
        </w:rPr>
        <w:drawing>
          <wp:inline distT="0" distB="0" distL="0" distR="0" wp14:anchorId="7BFA9687" wp14:editId="07777777">
            <wp:extent cx="5512435" cy="1523365"/>
            <wp:effectExtent l="0" t="0" r="0" b="0"/>
            <wp:docPr id="6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m 13"/>
                    <pic:cNvPicPr>
                      <a:picLocks noChangeAspect="1" noChangeArrowheads="1"/>
                    </pic:cNvPicPr>
                  </pic:nvPicPr>
                  <pic:blipFill>
                    <a:blip r:embed="rId84"/>
                    <a:stretch>
                      <a:fillRect/>
                    </a:stretch>
                  </pic:blipFill>
                  <pic:spPr bwMode="auto">
                    <a:xfrm>
                      <a:off x="0" y="0"/>
                      <a:ext cx="5512435" cy="1523365"/>
                    </a:xfrm>
                    <a:prstGeom prst="rect">
                      <a:avLst/>
                    </a:prstGeom>
                  </pic:spPr>
                </pic:pic>
              </a:graphicData>
            </a:graphic>
          </wp:inline>
        </w:drawing>
      </w:r>
    </w:p>
    <w:p w14:paraId="2ECAA31B" w14:textId="77777777" w:rsidR="00766103" w:rsidRDefault="00D05BD7">
      <w:pPr>
        <w:pStyle w:val="Corpodetexto"/>
        <w:ind w:firstLine="0"/>
        <w:rPr>
          <w:lang w:val="pt-BR"/>
        </w:rPr>
      </w:pPr>
      <w:r>
        <w:rPr>
          <w:noProof/>
          <w:lang w:val="pt-BR" w:eastAsia="pt-BR"/>
        </w:rPr>
        <w:lastRenderedPageBreak/>
        <w:drawing>
          <wp:inline distT="0" distB="0" distL="0" distR="0" wp14:anchorId="3690739D" wp14:editId="07777777">
            <wp:extent cx="5797550" cy="1628775"/>
            <wp:effectExtent l="0" t="0" r="0" b="0"/>
            <wp:docPr id="6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m 14"/>
                    <pic:cNvPicPr>
                      <a:picLocks noChangeAspect="1" noChangeArrowheads="1"/>
                    </pic:cNvPicPr>
                  </pic:nvPicPr>
                  <pic:blipFill>
                    <a:blip r:embed="rId85"/>
                    <a:stretch>
                      <a:fillRect/>
                    </a:stretch>
                  </pic:blipFill>
                  <pic:spPr bwMode="auto">
                    <a:xfrm>
                      <a:off x="0" y="0"/>
                      <a:ext cx="5797550" cy="1628775"/>
                    </a:xfrm>
                    <a:prstGeom prst="rect">
                      <a:avLst/>
                    </a:prstGeom>
                  </pic:spPr>
                </pic:pic>
              </a:graphicData>
            </a:graphic>
          </wp:inline>
        </w:drawing>
      </w:r>
    </w:p>
    <w:p w14:paraId="2FBD1CFD" w14:textId="77777777" w:rsidR="00766103" w:rsidRDefault="00766103">
      <w:pPr>
        <w:pStyle w:val="Corpodetexto"/>
        <w:rPr>
          <w:lang w:val="pt-BR"/>
        </w:rPr>
      </w:pPr>
    </w:p>
    <w:p w14:paraId="50D6BEF1" w14:textId="77777777" w:rsidR="00766103" w:rsidRDefault="290C8D05" w:rsidP="00C158CC">
      <w:pPr>
        <w:pStyle w:val="Titulo3"/>
      </w:pPr>
      <w:bookmarkStart w:id="140" w:name="_Toc222904860"/>
      <w:bookmarkStart w:id="141" w:name="_Toc222922276"/>
      <w:r>
        <w:t>REGIÃO SANTO ANTÔNIO</w:t>
      </w:r>
      <w:bookmarkEnd w:id="140"/>
      <w:bookmarkEnd w:id="141"/>
    </w:p>
    <w:p w14:paraId="3FDCE676" w14:textId="77777777" w:rsidR="00766103" w:rsidRDefault="00766103">
      <w:pPr>
        <w:spacing w:before="240"/>
        <w:jc w:val="center"/>
        <w:rPr>
          <w:b/>
          <w:bCs/>
          <w:color w:val="000000" w:themeColor="text1"/>
        </w:rPr>
      </w:pPr>
    </w:p>
    <w:p w14:paraId="2FC0A1CB" w14:textId="77777777" w:rsidR="00766103" w:rsidRDefault="00D05BD7">
      <w:pPr>
        <w:pStyle w:val="Corpodetexto"/>
        <w:ind w:firstLine="0"/>
        <w:jc w:val="right"/>
        <w:rPr>
          <w:lang w:val="pt-BR"/>
        </w:rPr>
      </w:pPr>
      <w:r>
        <w:rPr>
          <w:noProof/>
          <w:lang w:val="pt-BR" w:eastAsia="pt-BR"/>
        </w:rPr>
        <w:drawing>
          <wp:inline distT="0" distB="0" distL="0" distR="0" wp14:anchorId="12100235" wp14:editId="07777777">
            <wp:extent cx="5789930" cy="781050"/>
            <wp:effectExtent l="0" t="0" r="0" b="0"/>
            <wp:docPr id="6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m 15"/>
                    <pic:cNvPicPr>
                      <a:picLocks noChangeAspect="1" noChangeArrowheads="1"/>
                    </pic:cNvPicPr>
                  </pic:nvPicPr>
                  <pic:blipFill>
                    <a:blip r:embed="rId86"/>
                    <a:stretch>
                      <a:fillRect/>
                    </a:stretch>
                  </pic:blipFill>
                  <pic:spPr bwMode="auto">
                    <a:xfrm>
                      <a:off x="0" y="0"/>
                      <a:ext cx="5789930" cy="781050"/>
                    </a:xfrm>
                    <a:prstGeom prst="rect">
                      <a:avLst/>
                    </a:prstGeom>
                  </pic:spPr>
                </pic:pic>
              </a:graphicData>
            </a:graphic>
          </wp:inline>
        </w:drawing>
      </w:r>
    </w:p>
    <w:p w14:paraId="3A2BAADD" w14:textId="77777777" w:rsidR="00766103" w:rsidRDefault="00D05BD7">
      <w:pPr>
        <w:pStyle w:val="Corpodetexto"/>
        <w:ind w:firstLine="0"/>
      </w:pPr>
      <w:r>
        <w:rPr>
          <w:noProof/>
          <w:lang w:val="pt-BR" w:eastAsia="pt-BR"/>
        </w:rPr>
        <w:drawing>
          <wp:inline distT="0" distB="0" distL="0" distR="0" wp14:anchorId="18028B06" wp14:editId="07777777">
            <wp:extent cx="3867150" cy="1920240"/>
            <wp:effectExtent l="0" t="0" r="0" b="0"/>
            <wp:docPr id="66" name="Figura34" descr="Gráfico, Gráfico de barr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Figura34" descr="Gráfico, Gráfico de barras&#10;&#10;O conteúdo gerado por IA pode estar incorreto."/>
                    <pic:cNvPicPr>
                      <a:picLocks noChangeAspect="1" noChangeArrowheads="1"/>
                    </pic:cNvPicPr>
                  </pic:nvPicPr>
                  <pic:blipFill>
                    <a:blip r:embed="rId87"/>
                    <a:stretch>
                      <a:fillRect/>
                    </a:stretch>
                  </pic:blipFill>
                  <pic:spPr bwMode="auto">
                    <a:xfrm>
                      <a:off x="0" y="0"/>
                      <a:ext cx="3867150" cy="1920240"/>
                    </a:xfrm>
                    <a:prstGeom prst="rect">
                      <a:avLst/>
                    </a:prstGeom>
                  </pic:spPr>
                </pic:pic>
              </a:graphicData>
            </a:graphic>
          </wp:inline>
        </w:drawing>
      </w:r>
    </w:p>
    <w:p w14:paraId="2E4B6A3E" w14:textId="77777777" w:rsidR="00766103" w:rsidRDefault="00D05BD7">
      <w:pPr>
        <w:rPr>
          <w:rFonts w:cstheme="minorHAnsi"/>
          <w:color w:val="000000" w:themeColor="text1"/>
          <w:sz w:val="24"/>
          <w:szCs w:val="22"/>
        </w:rPr>
      </w:pPr>
      <w:r>
        <w:br w:type="page"/>
      </w:r>
    </w:p>
    <w:p w14:paraId="455C46DB" w14:textId="77777777" w:rsidR="00766103" w:rsidRDefault="290C8D05" w:rsidP="00C158CC">
      <w:pPr>
        <w:pStyle w:val="Titulo3"/>
      </w:pPr>
      <w:bookmarkStart w:id="142" w:name="_Toc222904861"/>
      <w:bookmarkStart w:id="143" w:name="_Toc222922277"/>
      <w:r>
        <w:lastRenderedPageBreak/>
        <w:t>REGIÃO SÃO PEDRO</w:t>
      </w:r>
      <w:bookmarkEnd w:id="142"/>
      <w:bookmarkEnd w:id="143"/>
    </w:p>
    <w:p w14:paraId="7EF37AA3" w14:textId="77777777" w:rsidR="00766103" w:rsidRDefault="00D05BD7">
      <w:pPr>
        <w:pStyle w:val="Corpodetexto"/>
        <w:ind w:firstLine="0"/>
      </w:pPr>
      <w:r>
        <w:rPr>
          <w:noProof/>
          <w:lang w:val="pt-BR" w:eastAsia="pt-BR"/>
        </w:rPr>
        <w:drawing>
          <wp:inline distT="0" distB="0" distL="0" distR="0" wp14:anchorId="412EB6C7" wp14:editId="07777777">
            <wp:extent cx="5886450" cy="880110"/>
            <wp:effectExtent l="0" t="0" r="0" b="0"/>
            <wp:docPr id="67" name="Figura35" descr="Tela de computador com jog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Figura35" descr="Tela de computador com jogo&#10;&#10;O conteúdo gerado por IA pode estar incorreto."/>
                    <pic:cNvPicPr>
                      <a:picLocks noChangeAspect="1" noChangeArrowheads="1"/>
                    </pic:cNvPicPr>
                  </pic:nvPicPr>
                  <pic:blipFill>
                    <a:blip r:embed="rId88"/>
                    <a:stretch>
                      <a:fillRect/>
                    </a:stretch>
                  </pic:blipFill>
                  <pic:spPr bwMode="auto">
                    <a:xfrm>
                      <a:off x="0" y="0"/>
                      <a:ext cx="5886450" cy="880110"/>
                    </a:xfrm>
                    <a:prstGeom prst="rect">
                      <a:avLst/>
                    </a:prstGeom>
                  </pic:spPr>
                </pic:pic>
              </a:graphicData>
            </a:graphic>
          </wp:inline>
        </w:drawing>
      </w:r>
    </w:p>
    <w:p w14:paraId="3C7576EC" w14:textId="77777777" w:rsidR="00766103" w:rsidRDefault="00766103">
      <w:pPr>
        <w:pStyle w:val="Corpodetexto"/>
      </w:pPr>
    </w:p>
    <w:p w14:paraId="6000547E" w14:textId="77777777" w:rsidR="00766103" w:rsidRDefault="00D05BD7">
      <w:pPr>
        <w:pStyle w:val="Corpodetexto"/>
        <w:ind w:firstLine="0"/>
      </w:pPr>
      <w:r>
        <w:rPr>
          <w:noProof/>
          <w:lang w:val="pt-BR" w:eastAsia="pt-BR"/>
        </w:rPr>
        <w:drawing>
          <wp:inline distT="0" distB="0" distL="0" distR="0" wp14:anchorId="3C8D3F1A" wp14:editId="07777777">
            <wp:extent cx="5885180" cy="2532380"/>
            <wp:effectExtent l="0" t="0" r="0" b="0"/>
            <wp:docPr id="68" name="Figura36" descr="Gráfico, Gráfico de barr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Figura36" descr="Gráfico, Gráfico de barras&#10;&#10;O conteúdo gerado por IA pode estar incorreto."/>
                    <pic:cNvPicPr>
                      <a:picLocks noChangeAspect="1" noChangeArrowheads="1"/>
                    </pic:cNvPicPr>
                  </pic:nvPicPr>
                  <pic:blipFill>
                    <a:blip r:embed="rId89"/>
                    <a:stretch>
                      <a:fillRect/>
                    </a:stretch>
                  </pic:blipFill>
                  <pic:spPr bwMode="auto">
                    <a:xfrm>
                      <a:off x="0" y="0"/>
                      <a:ext cx="5885180" cy="2532380"/>
                    </a:xfrm>
                    <a:prstGeom prst="rect">
                      <a:avLst/>
                    </a:prstGeom>
                  </pic:spPr>
                </pic:pic>
              </a:graphicData>
            </a:graphic>
          </wp:inline>
        </w:drawing>
      </w:r>
    </w:p>
    <w:sectPr w:rsidR="00766103">
      <w:headerReference w:type="even" r:id="rId90"/>
      <w:headerReference w:type="default" r:id="rId91"/>
      <w:footerReference w:type="even" r:id="rId92"/>
      <w:footerReference w:type="default" r:id="rId93"/>
      <w:pgSz w:w="11906" w:h="16838"/>
      <w:pgMar w:top="1701" w:right="1134" w:bottom="1134" w:left="1701" w:header="0" w:footer="724" w:gutter="0"/>
      <w:cols w:space="720"/>
      <w:formProt w:val="0"/>
      <w:docGrid w:linePitch="100" w:charSpace="6143"/>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955687" w14:textId="77777777" w:rsidR="006A4D97" w:rsidRDefault="006A4D97">
      <w:pPr>
        <w:spacing w:after="0" w:line="240" w:lineRule="auto"/>
      </w:pPr>
      <w:r>
        <w:separator/>
      </w:r>
    </w:p>
  </w:endnote>
  <w:endnote w:type="continuationSeparator" w:id="0">
    <w:p w14:paraId="22B40CCD" w14:textId="77777777" w:rsidR="006A4D97" w:rsidRDefault="006A4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tos">
    <w:altName w:val="Arial"/>
    <w:charset w:val="00"/>
    <w:family w:val="swiss"/>
    <w:pitch w:val="variable"/>
    <w:sig w:usb0="00000001" w:usb1="00000003" w:usb2="00000000" w:usb3="00000000" w:csb0="0000019F" w:csb1="00000000"/>
  </w:font>
  <w:font w:name="Arial MT">
    <w:altName w:val="Arial"/>
    <w:charset w:val="00"/>
    <w:family w:val="roman"/>
    <w:pitch w:val="variable"/>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020"/>
      <w:gridCol w:w="3020"/>
      <w:gridCol w:w="3020"/>
    </w:tblGrid>
    <w:tr w:rsidR="00CC4217" w14:paraId="0F4286A8" w14:textId="77777777" w:rsidTr="290C8D05">
      <w:trPr>
        <w:trHeight w:val="300"/>
      </w:trPr>
      <w:tc>
        <w:tcPr>
          <w:tcW w:w="3020" w:type="dxa"/>
        </w:tcPr>
        <w:p w14:paraId="6E4D1BC0" w14:textId="50727EDF" w:rsidR="00CC4217" w:rsidRDefault="00CC4217" w:rsidP="290C8D05">
          <w:pPr>
            <w:pStyle w:val="Cabealho"/>
            <w:ind w:left="-115"/>
          </w:pPr>
        </w:p>
      </w:tc>
      <w:tc>
        <w:tcPr>
          <w:tcW w:w="3020" w:type="dxa"/>
        </w:tcPr>
        <w:p w14:paraId="034F07D3" w14:textId="063CDA81" w:rsidR="00CC4217" w:rsidRDefault="00CC4217" w:rsidP="290C8D05">
          <w:pPr>
            <w:pStyle w:val="Cabealho"/>
            <w:jc w:val="center"/>
          </w:pPr>
        </w:p>
      </w:tc>
      <w:tc>
        <w:tcPr>
          <w:tcW w:w="3020" w:type="dxa"/>
        </w:tcPr>
        <w:p w14:paraId="40726020" w14:textId="3F74F6CB" w:rsidR="00CC4217" w:rsidRDefault="00CC4217" w:rsidP="290C8D05">
          <w:pPr>
            <w:pStyle w:val="Cabealho"/>
            <w:ind w:right="-115"/>
            <w:jc w:val="right"/>
          </w:pPr>
        </w:p>
      </w:tc>
    </w:tr>
  </w:tbl>
  <w:p w14:paraId="41BABC72" w14:textId="1080F7D9" w:rsidR="00CC4217" w:rsidRDefault="00CC4217" w:rsidP="290C8D05">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6431FA" w14:textId="77777777" w:rsidR="00CC4217" w:rsidRDefault="00CC4217">
    <w:pPr>
      <w:pStyle w:val="Corpodetexto"/>
      <w:rPr>
        <w:lang w:val="pt-BR"/>
      </w:rPr>
    </w:pPr>
    <w:r>
      <w:rPr>
        <w:noProof/>
        <w:lang w:val="pt-BR" w:eastAsia="pt-BR"/>
      </w:rPr>
      <mc:AlternateContent>
        <mc:Choice Requires="wps">
          <w:drawing>
            <wp:anchor distT="0" distB="0" distL="0" distR="0" simplePos="0" relativeHeight="251658240" behindDoc="1" locked="0" layoutInCell="0" allowOverlap="1" wp14:anchorId="1E7D504C" wp14:editId="07777777">
              <wp:simplePos x="0" y="0"/>
              <wp:positionH relativeFrom="page">
                <wp:posOffset>6859270</wp:posOffset>
              </wp:positionH>
              <wp:positionV relativeFrom="page">
                <wp:posOffset>10085070</wp:posOffset>
              </wp:positionV>
              <wp:extent cx="290195" cy="168910"/>
              <wp:effectExtent l="0" t="0" r="0" b="0"/>
              <wp:wrapNone/>
              <wp:docPr id="3" name="Caixa de Texto 1"/>
              <wp:cNvGraphicFramePr/>
              <a:graphic xmlns:a="http://schemas.openxmlformats.org/drawingml/2006/main">
                <a:graphicData uri="http://schemas.microsoft.com/office/word/2010/wordprocessingShape">
                  <wps:wsp>
                    <wps:cNvSpPr/>
                    <wps:spPr>
                      <a:xfrm>
                        <a:off x="0" y="0"/>
                        <a:ext cx="290160" cy="168840"/>
                      </a:xfrm>
                      <a:prstGeom prst="rect">
                        <a:avLst/>
                      </a:prstGeom>
                      <a:noFill/>
                      <a:ln w="0">
                        <a:noFill/>
                      </a:ln>
                    </wps:spPr>
                    <wps:style>
                      <a:lnRef idx="0">
                        <a:scrgbClr r="0" g="0" b="0"/>
                      </a:lnRef>
                      <a:fillRef idx="0">
                        <a:scrgbClr r="0" g="0" b="0"/>
                      </a:fillRef>
                      <a:effectRef idx="0">
                        <a:scrgbClr r="0" g="0" b="0"/>
                      </a:effectRef>
                      <a:fontRef idx="minor"/>
                    </wps:style>
                    <wps:txbx>
                      <w:txbxContent>
                        <w:p w14:paraId="5258BE6D" w14:textId="013CD3A4" w:rsidR="00CC4217" w:rsidRDefault="00CC4217">
                          <w:pPr>
                            <w:pStyle w:val="Contedodoquadro"/>
                            <w:spacing w:before="15"/>
                            <w:ind w:left="60"/>
                            <w:rPr>
                              <w:rFonts w:ascii="Arial MT" w:hAnsi="Arial MT" w:hint="eastAsia"/>
                              <w:sz w:val="20"/>
                            </w:rPr>
                          </w:pPr>
                          <w:r>
                            <w:rPr>
                              <w:rFonts w:ascii="Arial MT" w:hAnsi="Arial MT"/>
                              <w:spacing w:val="-5"/>
                              <w:sz w:val="20"/>
                            </w:rPr>
                            <w:fldChar w:fldCharType="begin"/>
                          </w:r>
                          <w:r>
                            <w:rPr>
                              <w:rFonts w:ascii="Arial MT" w:hAnsi="Arial MT"/>
                              <w:spacing w:val="-5"/>
                              <w:sz w:val="20"/>
                            </w:rPr>
                            <w:instrText xml:space="preserve"> PAGE </w:instrText>
                          </w:r>
                          <w:r>
                            <w:rPr>
                              <w:rFonts w:ascii="Arial MT" w:hAnsi="Arial MT"/>
                              <w:spacing w:val="-5"/>
                              <w:sz w:val="20"/>
                            </w:rPr>
                            <w:fldChar w:fldCharType="separate"/>
                          </w:r>
                          <w:r w:rsidR="000F21D9">
                            <w:rPr>
                              <w:rFonts w:ascii="Arial MT" w:hAnsi="Arial MT" w:hint="eastAsia"/>
                              <w:noProof/>
                              <w:spacing w:val="-5"/>
                              <w:sz w:val="20"/>
                            </w:rPr>
                            <w:t>4</w:t>
                          </w:r>
                          <w:r>
                            <w:rPr>
                              <w:rFonts w:ascii="Arial MT" w:hAnsi="Arial MT"/>
                              <w:spacing w:val="-5"/>
                              <w:sz w:val="20"/>
                            </w:rPr>
                            <w:fldChar w:fldCharType="end"/>
                          </w:r>
                        </w:p>
                      </w:txbxContent>
                    </wps:txbx>
                    <wps:bodyPr lIns="0" tIns="0" rIns="0" bIns="0" anchor="t">
                      <a:noAutofit/>
                    </wps:bodyPr>
                  </wps:wsp>
                </a:graphicData>
              </a:graphic>
            </wp:anchor>
          </w:drawing>
        </mc:Choice>
        <mc:Fallback>
          <w:pict>
            <v:rect w14:anchorId="1E7D504C" id="Caixa de Texto 1" o:spid="_x0000_s1026" style="position:absolute;left:0;text-align:left;margin-left:540.1pt;margin-top:794.1pt;width:22.85pt;height:13.3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" o:allowincell="f" filled="f" stroked="f" strokeweight="0">
              <v:textbox inset="0,0,0,0">
                <w:txbxContent>
                  <w:p w14:paraId="5258BE6D" w14:textId="013CD3A4" w:rsidR="00CC4217" w:rsidRDefault="00CC4217">
                    <w:pPr>
                      <w:pStyle w:val="Contedodoquadro"/>
                      <w:spacing w:before="15"/>
                      <w:ind w:left="60"/>
                      <w:rPr>
                        <w:rFonts w:ascii="Arial MT" w:hAnsi="Arial MT" w:hint="eastAsia"/>
                        <w:sz w:val="20"/>
                      </w:rPr>
                    </w:pPr>
                    <w:r>
                      <w:rPr>
                        <w:rFonts w:ascii="Arial MT" w:hAnsi="Arial MT"/>
                        <w:spacing w:val="-5"/>
                        <w:sz w:val="20"/>
                      </w:rPr>
                      <w:fldChar w:fldCharType="begin"/>
                    </w:r>
                    <w:r>
                      <w:rPr>
                        <w:rFonts w:ascii="Arial MT" w:hAnsi="Arial MT"/>
                        <w:spacing w:val="-5"/>
                        <w:sz w:val="20"/>
                      </w:rPr>
                      <w:instrText xml:space="preserve"> PAGE </w:instrText>
                    </w:r>
                    <w:r>
                      <w:rPr>
                        <w:rFonts w:ascii="Arial MT" w:hAnsi="Arial MT"/>
                        <w:spacing w:val="-5"/>
                        <w:sz w:val="20"/>
                      </w:rPr>
                      <w:fldChar w:fldCharType="separate"/>
                    </w:r>
                    <w:r w:rsidR="000F21D9">
                      <w:rPr>
                        <w:rFonts w:ascii="Arial MT" w:hAnsi="Arial MT" w:hint="eastAsia"/>
                        <w:noProof/>
                        <w:spacing w:val="-5"/>
                        <w:sz w:val="20"/>
                      </w:rPr>
                      <w:t>4</w:t>
                    </w:r>
                    <w:r>
                      <w:rPr>
                        <w:rFonts w:ascii="Arial MT" w:hAnsi="Arial MT"/>
                        <w:spacing w:val="-5"/>
                        <w:sz w:val="20"/>
                      </w:rPr>
                      <w:fldChar w:fldCharType="end"/>
                    </w:r>
                  </w:p>
                </w:txbxContent>
              </v:textbox>
              <w10:wrap anchorx="page" anchory="page"/>
            </v:rect>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2977"/>
      <w:gridCol w:w="2977"/>
      <w:gridCol w:w="2977"/>
    </w:tblGrid>
    <w:tr w:rsidR="00CC4217" w14:paraId="55BCD68E" w14:textId="77777777" w:rsidTr="290C8D05">
      <w:trPr>
        <w:trHeight w:val="300"/>
      </w:trPr>
      <w:tc>
        <w:tcPr>
          <w:tcW w:w="3020" w:type="dxa"/>
        </w:tcPr>
        <w:p w14:paraId="3C6FDBA3" w14:textId="7BB81EDA" w:rsidR="00CC4217" w:rsidRDefault="00CC4217" w:rsidP="290C8D05">
          <w:pPr>
            <w:pStyle w:val="Cabealho"/>
            <w:ind w:left="-115"/>
          </w:pPr>
        </w:p>
      </w:tc>
      <w:tc>
        <w:tcPr>
          <w:tcW w:w="3020" w:type="dxa"/>
        </w:tcPr>
        <w:p w14:paraId="390640FB" w14:textId="16521EAE" w:rsidR="00CC4217" w:rsidRDefault="00CC4217" w:rsidP="290C8D05">
          <w:pPr>
            <w:pStyle w:val="Cabealho"/>
            <w:jc w:val="center"/>
          </w:pPr>
        </w:p>
      </w:tc>
      <w:tc>
        <w:tcPr>
          <w:tcW w:w="3020" w:type="dxa"/>
        </w:tcPr>
        <w:p w14:paraId="5892A008" w14:textId="64358EEC" w:rsidR="00CC4217" w:rsidRDefault="00CC4217" w:rsidP="290C8D05">
          <w:pPr>
            <w:pStyle w:val="Cabealho"/>
            <w:ind w:right="-115"/>
            <w:jc w:val="right"/>
          </w:pPr>
        </w:p>
      </w:tc>
    </w:tr>
  </w:tbl>
  <w:p w14:paraId="616B84A7" w14:textId="03E99616" w:rsidR="00CC4217" w:rsidRDefault="00CC4217" w:rsidP="290C8D05">
    <w:pPr>
      <w:pStyle w:val="Rodap"/>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0A2504" w14:textId="77777777" w:rsidR="00CC4217" w:rsidRDefault="00CC4217">
    <w:pPr>
      <w:pStyle w:val="Corpodetexto"/>
      <w:rPr>
        <w:lang w:val="pt-BR"/>
      </w:rPr>
    </w:pPr>
    <w:r>
      <w:rPr>
        <w:noProof/>
        <w:lang w:val="pt-BR" w:eastAsia="pt-BR"/>
      </w:rPr>
      <mc:AlternateContent>
        <mc:Choice Requires="wps">
          <w:drawing>
            <wp:anchor distT="0" distB="0" distL="0" distR="0" simplePos="0" relativeHeight="251658241" behindDoc="1" locked="0" layoutInCell="0" allowOverlap="1" wp14:anchorId="1E7D504C" wp14:editId="07777777">
              <wp:simplePos x="0" y="0"/>
              <wp:positionH relativeFrom="page">
                <wp:posOffset>6859270</wp:posOffset>
              </wp:positionH>
              <wp:positionV relativeFrom="page">
                <wp:posOffset>10085070</wp:posOffset>
              </wp:positionV>
              <wp:extent cx="290195" cy="168910"/>
              <wp:effectExtent l="0" t="0" r="0" b="0"/>
              <wp:wrapNone/>
              <wp:docPr id="34" name="Caixa de Texto 2"/>
              <wp:cNvGraphicFramePr/>
              <a:graphic xmlns:a="http://schemas.openxmlformats.org/drawingml/2006/main">
                <a:graphicData uri="http://schemas.microsoft.com/office/word/2010/wordprocessingShape">
                  <wps:wsp>
                    <wps:cNvSpPr/>
                    <wps:spPr>
                      <a:xfrm>
                        <a:off x="0" y="0"/>
                        <a:ext cx="290160" cy="168840"/>
                      </a:xfrm>
                      <a:prstGeom prst="rect">
                        <a:avLst/>
                      </a:prstGeom>
                      <a:noFill/>
                      <a:ln w="0">
                        <a:noFill/>
                      </a:ln>
                    </wps:spPr>
                    <wps:style>
                      <a:lnRef idx="0">
                        <a:scrgbClr r="0" g="0" b="0"/>
                      </a:lnRef>
                      <a:fillRef idx="0">
                        <a:scrgbClr r="0" g="0" b="0"/>
                      </a:fillRef>
                      <a:effectRef idx="0">
                        <a:scrgbClr r="0" g="0" b="0"/>
                      </a:effectRef>
                      <a:fontRef idx="minor"/>
                    </wps:style>
                    <wps:txbx>
                      <w:txbxContent>
                        <w:p w14:paraId="47EB1213" w14:textId="3A460860" w:rsidR="00CC4217" w:rsidRDefault="00CC4217">
                          <w:pPr>
                            <w:pStyle w:val="Contedodoquadro"/>
                            <w:spacing w:before="15"/>
                            <w:ind w:left="60"/>
                            <w:rPr>
                              <w:rFonts w:ascii="Arial MT" w:hAnsi="Arial MT" w:hint="eastAsia"/>
                              <w:sz w:val="20"/>
                            </w:rPr>
                          </w:pPr>
                          <w:r>
                            <w:rPr>
                              <w:rFonts w:ascii="Arial MT" w:hAnsi="Arial MT"/>
                              <w:spacing w:val="-5"/>
                              <w:sz w:val="20"/>
                            </w:rPr>
                            <w:fldChar w:fldCharType="begin"/>
                          </w:r>
                          <w:r>
                            <w:rPr>
                              <w:rFonts w:ascii="Arial MT" w:hAnsi="Arial MT"/>
                              <w:spacing w:val="-5"/>
                              <w:sz w:val="20"/>
                            </w:rPr>
                            <w:instrText xml:space="preserve"> PAGE </w:instrText>
                          </w:r>
                          <w:r>
                            <w:rPr>
                              <w:rFonts w:ascii="Arial MT" w:hAnsi="Arial MT"/>
                              <w:spacing w:val="-5"/>
                              <w:sz w:val="20"/>
                            </w:rPr>
                            <w:fldChar w:fldCharType="separate"/>
                          </w:r>
                          <w:r w:rsidR="000F21D9">
                            <w:rPr>
                              <w:rFonts w:ascii="Arial MT" w:hAnsi="Arial MT" w:hint="eastAsia"/>
                              <w:noProof/>
                              <w:spacing w:val="-5"/>
                              <w:sz w:val="20"/>
                            </w:rPr>
                            <w:t>22</w:t>
                          </w:r>
                          <w:r>
                            <w:rPr>
                              <w:rFonts w:ascii="Arial MT" w:hAnsi="Arial MT"/>
                              <w:spacing w:val="-5"/>
                              <w:sz w:val="20"/>
                            </w:rPr>
                            <w:fldChar w:fldCharType="end"/>
                          </w:r>
                        </w:p>
                      </w:txbxContent>
                    </wps:txbx>
                    <wps:bodyPr lIns="0" tIns="0" rIns="0" bIns="0" anchor="t">
                      <a:noAutofit/>
                    </wps:bodyPr>
                  </wps:wsp>
                </a:graphicData>
              </a:graphic>
            </wp:anchor>
          </w:drawing>
        </mc:Choice>
        <mc:Fallback>
          <w:pict>
            <v:rect w14:anchorId="1E7D504C" id="Caixa de Texto 2" o:spid="_x0000_s1027" style="position:absolute;left:0;text-align:left;margin-left:540.1pt;margin-top:794.1pt;width:22.85pt;height:13.3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" o:allowincell="f" filled="f" stroked="f" strokeweight="0">
              <v:textbox inset="0,0,0,0">
                <w:txbxContent>
                  <w:p w14:paraId="47EB1213" w14:textId="3A460860" w:rsidR="00CC4217" w:rsidRDefault="00CC4217">
                    <w:pPr>
                      <w:pStyle w:val="Contedodoquadro"/>
                      <w:spacing w:before="15"/>
                      <w:ind w:left="60"/>
                      <w:rPr>
                        <w:rFonts w:ascii="Arial MT" w:hAnsi="Arial MT" w:hint="eastAsia"/>
                        <w:sz w:val="20"/>
                      </w:rPr>
                    </w:pPr>
                    <w:r>
                      <w:rPr>
                        <w:rFonts w:ascii="Arial MT" w:hAnsi="Arial MT"/>
                        <w:spacing w:val="-5"/>
                        <w:sz w:val="20"/>
                      </w:rPr>
                      <w:fldChar w:fldCharType="begin"/>
                    </w:r>
                    <w:r>
                      <w:rPr>
                        <w:rFonts w:ascii="Arial MT" w:hAnsi="Arial MT"/>
                        <w:spacing w:val="-5"/>
                        <w:sz w:val="20"/>
                      </w:rPr>
                      <w:instrText xml:space="preserve"> PAGE </w:instrText>
                    </w:r>
                    <w:r>
                      <w:rPr>
                        <w:rFonts w:ascii="Arial MT" w:hAnsi="Arial MT"/>
                        <w:spacing w:val="-5"/>
                        <w:sz w:val="20"/>
                      </w:rPr>
                      <w:fldChar w:fldCharType="separate"/>
                    </w:r>
                    <w:r w:rsidR="000F21D9">
                      <w:rPr>
                        <w:rFonts w:ascii="Arial MT" w:hAnsi="Arial MT" w:hint="eastAsia"/>
                        <w:noProof/>
                        <w:spacing w:val="-5"/>
                        <w:sz w:val="20"/>
                      </w:rPr>
                      <w:t>22</w:t>
                    </w:r>
                    <w:r>
                      <w:rPr>
                        <w:rFonts w:ascii="Arial MT" w:hAnsi="Arial MT"/>
                        <w:spacing w:val="-5"/>
                        <w:sz w:val="20"/>
                      </w:rPr>
                      <w:fldChar w:fldCharType="end"/>
                    </w:r>
                  </w:p>
                </w:txbxContent>
              </v:textbox>
              <w10:wrap anchorx="page" anchory="page"/>
            </v:rect>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4835"/>
      <w:gridCol w:w="4835"/>
      <w:gridCol w:w="4835"/>
    </w:tblGrid>
    <w:tr w:rsidR="00CC4217" w14:paraId="52BFEDFE" w14:textId="77777777" w:rsidTr="290C8D05">
      <w:trPr>
        <w:trHeight w:val="300"/>
      </w:trPr>
      <w:tc>
        <w:tcPr>
          <w:tcW w:w="4835" w:type="dxa"/>
        </w:tcPr>
        <w:p w14:paraId="2ED657A4" w14:textId="464763EC" w:rsidR="00CC4217" w:rsidRDefault="00CC4217" w:rsidP="290C8D05">
          <w:pPr>
            <w:pStyle w:val="Cabealho"/>
            <w:ind w:left="-115"/>
          </w:pPr>
        </w:p>
      </w:tc>
      <w:tc>
        <w:tcPr>
          <w:tcW w:w="4835" w:type="dxa"/>
        </w:tcPr>
        <w:p w14:paraId="2FAB9A81" w14:textId="31895F89" w:rsidR="00CC4217" w:rsidRDefault="00CC4217" w:rsidP="290C8D05">
          <w:pPr>
            <w:pStyle w:val="Cabealho"/>
            <w:jc w:val="center"/>
          </w:pPr>
        </w:p>
      </w:tc>
      <w:tc>
        <w:tcPr>
          <w:tcW w:w="4835" w:type="dxa"/>
        </w:tcPr>
        <w:p w14:paraId="4E4FDDFA" w14:textId="2CB4EDEF" w:rsidR="00CC4217" w:rsidRDefault="00CC4217" w:rsidP="290C8D05">
          <w:pPr>
            <w:pStyle w:val="Cabealho"/>
            <w:ind w:right="-115"/>
            <w:jc w:val="right"/>
          </w:pPr>
        </w:p>
      </w:tc>
    </w:tr>
  </w:tbl>
  <w:p w14:paraId="1C309C51" w14:textId="713D4FC7" w:rsidR="00CC4217" w:rsidRDefault="00CC4217" w:rsidP="290C8D05">
    <w:pPr>
      <w:pStyle w:val="Rodap"/>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846919" w14:textId="77777777" w:rsidR="00CC4217" w:rsidRDefault="00CC4217">
    <w:pPr>
      <w:pStyle w:val="Corpodetexto"/>
      <w:rPr>
        <w:lang w:val="pt-BR"/>
      </w:rPr>
    </w:pPr>
    <w:r>
      <w:rPr>
        <w:noProof/>
        <w:lang w:val="pt-BR" w:eastAsia="pt-BR"/>
      </w:rPr>
      <mc:AlternateContent>
        <mc:Choice Requires="wps">
          <w:drawing>
            <wp:anchor distT="0" distB="0" distL="0" distR="0" simplePos="0" relativeHeight="251658242" behindDoc="1" locked="0" layoutInCell="0" allowOverlap="1" wp14:anchorId="1E7D504C" wp14:editId="07777777">
              <wp:simplePos x="0" y="0"/>
              <wp:positionH relativeFrom="page">
                <wp:posOffset>6859270</wp:posOffset>
              </wp:positionH>
              <wp:positionV relativeFrom="page">
                <wp:posOffset>10085070</wp:posOffset>
              </wp:positionV>
              <wp:extent cx="290195" cy="168910"/>
              <wp:effectExtent l="0" t="0" r="0" b="0"/>
              <wp:wrapNone/>
              <wp:docPr id="36" name="Caixa de Texto 3"/>
              <wp:cNvGraphicFramePr/>
              <a:graphic xmlns:a="http://schemas.openxmlformats.org/drawingml/2006/main">
                <a:graphicData uri="http://schemas.microsoft.com/office/word/2010/wordprocessingShape">
                  <wps:wsp>
                    <wps:cNvSpPr/>
                    <wps:spPr>
                      <a:xfrm>
                        <a:off x="0" y="0"/>
                        <a:ext cx="290160" cy="168840"/>
                      </a:xfrm>
                      <a:prstGeom prst="rect">
                        <a:avLst/>
                      </a:prstGeom>
                      <a:noFill/>
                      <a:ln w="0">
                        <a:noFill/>
                      </a:ln>
                    </wps:spPr>
                    <wps:style>
                      <a:lnRef idx="0">
                        <a:scrgbClr r="0" g="0" b="0"/>
                      </a:lnRef>
                      <a:fillRef idx="0">
                        <a:scrgbClr r="0" g="0" b="0"/>
                      </a:fillRef>
                      <a:effectRef idx="0">
                        <a:scrgbClr r="0" g="0" b="0"/>
                      </a:effectRef>
                      <a:fontRef idx="minor"/>
                    </wps:style>
                    <wps:txbx>
                      <w:txbxContent>
                        <w:p w14:paraId="4DE5A1B8" w14:textId="5BA6B283" w:rsidR="00CC4217" w:rsidRDefault="00CC4217">
                          <w:pPr>
                            <w:pStyle w:val="Contedodoquadro"/>
                            <w:spacing w:before="15"/>
                            <w:ind w:left="60"/>
                            <w:rPr>
                              <w:rFonts w:ascii="Arial MT" w:hAnsi="Arial MT" w:hint="eastAsia"/>
                              <w:sz w:val="20"/>
                            </w:rPr>
                          </w:pPr>
                          <w:r>
                            <w:rPr>
                              <w:rFonts w:ascii="Arial MT" w:hAnsi="Arial MT"/>
                              <w:spacing w:val="-5"/>
                              <w:sz w:val="20"/>
                            </w:rPr>
                            <w:fldChar w:fldCharType="begin"/>
                          </w:r>
                          <w:r>
                            <w:rPr>
                              <w:rFonts w:ascii="Arial MT" w:hAnsi="Arial MT"/>
                              <w:spacing w:val="-5"/>
                              <w:sz w:val="20"/>
                            </w:rPr>
                            <w:instrText xml:space="preserve"> PAGE </w:instrText>
                          </w:r>
                          <w:r>
                            <w:rPr>
                              <w:rFonts w:ascii="Arial MT" w:hAnsi="Arial MT"/>
                              <w:spacing w:val="-5"/>
                              <w:sz w:val="20"/>
                            </w:rPr>
                            <w:fldChar w:fldCharType="separate"/>
                          </w:r>
                          <w:r w:rsidR="000F21D9">
                            <w:rPr>
                              <w:rFonts w:ascii="Arial MT" w:hAnsi="Arial MT" w:hint="eastAsia"/>
                              <w:noProof/>
                              <w:spacing w:val="-5"/>
                              <w:sz w:val="20"/>
                            </w:rPr>
                            <w:t>185</w:t>
                          </w:r>
                          <w:r>
                            <w:rPr>
                              <w:rFonts w:ascii="Arial MT" w:hAnsi="Arial MT"/>
                              <w:spacing w:val="-5"/>
                              <w:sz w:val="20"/>
                            </w:rPr>
                            <w:fldChar w:fldCharType="end"/>
                          </w:r>
                        </w:p>
                      </w:txbxContent>
                    </wps:txbx>
                    <wps:bodyPr lIns="0" tIns="0" rIns="0" bIns="0" anchor="t">
                      <a:noAutofit/>
                    </wps:bodyPr>
                  </wps:wsp>
                </a:graphicData>
              </a:graphic>
            </wp:anchor>
          </w:drawing>
        </mc:Choice>
        <mc:Fallback>
          <w:pict>
            <v:rect w14:anchorId="1E7D504C" id="Caixa de Texto 3" o:spid="_x0000_s1028" style="position:absolute;left:0;text-align:left;margin-left:540.1pt;margin-top:794.1pt;width:22.85pt;height:13.3pt;z-index:-251658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" o:allowincell="f" filled="f" stroked="f" strokeweight="0">
              <v:textbox inset="0,0,0,0">
                <w:txbxContent>
                  <w:p w14:paraId="4DE5A1B8" w14:textId="5BA6B283" w:rsidR="00CC4217" w:rsidRDefault="00CC4217">
                    <w:pPr>
                      <w:pStyle w:val="Contedodoquadro"/>
                      <w:spacing w:before="15"/>
                      <w:ind w:left="60"/>
                      <w:rPr>
                        <w:rFonts w:ascii="Arial MT" w:hAnsi="Arial MT" w:hint="eastAsia"/>
                        <w:sz w:val="20"/>
                      </w:rPr>
                    </w:pPr>
                    <w:r>
                      <w:rPr>
                        <w:rFonts w:ascii="Arial MT" w:hAnsi="Arial MT"/>
                        <w:spacing w:val="-5"/>
                        <w:sz w:val="20"/>
                      </w:rPr>
                      <w:fldChar w:fldCharType="begin"/>
                    </w:r>
                    <w:r>
                      <w:rPr>
                        <w:rFonts w:ascii="Arial MT" w:hAnsi="Arial MT"/>
                        <w:spacing w:val="-5"/>
                        <w:sz w:val="20"/>
                      </w:rPr>
                      <w:instrText xml:space="preserve"> PAGE </w:instrText>
                    </w:r>
                    <w:r>
                      <w:rPr>
                        <w:rFonts w:ascii="Arial MT" w:hAnsi="Arial MT"/>
                        <w:spacing w:val="-5"/>
                        <w:sz w:val="20"/>
                      </w:rPr>
                      <w:fldChar w:fldCharType="separate"/>
                    </w:r>
                    <w:r w:rsidR="000F21D9">
                      <w:rPr>
                        <w:rFonts w:ascii="Arial MT" w:hAnsi="Arial MT" w:hint="eastAsia"/>
                        <w:noProof/>
                        <w:spacing w:val="-5"/>
                        <w:sz w:val="20"/>
                      </w:rPr>
                      <w:t>185</w:t>
                    </w:r>
                    <w:r>
                      <w:rPr>
                        <w:rFonts w:ascii="Arial MT" w:hAnsi="Arial MT"/>
                        <w:spacing w:val="-5"/>
                        <w:sz w:val="20"/>
                      </w:rPr>
                      <w:fldChar w:fldCharType="end"/>
                    </w:r>
                  </w:p>
                </w:txbxContent>
              </v:textbox>
              <w10:wrap anchorx="page" anchory="page"/>
            </v:rect>
          </w:pict>
        </mc:Fallback>
      </mc:AlternateConten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020"/>
      <w:gridCol w:w="3020"/>
      <w:gridCol w:w="3020"/>
    </w:tblGrid>
    <w:tr w:rsidR="00CC4217" w14:paraId="4DD7CD98" w14:textId="77777777" w:rsidTr="290C8D05">
      <w:trPr>
        <w:trHeight w:val="300"/>
      </w:trPr>
      <w:tc>
        <w:tcPr>
          <w:tcW w:w="3020" w:type="dxa"/>
        </w:tcPr>
        <w:p w14:paraId="498F6E44" w14:textId="42A7475A" w:rsidR="00CC4217" w:rsidRDefault="00CC4217" w:rsidP="290C8D05">
          <w:pPr>
            <w:pStyle w:val="Cabealho"/>
            <w:ind w:left="-115"/>
          </w:pPr>
        </w:p>
      </w:tc>
      <w:tc>
        <w:tcPr>
          <w:tcW w:w="3020" w:type="dxa"/>
        </w:tcPr>
        <w:p w14:paraId="28BCD7E1" w14:textId="78BB8657" w:rsidR="00CC4217" w:rsidRDefault="00CC4217" w:rsidP="290C8D05">
          <w:pPr>
            <w:pStyle w:val="Cabealho"/>
            <w:jc w:val="center"/>
          </w:pPr>
        </w:p>
      </w:tc>
      <w:tc>
        <w:tcPr>
          <w:tcW w:w="3020" w:type="dxa"/>
        </w:tcPr>
        <w:p w14:paraId="066102D7" w14:textId="4B03E457" w:rsidR="00CC4217" w:rsidRDefault="00CC4217" w:rsidP="290C8D05">
          <w:pPr>
            <w:pStyle w:val="Cabealho"/>
            <w:ind w:right="-115"/>
            <w:jc w:val="right"/>
          </w:pPr>
        </w:p>
      </w:tc>
    </w:tr>
  </w:tbl>
  <w:p w14:paraId="7B3FFCB4" w14:textId="35BCB081" w:rsidR="00CC4217" w:rsidRDefault="00CC4217" w:rsidP="290C8D05">
    <w:pPr>
      <w:pStyle w:val="Rodap"/>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B9DDEB" w14:textId="77777777" w:rsidR="00CC4217" w:rsidRDefault="00CC4217">
    <w:pPr>
      <w:pStyle w:val="Corpodetexto"/>
      <w:rPr>
        <w:lang w:val="pt-BR"/>
      </w:rPr>
    </w:pPr>
    <w:r>
      <w:rPr>
        <w:noProof/>
        <w:lang w:val="pt-BR" w:eastAsia="pt-BR"/>
      </w:rPr>
      <mc:AlternateContent>
        <mc:Choice Requires="wps">
          <w:drawing>
            <wp:anchor distT="0" distB="0" distL="0" distR="0" simplePos="0" relativeHeight="251658243" behindDoc="1" locked="0" layoutInCell="0" allowOverlap="1" wp14:anchorId="1E7D504C" wp14:editId="07777777">
              <wp:simplePos x="0" y="0"/>
              <wp:positionH relativeFrom="page">
                <wp:posOffset>6859270</wp:posOffset>
              </wp:positionH>
              <wp:positionV relativeFrom="page">
                <wp:posOffset>10085070</wp:posOffset>
              </wp:positionV>
              <wp:extent cx="290195" cy="168910"/>
              <wp:effectExtent l="0" t="0" r="0" b="0"/>
              <wp:wrapNone/>
              <wp:docPr id="38" name="Caixa de Texto 4"/>
              <wp:cNvGraphicFramePr/>
              <a:graphic xmlns:a="http://schemas.openxmlformats.org/drawingml/2006/main">
                <a:graphicData uri="http://schemas.microsoft.com/office/word/2010/wordprocessingShape">
                  <wps:wsp>
                    <wps:cNvSpPr/>
                    <wps:spPr>
                      <a:xfrm>
                        <a:off x="0" y="0"/>
                        <a:ext cx="290160" cy="168840"/>
                      </a:xfrm>
                      <a:prstGeom prst="rect">
                        <a:avLst/>
                      </a:prstGeom>
                      <a:noFill/>
                      <a:ln w="0">
                        <a:noFill/>
                      </a:ln>
                    </wps:spPr>
                    <wps:style>
                      <a:lnRef idx="0">
                        <a:scrgbClr r="0" g="0" b="0"/>
                      </a:lnRef>
                      <a:fillRef idx="0">
                        <a:scrgbClr r="0" g="0" b="0"/>
                      </a:fillRef>
                      <a:effectRef idx="0">
                        <a:scrgbClr r="0" g="0" b="0"/>
                      </a:effectRef>
                      <a:fontRef idx="minor"/>
                    </wps:style>
                    <wps:txbx>
                      <w:txbxContent>
                        <w:p w14:paraId="269CED8B" w14:textId="38F18ABE" w:rsidR="00CC4217" w:rsidRDefault="00CC4217">
                          <w:pPr>
                            <w:pStyle w:val="Contedodoquadro"/>
                            <w:spacing w:before="15"/>
                            <w:ind w:left="60"/>
                            <w:rPr>
                              <w:rFonts w:ascii="Arial MT" w:hAnsi="Arial MT" w:hint="eastAsia"/>
                              <w:sz w:val="20"/>
                            </w:rPr>
                          </w:pPr>
                          <w:r>
                            <w:rPr>
                              <w:rFonts w:ascii="Arial MT" w:hAnsi="Arial MT"/>
                              <w:spacing w:val="-5"/>
                              <w:sz w:val="20"/>
                            </w:rPr>
                            <w:fldChar w:fldCharType="begin"/>
                          </w:r>
                          <w:r>
                            <w:rPr>
                              <w:rFonts w:ascii="Arial MT" w:hAnsi="Arial MT"/>
                              <w:spacing w:val="-5"/>
                              <w:sz w:val="20"/>
                            </w:rPr>
                            <w:instrText xml:space="preserve"> PAGE </w:instrText>
                          </w:r>
                          <w:r>
                            <w:rPr>
                              <w:rFonts w:ascii="Arial MT" w:hAnsi="Arial MT"/>
                              <w:spacing w:val="-5"/>
                              <w:sz w:val="20"/>
                            </w:rPr>
                            <w:fldChar w:fldCharType="separate"/>
                          </w:r>
                          <w:r w:rsidR="000F21D9">
                            <w:rPr>
                              <w:rFonts w:ascii="Arial MT" w:hAnsi="Arial MT" w:hint="eastAsia"/>
                              <w:noProof/>
                              <w:spacing w:val="-5"/>
                              <w:sz w:val="20"/>
                            </w:rPr>
                            <w:t>235</w:t>
                          </w:r>
                          <w:r>
                            <w:rPr>
                              <w:rFonts w:ascii="Arial MT" w:hAnsi="Arial MT"/>
                              <w:spacing w:val="-5"/>
                              <w:sz w:val="20"/>
                            </w:rPr>
                            <w:fldChar w:fldCharType="end"/>
                          </w:r>
                        </w:p>
                      </w:txbxContent>
                    </wps:txbx>
                    <wps:bodyPr lIns="0" tIns="0" rIns="0" bIns="0" anchor="t">
                      <a:noAutofit/>
                    </wps:bodyPr>
                  </wps:wsp>
                </a:graphicData>
              </a:graphic>
            </wp:anchor>
          </w:drawing>
        </mc:Choice>
        <mc:Fallback>
          <w:pict>
            <v:rect w14:anchorId="1E7D504C" id="Caixa de Texto 4" o:spid="_x0000_s1029" style="position:absolute;left:0;text-align:left;margin-left:540.1pt;margin-top:794.1pt;width:22.85pt;height:13.3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" o:allowincell="f" filled="f" stroked="f" strokeweight="0">
              <v:textbox inset="0,0,0,0">
                <w:txbxContent>
                  <w:p w14:paraId="269CED8B" w14:textId="38F18ABE" w:rsidR="00CC4217" w:rsidRDefault="00CC4217">
                    <w:pPr>
                      <w:pStyle w:val="Contedodoquadro"/>
                      <w:spacing w:before="15"/>
                      <w:ind w:left="60"/>
                      <w:rPr>
                        <w:rFonts w:ascii="Arial MT" w:hAnsi="Arial MT" w:hint="eastAsia"/>
                        <w:sz w:val="20"/>
                      </w:rPr>
                    </w:pPr>
                    <w:r>
                      <w:rPr>
                        <w:rFonts w:ascii="Arial MT" w:hAnsi="Arial MT"/>
                        <w:spacing w:val="-5"/>
                        <w:sz w:val="20"/>
                      </w:rPr>
                      <w:fldChar w:fldCharType="begin"/>
                    </w:r>
                    <w:r>
                      <w:rPr>
                        <w:rFonts w:ascii="Arial MT" w:hAnsi="Arial MT"/>
                        <w:spacing w:val="-5"/>
                        <w:sz w:val="20"/>
                      </w:rPr>
                      <w:instrText xml:space="preserve"> PAGE </w:instrText>
                    </w:r>
                    <w:r>
                      <w:rPr>
                        <w:rFonts w:ascii="Arial MT" w:hAnsi="Arial MT"/>
                        <w:spacing w:val="-5"/>
                        <w:sz w:val="20"/>
                      </w:rPr>
                      <w:fldChar w:fldCharType="separate"/>
                    </w:r>
                    <w:r w:rsidR="000F21D9">
                      <w:rPr>
                        <w:rFonts w:ascii="Arial MT" w:hAnsi="Arial MT" w:hint="eastAsia"/>
                        <w:noProof/>
                        <w:spacing w:val="-5"/>
                        <w:sz w:val="20"/>
                      </w:rPr>
                      <w:t>235</w:t>
                    </w:r>
                    <w:r>
                      <w:rPr>
                        <w:rFonts w:ascii="Arial MT" w:hAnsi="Arial MT"/>
                        <w:spacing w:val="-5"/>
                        <w:sz w:val="20"/>
                      </w:rPr>
                      <w:fldChar w:fldCharType="end"/>
                    </w:r>
                  </w:p>
                </w:txbxContent>
              </v:textbox>
              <w10:wrap anchorx="page" anchory="page"/>
            </v:rect>
          </w:pict>
        </mc:Fallback>
      </mc:AlternateContent>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020"/>
      <w:gridCol w:w="3020"/>
      <w:gridCol w:w="3020"/>
    </w:tblGrid>
    <w:tr w:rsidR="00CC4217" w14:paraId="156027C3" w14:textId="77777777" w:rsidTr="290C8D05">
      <w:trPr>
        <w:trHeight w:val="300"/>
      </w:trPr>
      <w:tc>
        <w:tcPr>
          <w:tcW w:w="3020" w:type="dxa"/>
        </w:tcPr>
        <w:p w14:paraId="0B040622" w14:textId="2D62B2AD" w:rsidR="00CC4217" w:rsidRDefault="00CC4217" w:rsidP="290C8D05">
          <w:pPr>
            <w:pStyle w:val="Cabealho"/>
            <w:ind w:left="-115"/>
          </w:pPr>
        </w:p>
      </w:tc>
      <w:tc>
        <w:tcPr>
          <w:tcW w:w="3020" w:type="dxa"/>
        </w:tcPr>
        <w:p w14:paraId="6490C42C" w14:textId="364FF594" w:rsidR="00CC4217" w:rsidRDefault="00CC4217" w:rsidP="290C8D05">
          <w:pPr>
            <w:pStyle w:val="Cabealho"/>
            <w:jc w:val="center"/>
          </w:pPr>
        </w:p>
      </w:tc>
      <w:tc>
        <w:tcPr>
          <w:tcW w:w="3020" w:type="dxa"/>
        </w:tcPr>
        <w:p w14:paraId="2A3B2FCD" w14:textId="469530E9" w:rsidR="00CC4217" w:rsidRDefault="00CC4217" w:rsidP="290C8D05">
          <w:pPr>
            <w:pStyle w:val="Cabealho"/>
            <w:ind w:right="-115"/>
            <w:jc w:val="right"/>
          </w:pPr>
        </w:p>
      </w:tc>
    </w:tr>
  </w:tbl>
  <w:p w14:paraId="12BEAACF" w14:textId="780507B0" w:rsidR="00CC4217" w:rsidRDefault="00CC4217" w:rsidP="290C8D05">
    <w:pPr>
      <w:pStyle w:val="Rodap"/>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64FFC7" w14:textId="77777777" w:rsidR="00CC4217" w:rsidRDefault="00CC4217">
    <w:pPr>
      <w:pStyle w:val="Corpodetexto"/>
      <w:rPr>
        <w:lang w:val="pt-BR"/>
      </w:rPr>
    </w:pPr>
    <w:r>
      <w:rPr>
        <w:noProof/>
        <w:lang w:val="pt-BR" w:eastAsia="pt-BR"/>
      </w:rPr>
      <mc:AlternateContent>
        <mc:Choice Requires="wps">
          <w:drawing>
            <wp:anchor distT="0" distB="0" distL="0" distR="0" simplePos="0" relativeHeight="251658244" behindDoc="1" locked="0" layoutInCell="0" allowOverlap="1" wp14:anchorId="1E7D504C" wp14:editId="07777777">
              <wp:simplePos x="0" y="0"/>
              <wp:positionH relativeFrom="page">
                <wp:posOffset>6859270</wp:posOffset>
              </wp:positionH>
              <wp:positionV relativeFrom="page">
                <wp:posOffset>10085070</wp:posOffset>
              </wp:positionV>
              <wp:extent cx="290195" cy="168910"/>
              <wp:effectExtent l="0" t="0" r="0" b="0"/>
              <wp:wrapNone/>
              <wp:docPr id="46" name="Caixa de Texto 5"/>
              <wp:cNvGraphicFramePr/>
              <a:graphic xmlns:a="http://schemas.openxmlformats.org/drawingml/2006/main">
                <a:graphicData uri="http://schemas.microsoft.com/office/word/2010/wordprocessingShape">
                  <wps:wsp>
                    <wps:cNvSpPr/>
                    <wps:spPr>
                      <a:xfrm>
                        <a:off x="0" y="0"/>
                        <a:ext cx="290160" cy="168840"/>
                      </a:xfrm>
                      <a:prstGeom prst="rect">
                        <a:avLst/>
                      </a:prstGeom>
                      <a:noFill/>
                      <a:ln w="0">
                        <a:noFill/>
                      </a:ln>
                    </wps:spPr>
                    <wps:style>
                      <a:lnRef idx="0">
                        <a:scrgbClr r="0" g="0" b="0"/>
                      </a:lnRef>
                      <a:fillRef idx="0">
                        <a:scrgbClr r="0" g="0" b="0"/>
                      </a:fillRef>
                      <a:effectRef idx="0">
                        <a:scrgbClr r="0" g="0" b="0"/>
                      </a:effectRef>
                      <a:fontRef idx="minor"/>
                    </wps:style>
                    <wps:txbx>
                      <w:txbxContent>
                        <w:p w14:paraId="3ACBD1DD" w14:textId="52898C12" w:rsidR="00CC4217" w:rsidRDefault="00CC4217">
                          <w:pPr>
                            <w:pStyle w:val="Contedodoquadro"/>
                            <w:spacing w:before="15"/>
                            <w:ind w:left="60"/>
                            <w:rPr>
                              <w:rFonts w:ascii="Arial MT" w:hAnsi="Arial MT" w:hint="eastAsia"/>
                              <w:sz w:val="20"/>
                            </w:rPr>
                          </w:pPr>
                          <w:r>
                            <w:rPr>
                              <w:rFonts w:ascii="Arial MT" w:hAnsi="Arial MT"/>
                              <w:spacing w:val="-5"/>
                              <w:sz w:val="20"/>
                            </w:rPr>
                            <w:fldChar w:fldCharType="begin"/>
                          </w:r>
                          <w:r>
                            <w:rPr>
                              <w:rFonts w:ascii="Arial MT" w:hAnsi="Arial MT"/>
                              <w:spacing w:val="-5"/>
                              <w:sz w:val="20"/>
                            </w:rPr>
                            <w:instrText xml:space="preserve"> PAGE </w:instrText>
                          </w:r>
                          <w:r>
                            <w:rPr>
                              <w:rFonts w:ascii="Arial MT" w:hAnsi="Arial MT"/>
                              <w:spacing w:val="-5"/>
                              <w:sz w:val="20"/>
                            </w:rPr>
                            <w:fldChar w:fldCharType="separate"/>
                          </w:r>
                          <w:r w:rsidR="000F21D9">
                            <w:rPr>
                              <w:rFonts w:ascii="Arial MT" w:hAnsi="Arial MT" w:hint="eastAsia"/>
                              <w:noProof/>
                              <w:spacing w:val="-5"/>
                              <w:sz w:val="20"/>
                            </w:rPr>
                            <w:t>237</w:t>
                          </w:r>
                          <w:r>
                            <w:rPr>
                              <w:rFonts w:ascii="Arial MT" w:hAnsi="Arial MT"/>
                              <w:spacing w:val="-5"/>
                              <w:sz w:val="20"/>
                            </w:rPr>
                            <w:fldChar w:fldCharType="end"/>
                          </w:r>
                        </w:p>
                      </w:txbxContent>
                    </wps:txbx>
                    <wps:bodyPr lIns="0" tIns="0" rIns="0" bIns="0" anchor="t">
                      <a:noAutofit/>
                    </wps:bodyPr>
                  </wps:wsp>
                </a:graphicData>
              </a:graphic>
            </wp:anchor>
          </w:drawing>
        </mc:Choice>
        <mc:Fallback>
          <w:pict>
            <v:rect w14:anchorId="1E7D504C" id="Caixa de Texto 5" o:spid="_x0000_s1030" style="position:absolute;left:0;text-align:left;margin-left:540.1pt;margin-top:794.1pt;width:22.85pt;height:13.3pt;z-index:-2516582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" o:allowincell="f" filled="f" stroked="f" strokeweight="0">
              <v:textbox inset="0,0,0,0">
                <w:txbxContent>
                  <w:p w14:paraId="3ACBD1DD" w14:textId="52898C12" w:rsidR="00CC4217" w:rsidRDefault="00CC4217">
                    <w:pPr>
                      <w:pStyle w:val="Contedodoquadro"/>
                      <w:spacing w:before="15"/>
                      <w:ind w:left="60"/>
                      <w:rPr>
                        <w:rFonts w:ascii="Arial MT" w:hAnsi="Arial MT" w:hint="eastAsia"/>
                        <w:sz w:val="20"/>
                      </w:rPr>
                    </w:pPr>
                    <w:r>
                      <w:rPr>
                        <w:rFonts w:ascii="Arial MT" w:hAnsi="Arial MT"/>
                        <w:spacing w:val="-5"/>
                        <w:sz w:val="20"/>
                      </w:rPr>
                      <w:fldChar w:fldCharType="begin"/>
                    </w:r>
                    <w:r>
                      <w:rPr>
                        <w:rFonts w:ascii="Arial MT" w:hAnsi="Arial MT"/>
                        <w:spacing w:val="-5"/>
                        <w:sz w:val="20"/>
                      </w:rPr>
                      <w:instrText xml:space="preserve"> PAGE </w:instrText>
                    </w:r>
                    <w:r>
                      <w:rPr>
                        <w:rFonts w:ascii="Arial MT" w:hAnsi="Arial MT"/>
                        <w:spacing w:val="-5"/>
                        <w:sz w:val="20"/>
                      </w:rPr>
                      <w:fldChar w:fldCharType="separate"/>
                    </w:r>
                    <w:r w:rsidR="000F21D9">
                      <w:rPr>
                        <w:rFonts w:ascii="Arial MT" w:hAnsi="Arial MT" w:hint="eastAsia"/>
                        <w:noProof/>
                        <w:spacing w:val="-5"/>
                        <w:sz w:val="20"/>
                      </w:rPr>
                      <w:t>237</w:t>
                    </w:r>
                    <w:r>
                      <w:rPr>
                        <w:rFonts w:ascii="Arial MT" w:hAnsi="Arial MT"/>
                        <w:spacing w:val="-5"/>
                        <w:sz w:val="20"/>
                      </w:rPr>
                      <w:fldChar w:fldCharType="end"/>
                    </w:r>
                  </w:p>
                </w:txbxContent>
              </v:textbox>
              <w10:wrap anchorx="page" anchory="page"/>
            </v:rect>
          </w:pict>
        </mc:Fallback>
      </mc:AlternateContent>
    </w: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020"/>
      <w:gridCol w:w="3020"/>
      <w:gridCol w:w="3020"/>
    </w:tblGrid>
    <w:tr w:rsidR="00CC4217" w14:paraId="13629A71" w14:textId="77777777" w:rsidTr="290C8D05">
      <w:trPr>
        <w:trHeight w:val="300"/>
      </w:trPr>
      <w:tc>
        <w:tcPr>
          <w:tcW w:w="3020" w:type="dxa"/>
        </w:tcPr>
        <w:p w14:paraId="1BCEC41D" w14:textId="5DCF75A5" w:rsidR="00CC4217" w:rsidRDefault="00CC4217" w:rsidP="290C8D05">
          <w:pPr>
            <w:pStyle w:val="Cabealho"/>
            <w:ind w:left="-115"/>
          </w:pPr>
        </w:p>
      </w:tc>
      <w:tc>
        <w:tcPr>
          <w:tcW w:w="3020" w:type="dxa"/>
        </w:tcPr>
        <w:p w14:paraId="30D8C1EF" w14:textId="1619D2A7" w:rsidR="00CC4217" w:rsidRDefault="00CC4217" w:rsidP="290C8D05">
          <w:pPr>
            <w:pStyle w:val="Cabealho"/>
            <w:jc w:val="center"/>
          </w:pPr>
        </w:p>
      </w:tc>
      <w:tc>
        <w:tcPr>
          <w:tcW w:w="3020" w:type="dxa"/>
        </w:tcPr>
        <w:p w14:paraId="54234014" w14:textId="06532CF4" w:rsidR="00CC4217" w:rsidRDefault="00CC4217" w:rsidP="290C8D05">
          <w:pPr>
            <w:pStyle w:val="Cabealho"/>
            <w:ind w:right="-115"/>
            <w:jc w:val="right"/>
          </w:pPr>
        </w:p>
      </w:tc>
    </w:tr>
  </w:tbl>
  <w:p w14:paraId="0E7D5BE4" w14:textId="0D1A5CFC" w:rsidR="00CC4217" w:rsidRDefault="00CC4217" w:rsidP="290C8D05">
    <w:pPr>
      <w:pStyle w:val="Rodap"/>
    </w:pP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6FF55" w14:textId="77777777" w:rsidR="00CC4217" w:rsidRDefault="00CC4217">
    <w:pPr>
      <w:pStyle w:val="Corpodetexto"/>
      <w:rPr>
        <w:lang w:val="pt-BR"/>
      </w:rPr>
    </w:pPr>
    <w:r>
      <w:rPr>
        <w:noProof/>
        <w:lang w:val="pt-BR" w:eastAsia="pt-BR"/>
      </w:rPr>
      <mc:AlternateContent>
        <mc:Choice Requires="wps">
          <w:drawing>
            <wp:anchor distT="0" distB="0" distL="0" distR="0" simplePos="0" relativeHeight="251658245" behindDoc="1" locked="0" layoutInCell="0" allowOverlap="1" wp14:anchorId="1E7D504C" wp14:editId="07777777">
              <wp:simplePos x="0" y="0"/>
              <wp:positionH relativeFrom="page">
                <wp:posOffset>6859270</wp:posOffset>
              </wp:positionH>
              <wp:positionV relativeFrom="page">
                <wp:posOffset>10085070</wp:posOffset>
              </wp:positionV>
              <wp:extent cx="290195" cy="168910"/>
              <wp:effectExtent l="0" t="0" r="0" b="0"/>
              <wp:wrapNone/>
              <wp:docPr id="69" name="Caixa de Texto 6"/>
              <wp:cNvGraphicFramePr/>
              <a:graphic xmlns:a="http://schemas.openxmlformats.org/drawingml/2006/main">
                <a:graphicData uri="http://schemas.microsoft.com/office/word/2010/wordprocessingShape">
                  <wps:wsp>
                    <wps:cNvSpPr/>
                    <wps:spPr>
                      <a:xfrm>
                        <a:off x="0" y="0"/>
                        <a:ext cx="290160" cy="168840"/>
                      </a:xfrm>
                      <a:prstGeom prst="rect">
                        <a:avLst/>
                      </a:prstGeom>
                      <a:noFill/>
                      <a:ln w="0">
                        <a:noFill/>
                      </a:ln>
                    </wps:spPr>
                    <wps:style>
                      <a:lnRef idx="0">
                        <a:scrgbClr r="0" g="0" b="0"/>
                      </a:lnRef>
                      <a:fillRef idx="0">
                        <a:scrgbClr r="0" g="0" b="0"/>
                      </a:fillRef>
                      <a:effectRef idx="0">
                        <a:scrgbClr r="0" g="0" b="0"/>
                      </a:effectRef>
                      <a:fontRef idx="minor"/>
                    </wps:style>
                    <wps:txbx>
                      <w:txbxContent>
                        <w:p w14:paraId="188055E9" w14:textId="6274E62C" w:rsidR="00CC4217" w:rsidRDefault="00CC4217">
                          <w:pPr>
                            <w:pStyle w:val="Contedodoquadro"/>
                            <w:spacing w:before="15"/>
                            <w:ind w:left="60"/>
                            <w:rPr>
                              <w:rFonts w:ascii="Arial MT" w:hAnsi="Arial MT" w:hint="eastAsia"/>
                              <w:sz w:val="20"/>
                            </w:rPr>
                          </w:pPr>
                          <w:r>
                            <w:rPr>
                              <w:rFonts w:ascii="Arial MT" w:hAnsi="Arial MT"/>
                              <w:spacing w:val="-5"/>
                              <w:sz w:val="20"/>
                            </w:rPr>
                            <w:fldChar w:fldCharType="begin"/>
                          </w:r>
                          <w:r>
                            <w:rPr>
                              <w:rFonts w:ascii="Arial MT" w:hAnsi="Arial MT"/>
                              <w:spacing w:val="-5"/>
                              <w:sz w:val="20"/>
                            </w:rPr>
                            <w:instrText xml:space="preserve"> PAGE </w:instrText>
                          </w:r>
                          <w:r>
                            <w:rPr>
                              <w:rFonts w:ascii="Arial MT" w:hAnsi="Arial MT"/>
                              <w:spacing w:val="-5"/>
                              <w:sz w:val="20"/>
                            </w:rPr>
                            <w:fldChar w:fldCharType="separate"/>
                          </w:r>
                          <w:r w:rsidR="000F21D9">
                            <w:rPr>
                              <w:rFonts w:ascii="Arial MT" w:hAnsi="Arial MT" w:hint="eastAsia"/>
                              <w:noProof/>
                              <w:spacing w:val="-5"/>
                              <w:sz w:val="20"/>
                            </w:rPr>
                            <w:t>245</w:t>
                          </w:r>
                          <w:r>
                            <w:rPr>
                              <w:rFonts w:ascii="Arial MT" w:hAnsi="Arial MT"/>
                              <w:spacing w:val="-5"/>
                              <w:sz w:val="20"/>
                            </w:rPr>
                            <w:fldChar w:fldCharType="end"/>
                          </w:r>
                        </w:p>
                      </w:txbxContent>
                    </wps:txbx>
                    <wps:bodyPr lIns="0" tIns="0" rIns="0" bIns="0" anchor="t">
                      <a:noAutofit/>
                    </wps:bodyPr>
                  </wps:wsp>
                </a:graphicData>
              </a:graphic>
            </wp:anchor>
          </w:drawing>
        </mc:Choice>
        <mc:Fallback>
          <w:pict>
            <v:rect w14:anchorId="1E7D504C" id="Caixa de Texto 6" o:spid="_x0000_s1031" style="position:absolute;left:0;text-align:left;margin-left:540.1pt;margin-top:794.1pt;width:22.85pt;height:13.3pt;z-index:-2516582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" o:allowincell="f" filled="f" stroked="f" strokeweight="0">
              <v:textbox inset="0,0,0,0">
                <w:txbxContent>
                  <w:p w14:paraId="188055E9" w14:textId="6274E62C" w:rsidR="00CC4217" w:rsidRDefault="00CC4217">
                    <w:pPr>
                      <w:pStyle w:val="Contedodoquadro"/>
                      <w:spacing w:before="15"/>
                      <w:ind w:left="60"/>
                      <w:rPr>
                        <w:rFonts w:ascii="Arial MT" w:hAnsi="Arial MT" w:hint="eastAsia"/>
                        <w:sz w:val="20"/>
                      </w:rPr>
                    </w:pPr>
                    <w:r>
                      <w:rPr>
                        <w:rFonts w:ascii="Arial MT" w:hAnsi="Arial MT"/>
                        <w:spacing w:val="-5"/>
                        <w:sz w:val="20"/>
                      </w:rPr>
                      <w:fldChar w:fldCharType="begin"/>
                    </w:r>
                    <w:r>
                      <w:rPr>
                        <w:rFonts w:ascii="Arial MT" w:hAnsi="Arial MT"/>
                        <w:spacing w:val="-5"/>
                        <w:sz w:val="20"/>
                      </w:rPr>
                      <w:instrText xml:space="preserve"> PAGE </w:instrText>
                    </w:r>
                    <w:r>
                      <w:rPr>
                        <w:rFonts w:ascii="Arial MT" w:hAnsi="Arial MT"/>
                        <w:spacing w:val="-5"/>
                        <w:sz w:val="20"/>
                      </w:rPr>
                      <w:fldChar w:fldCharType="separate"/>
                    </w:r>
                    <w:r w:rsidR="000F21D9">
                      <w:rPr>
                        <w:rFonts w:ascii="Arial MT" w:hAnsi="Arial MT" w:hint="eastAsia"/>
                        <w:noProof/>
                        <w:spacing w:val="-5"/>
                        <w:sz w:val="20"/>
                      </w:rPr>
                      <w:t>245</w:t>
                    </w:r>
                    <w:r>
                      <w:rPr>
                        <w:rFonts w:ascii="Arial MT" w:hAnsi="Arial MT"/>
                        <w:spacing w:val="-5"/>
                        <w:sz w:val="20"/>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011D9B" w14:textId="77777777" w:rsidR="006A4D97" w:rsidRDefault="006A4D97">
      <w:pPr>
        <w:spacing w:after="0" w:line="240" w:lineRule="auto"/>
      </w:pPr>
      <w:r>
        <w:separator/>
      </w:r>
    </w:p>
  </w:footnote>
  <w:footnote w:type="continuationSeparator" w:id="0">
    <w:p w14:paraId="50992802" w14:textId="77777777" w:rsidR="006A4D97" w:rsidRDefault="006A4D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020"/>
      <w:gridCol w:w="3020"/>
      <w:gridCol w:w="3020"/>
    </w:tblGrid>
    <w:tr w:rsidR="00CC4217" w14:paraId="3CD523AA" w14:textId="77777777" w:rsidTr="290C8D05">
      <w:trPr>
        <w:trHeight w:val="300"/>
      </w:trPr>
      <w:tc>
        <w:tcPr>
          <w:tcW w:w="3020" w:type="dxa"/>
        </w:tcPr>
        <w:p w14:paraId="26EEC34B" w14:textId="0B55FA42" w:rsidR="00CC4217" w:rsidRDefault="00CC4217" w:rsidP="290C8D05">
          <w:pPr>
            <w:pStyle w:val="Cabealho"/>
            <w:ind w:left="-115"/>
          </w:pPr>
        </w:p>
      </w:tc>
      <w:tc>
        <w:tcPr>
          <w:tcW w:w="3020" w:type="dxa"/>
        </w:tcPr>
        <w:p w14:paraId="1D03E726" w14:textId="5B0FD515" w:rsidR="00CC4217" w:rsidRDefault="00CC4217" w:rsidP="290C8D05">
          <w:pPr>
            <w:pStyle w:val="Cabealho"/>
            <w:jc w:val="center"/>
          </w:pPr>
        </w:p>
      </w:tc>
      <w:tc>
        <w:tcPr>
          <w:tcW w:w="3020" w:type="dxa"/>
        </w:tcPr>
        <w:p w14:paraId="211A3C55" w14:textId="0137E69A" w:rsidR="00CC4217" w:rsidRDefault="00CC4217" w:rsidP="290C8D05">
          <w:pPr>
            <w:pStyle w:val="Cabealho"/>
            <w:ind w:right="-115"/>
            <w:jc w:val="right"/>
          </w:pPr>
        </w:p>
      </w:tc>
    </w:tr>
  </w:tbl>
  <w:p w14:paraId="5074A461" w14:textId="1DE00EAF" w:rsidR="00CC4217" w:rsidRDefault="00CC4217" w:rsidP="290C8D05">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020"/>
      <w:gridCol w:w="3020"/>
      <w:gridCol w:w="3020"/>
    </w:tblGrid>
    <w:tr w:rsidR="00CC4217" w14:paraId="47699765" w14:textId="77777777" w:rsidTr="290C8D05">
      <w:trPr>
        <w:trHeight w:val="300"/>
      </w:trPr>
      <w:tc>
        <w:tcPr>
          <w:tcW w:w="3020" w:type="dxa"/>
        </w:tcPr>
        <w:p w14:paraId="234FC6EF" w14:textId="72215D44" w:rsidR="00CC4217" w:rsidRDefault="00CC4217" w:rsidP="290C8D05">
          <w:pPr>
            <w:pStyle w:val="Cabealho"/>
            <w:ind w:left="-115"/>
          </w:pPr>
        </w:p>
      </w:tc>
      <w:tc>
        <w:tcPr>
          <w:tcW w:w="3020" w:type="dxa"/>
        </w:tcPr>
        <w:p w14:paraId="2962519D" w14:textId="30CC45D7" w:rsidR="00CC4217" w:rsidRDefault="00CC4217" w:rsidP="290C8D05">
          <w:pPr>
            <w:pStyle w:val="Cabealho"/>
            <w:jc w:val="center"/>
          </w:pPr>
        </w:p>
      </w:tc>
      <w:tc>
        <w:tcPr>
          <w:tcW w:w="3020" w:type="dxa"/>
        </w:tcPr>
        <w:p w14:paraId="214C64DB" w14:textId="5F6050FC" w:rsidR="00CC4217" w:rsidRDefault="00CC4217" w:rsidP="290C8D05">
          <w:pPr>
            <w:pStyle w:val="Cabealho"/>
            <w:ind w:right="-115"/>
            <w:jc w:val="right"/>
          </w:pPr>
        </w:p>
      </w:tc>
    </w:tr>
  </w:tbl>
  <w:p w14:paraId="621FFBB4" w14:textId="238B74AE" w:rsidR="00CC4217" w:rsidRDefault="00CC4217" w:rsidP="290C8D05">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020"/>
      <w:gridCol w:w="3020"/>
      <w:gridCol w:w="3020"/>
    </w:tblGrid>
    <w:tr w:rsidR="00CC4217" w14:paraId="3D7DA1F0" w14:textId="77777777" w:rsidTr="290C8D05">
      <w:trPr>
        <w:trHeight w:val="300"/>
      </w:trPr>
      <w:tc>
        <w:tcPr>
          <w:tcW w:w="3020" w:type="dxa"/>
        </w:tcPr>
        <w:p w14:paraId="476B0F80" w14:textId="1A32BDE0" w:rsidR="00CC4217" w:rsidRDefault="00CC4217" w:rsidP="290C8D05">
          <w:pPr>
            <w:pStyle w:val="Cabealho"/>
            <w:ind w:left="-115"/>
          </w:pPr>
        </w:p>
      </w:tc>
      <w:tc>
        <w:tcPr>
          <w:tcW w:w="3020" w:type="dxa"/>
        </w:tcPr>
        <w:p w14:paraId="298F21CC" w14:textId="0F21E46A" w:rsidR="00CC4217" w:rsidRDefault="00CC4217" w:rsidP="290C8D05">
          <w:pPr>
            <w:pStyle w:val="Cabealho"/>
            <w:jc w:val="center"/>
          </w:pPr>
        </w:p>
      </w:tc>
      <w:tc>
        <w:tcPr>
          <w:tcW w:w="3020" w:type="dxa"/>
        </w:tcPr>
        <w:p w14:paraId="40A1315C" w14:textId="639051B8" w:rsidR="00CC4217" w:rsidRDefault="00CC4217" w:rsidP="290C8D05">
          <w:pPr>
            <w:pStyle w:val="Cabealho"/>
            <w:ind w:right="-115"/>
            <w:jc w:val="right"/>
          </w:pPr>
        </w:p>
      </w:tc>
    </w:tr>
  </w:tbl>
  <w:p w14:paraId="43CF711F" w14:textId="1467D7D1" w:rsidR="00CC4217" w:rsidRDefault="00CC4217" w:rsidP="290C8D05">
    <w:pPr>
      <w:pStyle w:val="Cabealh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2977"/>
      <w:gridCol w:w="2977"/>
      <w:gridCol w:w="2977"/>
    </w:tblGrid>
    <w:tr w:rsidR="00CC4217" w14:paraId="1E647FE1" w14:textId="77777777" w:rsidTr="290C8D05">
      <w:trPr>
        <w:trHeight w:val="300"/>
      </w:trPr>
      <w:tc>
        <w:tcPr>
          <w:tcW w:w="3020" w:type="dxa"/>
        </w:tcPr>
        <w:p w14:paraId="425520CC" w14:textId="384350C9" w:rsidR="00CC4217" w:rsidRDefault="00CC4217" w:rsidP="290C8D05">
          <w:pPr>
            <w:pStyle w:val="Cabealho"/>
            <w:ind w:left="-115"/>
          </w:pPr>
        </w:p>
      </w:tc>
      <w:tc>
        <w:tcPr>
          <w:tcW w:w="3020" w:type="dxa"/>
        </w:tcPr>
        <w:p w14:paraId="06F1F8A9" w14:textId="3351F1AE" w:rsidR="00CC4217" w:rsidRDefault="00CC4217" w:rsidP="290C8D05">
          <w:pPr>
            <w:pStyle w:val="Cabealho"/>
            <w:jc w:val="center"/>
          </w:pPr>
        </w:p>
      </w:tc>
      <w:tc>
        <w:tcPr>
          <w:tcW w:w="3020" w:type="dxa"/>
        </w:tcPr>
        <w:p w14:paraId="60219524" w14:textId="7C56179A" w:rsidR="00CC4217" w:rsidRDefault="00CC4217" w:rsidP="290C8D05">
          <w:pPr>
            <w:pStyle w:val="Cabealho"/>
            <w:ind w:right="-115"/>
            <w:jc w:val="right"/>
          </w:pPr>
        </w:p>
      </w:tc>
    </w:tr>
  </w:tbl>
  <w:p w14:paraId="085B41BD" w14:textId="5F4C84F6" w:rsidR="00CC4217" w:rsidRDefault="00CC4217" w:rsidP="290C8D05">
    <w:pPr>
      <w:pStyle w:val="Cabealho"/>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024"/>
      <w:gridCol w:w="3024"/>
      <w:gridCol w:w="3024"/>
    </w:tblGrid>
    <w:tr w:rsidR="00CC4217" w14:paraId="54D6D5E5" w14:textId="77777777" w:rsidTr="290C8D05">
      <w:trPr>
        <w:trHeight w:val="300"/>
      </w:trPr>
      <w:tc>
        <w:tcPr>
          <w:tcW w:w="4835" w:type="dxa"/>
        </w:tcPr>
        <w:p w14:paraId="62D08273" w14:textId="3284CB47" w:rsidR="00CC4217" w:rsidRDefault="00CC4217" w:rsidP="290C8D05">
          <w:pPr>
            <w:pStyle w:val="Cabealho"/>
            <w:ind w:left="-115"/>
          </w:pPr>
        </w:p>
      </w:tc>
      <w:tc>
        <w:tcPr>
          <w:tcW w:w="4835" w:type="dxa"/>
        </w:tcPr>
        <w:p w14:paraId="508D9757" w14:textId="19D7B33F" w:rsidR="00CC4217" w:rsidRDefault="00CC4217" w:rsidP="290C8D05">
          <w:pPr>
            <w:pStyle w:val="Cabealho"/>
            <w:jc w:val="center"/>
          </w:pPr>
        </w:p>
      </w:tc>
      <w:tc>
        <w:tcPr>
          <w:tcW w:w="4835" w:type="dxa"/>
        </w:tcPr>
        <w:p w14:paraId="70BCD3F9" w14:textId="1C409279" w:rsidR="00CC4217" w:rsidRDefault="00CC4217" w:rsidP="290C8D05">
          <w:pPr>
            <w:pStyle w:val="Cabealho"/>
            <w:ind w:right="-115"/>
            <w:jc w:val="right"/>
          </w:pPr>
        </w:p>
      </w:tc>
    </w:tr>
  </w:tbl>
  <w:p w14:paraId="1AAD1A10" w14:textId="13E80D73" w:rsidR="00CC4217" w:rsidRDefault="00CC4217" w:rsidP="290C8D05">
    <w:pPr>
      <w:pStyle w:val="Cabealho"/>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4835"/>
      <w:gridCol w:w="4835"/>
      <w:gridCol w:w="4835"/>
    </w:tblGrid>
    <w:tr w:rsidR="00CC4217" w14:paraId="46B66E8B" w14:textId="77777777" w:rsidTr="290C8D05">
      <w:trPr>
        <w:trHeight w:val="300"/>
      </w:trPr>
      <w:tc>
        <w:tcPr>
          <w:tcW w:w="4835" w:type="dxa"/>
        </w:tcPr>
        <w:p w14:paraId="71B27D2C" w14:textId="70E102B3" w:rsidR="00CC4217" w:rsidRDefault="00CC4217" w:rsidP="290C8D05">
          <w:pPr>
            <w:pStyle w:val="Cabealho"/>
            <w:ind w:left="-115"/>
          </w:pPr>
        </w:p>
      </w:tc>
      <w:tc>
        <w:tcPr>
          <w:tcW w:w="4835" w:type="dxa"/>
        </w:tcPr>
        <w:p w14:paraId="55369B67" w14:textId="0833FBF7" w:rsidR="00CC4217" w:rsidRDefault="00CC4217" w:rsidP="290C8D05">
          <w:pPr>
            <w:pStyle w:val="Cabealho"/>
            <w:jc w:val="center"/>
          </w:pPr>
        </w:p>
      </w:tc>
      <w:tc>
        <w:tcPr>
          <w:tcW w:w="4835" w:type="dxa"/>
        </w:tcPr>
        <w:p w14:paraId="4AAA4E40" w14:textId="14627082" w:rsidR="00CC4217" w:rsidRDefault="00CC4217" w:rsidP="290C8D05">
          <w:pPr>
            <w:pStyle w:val="Cabealho"/>
            <w:ind w:right="-115"/>
            <w:jc w:val="right"/>
          </w:pPr>
        </w:p>
      </w:tc>
    </w:tr>
  </w:tbl>
  <w:p w14:paraId="5BADF2C0" w14:textId="4ACE4E81" w:rsidR="00CC4217" w:rsidRDefault="00CC4217" w:rsidP="290C8D05">
    <w:pPr>
      <w:pStyle w:val="Cabealho"/>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020"/>
      <w:gridCol w:w="3020"/>
      <w:gridCol w:w="3020"/>
    </w:tblGrid>
    <w:tr w:rsidR="00CC4217" w14:paraId="166BCE28" w14:textId="77777777" w:rsidTr="290C8D05">
      <w:trPr>
        <w:trHeight w:val="300"/>
      </w:trPr>
      <w:tc>
        <w:tcPr>
          <w:tcW w:w="3020" w:type="dxa"/>
        </w:tcPr>
        <w:p w14:paraId="2837FADA" w14:textId="443A421D" w:rsidR="00CC4217" w:rsidRDefault="00CC4217" w:rsidP="290C8D05">
          <w:pPr>
            <w:pStyle w:val="Cabealho"/>
            <w:ind w:left="-115"/>
          </w:pPr>
        </w:p>
      </w:tc>
      <w:tc>
        <w:tcPr>
          <w:tcW w:w="3020" w:type="dxa"/>
        </w:tcPr>
        <w:p w14:paraId="596534C6" w14:textId="5D866109" w:rsidR="00CC4217" w:rsidRDefault="00CC4217" w:rsidP="290C8D05">
          <w:pPr>
            <w:pStyle w:val="Cabealho"/>
            <w:jc w:val="center"/>
          </w:pPr>
        </w:p>
      </w:tc>
      <w:tc>
        <w:tcPr>
          <w:tcW w:w="3020" w:type="dxa"/>
        </w:tcPr>
        <w:p w14:paraId="05DB3C1D" w14:textId="09213971" w:rsidR="00CC4217" w:rsidRDefault="00CC4217" w:rsidP="290C8D05">
          <w:pPr>
            <w:pStyle w:val="Cabealho"/>
            <w:ind w:right="-115"/>
            <w:jc w:val="right"/>
          </w:pPr>
        </w:p>
      </w:tc>
    </w:tr>
  </w:tbl>
  <w:p w14:paraId="541772A9" w14:textId="635A5E3A" w:rsidR="00CC4217" w:rsidRDefault="00CC4217" w:rsidP="290C8D05">
    <w:pPr>
      <w:pStyle w:val="Cabealho"/>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020"/>
      <w:gridCol w:w="3020"/>
      <w:gridCol w:w="3020"/>
    </w:tblGrid>
    <w:tr w:rsidR="00CC4217" w14:paraId="0266E95F" w14:textId="77777777" w:rsidTr="290C8D05">
      <w:trPr>
        <w:trHeight w:val="300"/>
      </w:trPr>
      <w:tc>
        <w:tcPr>
          <w:tcW w:w="3020" w:type="dxa"/>
        </w:tcPr>
        <w:p w14:paraId="5994C51F" w14:textId="0FFDB96A" w:rsidR="00CC4217" w:rsidRDefault="00CC4217" w:rsidP="290C8D05">
          <w:pPr>
            <w:pStyle w:val="Cabealho"/>
            <w:ind w:left="-115"/>
          </w:pPr>
        </w:p>
      </w:tc>
      <w:tc>
        <w:tcPr>
          <w:tcW w:w="3020" w:type="dxa"/>
        </w:tcPr>
        <w:p w14:paraId="63CAF298" w14:textId="233AE447" w:rsidR="00CC4217" w:rsidRDefault="00CC4217" w:rsidP="290C8D05">
          <w:pPr>
            <w:pStyle w:val="Cabealho"/>
            <w:jc w:val="center"/>
          </w:pPr>
        </w:p>
      </w:tc>
      <w:tc>
        <w:tcPr>
          <w:tcW w:w="3020" w:type="dxa"/>
        </w:tcPr>
        <w:p w14:paraId="4385F24D" w14:textId="12628F61" w:rsidR="00CC4217" w:rsidRDefault="00CC4217" w:rsidP="290C8D05">
          <w:pPr>
            <w:pStyle w:val="Cabealho"/>
            <w:ind w:right="-115"/>
            <w:jc w:val="right"/>
          </w:pPr>
        </w:p>
      </w:tc>
    </w:tr>
  </w:tbl>
  <w:p w14:paraId="7EF28A82" w14:textId="30744EFF" w:rsidR="00CC4217" w:rsidRDefault="00CC4217" w:rsidP="290C8D05">
    <w:pPr>
      <w:pStyle w:val="Cabealho"/>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020"/>
      <w:gridCol w:w="3020"/>
      <w:gridCol w:w="3020"/>
    </w:tblGrid>
    <w:tr w:rsidR="00CC4217" w14:paraId="586D7DA5" w14:textId="77777777" w:rsidTr="290C8D05">
      <w:trPr>
        <w:trHeight w:val="300"/>
      </w:trPr>
      <w:tc>
        <w:tcPr>
          <w:tcW w:w="3020" w:type="dxa"/>
        </w:tcPr>
        <w:p w14:paraId="4677D5D2" w14:textId="49E241A8" w:rsidR="00CC4217" w:rsidRDefault="00CC4217" w:rsidP="290C8D05">
          <w:pPr>
            <w:pStyle w:val="Cabealho"/>
            <w:ind w:left="-115"/>
          </w:pPr>
        </w:p>
      </w:tc>
      <w:tc>
        <w:tcPr>
          <w:tcW w:w="3020" w:type="dxa"/>
        </w:tcPr>
        <w:p w14:paraId="0AA273C0" w14:textId="2D828266" w:rsidR="00CC4217" w:rsidRDefault="00CC4217" w:rsidP="290C8D05">
          <w:pPr>
            <w:pStyle w:val="Cabealho"/>
            <w:jc w:val="center"/>
          </w:pPr>
        </w:p>
      </w:tc>
      <w:tc>
        <w:tcPr>
          <w:tcW w:w="3020" w:type="dxa"/>
        </w:tcPr>
        <w:p w14:paraId="6F1C3BD9" w14:textId="0BAAF934" w:rsidR="00CC4217" w:rsidRDefault="00CC4217" w:rsidP="290C8D05">
          <w:pPr>
            <w:pStyle w:val="Cabealho"/>
            <w:ind w:right="-115"/>
            <w:jc w:val="right"/>
          </w:pPr>
        </w:p>
      </w:tc>
    </w:tr>
  </w:tbl>
  <w:p w14:paraId="199E6A10" w14:textId="66A47ED3" w:rsidR="00CC4217" w:rsidRDefault="00CC4217" w:rsidP="290C8D05">
    <w:pPr>
      <w:pStyle w:val="Cabealho"/>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020"/>
      <w:gridCol w:w="3020"/>
      <w:gridCol w:w="3020"/>
    </w:tblGrid>
    <w:tr w:rsidR="00CC4217" w14:paraId="78A2C1BF" w14:textId="77777777" w:rsidTr="290C8D05">
      <w:trPr>
        <w:trHeight w:val="300"/>
      </w:trPr>
      <w:tc>
        <w:tcPr>
          <w:tcW w:w="3020" w:type="dxa"/>
        </w:tcPr>
        <w:p w14:paraId="0D80D63A" w14:textId="2188E79B" w:rsidR="00CC4217" w:rsidRDefault="00CC4217" w:rsidP="290C8D05">
          <w:pPr>
            <w:pStyle w:val="Cabealho"/>
            <w:ind w:left="-115"/>
          </w:pPr>
        </w:p>
      </w:tc>
      <w:tc>
        <w:tcPr>
          <w:tcW w:w="3020" w:type="dxa"/>
        </w:tcPr>
        <w:p w14:paraId="19549D5B" w14:textId="480BE398" w:rsidR="00CC4217" w:rsidRDefault="00CC4217" w:rsidP="290C8D05">
          <w:pPr>
            <w:pStyle w:val="Cabealho"/>
            <w:jc w:val="center"/>
          </w:pPr>
        </w:p>
      </w:tc>
      <w:tc>
        <w:tcPr>
          <w:tcW w:w="3020" w:type="dxa"/>
        </w:tcPr>
        <w:p w14:paraId="54E4EEE6" w14:textId="502EE4D5" w:rsidR="00CC4217" w:rsidRDefault="00CC4217" w:rsidP="290C8D05">
          <w:pPr>
            <w:pStyle w:val="Cabealho"/>
            <w:ind w:right="-115"/>
            <w:jc w:val="right"/>
          </w:pPr>
        </w:p>
      </w:tc>
    </w:tr>
  </w:tbl>
  <w:p w14:paraId="77EEC3D2" w14:textId="37224EA5" w:rsidR="00CC4217" w:rsidRDefault="00CC4217" w:rsidP="290C8D05">
    <w:pPr>
      <w:pStyle w:val="Cabealho"/>
    </w:pP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020"/>
      <w:gridCol w:w="3020"/>
      <w:gridCol w:w="3020"/>
    </w:tblGrid>
    <w:tr w:rsidR="00CC4217" w14:paraId="08CB4261" w14:textId="77777777" w:rsidTr="290C8D05">
      <w:trPr>
        <w:trHeight w:val="300"/>
      </w:trPr>
      <w:tc>
        <w:tcPr>
          <w:tcW w:w="3020" w:type="dxa"/>
        </w:tcPr>
        <w:p w14:paraId="70149BD3" w14:textId="0A88FD3F" w:rsidR="00CC4217" w:rsidRDefault="00CC4217" w:rsidP="290C8D05">
          <w:pPr>
            <w:pStyle w:val="Cabealho"/>
            <w:ind w:left="-115"/>
          </w:pPr>
        </w:p>
      </w:tc>
      <w:tc>
        <w:tcPr>
          <w:tcW w:w="3020" w:type="dxa"/>
        </w:tcPr>
        <w:p w14:paraId="7BE09E4D" w14:textId="7BAEA015" w:rsidR="00CC4217" w:rsidRDefault="00CC4217" w:rsidP="290C8D05">
          <w:pPr>
            <w:pStyle w:val="Cabealho"/>
            <w:jc w:val="center"/>
          </w:pPr>
        </w:p>
      </w:tc>
      <w:tc>
        <w:tcPr>
          <w:tcW w:w="3020" w:type="dxa"/>
        </w:tcPr>
        <w:p w14:paraId="4FBC3CB8" w14:textId="2195DD6E" w:rsidR="00CC4217" w:rsidRDefault="00CC4217" w:rsidP="290C8D05">
          <w:pPr>
            <w:pStyle w:val="Cabealho"/>
            <w:ind w:right="-115"/>
            <w:jc w:val="right"/>
          </w:pPr>
        </w:p>
      </w:tc>
    </w:tr>
  </w:tbl>
  <w:p w14:paraId="1DE8B18E" w14:textId="2DDA7663" w:rsidR="00CC4217" w:rsidRDefault="00CC4217" w:rsidP="290C8D05">
    <w:pPr>
      <w:pStyle w:val="Cabealho"/>
    </w:pP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020"/>
      <w:gridCol w:w="3020"/>
      <w:gridCol w:w="3020"/>
    </w:tblGrid>
    <w:tr w:rsidR="00CC4217" w14:paraId="2FFA1F9D" w14:textId="77777777" w:rsidTr="290C8D05">
      <w:trPr>
        <w:trHeight w:val="300"/>
      </w:trPr>
      <w:tc>
        <w:tcPr>
          <w:tcW w:w="3020" w:type="dxa"/>
        </w:tcPr>
        <w:p w14:paraId="4CC8D4AD" w14:textId="24954110" w:rsidR="00CC4217" w:rsidRDefault="00CC4217" w:rsidP="290C8D05">
          <w:pPr>
            <w:pStyle w:val="Cabealho"/>
            <w:ind w:left="-115"/>
          </w:pPr>
        </w:p>
      </w:tc>
      <w:tc>
        <w:tcPr>
          <w:tcW w:w="3020" w:type="dxa"/>
        </w:tcPr>
        <w:p w14:paraId="77B1B91B" w14:textId="6267699E" w:rsidR="00CC4217" w:rsidRDefault="00CC4217" w:rsidP="290C8D05">
          <w:pPr>
            <w:pStyle w:val="Cabealho"/>
            <w:jc w:val="center"/>
          </w:pPr>
        </w:p>
      </w:tc>
      <w:tc>
        <w:tcPr>
          <w:tcW w:w="3020" w:type="dxa"/>
        </w:tcPr>
        <w:p w14:paraId="6BCD3E18" w14:textId="278F0A24" w:rsidR="00CC4217" w:rsidRDefault="00CC4217" w:rsidP="290C8D05">
          <w:pPr>
            <w:pStyle w:val="Cabealho"/>
            <w:ind w:right="-115"/>
            <w:jc w:val="right"/>
          </w:pPr>
        </w:p>
      </w:tc>
    </w:tr>
  </w:tbl>
  <w:p w14:paraId="5FA26A78" w14:textId="3D9D0751" w:rsidR="00CC4217" w:rsidRDefault="00CC4217" w:rsidP="290C8D05">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DC27"/>
    <w:multiLevelType w:val="multilevel"/>
    <w:tmpl w:val="634E2A80"/>
    <w:lvl w:ilvl="0">
      <w:start w:val="1"/>
      <w:numFmt w:val="bullet"/>
      <w:lvlText w:val=""/>
      <w:lvlJc w:val="left"/>
      <w:pPr>
        <w:tabs>
          <w:tab w:val="num" w:pos="0"/>
        </w:tabs>
        <w:ind w:left="1429" w:hanging="360"/>
      </w:pPr>
      <w:rPr>
        <w:rFonts w:ascii="Symbol" w:hAnsi="Symbol" w:cs="Symbol" w:hint="default"/>
        <w:color w:val="000000" w:themeColor="text1"/>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 w15:restartNumberingAfterBreak="0">
    <w:nsid w:val="06EB79BF"/>
    <w:multiLevelType w:val="multilevel"/>
    <w:tmpl w:val="21701EF6"/>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2" w15:restartNumberingAfterBreak="0">
    <w:nsid w:val="238FE0B6"/>
    <w:multiLevelType w:val="multilevel"/>
    <w:tmpl w:val="4ECAFFE4"/>
    <w:lvl w:ilvl="0">
      <w:start w:val="1"/>
      <w:numFmt w:val="decimal"/>
      <w:lvlText w:val="%1"/>
      <w:lvlJc w:val="left"/>
      <w:pPr>
        <w:tabs>
          <w:tab w:val="num" w:pos="0"/>
        </w:tabs>
        <w:ind w:left="432" w:hanging="432"/>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none"/>
      <w:suff w:val="nothing"/>
      <w:lvlText w:val="4.1.2.2"/>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3" w15:restartNumberingAfterBreak="0">
    <w:nsid w:val="24E89E60"/>
    <w:multiLevelType w:val="multilevel"/>
    <w:tmpl w:val="E03C1CD4"/>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4" w15:restartNumberingAfterBreak="0">
    <w:nsid w:val="2DAA8AD8"/>
    <w:multiLevelType w:val="multilevel"/>
    <w:tmpl w:val="40126AF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pStyle w:val="Ttulo4"/>
      <w:lvlText w:val="4.1.2.%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0062D55"/>
    <w:multiLevelType w:val="multilevel"/>
    <w:tmpl w:val="B6789BA6"/>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6" w15:restartNumberingAfterBreak="0">
    <w:nsid w:val="4899E75A"/>
    <w:multiLevelType w:val="multilevel"/>
    <w:tmpl w:val="292025EC"/>
    <w:lvl w:ilvl="0">
      <w:start w:val="1"/>
      <w:numFmt w:val="decimal"/>
      <w:pStyle w:val="Ttulo1"/>
      <w:lvlText w:val="%1"/>
      <w:lvlJc w:val="left"/>
      <w:pPr>
        <w:tabs>
          <w:tab w:val="num" w:pos="0"/>
        </w:tabs>
        <w:ind w:left="432" w:hanging="432"/>
      </w:pPr>
    </w:lvl>
    <w:lvl w:ilvl="1">
      <w:start w:val="1"/>
      <w:numFmt w:val="decimal"/>
      <w:pStyle w:val="Ttulo2"/>
      <w:lvlText w:val="%1.%2"/>
      <w:lvlJc w:val="left"/>
      <w:pPr>
        <w:tabs>
          <w:tab w:val="num" w:pos="0"/>
        </w:tabs>
        <w:ind w:left="576" w:hanging="576"/>
      </w:pPr>
    </w:lvl>
    <w:lvl w:ilvl="2">
      <w:start w:val="1"/>
      <w:numFmt w:val="decimal"/>
      <w:lvlText w:val="%1.7.%3"/>
      <w:lvlJc w:val="left"/>
      <w:pPr>
        <w:tabs>
          <w:tab w:val="num" w:pos="0"/>
        </w:tabs>
        <w:ind w:left="720" w:hanging="720"/>
      </w:pPr>
    </w:lvl>
    <w:lvl w:ilvl="3">
      <w:start w:val="1"/>
      <w:numFmt w:val="none"/>
      <w:suff w:val="nothing"/>
      <w:lvlText w:val="4.1.2.2"/>
      <w:lvlJc w:val="left"/>
      <w:pPr>
        <w:tabs>
          <w:tab w:val="num" w:pos="0"/>
        </w:tabs>
        <w:ind w:left="864" w:hanging="864"/>
      </w:pPr>
    </w:lvl>
    <w:lvl w:ilvl="4">
      <w:start w:val="1"/>
      <w:numFmt w:val="decimal"/>
      <w:pStyle w:val="Ttulo5"/>
      <w:lvlText w:val="%1.%2.%3.%4.%5"/>
      <w:lvlJc w:val="left"/>
      <w:pPr>
        <w:tabs>
          <w:tab w:val="num" w:pos="0"/>
        </w:tabs>
        <w:ind w:left="1008" w:hanging="1008"/>
      </w:pPr>
    </w:lvl>
    <w:lvl w:ilvl="5">
      <w:start w:val="1"/>
      <w:numFmt w:val="decimal"/>
      <w:pStyle w:val="Ttulo6"/>
      <w:lvlText w:val="%1.%2.%3.%4.%5.%6"/>
      <w:lvlJc w:val="left"/>
      <w:pPr>
        <w:tabs>
          <w:tab w:val="num" w:pos="0"/>
        </w:tabs>
        <w:ind w:left="1152" w:hanging="1152"/>
      </w:pPr>
    </w:lvl>
    <w:lvl w:ilvl="6">
      <w:start w:val="1"/>
      <w:numFmt w:val="decimal"/>
      <w:pStyle w:val="Ttulo7"/>
      <w:lvlText w:val="%1.%2.%3.%4.%5.%6.%7"/>
      <w:lvlJc w:val="left"/>
      <w:pPr>
        <w:tabs>
          <w:tab w:val="num" w:pos="0"/>
        </w:tabs>
        <w:ind w:left="1296" w:hanging="1296"/>
      </w:pPr>
    </w:lvl>
    <w:lvl w:ilvl="7">
      <w:start w:val="1"/>
      <w:numFmt w:val="decimal"/>
      <w:pStyle w:val="Ttulo8"/>
      <w:lvlText w:val="%1.%2.%3.%4.%5.%6.%7.%8"/>
      <w:lvlJc w:val="left"/>
      <w:pPr>
        <w:tabs>
          <w:tab w:val="num" w:pos="0"/>
        </w:tabs>
        <w:ind w:left="1440" w:hanging="1440"/>
      </w:pPr>
    </w:lvl>
    <w:lvl w:ilvl="8">
      <w:start w:val="1"/>
      <w:numFmt w:val="decimal"/>
      <w:pStyle w:val="Ttulo9"/>
      <w:lvlText w:val="%1.%2.%3.%4.%5.%6.%7.%8.%9"/>
      <w:lvlJc w:val="left"/>
      <w:pPr>
        <w:tabs>
          <w:tab w:val="num" w:pos="0"/>
        </w:tabs>
        <w:ind w:left="1584" w:hanging="1584"/>
      </w:pPr>
    </w:lvl>
  </w:abstractNum>
  <w:abstractNum w:abstractNumId="7" w15:restartNumberingAfterBreak="0">
    <w:nsid w:val="57B81EE5"/>
    <w:multiLevelType w:val="multilevel"/>
    <w:tmpl w:val="A4CCBCD4"/>
    <w:lvl w:ilvl="0">
      <w:start w:val="1"/>
      <w:numFmt w:val="bullet"/>
      <w:lvlText w:val=""/>
      <w:lvlJc w:val="left"/>
      <w:pPr>
        <w:tabs>
          <w:tab w:val="num" w:pos="0"/>
        </w:tabs>
        <w:ind w:left="1429" w:hanging="360"/>
      </w:pPr>
      <w:rPr>
        <w:rFonts w:ascii="Symbol" w:hAnsi="Symbol" w:cs="Symbol" w:hint="default"/>
        <w:color w:val="000000" w:themeColor="text1"/>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8" w15:restartNumberingAfterBreak="0">
    <w:nsid w:val="5B316D48"/>
    <w:multiLevelType w:val="multilevel"/>
    <w:tmpl w:val="E5440DB2"/>
    <w:lvl w:ilvl="0">
      <w:start w:val="1"/>
      <w:numFmt w:val="bullet"/>
      <w:lvlText w:val=""/>
      <w:lvlJc w:val="left"/>
      <w:pPr>
        <w:tabs>
          <w:tab w:val="num" w:pos="0"/>
        </w:tabs>
        <w:ind w:left="1429" w:hanging="360"/>
      </w:pPr>
      <w:rPr>
        <w:rFonts w:ascii="Symbol" w:hAnsi="Symbol" w:cs="Symbol" w:hint="default"/>
        <w:color w:val="000000" w:themeColor="text1"/>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9" w15:restartNumberingAfterBreak="0">
    <w:nsid w:val="7D9C2881"/>
    <w:multiLevelType w:val="multilevel"/>
    <w:tmpl w:val="B85EA720"/>
    <w:lvl w:ilvl="0">
      <w:start w:val="1"/>
      <w:numFmt w:val="decimal"/>
      <w:pStyle w:val="Numerada"/>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6"/>
  </w:num>
  <w:num w:numId="2">
    <w:abstractNumId w:val="5"/>
  </w:num>
  <w:num w:numId="3">
    <w:abstractNumId w:val="3"/>
  </w:num>
  <w:num w:numId="4">
    <w:abstractNumId w:val="7"/>
  </w:num>
  <w:num w:numId="5">
    <w:abstractNumId w:val="8"/>
  </w:num>
  <w:num w:numId="6">
    <w:abstractNumId w:val="1"/>
  </w:num>
  <w:num w:numId="7">
    <w:abstractNumId w:val="0"/>
  </w:num>
  <w:num w:numId="8">
    <w:abstractNumId w:val="9"/>
  </w:num>
  <w:num w:numId="9">
    <w:abstractNumId w:val="4"/>
  </w:num>
  <w:num w:numId="10">
    <w:abstractNumId w:val="2"/>
  </w:num>
  <w:num w:numId="11">
    <w:abstractNumId w:val="6"/>
    <w:lvlOverride w:ilvl="0">
      <w:lvl w:ilvl="0">
        <w:numFmt w:val="decimal"/>
        <w:pStyle w:val="Ttulo1"/>
        <w:lvlText w:val=""/>
        <w:lvlJc w:val="left"/>
      </w:lvl>
    </w:lvlOverride>
    <w:lvlOverride w:ilvl="1">
      <w:lvl w:ilvl="1">
        <w:numFmt w:val="decimal"/>
        <w:pStyle w:val="Ttulo2"/>
        <w:lvlText w:val=""/>
        <w:lvlJc w:val="left"/>
      </w:lvl>
    </w:lvlOverride>
    <w:lvlOverride w:ilvl="2">
      <w:lvl w:ilvl="2">
        <w:start w:val="1"/>
        <w:numFmt w:val="decimal"/>
        <w:lvlText w:val="%1.2.%3"/>
        <w:lvlJc w:val="left"/>
        <w:pPr>
          <w:tabs>
            <w:tab w:val="num" w:pos="0"/>
          </w:tabs>
          <w:ind w:left="720" w:hanging="720"/>
        </w:pPr>
      </w:lvl>
    </w:lvlOverride>
  </w:num>
  <w:num w:numId="12">
    <w:abstractNumId w:val="6"/>
    <w:lvlOverride w:ilvl="0">
      <w:lvl w:ilvl="0">
        <w:numFmt w:val="decimal"/>
        <w:pStyle w:val="Ttulo1"/>
        <w:lvlText w:val=""/>
        <w:lvlJc w:val="left"/>
      </w:lvl>
    </w:lvlOverride>
    <w:lvlOverride w:ilvl="1">
      <w:lvl w:ilvl="1">
        <w:numFmt w:val="decimal"/>
        <w:pStyle w:val="Ttulo2"/>
        <w:lvlText w:val=""/>
        <w:lvlJc w:val="left"/>
      </w:lvl>
    </w:lvlOverride>
    <w:lvlOverride w:ilvl="2">
      <w:lvl w:ilvl="2">
        <w:start w:val="1"/>
        <w:numFmt w:val="decimal"/>
        <w:lvlText w:val="%1.2.%3"/>
        <w:lvlJc w:val="left"/>
        <w:pPr>
          <w:tabs>
            <w:tab w:val="num" w:pos="0"/>
          </w:tabs>
          <w:ind w:left="720" w:hanging="720"/>
        </w:pPr>
      </w:lvl>
    </w:lvlOverride>
  </w:num>
  <w:num w:numId="13">
    <w:abstractNumId w:val="6"/>
    <w:lvlOverride w:ilvl="0">
      <w:lvl w:ilvl="0">
        <w:numFmt w:val="decimal"/>
        <w:pStyle w:val="Ttulo1"/>
        <w:lvlText w:val=""/>
        <w:lvlJc w:val="left"/>
      </w:lvl>
    </w:lvlOverride>
    <w:lvlOverride w:ilvl="1">
      <w:lvl w:ilvl="1">
        <w:numFmt w:val="decimal"/>
        <w:pStyle w:val="Ttulo2"/>
        <w:lvlText w:val=""/>
        <w:lvlJc w:val="left"/>
      </w:lvl>
    </w:lvlOverride>
    <w:lvlOverride w:ilvl="2">
      <w:lvl w:ilvl="2">
        <w:start w:val="1"/>
        <w:numFmt w:val="decimal"/>
        <w:lvlText w:val="%1.2.%3"/>
        <w:lvlJc w:val="left"/>
        <w:pPr>
          <w:tabs>
            <w:tab w:val="num" w:pos="0"/>
          </w:tabs>
          <w:ind w:left="720" w:hanging="720"/>
        </w:pPr>
      </w:lvl>
    </w:lvlOverride>
  </w:num>
  <w:num w:numId="14">
    <w:abstractNumId w:val="6"/>
    <w:lvlOverride w:ilvl="0">
      <w:lvl w:ilvl="0">
        <w:numFmt w:val="decimal"/>
        <w:pStyle w:val="Ttulo1"/>
        <w:lvlText w:val=""/>
        <w:lvlJc w:val="left"/>
      </w:lvl>
    </w:lvlOverride>
    <w:lvlOverride w:ilvl="1">
      <w:lvl w:ilvl="1">
        <w:numFmt w:val="decimal"/>
        <w:pStyle w:val="Ttulo2"/>
        <w:lvlText w:val=""/>
        <w:lvlJc w:val="left"/>
      </w:lvl>
    </w:lvlOverride>
    <w:lvlOverride w:ilvl="2">
      <w:lvl w:ilvl="2">
        <w:start w:val="1"/>
        <w:numFmt w:val="decimal"/>
        <w:lvlText w:val="%1.2.%3"/>
        <w:lvlJc w:val="left"/>
        <w:pPr>
          <w:tabs>
            <w:tab w:val="num" w:pos="0"/>
          </w:tabs>
          <w:ind w:left="720" w:hanging="720"/>
        </w:pPr>
      </w:lvl>
    </w:lvlOverride>
  </w:num>
  <w:num w:numId="15">
    <w:abstractNumId w:val="6"/>
    <w:lvlOverride w:ilvl="0">
      <w:lvl w:ilvl="0">
        <w:numFmt w:val="decimal"/>
        <w:pStyle w:val="Ttulo1"/>
        <w:lvlText w:val=""/>
        <w:lvlJc w:val="left"/>
      </w:lvl>
    </w:lvlOverride>
    <w:lvlOverride w:ilvl="1">
      <w:lvl w:ilvl="1">
        <w:numFmt w:val="decimal"/>
        <w:pStyle w:val="Ttulo2"/>
        <w:lvlText w:val=""/>
        <w:lvlJc w:val="left"/>
      </w:lvl>
    </w:lvlOverride>
    <w:lvlOverride w:ilvl="2">
      <w:lvl w:ilvl="2">
        <w:start w:val="1"/>
        <w:numFmt w:val="decimal"/>
        <w:lvlText w:val="%1.2.%3"/>
        <w:lvlJc w:val="left"/>
        <w:pPr>
          <w:tabs>
            <w:tab w:val="num" w:pos="0"/>
          </w:tabs>
          <w:ind w:left="720" w:hanging="720"/>
        </w:pPr>
      </w:lvl>
    </w:lvlOverride>
  </w:num>
  <w:num w:numId="16">
    <w:abstractNumId w:val="6"/>
    <w:lvlOverride w:ilvl="0">
      <w:lvl w:ilvl="0">
        <w:numFmt w:val="decimal"/>
        <w:pStyle w:val="Ttulo1"/>
        <w:lvlText w:val=""/>
        <w:lvlJc w:val="left"/>
      </w:lvl>
    </w:lvlOverride>
    <w:lvlOverride w:ilvl="1">
      <w:lvl w:ilvl="1">
        <w:numFmt w:val="decimal"/>
        <w:pStyle w:val="Ttulo2"/>
        <w:lvlText w:val=""/>
        <w:lvlJc w:val="left"/>
      </w:lvl>
    </w:lvlOverride>
    <w:lvlOverride w:ilvl="2">
      <w:lvl w:ilvl="2">
        <w:start w:val="1"/>
        <w:numFmt w:val="decimal"/>
        <w:lvlText w:val="%1.2.%3"/>
        <w:lvlJc w:val="left"/>
        <w:pPr>
          <w:tabs>
            <w:tab w:val="num" w:pos="0"/>
          </w:tabs>
          <w:ind w:left="720" w:hanging="720"/>
        </w:pPr>
      </w:lvl>
    </w:lvlOverride>
  </w:num>
  <w:num w:numId="17">
    <w:abstractNumId w:val="6"/>
    <w:lvlOverride w:ilvl="0">
      <w:lvl w:ilvl="0">
        <w:numFmt w:val="decimal"/>
        <w:pStyle w:val="Ttulo1"/>
        <w:lvlText w:val=""/>
        <w:lvlJc w:val="left"/>
      </w:lvl>
    </w:lvlOverride>
    <w:lvlOverride w:ilvl="1">
      <w:lvl w:ilvl="1">
        <w:numFmt w:val="decimal"/>
        <w:pStyle w:val="Ttulo2"/>
        <w:lvlText w:val=""/>
        <w:lvlJc w:val="left"/>
      </w:lvl>
    </w:lvlOverride>
    <w:lvlOverride w:ilvl="2">
      <w:lvl w:ilvl="2">
        <w:start w:val="1"/>
        <w:numFmt w:val="decimal"/>
        <w:lvlText w:val="%1.2.%3"/>
        <w:lvlJc w:val="left"/>
        <w:pPr>
          <w:tabs>
            <w:tab w:val="num" w:pos="0"/>
          </w:tabs>
          <w:ind w:left="720" w:hanging="720"/>
        </w:pPr>
      </w:lvl>
    </w:lvlOverride>
  </w:num>
  <w:num w:numId="18">
    <w:abstractNumId w:val="6"/>
    <w:lvlOverride w:ilvl="0">
      <w:lvl w:ilvl="0">
        <w:numFmt w:val="decimal"/>
        <w:pStyle w:val="Ttulo1"/>
        <w:lvlText w:val=""/>
        <w:lvlJc w:val="left"/>
      </w:lvl>
    </w:lvlOverride>
    <w:lvlOverride w:ilvl="1">
      <w:lvl w:ilvl="1">
        <w:numFmt w:val="decimal"/>
        <w:pStyle w:val="Ttulo2"/>
        <w:lvlText w:val=""/>
        <w:lvlJc w:val="left"/>
      </w:lvl>
    </w:lvlOverride>
    <w:lvlOverride w:ilvl="2">
      <w:lvl w:ilvl="2">
        <w:start w:val="1"/>
        <w:numFmt w:val="decimal"/>
        <w:lvlText w:val="%1.2.%3"/>
        <w:lvlJc w:val="left"/>
        <w:pPr>
          <w:tabs>
            <w:tab w:val="num" w:pos="0"/>
          </w:tabs>
          <w:ind w:left="720" w:hanging="720"/>
        </w:pPr>
      </w:lvl>
    </w:lvlOverride>
  </w:num>
  <w:num w:numId="19">
    <w:abstractNumId w:val="6"/>
    <w:lvlOverride w:ilvl="0">
      <w:lvl w:ilvl="0">
        <w:numFmt w:val="decimal"/>
        <w:pStyle w:val="Ttulo1"/>
        <w:lvlText w:val=""/>
        <w:lvlJc w:val="left"/>
      </w:lvl>
    </w:lvlOverride>
    <w:lvlOverride w:ilvl="1">
      <w:lvl w:ilvl="1">
        <w:numFmt w:val="decimal"/>
        <w:pStyle w:val="Ttulo2"/>
        <w:lvlText w:val=""/>
        <w:lvlJc w:val="left"/>
      </w:lvl>
    </w:lvlOverride>
    <w:lvlOverride w:ilvl="2">
      <w:lvl w:ilvl="2">
        <w:start w:val="1"/>
        <w:numFmt w:val="decimal"/>
        <w:lvlText w:val="%1.2.%3"/>
        <w:lvlJc w:val="left"/>
        <w:pPr>
          <w:tabs>
            <w:tab w:val="num" w:pos="0"/>
          </w:tabs>
          <w:ind w:left="720" w:hanging="720"/>
        </w:pPr>
      </w:lvl>
    </w:lvlOverride>
  </w:num>
  <w:num w:numId="20">
    <w:abstractNumId w:val="6"/>
    <w:lvlOverride w:ilvl="0">
      <w:lvl w:ilvl="0">
        <w:numFmt w:val="decimal"/>
        <w:pStyle w:val="Ttulo1"/>
        <w:lvlText w:val=""/>
        <w:lvlJc w:val="left"/>
      </w:lvl>
    </w:lvlOverride>
    <w:lvlOverride w:ilvl="1">
      <w:lvl w:ilvl="1">
        <w:numFmt w:val="decimal"/>
        <w:pStyle w:val="Ttulo2"/>
        <w:lvlText w:val=""/>
        <w:lvlJc w:val="left"/>
      </w:lvl>
    </w:lvlOverride>
    <w:lvlOverride w:ilvl="2">
      <w:lvl w:ilvl="2">
        <w:start w:val="1"/>
        <w:numFmt w:val="decimal"/>
        <w:lvlText w:val="%1.2.%3"/>
        <w:lvlJc w:val="left"/>
        <w:pPr>
          <w:tabs>
            <w:tab w:val="num" w:pos="0"/>
          </w:tabs>
          <w:ind w:left="720" w:hanging="720"/>
        </w:pPr>
      </w:lvl>
    </w:lvlOverride>
  </w:num>
  <w:num w:numId="21">
    <w:abstractNumId w:val="6"/>
    <w:lvlOverride w:ilvl="0">
      <w:lvl w:ilvl="0">
        <w:numFmt w:val="decimal"/>
        <w:pStyle w:val="Ttulo1"/>
        <w:lvlText w:val=""/>
        <w:lvlJc w:val="left"/>
      </w:lvl>
    </w:lvlOverride>
    <w:lvlOverride w:ilvl="1">
      <w:lvl w:ilvl="1">
        <w:numFmt w:val="decimal"/>
        <w:pStyle w:val="Ttulo2"/>
        <w:lvlText w:val=""/>
        <w:lvlJc w:val="left"/>
      </w:lvl>
    </w:lvlOverride>
    <w:lvlOverride w:ilvl="2">
      <w:lvl w:ilvl="2">
        <w:start w:val="1"/>
        <w:numFmt w:val="decimal"/>
        <w:lvlText w:val="%1.2.%3"/>
        <w:lvlJc w:val="left"/>
        <w:pPr>
          <w:tabs>
            <w:tab w:val="num" w:pos="0"/>
          </w:tabs>
          <w:ind w:left="720" w:hanging="72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347D0A"/>
    <w:rsid w:val="000029E0"/>
    <w:rsid w:val="000053F0"/>
    <w:rsid w:val="00006016"/>
    <w:rsid w:val="00006965"/>
    <w:rsid w:val="00007996"/>
    <w:rsid w:val="00010ADC"/>
    <w:rsid w:val="00016D0A"/>
    <w:rsid w:val="0001789E"/>
    <w:rsid w:val="00017DBB"/>
    <w:rsid w:val="00021985"/>
    <w:rsid w:val="00025AB9"/>
    <w:rsid w:val="00032CA0"/>
    <w:rsid w:val="00033394"/>
    <w:rsid w:val="00036EDE"/>
    <w:rsid w:val="000411C0"/>
    <w:rsid w:val="00044296"/>
    <w:rsid w:val="000452CB"/>
    <w:rsid w:val="0004599A"/>
    <w:rsid w:val="00046245"/>
    <w:rsid w:val="00047126"/>
    <w:rsid w:val="00047284"/>
    <w:rsid w:val="00065F95"/>
    <w:rsid w:val="00067884"/>
    <w:rsid w:val="00074893"/>
    <w:rsid w:val="000775EC"/>
    <w:rsid w:val="000866B7"/>
    <w:rsid w:val="000873CD"/>
    <w:rsid w:val="00094831"/>
    <w:rsid w:val="000A09C9"/>
    <w:rsid w:val="000A1C8E"/>
    <w:rsid w:val="000A26F2"/>
    <w:rsid w:val="000A5943"/>
    <w:rsid w:val="000A7574"/>
    <w:rsid w:val="000A7C39"/>
    <w:rsid w:val="000B2DB9"/>
    <w:rsid w:val="000B62BF"/>
    <w:rsid w:val="000B7570"/>
    <w:rsid w:val="000C1EA2"/>
    <w:rsid w:val="000C25BD"/>
    <w:rsid w:val="000D0A93"/>
    <w:rsid w:val="000E2AD6"/>
    <w:rsid w:val="000E42F5"/>
    <w:rsid w:val="000F1226"/>
    <w:rsid w:val="000F21D9"/>
    <w:rsid w:val="000F3F42"/>
    <w:rsid w:val="000F5C5A"/>
    <w:rsid w:val="00102E45"/>
    <w:rsid w:val="00103796"/>
    <w:rsid w:val="00105515"/>
    <w:rsid w:val="00106AFC"/>
    <w:rsid w:val="00107527"/>
    <w:rsid w:val="001106E3"/>
    <w:rsid w:val="00110996"/>
    <w:rsid w:val="001147F6"/>
    <w:rsid w:val="0011653D"/>
    <w:rsid w:val="00120735"/>
    <w:rsid w:val="001318DF"/>
    <w:rsid w:val="00136812"/>
    <w:rsid w:val="00137AB5"/>
    <w:rsid w:val="00141BE2"/>
    <w:rsid w:val="00143F46"/>
    <w:rsid w:val="001504D7"/>
    <w:rsid w:val="00154246"/>
    <w:rsid w:val="00162361"/>
    <w:rsid w:val="001625EE"/>
    <w:rsid w:val="00167F06"/>
    <w:rsid w:val="00170230"/>
    <w:rsid w:val="00170C2C"/>
    <w:rsid w:val="001750DA"/>
    <w:rsid w:val="00175438"/>
    <w:rsid w:val="00175575"/>
    <w:rsid w:val="001805CA"/>
    <w:rsid w:val="00181D56"/>
    <w:rsid w:val="00184FE2"/>
    <w:rsid w:val="0018575D"/>
    <w:rsid w:val="00186235"/>
    <w:rsid w:val="00191323"/>
    <w:rsid w:val="00191AD6"/>
    <w:rsid w:val="0019771D"/>
    <w:rsid w:val="0019790E"/>
    <w:rsid w:val="001A081C"/>
    <w:rsid w:val="001A300E"/>
    <w:rsid w:val="001A3670"/>
    <w:rsid w:val="001B2131"/>
    <w:rsid w:val="001B421C"/>
    <w:rsid w:val="001B5D62"/>
    <w:rsid w:val="001B7B58"/>
    <w:rsid w:val="001C132E"/>
    <w:rsid w:val="001C2C10"/>
    <w:rsid w:val="001C3467"/>
    <w:rsid w:val="001C5494"/>
    <w:rsid w:val="001C5C39"/>
    <w:rsid w:val="001D187D"/>
    <w:rsid w:val="001D1F44"/>
    <w:rsid w:val="001D48F5"/>
    <w:rsid w:val="001E3912"/>
    <w:rsid w:val="001E75C5"/>
    <w:rsid w:val="001F28A2"/>
    <w:rsid w:val="001F2DDE"/>
    <w:rsid w:val="001F4D7B"/>
    <w:rsid w:val="001F76E7"/>
    <w:rsid w:val="00201BC6"/>
    <w:rsid w:val="00205134"/>
    <w:rsid w:val="0020528F"/>
    <w:rsid w:val="00205781"/>
    <w:rsid w:val="002106EA"/>
    <w:rsid w:val="0021177E"/>
    <w:rsid w:val="00212205"/>
    <w:rsid w:val="00213B2C"/>
    <w:rsid w:val="002205E7"/>
    <w:rsid w:val="00222177"/>
    <w:rsid w:val="00224C7C"/>
    <w:rsid w:val="00252D27"/>
    <w:rsid w:val="0025341F"/>
    <w:rsid w:val="0025690B"/>
    <w:rsid w:val="00257585"/>
    <w:rsid w:val="00270311"/>
    <w:rsid w:val="00271586"/>
    <w:rsid w:val="00273DE7"/>
    <w:rsid w:val="00277400"/>
    <w:rsid w:val="002775EC"/>
    <w:rsid w:val="00281B1F"/>
    <w:rsid w:val="00282087"/>
    <w:rsid w:val="00282430"/>
    <w:rsid w:val="00286375"/>
    <w:rsid w:val="002865B3"/>
    <w:rsid w:val="00287E98"/>
    <w:rsid w:val="00290F8C"/>
    <w:rsid w:val="00293C33"/>
    <w:rsid w:val="00294091"/>
    <w:rsid w:val="002969C0"/>
    <w:rsid w:val="002A587C"/>
    <w:rsid w:val="002A6423"/>
    <w:rsid w:val="002B19F7"/>
    <w:rsid w:val="002C006B"/>
    <w:rsid w:val="002C2033"/>
    <w:rsid w:val="002C2964"/>
    <w:rsid w:val="002C2C0A"/>
    <w:rsid w:val="002C4A72"/>
    <w:rsid w:val="002C6633"/>
    <w:rsid w:val="002D495D"/>
    <w:rsid w:val="002D6654"/>
    <w:rsid w:val="002D7059"/>
    <w:rsid w:val="002E11E1"/>
    <w:rsid w:val="002E15D8"/>
    <w:rsid w:val="002E2EBE"/>
    <w:rsid w:val="002E40CC"/>
    <w:rsid w:val="002E567C"/>
    <w:rsid w:val="002E5F3C"/>
    <w:rsid w:val="002E601E"/>
    <w:rsid w:val="002F0E09"/>
    <w:rsid w:val="002F5A62"/>
    <w:rsid w:val="002F6D46"/>
    <w:rsid w:val="00302F99"/>
    <w:rsid w:val="00306A94"/>
    <w:rsid w:val="00314F2A"/>
    <w:rsid w:val="00320486"/>
    <w:rsid w:val="00323F92"/>
    <w:rsid w:val="00331B7D"/>
    <w:rsid w:val="0033598B"/>
    <w:rsid w:val="00340BF7"/>
    <w:rsid w:val="00340F11"/>
    <w:rsid w:val="0034265B"/>
    <w:rsid w:val="00343493"/>
    <w:rsid w:val="00346CB9"/>
    <w:rsid w:val="0035465B"/>
    <w:rsid w:val="003563BA"/>
    <w:rsid w:val="0035674E"/>
    <w:rsid w:val="0037046F"/>
    <w:rsid w:val="00371073"/>
    <w:rsid w:val="00375369"/>
    <w:rsid w:val="00376BAB"/>
    <w:rsid w:val="003817AE"/>
    <w:rsid w:val="00383DDB"/>
    <w:rsid w:val="00387AAA"/>
    <w:rsid w:val="00392A23"/>
    <w:rsid w:val="00392AB3"/>
    <w:rsid w:val="0039335F"/>
    <w:rsid w:val="00394A66"/>
    <w:rsid w:val="00397380"/>
    <w:rsid w:val="003A1231"/>
    <w:rsid w:val="003A13DB"/>
    <w:rsid w:val="003A2F94"/>
    <w:rsid w:val="003B01FB"/>
    <w:rsid w:val="003B3349"/>
    <w:rsid w:val="003B5735"/>
    <w:rsid w:val="003C273D"/>
    <w:rsid w:val="003C30EA"/>
    <w:rsid w:val="003C36A9"/>
    <w:rsid w:val="003C5B7B"/>
    <w:rsid w:val="003D0B1C"/>
    <w:rsid w:val="003D429E"/>
    <w:rsid w:val="003D5AC6"/>
    <w:rsid w:val="003E0DEE"/>
    <w:rsid w:val="003E4008"/>
    <w:rsid w:val="003E5398"/>
    <w:rsid w:val="003E644E"/>
    <w:rsid w:val="003F0C67"/>
    <w:rsid w:val="003F26DE"/>
    <w:rsid w:val="003F2AEC"/>
    <w:rsid w:val="0040298A"/>
    <w:rsid w:val="00404A17"/>
    <w:rsid w:val="00405608"/>
    <w:rsid w:val="00405C43"/>
    <w:rsid w:val="00406D0A"/>
    <w:rsid w:val="0041191B"/>
    <w:rsid w:val="00412E69"/>
    <w:rsid w:val="00412FDB"/>
    <w:rsid w:val="004139E5"/>
    <w:rsid w:val="004165D8"/>
    <w:rsid w:val="00420D3D"/>
    <w:rsid w:val="0042272E"/>
    <w:rsid w:val="0042642E"/>
    <w:rsid w:val="00426884"/>
    <w:rsid w:val="00427DF5"/>
    <w:rsid w:val="00427EA3"/>
    <w:rsid w:val="00430AAC"/>
    <w:rsid w:val="00445C3A"/>
    <w:rsid w:val="00445D6A"/>
    <w:rsid w:val="0045239E"/>
    <w:rsid w:val="00452B64"/>
    <w:rsid w:val="00456F53"/>
    <w:rsid w:val="00457581"/>
    <w:rsid w:val="00457BA9"/>
    <w:rsid w:val="00462F9C"/>
    <w:rsid w:val="004658E4"/>
    <w:rsid w:val="00466FDE"/>
    <w:rsid w:val="0047480B"/>
    <w:rsid w:val="00476DB5"/>
    <w:rsid w:val="004771C2"/>
    <w:rsid w:val="00485415"/>
    <w:rsid w:val="0048660E"/>
    <w:rsid w:val="0049126F"/>
    <w:rsid w:val="00493276"/>
    <w:rsid w:val="004933AF"/>
    <w:rsid w:val="0049392F"/>
    <w:rsid w:val="004950C7"/>
    <w:rsid w:val="004957BB"/>
    <w:rsid w:val="0049790D"/>
    <w:rsid w:val="004A0062"/>
    <w:rsid w:val="004A0EBD"/>
    <w:rsid w:val="004A1F28"/>
    <w:rsid w:val="004A5512"/>
    <w:rsid w:val="004A79BD"/>
    <w:rsid w:val="004B0921"/>
    <w:rsid w:val="004B2862"/>
    <w:rsid w:val="004B6D1F"/>
    <w:rsid w:val="004B7D83"/>
    <w:rsid w:val="004C2DFC"/>
    <w:rsid w:val="004D3532"/>
    <w:rsid w:val="004D366C"/>
    <w:rsid w:val="004D3A40"/>
    <w:rsid w:val="004D5381"/>
    <w:rsid w:val="004D549A"/>
    <w:rsid w:val="004E15DE"/>
    <w:rsid w:val="004E3EEB"/>
    <w:rsid w:val="004E5DD1"/>
    <w:rsid w:val="004E61B7"/>
    <w:rsid w:val="004F1214"/>
    <w:rsid w:val="004F1E51"/>
    <w:rsid w:val="004F1FEE"/>
    <w:rsid w:val="00500369"/>
    <w:rsid w:val="0050058D"/>
    <w:rsid w:val="005108EA"/>
    <w:rsid w:val="00511609"/>
    <w:rsid w:val="005144E5"/>
    <w:rsid w:val="00514AFB"/>
    <w:rsid w:val="00516A97"/>
    <w:rsid w:val="005171FB"/>
    <w:rsid w:val="00520D22"/>
    <w:rsid w:val="00523278"/>
    <w:rsid w:val="00524ADD"/>
    <w:rsid w:val="005254D2"/>
    <w:rsid w:val="00525670"/>
    <w:rsid w:val="005260F5"/>
    <w:rsid w:val="00537D96"/>
    <w:rsid w:val="00546061"/>
    <w:rsid w:val="00554347"/>
    <w:rsid w:val="00554FD8"/>
    <w:rsid w:val="00557340"/>
    <w:rsid w:val="005609C2"/>
    <w:rsid w:val="00561BCE"/>
    <w:rsid w:val="00561CBD"/>
    <w:rsid w:val="00561FAE"/>
    <w:rsid w:val="00567995"/>
    <w:rsid w:val="00571B91"/>
    <w:rsid w:val="005750E6"/>
    <w:rsid w:val="0057640B"/>
    <w:rsid w:val="00580961"/>
    <w:rsid w:val="0058102F"/>
    <w:rsid w:val="00584089"/>
    <w:rsid w:val="00586E0D"/>
    <w:rsid w:val="00587BDE"/>
    <w:rsid w:val="005908F7"/>
    <w:rsid w:val="00596A0A"/>
    <w:rsid w:val="005A00A3"/>
    <w:rsid w:val="005A19AD"/>
    <w:rsid w:val="005A36D1"/>
    <w:rsid w:val="005A46DE"/>
    <w:rsid w:val="005B0EB3"/>
    <w:rsid w:val="005C2C25"/>
    <w:rsid w:val="005C3D4B"/>
    <w:rsid w:val="005C5423"/>
    <w:rsid w:val="005C5EAD"/>
    <w:rsid w:val="005C73C3"/>
    <w:rsid w:val="005D296D"/>
    <w:rsid w:val="005D4EC5"/>
    <w:rsid w:val="005E262B"/>
    <w:rsid w:val="005E7BB6"/>
    <w:rsid w:val="005F4A4F"/>
    <w:rsid w:val="005F56BC"/>
    <w:rsid w:val="005F6200"/>
    <w:rsid w:val="00601F4B"/>
    <w:rsid w:val="00603B59"/>
    <w:rsid w:val="006051C4"/>
    <w:rsid w:val="00606666"/>
    <w:rsid w:val="006067C9"/>
    <w:rsid w:val="00610386"/>
    <w:rsid w:val="006177A0"/>
    <w:rsid w:val="006248CF"/>
    <w:rsid w:val="00625D6A"/>
    <w:rsid w:val="0063188D"/>
    <w:rsid w:val="00632327"/>
    <w:rsid w:val="00632765"/>
    <w:rsid w:val="00632ECF"/>
    <w:rsid w:val="00635CBF"/>
    <w:rsid w:val="00636005"/>
    <w:rsid w:val="006368C4"/>
    <w:rsid w:val="00641644"/>
    <w:rsid w:val="00641A69"/>
    <w:rsid w:val="00643B18"/>
    <w:rsid w:val="00643D6A"/>
    <w:rsid w:val="006506F8"/>
    <w:rsid w:val="00654368"/>
    <w:rsid w:val="00654791"/>
    <w:rsid w:val="00665789"/>
    <w:rsid w:val="00670C7C"/>
    <w:rsid w:val="00671459"/>
    <w:rsid w:val="00673B1F"/>
    <w:rsid w:val="00674964"/>
    <w:rsid w:val="00676C7A"/>
    <w:rsid w:val="00677BC1"/>
    <w:rsid w:val="00681755"/>
    <w:rsid w:val="00682AC4"/>
    <w:rsid w:val="00683E0A"/>
    <w:rsid w:val="00683F8D"/>
    <w:rsid w:val="006A03E8"/>
    <w:rsid w:val="006A0C88"/>
    <w:rsid w:val="006A4C89"/>
    <w:rsid w:val="006A4D97"/>
    <w:rsid w:val="006A642B"/>
    <w:rsid w:val="006A77FD"/>
    <w:rsid w:val="006A7885"/>
    <w:rsid w:val="006A7D90"/>
    <w:rsid w:val="006B3E25"/>
    <w:rsid w:val="006B7F13"/>
    <w:rsid w:val="006C2610"/>
    <w:rsid w:val="006C4B9D"/>
    <w:rsid w:val="006C4C3B"/>
    <w:rsid w:val="006C7668"/>
    <w:rsid w:val="006D16A3"/>
    <w:rsid w:val="006DA6D2"/>
    <w:rsid w:val="006E31C6"/>
    <w:rsid w:val="006E3705"/>
    <w:rsid w:val="006E4240"/>
    <w:rsid w:val="006E4771"/>
    <w:rsid w:val="006E678D"/>
    <w:rsid w:val="006E6A0E"/>
    <w:rsid w:val="006F0390"/>
    <w:rsid w:val="006F3139"/>
    <w:rsid w:val="006F5A37"/>
    <w:rsid w:val="006F6278"/>
    <w:rsid w:val="006F7955"/>
    <w:rsid w:val="00700096"/>
    <w:rsid w:val="00700134"/>
    <w:rsid w:val="00700197"/>
    <w:rsid w:val="00700C25"/>
    <w:rsid w:val="00701EC0"/>
    <w:rsid w:val="00702074"/>
    <w:rsid w:val="00702317"/>
    <w:rsid w:val="007028E3"/>
    <w:rsid w:val="00702F91"/>
    <w:rsid w:val="007076F2"/>
    <w:rsid w:val="00710417"/>
    <w:rsid w:val="007119D8"/>
    <w:rsid w:val="00714523"/>
    <w:rsid w:val="00714DD8"/>
    <w:rsid w:val="00715994"/>
    <w:rsid w:val="00717515"/>
    <w:rsid w:val="00720DFA"/>
    <w:rsid w:val="00730111"/>
    <w:rsid w:val="00731155"/>
    <w:rsid w:val="00732C30"/>
    <w:rsid w:val="00733719"/>
    <w:rsid w:val="007359D5"/>
    <w:rsid w:val="0074020C"/>
    <w:rsid w:val="00740B81"/>
    <w:rsid w:val="00741C6B"/>
    <w:rsid w:val="007435C6"/>
    <w:rsid w:val="00744ED5"/>
    <w:rsid w:val="00745257"/>
    <w:rsid w:val="007524F8"/>
    <w:rsid w:val="0075321C"/>
    <w:rsid w:val="00753920"/>
    <w:rsid w:val="007551D0"/>
    <w:rsid w:val="00757B91"/>
    <w:rsid w:val="00762F04"/>
    <w:rsid w:val="00762F57"/>
    <w:rsid w:val="00763852"/>
    <w:rsid w:val="00763D5A"/>
    <w:rsid w:val="00766103"/>
    <w:rsid w:val="007664CE"/>
    <w:rsid w:val="00770A27"/>
    <w:rsid w:val="00771B7F"/>
    <w:rsid w:val="007771F9"/>
    <w:rsid w:val="007833E0"/>
    <w:rsid w:val="00783928"/>
    <w:rsid w:val="00786141"/>
    <w:rsid w:val="00792982"/>
    <w:rsid w:val="00792F7F"/>
    <w:rsid w:val="00793DB4"/>
    <w:rsid w:val="00794B87"/>
    <w:rsid w:val="007A253D"/>
    <w:rsid w:val="007A5A18"/>
    <w:rsid w:val="007A62F1"/>
    <w:rsid w:val="007A64BC"/>
    <w:rsid w:val="007A77B4"/>
    <w:rsid w:val="007A7D66"/>
    <w:rsid w:val="007B0F33"/>
    <w:rsid w:val="007B6A12"/>
    <w:rsid w:val="007B6C06"/>
    <w:rsid w:val="007C225F"/>
    <w:rsid w:val="007C2A15"/>
    <w:rsid w:val="007C4469"/>
    <w:rsid w:val="007C4566"/>
    <w:rsid w:val="007C4994"/>
    <w:rsid w:val="007C582A"/>
    <w:rsid w:val="007C7B33"/>
    <w:rsid w:val="007D02AE"/>
    <w:rsid w:val="007D1105"/>
    <w:rsid w:val="007D5B2B"/>
    <w:rsid w:val="007D6539"/>
    <w:rsid w:val="007D7A48"/>
    <w:rsid w:val="007E0B0F"/>
    <w:rsid w:val="007E6746"/>
    <w:rsid w:val="007F51D7"/>
    <w:rsid w:val="008055FF"/>
    <w:rsid w:val="00806072"/>
    <w:rsid w:val="0080716D"/>
    <w:rsid w:val="0081184C"/>
    <w:rsid w:val="00811F33"/>
    <w:rsid w:val="008225AD"/>
    <w:rsid w:val="008279C3"/>
    <w:rsid w:val="00827A52"/>
    <w:rsid w:val="00827B0B"/>
    <w:rsid w:val="00831717"/>
    <w:rsid w:val="00835729"/>
    <w:rsid w:val="00837124"/>
    <w:rsid w:val="00844A22"/>
    <w:rsid w:val="00845279"/>
    <w:rsid w:val="0084705B"/>
    <w:rsid w:val="0085254E"/>
    <w:rsid w:val="0085352A"/>
    <w:rsid w:val="00857B91"/>
    <w:rsid w:val="008606F3"/>
    <w:rsid w:val="008634A0"/>
    <w:rsid w:val="00866156"/>
    <w:rsid w:val="00871BAC"/>
    <w:rsid w:val="00872AC2"/>
    <w:rsid w:val="00873529"/>
    <w:rsid w:val="00875584"/>
    <w:rsid w:val="00883CDD"/>
    <w:rsid w:val="0088506F"/>
    <w:rsid w:val="00886D87"/>
    <w:rsid w:val="00887429"/>
    <w:rsid w:val="00887D62"/>
    <w:rsid w:val="008917B6"/>
    <w:rsid w:val="00892FA9"/>
    <w:rsid w:val="00894224"/>
    <w:rsid w:val="00897D5D"/>
    <w:rsid w:val="008A474E"/>
    <w:rsid w:val="008A4E8A"/>
    <w:rsid w:val="008A5C55"/>
    <w:rsid w:val="008A6E9A"/>
    <w:rsid w:val="008B128C"/>
    <w:rsid w:val="008B1976"/>
    <w:rsid w:val="008C0E7A"/>
    <w:rsid w:val="008C12DF"/>
    <w:rsid w:val="008C17C9"/>
    <w:rsid w:val="008C4373"/>
    <w:rsid w:val="008D08B0"/>
    <w:rsid w:val="008D1ED2"/>
    <w:rsid w:val="008D5430"/>
    <w:rsid w:val="008D61BA"/>
    <w:rsid w:val="008D72FA"/>
    <w:rsid w:val="008D7569"/>
    <w:rsid w:val="008E538D"/>
    <w:rsid w:val="008E573D"/>
    <w:rsid w:val="008E59AE"/>
    <w:rsid w:val="008E76E1"/>
    <w:rsid w:val="008E7C8C"/>
    <w:rsid w:val="008F1598"/>
    <w:rsid w:val="008F19AA"/>
    <w:rsid w:val="008F2615"/>
    <w:rsid w:val="008F2A7B"/>
    <w:rsid w:val="008F3D45"/>
    <w:rsid w:val="008F40CF"/>
    <w:rsid w:val="008F52C7"/>
    <w:rsid w:val="008F6BD4"/>
    <w:rsid w:val="008F7373"/>
    <w:rsid w:val="008F749B"/>
    <w:rsid w:val="00903784"/>
    <w:rsid w:val="00904752"/>
    <w:rsid w:val="00904BB3"/>
    <w:rsid w:val="00906D02"/>
    <w:rsid w:val="00907496"/>
    <w:rsid w:val="00907589"/>
    <w:rsid w:val="00915E7A"/>
    <w:rsid w:val="009205F7"/>
    <w:rsid w:val="00921283"/>
    <w:rsid w:val="00922EB0"/>
    <w:rsid w:val="00924DCC"/>
    <w:rsid w:val="009332AF"/>
    <w:rsid w:val="00933D6D"/>
    <w:rsid w:val="00934ADC"/>
    <w:rsid w:val="00934D4C"/>
    <w:rsid w:val="009407C8"/>
    <w:rsid w:val="00941ACA"/>
    <w:rsid w:val="00945AD2"/>
    <w:rsid w:val="00947CD3"/>
    <w:rsid w:val="00951A7D"/>
    <w:rsid w:val="00954610"/>
    <w:rsid w:val="00955192"/>
    <w:rsid w:val="00957369"/>
    <w:rsid w:val="00957436"/>
    <w:rsid w:val="009604DC"/>
    <w:rsid w:val="00962B76"/>
    <w:rsid w:val="00963D8E"/>
    <w:rsid w:val="009645BE"/>
    <w:rsid w:val="00965F64"/>
    <w:rsid w:val="009660A1"/>
    <w:rsid w:val="00970227"/>
    <w:rsid w:val="00972F00"/>
    <w:rsid w:val="009734C0"/>
    <w:rsid w:val="00974F0D"/>
    <w:rsid w:val="00980649"/>
    <w:rsid w:val="009813FF"/>
    <w:rsid w:val="009838DE"/>
    <w:rsid w:val="00985858"/>
    <w:rsid w:val="009876E8"/>
    <w:rsid w:val="009961D9"/>
    <w:rsid w:val="009A195C"/>
    <w:rsid w:val="009A373B"/>
    <w:rsid w:val="009A4E17"/>
    <w:rsid w:val="009B1177"/>
    <w:rsid w:val="009B497D"/>
    <w:rsid w:val="009B6932"/>
    <w:rsid w:val="009B6EE9"/>
    <w:rsid w:val="009C3EF2"/>
    <w:rsid w:val="009C6BD2"/>
    <w:rsid w:val="009C7F81"/>
    <w:rsid w:val="009D2E3C"/>
    <w:rsid w:val="009D387B"/>
    <w:rsid w:val="009D4222"/>
    <w:rsid w:val="009D65AE"/>
    <w:rsid w:val="009E1FA9"/>
    <w:rsid w:val="009E5E96"/>
    <w:rsid w:val="009F2C88"/>
    <w:rsid w:val="009F3BB9"/>
    <w:rsid w:val="009F44AA"/>
    <w:rsid w:val="009F481C"/>
    <w:rsid w:val="009F49BD"/>
    <w:rsid w:val="009F4BD5"/>
    <w:rsid w:val="009F6981"/>
    <w:rsid w:val="00A06ACE"/>
    <w:rsid w:val="00A102B9"/>
    <w:rsid w:val="00A1279A"/>
    <w:rsid w:val="00A15DB4"/>
    <w:rsid w:val="00A21852"/>
    <w:rsid w:val="00A22B4E"/>
    <w:rsid w:val="00A23C24"/>
    <w:rsid w:val="00A248F7"/>
    <w:rsid w:val="00A248F9"/>
    <w:rsid w:val="00A26D93"/>
    <w:rsid w:val="00A436CD"/>
    <w:rsid w:val="00A50674"/>
    <w:rsid w:val="00A55FF7"/>
    <w:rsid w:val="00A610DC"/>
    <w:rsid w:val="00A6332E"/>
    <w:rsid w:val="00A64837"/>
    <w:rsid w:val="00A7017F"/>
    <w:rsid w:val="00A80AB5"/>
    <w:rsid w:val="00A827ED"/>
    <w:rsid w:val="00A82850"/>
    <w:rsid w:val="00A84224"/>
    <w:rsid w:val="00A931F7"/>
    <w:rsid w:val="00A949A9"/>
    <w:rsid w:val="00AA655E"/>
    <w:rsid w:val="00AB1847"/>
    <w:rsid w:val="00AB67AA"/>
    <w:rsid w:val="00AB6F76"/>
    <w:rsid w:val="00AB7725"/>
    <w:rsid w:val="00AC066D"/>
    <w:rsid w:val="00AC2F06"/>
    <w:rsid w:val="00AC7DFF"/>
    <w:rsid w:val="00AC7EB5"/>
    <w:rsid w:val="00AD2686"/>
    <w:rsid w:val="00AD313D"/>
    <w:rsid w:val="00AD5A98"/>
    <w:rsid w:val="00AD5F7B"/>
    <w:rsid w:val="00AE1A4C"/>
    <w:rsid w:val="00AE1E8C"/>
    <w:rsid w:val="00AE669A"/>
    <w:rsid w:val="00AE6ED3"/>
    <w:rsid w:val="00AF1DDE"/>
    <w:rsid w:val="00AF6940"/>
    <w:rsid w:val="00AF6C07"/>
    <w:rsid w:val="00AF70DD"/>
    <w:rsid w:val="00B03CC7"/>
    <w:rsid w:val="00B04838"/>
    <w:rsid w:val="00B0721F"/>
    <w:rsid w:val="00B07B6F"/>
    <w:rsid w:val="00B11453"/>
    <w:rsid w:val="00B1641C"/>
    <w:rsid w:val="00B16474"/>
    <w:rsid w:val="00B17743"/>
    <w:rsid w:val="00B20508"/>
    <w:rsid w:val="00B22966"/>
    <w:rsid w:val="00B24E53"/>
    <w:rsid w:val="00B25AA5"/>
    <w:rsid w:val="00B30E0A"/>
    <w:rsid w:val="00B33BBF"/>
    <w:rsid w:val="00B34DD1"/>
    <w:rsid w:val="00B36CF2"/>
    <w:rsid w:val="00B44118"/>
    <w:rsid w:val="00B457AF"/>
    <w:rsid w:val="00B46214"/>
    <w:rsid w:val="00B4723F"/>
    <w:rsid w:val="00B505FD"/>
    <w:rsid w:val="00B510F0"/>
    <w:rsid w:val="00B530FF"/>
    <w:rsid w:val="00B53CD2"/>
    <w:rsid w:val="00B559D4"/>
    <w:rsid w:val="00B61241"/>
    <w:rsid w:val="00B62AAE"/>
    <w:rsid w:val="00B70A33"/>
    <w:rsid w:val="00B71786"/>
    <w:rsid w:val="00B71C3D"/>
    <w:rsid w:val="00B76313"/>
    <w:rsid w:val="00B76AFB"/>
    <w:rsid w:val="00B77255"/>
    <w:rsid w:val="00B77E1A"/>
    <w:rsid w:val="00B81B89"/>
    <w:rsid w:val="00B835BE"/>
    <w:rsid w:val="00B84693"/>
    <w:rsid w:val="00B85289"/>
    <w:rsid w:val="00B86FA6"/>
    <w:rsid w:val="00B9021D"/>
    <w:rsid w:val="00B92FE6"/>
    <w:rsid w:val="00B95D96"/>
    <w:rsid w:val="00BA55C6"/>
    <w:rsid w:val="00BA5C28"/>
    <w:rsid w:val="00BA7488"/>
    <w:rsid w:val="00BB3826"/>
    <w:rsid w:val="00BB4C6B"/>
    <w:rsid w:val="00BB5341"/>
    <w:rsid w:val="00BC661C"/>
    <w:rsid w:val="00BD3452"/>
    <w:rsid w:val="00BD3AE4"/>
    <w:rsid w:val="00BD3F1D"/>
    <w:rsid w:val="00BE12DA"/>
    <w:rsid w:val="00BE1AF2"/>
    <w:rsid w:val="00BE36D8"/>
    <w:rsid w:val="00BE3B56"/>
    <w:rsid w:val="00BE6AD8"/>
    <w:rsid w:val="00BE71F0"/>
    <w:rsid w:val="00BE79FD"/>
    <w:rsid w:val="00BF2686"/>
    <w:rsid w:val="00BF3E2F"/>
    <w:rsid w:val="00BF6AE5"/>
    <w:rsid w:val="00BF7C2E"/>
    <w:rsid w:val="00C00B52"/>
    <w:rsid w:val="00C02E84"/>
    <w:rsid w:val="00C03FF7"/>
    <w:rsid w:val="00C07AD1"/>
    <w:rsid w:val="00C11673"/>
    <w:rsid w:val="00C1174A"/>
    <w:rsid w:val="00C158CC"/>
    <w:rsid w:val="00C16149"/>
    <w:rsid w:val="00C174BB"/>
    <w:rsid w:val="00C23A60"/>
    <w:rsid w:val="00C24853"/>
    <w:rsid w:val="00C27E68"/>
    <w:rsid w:val="00C31C01"/>
    <w:rsid w:val="00C3214F"/>
    <w:rsid w:val="00C368C2"/>
    <w:rsid w:val="00C40E49"/>
    <w:rsid w:val="00C45675"/>
    <w:rsid w:val="00C46300"/>
    <w:rsid w:val="00C47777"/>
    <w:rsid w:val="00C522E7"/>
    <w:rsid w:val="00C57B2C"/>
    <w:rsid w:val="00C57F1C"/>
    <w:rsid w:val="00C643A1"/>
    <w:rsid w:val="00C6526B"/>
    <w:rsid w:val="00C65D85"/>
    <w:rsid w:val="00C7579D"/>
    <w:rsid w:val="00C76FA2"/>
    <w:rsid w:val="00C7730C"/>
    <w:rsid w:val="00C81FA4"/>
    <w:rsid w:val="00C87E3C"/>
    <w:rsid w:val="00C97AFA"/>
    <w:rsid w:val="00CA2145"/>
    <w:rsid w:val="00CA4A88"/>
    <w:rsid w:val="00CB1ECF"/>
    <w:rsid w:val="00CB6AC3"/>
    <w:rsid w:val="00CB6D2D"/>
    <w:rsid w:val="00CC052B"/>
    <w:rsid w:val="00CC1757"/>
    <w:rsid w:val="00CC2F89"/>
    <w:rsid w:val="00CC31C9"/>
    <w:rsid w:val="00CC3B91"/>
    <w:rsid w:val="00CC3E8F"/>
    <w:rsid w:val="00CC4217"/>
    <w:rsid w:val="00CD75DB"/>
    <w:rsid w:val="00CE52D5"/>
    <w:rsid w:val="00CE6126"/>
    <w:rsid w:val="00CF0B3A"/>
    <w:rsid w:val="00CF17A8"/>
    <w:rsid w:val="00CF21C7"/>
    <w:rsid w:val="00CF3120"/>
    <w:rsid w:val="00D0123A"/>
    <w:rsid w:val="00D048C7"/>
    <w:rsid w:val="00D049A1"/>
    <w:rsid w:val="00D05BD7"/>
    <w:rsid w:val="00D1631F"/>
    <w:rsid w:val="00D250D0"/>
    <w:rsid w:val="00D26EDE"/>
    <w:rsid w:val="00D34E59"/>
    <w:rsid w:val="00D36C03"/>
    <w:rsid w:val="00D370F2"/>
    <w:rsid w:val="00D45DB2"/>
    <w:rsid w:val="00D47364"/>
    <w:rsid w:val="00D52608"/>
    <w:rsid w:val="00D54429"/>
    <w:rsid w:val="00D611A2"/>
    <w:rsid w:val="00D6258D"/>
    <w:rsid w:val="00D70E6F"/>
    <w:rsid w:val="00D733B2"/>
    <w:rsid w:val="00D73F11"/>
    <w:rsid w:val="00D74ECC"/>
    <w:rsid w:val="00D768C6"/>
    <w:rsid w:val="00D82640"/>
    <w:rsid w:val="00D85157"/>
    <w:rsid w:val="00D9195E"/>
    <w:rsid w:val="00D92E34"/>
    <w:rsid w:val="00D94455"/>
    <w:rsid w:val="00D94F94"/>
    <w:rsid w:val="00DA1277"/>
    <w:rsid w:val="00DA1685"/>
    <w:rsid w:val="00DA55AA"/>
    <w:rsid w:val="00DA5C68"/>
    <w:rsid w:val="00DA6CEE"/>
    <w:rsid w:val="00DA7D13"/>
    <w:rsid w:val="00DB0210"/>
    <w:rsid w:val="00DB21D5"/>
    <w:rsid w:val="00DB2A90"/>
    <w:rsid w:val="00DB422A"/>
    <w:rsid w:val="00DB6A05"/>
    <w:rsid w:val="00DC39C6"/>
    <w:rsid w:val="00DD3709"/>
    <w:rsid w:val="00DD52BF"/>
    <w:rsid w:val="00DE54DB"/>
    <w:rsid w:val="00DE5CCC"/>
    <w:rsid w:val="00DE727E"/>
    <w:rsid w:val="00DF10E7"/>
    <w:rsid w:val="00DF3AC3"/>
    <w:rsid w:val="00DF4011"/>
    <w:rsid w:val="00DF57EC"/>
    <w:rsid w:val="00DF635C"/>
    <w:rsid w:val="00DF727A"/>
    <w:rsid w:val="00E007F5"/>
    <w:rsid w:val="00E05FDD"/>
    <w:rsid w:val="00E06B8E"/>
    <w:rsid w:val="00E078AC"/>
    <w:rsid w:val="00E1294C"/>
    <w:rsid w:val="00E12AA6"/>
    <w:rsid w:val="00E12CD7"/>
    <w:rsid w:val="00E2083F"/>
    <w:rsid w:val="00E21720"/>
    <w:rsid w:val="00E21F2C"/>
    <w:rsid w:val="00E23BE0"/>
    <w:rsid w:val="00E23CE0"/>
    <w:rsid w:val="00E2678C"/>
    <w:rsid w:val="00E30716"/>
    <w:rsid w:val="00E30B5D"/>
    <w:rsid w:val="00E31421"/>
    <w:rsid w:val="00E33BE0"/>
    <w:rsid w:val="00E356D6"/>
    <w:rsid w:val="00E35E16"/>
    <w:rsid w:val="00E372AF"/>
    <w:rsid w:val="00E47D9F"/>
    <w:rsid w:val="00E47E96"/>
    <w:rsid w:val="00E507D0"/>
    <w:rsid w:val="00E51D7A"/>
    <w:rsid w:val="00E61C1C"/>
    <w:rsid w:val="00E61DF2"/>
    <w:rsid w:val="00E72781"/>
    <w:rsid w:val="00E73697"/>
    <w:rsid w:val="00E74C0F"/>
    <w:rsid w:val="00E756E5"/>
    <w:rsid w:val="00E87F3F"/>
    <w:rsid w:val="00E94CC4"/>
    <w:rsid w:val="00E96FDB"/>
    <w:rsid w:val="00EA0073"/>
    <w:rsid w:val="00EA4243"/>
    <w:rsid w:val="00EA679E"/>
    <w:rsid w:val="00EA6F05"/>
    <w:rsid w:val="00EC1288"/>
    <w:rsid w:val="00ED1767"/>
    <w:rsid w:val="00ED5BB6"/>
    <w:rsid w:val="00ED616F"/>
    <w:rsid w:val="00ED723A"/>
    <w:rsid w:val="00EE7473"/>
    <w:rsid w:val="00EF3482"/>
    <w:rsid w:val="00EF55E3"/>
    <w:rsid w:val="00EF7058"/>
    <w:rsid w:val="00F05954"/>
    <w:rsid w:val="00F05EA6"/>
    <w:rsid w:val="00F06B19"/>
    <w:rsid w:val="00F10931"/>
    <w:rsid w:val="00F119E2"/>
    <w:rsid w:val="00F12E18"/>
    <w:rsid w:val="00F15D5E"/>
    <w:rsid w:val="00F16347"/>
    <w:rsid w:val="00F21953"/>
    <w:rsid w:val="00F21AB5"/>
    <w:rsid w:val="00F224D5"/>
    <w:rsid w:val="00F264B6"/>
    <w:rsid w:val="00F26678"/>
    <w:rsid w:val="00F271ED"/>
    <w:rsid w:val="00F30971"/>
    <w:rsid w:val="00F3426A"/>
    <w:rsid w:val="00F349D2"/>
    <w:rsid w:val="00F3676D"/>
    <w:rsid w:val="00F41A44"/>
    <w:rsid w:val="00F4409D"/>
    <w:rsid w:val="00F528B9"/>
    <w:rsid w:val="00F546F2"/>
    <w:rsid w:val="00F5663E"/>
    <w:rsid w:val="00F629BD"/>
    <w:rsid w:val="00F62C5D"/>
    <w:rsid w:val="00F62F0F"/>
    <w:rsid w:val="00F65A92"/>
    <w:rsid w:val="00F67B1B"/>
    <w:rsid w:val="00F71CBE"/>
    <w:rsid w:val="00F73072"/>
    <w:rsid w:val="00F734CD"/>
    <w:rsid w:val="00F73BB6"/>
    <w:rsid w:val="00F818FC"/>
    <w:rsid w:val="00F87028"/>
    <w:rsid w:val="00F90493"/>
    <w:rsid w:val="00F90E2D"/>
    <w:rsid w:val="00F9360B"/>
    <w:rsid w:val="00F96F64"/>
    <w:rsid w:val="00FA19D5"/>
    <w:rsid w:val="00FB03C2"/>
    <w:rsid w:val="00FB04B3"/>
    <w:rsid w:val="00FB2506"/>
    <w:rsid w:val="00FB462C"/>
    <w:rsid w:val="00FB4AB3"/>
    <w:rsid w:val="00FC136C"/>
    <w:rsid w:val="00FC7DB0"/>
    <w:rsid w:val="00FD04DF"/>
    <w:rsid w:val="00FD5A51"/>
    <w:rsid w:val="00FE4ABA"/>
    <w:rsid w:val="00FE5304"/>
    <w:rsid w:val="00FE6336"/>
    <w:rsid w:val="00FF0DAD"/>
    <w:rsid w:val="00FF2ED4"/>
    <w:rsid w:val="00FF6D9D"/>
    <w:rsid w:val="00FF757A"/>
    <w:rsid w:val="01DB7707"/>
    <w:rsid w:val="0588940B"/>
    <w:rsid w:val="05B34C04"/>
    <w:rsid w:val="06AA7456"/>
    <w:rsid w:val="0732DA07"/>
    <w:rsid w:val="07A83AEF"/>
    <w:rsid w:val="07DF27E0"/>
    <w:rsid w:val="0816139D"/>
    <w:rsid w:val="08D067C8"/>
    <w:rsid w:val="096FC535"/>
    <w:rsid w:val="09BC96B1"/>
    <w:rsid w:val="0B54EA38"/>
    <w:rsid w:val="0BE13425"/>
    <w:rsid w:val="0C65853A"/>
    <w:rsid w:val="0CDB5F83"/>
    <w:rsid w:val="0E0B7932"/>
    <w:rsid w:val="0FD0F367"/>
    <w:rsid w:val="109BCA0E"/>
    <w:rsid w:val="1395E711"/>
    <w:rsid w:val="14F81251"/>
    <w:rsid w:val="15335D91"/>
    <w:rsid w:val="1566EB1F"/>
    <w:rsid w:val="17699C36"/>
    <w:rsid w:val="17F753C5"/>
    <w:rsid w:val="1AF9AAD2"/>
    <w:rsid w:val="1B380E67"/>
    <w:rsid w:val="1C8B1B70"/>
    <w:rsid w:val="1DD400B0"/>
    <w:rsid w:val="1DE7F3CE"/>
    <w:rsid w:val="1ED9C20C"/>
    <w:rsid w:val="1F6EB1C4"/>
    <w:rsid w:val="21812949"/>
    <w:rsid w:val="2240B492"/>
    <w:rsid w:val="22801B12"/>
    <w:rsid w:val="22BAD983"/>
    <w:rsid w:val="22FB6B5C"/>
    <w:rsid w:val="24CDB3E9"/>
    <w:rsid w:val="25229249"/>
    <w:rsid w:val="2688F065"/>
    <w:rsid w:val="290C8D05"/>
    <w:rsid w:val="2915F8CC"/>
    <w:rsid w:val="2ABD3C4A"/>
    <w:rsid w:val="2AC685B3"/>
    <w:rsid w:val="2BE54184"/>
    <w:rsid w:val="2C242045"/>
    <w:rsid w:val="2C2B0AF9"/>
    <w:rsid w:val="2CA59C10"/>
    <w:rsid w:val="2CAB6AE1"/>
    <w:rsid w:val="2D347D0A"/>
    <w:rsid w:val="2D356FF2"/>
    <w:rsid w:val="2EB9D745"/>
    <w:rsid w:val="2EE3D615"/>
    <w:rsid w:val="301A28C7"/>
    <w:rsid w:val="30F6AAA8"/>
    <w:rsid w:val="3494D45D"/>
    <w:rsid w:val="3678FDAA"/>
    <w:rsid w:val="370927C0"/>
    <w:rsid w:val="3776DE23"/>
    <w:rsid w:val="379B61A6"/>
    <w:rsid w:val="3831E3DC"/>
    <w:rsid w:val="3A9A3EFD"/>
    <w:rsid w:val="3CAFC10A"/>
    <w:rsid w:val="3CDB538D"/>
    <w:rsid w:val="3DB2706A"/>
    <w:rsid w:val="3DCF84F2"/>
    <w:rsid w:val="3E610EFA"/>
    <w:rsid w:val="41295112"/>
    <w:rsid w:val="4172AE4B"/>
    <w:rsid w:val="423D7BED"/>
    <w:rsid w:val="4327CB0C"/>
    <w:rsid w:val="446ABA7F"/>
    <w:rsid w:val="462B936F"/>
    <w:rsid w:val="4801A70E"/>
    <w:rsid w:val="49ACF911"/>
    <w:rsid w:val="4A00B3F4"/>
    <w:rsid w:val="4B941CB7"/>
    <w:rsid w:val="4C201F2C"/>
    <w:rsid w:val="4D5ECF2C"/>
    <w:rsid w:val="4ED78D70"/>
    <w:rsid w:val="4EF5AC9D"/>
    <w:rsid w:val="500BE73C"/>
    <w:rsid w:val="531E81DB"/>
    <w:rsid w:val="56D916A4"/>
    <w:rsid w:val="57835281"/>
    <w:rsid w:val="57DF7942"/>
    <w:rsid w:val="57F7A562"/>
    <w:rsid w:val="5A3091DC"/>
    <w:rsid w:val="5AD28D28"/>
    <w:rsid w:val="5B0FF2DC"/>
    <w:rsid w:val="5B53F12D"/>
    <w:rsid w:val="5D8026F3"/>
    <w:rsid w:val="60780ADA"/>
    <w:rsid w:val="60E97A5E"/>
    <w:rsid w:val="60FD0771"/>
    <w:rsid w:val="628BCAD5"/>
    <w:rsid w:val="62966F59"/>
    <w:rsid w:val="63D9AA18"/>
    <w:rsid w:val="65E301EF"/>
    <w:rsid w:val="65ECFA76"/>
    <w:rsid w:val="672F3BC6"/>
    <w:rsid w:val="67E32822"/>
    <w:rsid w:val="68376AE4"/>
    <w:rsid w:val="684EDB24"/>
    <w:rsid w:val="69713466"/>
    <w:rsid w:val="69FE85FC"/>
    <w:rsid w:val="6C7F1330"/>
    <w:rsid w:val="6F886E7A"/>
    <w:rsid w:val="6FD0A5BB"/>
    <w:rsid w:val="70CD8932"/>
    <w:rsid w:val="712EE118"/>
    <w:rsid w:val="7171944E"/>
    <w:rsid w:val="71CDCB74"/>
    <w:rsid w:val="7204CE47"/>
    <w:rsid w:val="748132D1"/>
    <w:rsid w:val="74B6D346"/>
    <w:rsid w:val="76EA7F3F"/>
    <w:rsid w:val="78DDCD18"/>
    <w:rsid w:val="791DBFEF"/>
    <w:rsid w:val="7981CF59"/>
    <w:rsid w:val="7BA76B81"/>
    <w:rsid w:val="7C26D7B6"/>
    <w:rsid w:val="7C465ED2"/>
    <w:rsid w:val="7CCA9A5D"/>
    <w:rsid w:val="7D07C786"/>
    <w:rsid w:val="7D1366C6"/>
    <w:rsid w:val="7EC48148"/>
    <w:rsid w:val="7FB5D17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244B4"/>
  <w15:docId w15:val="{B70B47C9-2FCB-4076-A019-83CA3BD5B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0A5F"/>
    <w:pPr>
      <w:spacing w:after="200" w:line="288" w:lineRule="auto"/>
    </w:pPr>
    <w:rPr>
      <w:lang w:val="pt-PT"/>
    </w:rPr>
  </w:style>
  <w:style w:type="paragraph" w:styleId="Ttulo1">
    <w:name w:val="heading 1"/>
    <w:basedOn w:val="Normal"/>
    <w:next w:val="Normal"/>
    <w:link w:val="Ttulo1Char"/>
    <w:autoRedefine/>
    <w:uiPriority w:val="9"/>
    <w:qFormat/>
    <w:rsid w:val="00D250D0"/>
    <w:pPr>
      <w:keepNext/>
      <w:keepLines/>
      <w:pageBreakBefore/>
      <w:numPr>
        <w:numId w:val="1"/>
      </w:numPr>
      <w:tabs>
        <w:tab w:val="left" w:pos="0"/>
      </w:tabs>
      <w:spacing w:before="480" w:after="600" w:line="360" w:lineRule="auto"/>
      <w:ind w:left="0" w:firstLine="0"/>
      <w:jc w:val="both"/>
      <w:outlineLvl w:val="0"/>
    </w:pPr>
    <w:rPr>
      <w:rFonts w:asciiTheme="majorHAnsi" w:eastAsiaTheme="majorEastAsia" w:hAnsiTheme="majorHAnsi" w:cstheme="majorBidi"/>
      <w:b/>
      <w:caps/>
      <w:color w:val="000000" w:themeColor="text1"/>
      <w:sz w:val="28"/>
      <w:szCs w:val="40"/>
      <w:lang w:val="pt-BR"/>
    </w:rPr>
  </w:style>
  <w:style w:type="paragraph" w:styleId="Ttulo2">
    <w:name w:val="heading 2"/>
    <w:basedOn w:val="Normal"/>
    <w:next w:val="Normal"/>
    <w:link w:val="Ttulo2Char"/>
    <w:autoRedefine/>
    <w:uiPriority w:val="9"/>
    <w:unhideWhenUsed/>
    <w:qFormat/>
    <w:rsid w:val="002F6D46"/>
    <w:pPr>
      <w:keepNext/>
      <w:keepLines/>
      <w:numPr>
        <w:ilvl w:val="1"/>
        <w:numId w:val="1"/>
      </w:numPr>
      <w:spacing w:before="480" w:after="600" w:line="240" w:lineRule="auto"/>
      <w:ind w:left="0" w:firstLine="0"/>
      <w:outlineLvl w:val="1"/>
    </w:pPr>
    <w:rPr>
      <w:rFonts w:eastAsiaTheme="majorEastAsia" w:cstheme="minorHAnsi"/>
      <w:caps/>
      <w:color w:val="000000" w:themeColor="text1"/>
      <w:sz w:val="24"/>
      <w:szCs w:val="28"/>
      <w:lang w:val="pt-BR"/>
    </w:rPr>
  </w:style>
  <w:style w:type="paragraph" w:styleId="Ttulo3">
    <w:name w:val="heading 3"/>
    <w:basedOn w:val="Normal"/>
    <w:next w:val="Normal"/>
    <w:link w:val="Ttulo3Char"/>
    <w:autoRedefine/>
    <w:uiPriority w:val="9"/>
    <w:unhideWhenUsed/>
    <w:qFormat/>
    <w:rsid w:val="00C158CC"/>
    <w:pPr>
      <w:spacing w:before="480" w:after="600" w:line="360" w:lineRule="auto"/>
      <w:jc w:val="both"/>
      <w:outlineLvl w:val="2"/>
    </w:pPr>
    <w:rPr>
      <w:bCs/>
      <w:caps/>
      <w:sz w:val="24"/>
      <w:szCs w:val="24"/>
    </w:rPr>
  </w:style>
  <w:style w:type="paragraph" w:styleId="Ttulo4">
    <w:name w:val="heading 4"/>
    <w:basedOn w:val="Normal"/>
    <w:next w:val="Normal"/>
    <w:link w:val="Ttulo4Char"/>
    <w:autoRedefine/>
    <w:uiPriority w:val="9"/>
    <w:unhideWhenUsed/>
    <w:qFormat/>
    <w:rsid w:val="00033F8D"/>
    <w:pPr>
      <w:numPr>
        <w:ilvl w:val="3"/>
        <w:numId w:val="9"/>
      </w:numPr>
      <w:spacing w:after="160" w:line="276" w:lineRule="auto"/>
      <w:outlineLvl w:val="3"/>
    </w:pPr>
    <w:rPr>
      <w:b/>
      <w:bCs/>
      <w:sz w:val="24"/>
      <w:szCs w:val="24"/>
    </w:rPr>
  </w:style>
  <w:style w:type="paragraph" w:styleId="Ttulo5">
    <w:name w:val="heading 5"/>
    <w:basedOn w:val="Normal"/>
    <w:next w:val="Normal"/>
    <w:link w:val="Ttulo5Char"/>
    <w:uiPriority w:val="9"/>
    <w:unhideWhenUsed/>
    <w:qFormat/>
    <w:rsid w:val="00E80A5F"/>
    <w:pPr>
      <w:keepNext/>
      <w:keepLines/>
      <w:numPr>
        <w:ilvl w:val="4"/>
        <w:numId w:val="1"/>
      </w:numPr>
      <w:spacing w:before="40" w:after="0"/>
      <w:outlineLvl w:val="4"/>
    </w:pPr>
    <w:rPr>
      <w:rFonts w:asciiTheme="majorHAnsi" w:eastAsiaTheme="majorEastAsia" w:hAnsiTheme="majorHAnsi" w:cstheme="majorBidi"/>
      <w:i/>
      <w:iCs/>
      <w:color w:val="F79646" w:themeColor="accent6"/>
      <w:sz w:val="22"/>
      <w:szCs w:val="22"/>
    </w:rPr>
  </w:style>
  <w:style w:type="paragraph" w:styleId="Ttulo6">
    <w:name w:val="heading 6"/>
    <w:basedOn w:val="Normal"/>
    <w:next w:val="Normal"/>
    <w:link w:val="Ttulo6Char"/>
    <w:uiPriority w:val="9"/>
    <w:semiHidden/>
    <w:unhideWhenUsed/>
    <w:qFormat/>
    <w:rsid w:val="00E80A5F"/>
    <w:pPr>
      <w:keepNext/>
      <w:keepLines/>
      <w:numPr>
        <w:ilvl w:val="5"/>
        <w:numId w:val="1"/>
      </w:numPr>
      <w:spacing w:before="40" w:after="0"/>
      <w:outlineLvl w:val="5"/>
    </w:pPr>
    <w:rPr>
      <w:rFonts w:asciiTheme="majorHAnsi" w:eastAsiaTheme="majorEastAsia" w:hAnsiTheme="majorHAnsi" w:cstheme="majorBidi"/>
      <w:color w:val="F79646" w:themeColor="accent6"/>
    </w:rPr>
  </w:style>
  <w:style w:type="paragraph" w:styleId="Ttulo7">
    <w:name w:val="heading 7"/>
    <w:basedOn w:val="Normal"/>
    <w:next w:val="Normal"/>
    <w:link w:val="Ttulo7Char"/>
    <w:uiPriority w:val="9"/>
    <w:semiHidden/>
    <w:unhideWhenUsed/>
    <w:qFormat/>
    <w:rsid w:val="00E80A5F"/>
    <w:pPr>
      <w:keepNext/>
      <w:keepLines/>
      <w:numPr>
        <w:ilvl w:val="6"/>
        <w:numId w:val="1"/>
      </w:numPr>
      <w:spacing w:before="40" w:after="0"/>
      <w:outlineLvl w:val="6"/>
    </w:pPr>
    <w:rPr>
      <w:rFonts w:asciiTheme="majorHAnsi" w:eastAsiaTheme="majorEastAsia" w:hAnsiTheme="majorHAnsi" w:cstheme="majorBidi"/>
      <w:b/>
      <w:bCs/>
      <w:color w:val="F79646" w:themeColor="accent6"/>
    </w:rPr>
  </w:style>
  <w:style w:type="paragraph" w:styleId="Ttulo8">
    <w:name w:val="heading 8"/>
    <w:basedOn w:val="Normal"/>
    <w:next w:val="Normal"/>
    <w:link w:val="Ttulo8Char"/>
    <w:uiPriority w:val="9"/>
    <w:semiHidden/>
    <w:unhideWhenUsed/>
    <w:qFormat/>
    <w:rsid w:val="00E80A5F"/>
    <w:pPr>
      <w:keepNext/>
      <w:keepLines/>
      <w:numPr>
        <w:ilvl w:val="7"/>
        <w:numId w:val="1"/>
      </w:numPr>
      <w:spacing w:before="40" w:after="0"/>
      <w:outlineLvl w:val="7"/>
    </w:pPr>
    <w:rPr>
      <w:rFonts w:asciiTheme="majorHAnsi" w:eastAsiaTheme="majorEastAsia" w:hAnsiTheme="majorHAnsi" w:cstheme="majorBidi"/>
      <w:b/>
      <w:bCs/>
      <w:i/>
      <w:iCs/>
      <w:color w:val="F79646" w:themeColor="accent6"/>
      <w:sz w:val="20"/>
      <w:szCs w:val="20"/>
    </w:rPr>
  </w:style>
  <w:style w:type="paragraph" w:styleId="Ttulo9">
    <w:name w:val="heading 9"/>
    <w:basedOn w:val="Normal"/>
    <w:next w:val="Normal"/>
    <w:link w:val="Ttulo9Char"/>
    <w:uiPriority w:val="9"/>
    <w:semiHidden/>
    <w:unhideWhenUsed/>
    <w:qFormat/>
    <w:rsid w:val="00E80A5F"/>
    <w:pPr>
      <w:keepNext/>
      <w:keepLines/>
      <w:numPr>
        <w:ilvl w:val="8"/>
        <w:numId w:val="1"/>
      </w:numPr>
      <w:spacing w:before="40" w:after="0"/>
      <w:outlineLvl w:val="8"/>
    </w:pPr>
    <w:rPr>
      <w:rFonts w:asciiTheme="majorHAnsi" w:eastAsiaTheme="majorEastAsia" w:hAnsiTheme="majorHAnsi" w:cstheme="majorBidi"/>
      <w:i/>
      <w:iCs/>
      <w:color w:val="F79646" w:themeColor="accent6"/>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9B5A3C"/>
    <w:rPr>
      <w:rFonts w:ascii="Tahoma" w:eastAsia="Calibri" w:hAnsi="Tahoma" w:cs="Tahoma"/>
      <w:sz w:val="16"/>
      <w:szCs w:val="16"/>
      <w:lang w:val="pt-PT"/>
    </w:rPr>
  </w:style>
  <w:style w:type="character" w:customStyle="1" w:styleId="normaltextrun">
    <w:name w:val="normaltextrun"/>
    <w:basedOn w:val="Fontepargpadro"/>
    <w:qFormat/>
    <w:rsid w:val="00693ED0"/>
  </w:style>
  <w:style w:type="character" w:customStyle="1" w:styleId="eop">
    <w:name w:val="eop"/>
    <w:basedOn w:val="Fontepargpadro"/>
    <w:qFormat/>
    <w:rsid w:val="00693ED0"/>
  </w:style>
  <w:style w:type="character" w:customStyle="1" w:styleId="CabealhoChar">
    <w:name w:val="Cabeçalho Char"/>
    <w:basedOn w:val="Fontepargpadro"/>
    <w:link w:val="Cabealho"/>
    <w:uiPriority w:val="99"/>
    <w:qFormat/>
    <w:rsid w:val="00CF2825"/>
    <w:rPr>
      <w:rFonts w:ascii="Calibri" w:eastAsia="Calibri" w:hAnsi="Calibri" w:cs="Calibri"/>
      <w:lang w:val="pt-PT"/>
    </w:rPr>
  </w:style>
  <w:style w:type="character" w:customStyle="1" w:styleId="RodapChar">
    <w:name w:val="Rodapé Char"/>
    <w:basedOn w:val="Fontepargpadro"/>
    <w:link w:val="Rodap"/>
    <w:uiPriority w:val="99"/>
    <w:qFormat/>
    <w:rsid w:val="00CF2825"/>
    <w:rPr>
      <w:rFonts w:ascii="Calibri" w:eastAsia="Calibri" w:hAnsi="Calibri" w:cs="Calibri"/>
      <w:lang w:val="pt-PT"/>
    </w:rPr>
  </w:style>
  <w:style w:type="character" w:styleId="Hyperlink">
    <w:name w:val="Hyperlink"/>
    <w:basedOn w:val="Fontepargpadro"/>
    <w:uiPriority w:val="99"/>
    <w:unhideWhenUsed/>
    <w:rsid w:val="76EE4757"/>
    <w:rPr>
      <w:color w:val="0000FF"/>
      <w:u w:val="single"/>
    </w:rPr>
  </w:style>
  <w:style w:type="character" w:customStyle="1" w:styleId="CorpodetextoChar">
    <w:name w:val="Corpo de texto Char"/>
    <w:basedOn w:val="Fontepargpadro"/>
    <w:link w:val="Textbody"/>
    <w:uiPriority w:val="1"/>
    <w:qFormat/>
    <w:rsid w:val="003C52E6"/>
    <w:rPr>
      <w:rFonts w:cstheme="minorHAnsi"/>
      <w:color w:val="000000" w:themeColor="text1"/>
      <w:sz w:val="24"/>
      <w:szCs w:val="22"/>
      <w:lang w:val="pt-PT"/>
    </w:rPr>
  </w:style>
  <w:style w:type="character" w:customStyle="1" w:styleId="MenoPendente1">
    <w:name w:val="Menção Pendente1"/>
    <w:basedOn w:val="Fontepargpadro"/>
    <w:uiPriority w:val="99"/>
    <w:semiHidden/>
    <w:unhideWhenUsed/>
    <w:qFormat/>
    <w:rsid w:val="00232063"/>
    <w:rPr>
      <w:color w:val="605E5C"/>
      <w:shd w:val="clear" w:color="auto" w:fill="E1DFDD"/>
    </w:rPr>
  </w:style>
  <w:style w:type="character" w:customStyle="1" w:styleId="Ttulo3Char">
    <w:name w:val="Título 3 Char"/>
    <w:basedOn w:val="Fontepargpadro"/>
    <w:link w:val="Ttulo3"/>
    <w:uiPriority w:val="9"/>
    <w:qFormat/>
    <w:rsid w:val="00C158CC"/>
    <w:rPr>
      <w:bCs/>
      <w:caps/>
      <w:sz w:val="24"/>
      <w:szCs w:val="24"/>
      <w:lang w:val="pt-PT"/>
    </w:rPr>
  </w:style>
  <w:style w:type="character" w:customStyle="1" w:styleId="Forte1">
    <w:name w:val="Forte1"/>
    <w:basedOn w:val="Fontepargpadro"/>
    <w:uiPriority w:val="1"/>
    <w:qFormat/>
    <w:rsid w:val="00EB10F4"/>
    <w:rPr>
      <w:rFonts w:ascii="Liberation Serif" w:eastAsia="NSimSun" w:hAnsi="Liberation Serif" w:cs="Lucida Sans"/>
      <w:b/>
      <w:bCs/>
      <w:color w:val="00B050"/>
      <w:sz w:val="24"/>
      <w:szCs w:val="24"/>
    </w:rPr>
  </w:style>
  <w:style w:type="character" w:customStyle="1" w:styleId="Ttulo1Char">
    <w:name w:val="Título 1 Char"/>
    <w:basedOn w:val="Fontepargpadro"/>
    <w:link w:val="Ttulo1"/>
    <w:uiPriority w:val="9"/>
    <w:qFormat/>
    <w:rsid w:val="00D250D0"/>
    <w:rPr>
      <w:rFonts w:asciiTheme="majorHAnsi" w:eastAsiaTheme="majorEastAsia" w:hAnsiTheme="majorHAnsi" w:cstheme="majorBidi"/>
      <w:b/>
      <w:caps/>
      <w:color w:val="000000" w:themeColor="text1"/>
      <w:sz w:val="28"/>
      <w:szCs w:val="40"/>
      <w:lang w:val="pt-BR"/>
    </w:rPr>
  </w:style>
  <w:style w:type="character" w:customStyle="1" w:styleId="Ttulo2Char">
    <w:name w:val="Título 2 Char"/>
    <w:basedOn w:val="Fontepargpadro"/>
    <w:link w:val="Ttulo2"/>
    <w:uiPriority w:val="9"/>
    <w:qFormat/>
    <w:rsid w:val="002F6D46"/>
    <w:rPr>
      <w:rFonts w:eastAsiaTheme="majorEastAsia" w:cstheme="minorHAnsi"/>
      <w:caps/>
      <w:color w:val="000000" w:themeColor="text1"/>
      <w:sz w:val="24"/>
      <w:szCs w:val="28"/>
      <w:lang w:val="pt-BR"/>
    </w:rPr>
  </w:style>
  <w:style w:type="character" w:customStyle="1" w:styleId="Ttulo4Char">
    <w:name w:val="Título 4 Char"/>
    <w:basedOn w:val="Fontepargpadro"/>
    <w:link w:val="Ttulo4"/>
    <w:uiPriority w:val="9"/>
    <w:qFormat/>
    <w:rsid w:val="00033F8D"/>
    <w:rPr>
      <w:b/>
      <w:bCs/>
      <w:sz w:val="24"/>
      <w:szCs w:val="24"/>
      <w:lang w:val="pt-PT"/>
    </w:rPr>
  </w:style>
  <w:style w:type="character" w:customStyle="1" w:styleId="Ttulo5Char">
    <w:name w:val="Título 5 Char"/>
    <w:basedOn w:val="Fontepargpadro"/>
    <w:link w:val="Ttulo5"/>
    <w:uiPriority w:val="9"/>
    <w:qFormat/>
    <w:rsid w:val="00E80A5F"/>
    <w:rPr>
      <w:rFonts w:asciiTheme="majorHAnsi" w:eastAsiaTheme="majorEastAsia" w:hAnsiTheme="majorHAnsi" w:cstheme="majorBidi"/>
      <w:i/>
      <w:iCs/>
      <w:color w:val="F79646" w:themeColor="accent6"/>
      <w:sz w:val="22"/>
      <w:szCs w:val="22"/>
      <w:lang w:val="pt-PT"/>
    </w:rPr>
  </w:style>
  <w:style w:type="character" w:customStyle="1" w:styleId="Ttulo6Char">
    <w:name w:val="Título 6 Char"/>
    <w:basedOn w:val="Fontepargpadro"/>
    <w:link w:val="Ttulo6"/>
    <w:uiPriority w:val="9"/>
    <w:semiHidden/>
    <w:qFormat/>
    <w:rsid w:val="00E80A5F"/>
    <w:rPr>
      <w:rFonts w:asciiTheme="majorHAnsi" w:eastAsiaTheme="majorEastAsia" w:hAnsiTheme="majorHAnsi" w:cstheme="majorBidi"/>
      <w:color w:val="F79646" w:themeColor="accent6"/>
      <w:lang w:val="pt-PT"/>
    </w:rPr>
  </w:style>
  <w:style w:type="character" w:customStyle="1" w:styleId="Ttulo7Char">
    <w:name w:val="Título 7 Char"/>
    <w:basedOn w:val="Fontepargpadro"/>
    <w:link w:val="Ttulo7"/>
    <w:uiPriority w:val="9"/>
    <w:semiHidden/>
    <w:qFormat/>
    <w:rsid w:val="00E80A5F"/>
    <w:rPr>
      <w:rFonts w:asciiTheme="majorHAnsi" w:eastAsiaTheme="majorEastAsia" w:hAnsiTheme="majorHAnsi" w:cstheme="majorBidi"/>
      <w:b/>
      <w:bCs/>
      <w:color w:val="F79646" w:themeColor="accent6"/>
      <w:lang w:val="pt-PT"/>
    </w:rPr>
  </w:style>
  <w:style w:type="character" w:customStyle="1" w:styleId="Ttulo8Char">
    <w:name w:val="Título 8 Char"/>
    <w:basedOn w:val="Fontepargpadro"/>
    <w:link w:val="Ttulo8"/>
    <w:uiPriority w:val="9"/>
    <w:semiHidden/>
    <w:qFormat/>
    <w:rsid w:val="00E80A5F"/>
    <w:rPr>
      <w:rFonts w:asciiTheme="majorHAnsi" w:eastAsiaTheme="majorEastAsia" w:hAnsiTheme="majorHAnsi" w:cstheme="majorBidi"/>
      <w:b/>
      <w:bCs/>
      <w:i/>
      <w:iCs/>
      <w:color w:val="F79646" w:themeColor="accent6"/>
      <w:sz w:val="20"/>
      <w:szCs w:val="20"/>
      <w:lang w:val="pt-PT"/>
    </w:rPr>
  </w:style>
  <w:style w:type="character" w:customStyle="1" w:styleId="Ttulo9Char">
    <w:name w:val="Título 9 Char"/>
    <w:basedOn w:val="Fontepargpadro"/>
    <w:link w:val="Ttulo9"/>
    <w:uiPriority w:val="9"/>
    <w:semiHidden/>
    <w:qFormat/>
    <w:rsid w:val="00E80A5F"/>
    <w:rPr>
      <w:rFonts w:asciiTheme="majorHAnsi" w:eastAsiaTheme="majorEastAsia" w:hAnsiTheme="majorHAnsi" w:cstheme="majorBidi"/>
      <w:i/>
      <w:iCs/>
      <w:color w:val="F79646" w:themeColor="accent6"/>
      <w:sz w:val="20"/>
      <w:szCs w:val="20"/>
      <w:lang w:val="pt-PT"/>
    </w:rPr>
  </w:style>
  <w:style w:type="character" w:customStyle="1" w:styleId="TtuloChar">
    <w:name w:val="Título Char"/>
    <w:basedOn w:val="Fontepargpadro"/>
    <w:link w:val="Ttulo"/>
    <w:uiPriority w:val="10"/>
    <w:qFormat/>
    <w:rsid w:val="00E80A5F"/>
    <w:rPr>
      <w:rFonts w:asciiTheme="majorHAnsi" w:eastAsiaTheme="majorEastAsia" w:hAnsiTheme="majorHAnsi" w:cstheme="majorBidi"/>
      <w:color w:val="262626" w:themeColor="text1" w:themeTint="D9"/>
      <w:spacing w:val="-15"/>
      <w:sz w:val="96"/>
      <w:szCs w:val="96"/>
    </w:rPr>
  </w:style>
  <w:style w:type="character" w:customStyle="1" w:styleId="SubttuloChar">
    <w:name w:val="Subtítulo Char"/>
    <w:basedOn w:val="Fontepargpadro"/>
    <w:link w:val="Subttulo"/>
    <w:uiPriority w:val="11"/>
    <w:qFormat/>
    <w:rsid w:val="00E80A5F"/>
    <w:rPr>
      <w:rFonts w:asciiTheme="majorHAnsi" w:eastAsiaTheme="majorEastAsia" w:hAnsiTheme="majorHAnsi" w:cstheme="majorBidi"/>
      <w:sz w:val="30"/>
      <w:szCs w:val="30"/>
    </w:rPr>
  </w:style>
  <w:style w:type="character" w:customStyle="1" w:styleId="Strong0">
    <w:name w:val="Strong0"/>
    <w:basedOn w:val="Fontepargpadro"/>
    <w:uiPriority w:val="22"/>
    <w:qFormat/>
    <w:rsid w:val="00E80A5F"/>
    <w:rPr>
      <w:b/>
      <w:bCs/>
    </w:rPr>
  </w:style>
  <w:style w:type="character" w:styleId="nfase">
    <w:name w:val="Emphasis"/>
    <w:basedOn w:val="Fontepargpadro"/>
    <w:uiPriority w:val="20"/>
    <w:qFormat/>
    <w:rsid w:val="00E80A5F"/>
    <w:rPr>
      <w:i/>
      <w:iCs/>
      <w:color w:val="F79646" w:themeColor="accent6"/>
    </w:rPr>
  </w:style>
  <w:style w:type="character" w:customStyle="1" w:styleId="CitaoChar">
    <w:name w:val="Citação Char"/>
    <w:basedOn w:val="Fontepargpadro"/>
    <w:link w:val="Citao"/>
    <w:uiPriority w:val="29"/>
    <w:qFormat/>
    <w:rsid w:val="00E80A5F"/>
    <w:rPr>
      <w:i/>
      <w:iCs/>
      <w:color w:val="262626" w:themeColor="text1" w:themeTint="D9"/>
    </w:rPr>
  </w:style>
  <w:style w:type="character" w:customStyle="1" w:styleId="CitaoIntensaChar">
    <w:name w:val="Citação Intensa Char"/>
    <w:basedOn w:val="Fontepargpadro"/>
    <w:link w:val="CitaoIntensa"/>
    <w:uiPriority w:val="30"/>
    <w:qFormat/>
    <w:rsid w:val="00E80A5F"/>
    <w:rPr>
      <w:rFonts w:asciiTheme="majorHAnsi" w:eastAsiaTheme="majorEastAsia" w:hAnsiTheme="majorHAnsi" w:cstheme="majorBidi"/>
      <w:i/>
      <w:iCs/>
      <w:color w:val="F79646" w:themeColor="accent6"/>
      <w:sz w:val="32"/>
      <w:szCs w:val="32"/>
    </w:rPr>
  </w:style>
  <w:style w:type="character" w:styleId="nfaseSutil">
    <w:name w:val="Subtle Emphasis"/>
    <w:basedOn w:val="Fontepargpadro"/>
    <w:uiPriority w:val="19"/>
    <w:qFormat/>
    <w:rsid w:val="00E80A5F"/>
    <w:rPr>
      <w:i/>
      <w:iCs/>
    </w:rPr>
  </w:style>
  <w:style w:type="character" w:styleId="nfaseIntensa">
    <w:name w:val="Intense Emphasis"/>
    <w:basedOn w:val="Fontepargpadro"/>
    <w:uiPriority w:val="21"/>
    <w:qFormat/>
    <w:rsid w:val="00E80A5F"/>
    <w:rPr>
      <w:b/>
      <w:bCs/>
      <w:i/>
      <w:iCs/>
    </w:rPr>
  </w:style>
  <w:style w:type="character" w:styleId="RefernciaSutil">
    <w:name w:val="Subtle Reference"/>
    <w:basedOn w:val="Fontepargpadro"/>
    <w:uiPriority w:val="31"/>
    <w:qFormat/>
    <w:rsid w:val="00E80A5F"/>
    <w:rPr>
      <w:smallCaps/>
      <w:color w:val="595959" w:themeColor="text1" w:themeTint="A6"/>
    </w:rPr>
  </w:style>
  <w:style w:type="character" w:styleId="RefernciaIntensa">
    <w:name w:val="Intense Reference"/>
    <w:basedOn w:val="Fontepargpadro"/>
    <w:uiPriority w:val="32"/>
    <w:qFormat/>
    <w:rsid w:val="00E80A5F"/>
    <w:rPr>
      <w:b/>
      <w:bCs/>
      <w:smallCaps/>
      <w:color w:val="F79646" w:themeColor="accent6"/>
    </w:rPr>
  </w:style>
  <w:style w:type="character" w:styleId="TtulodoLivro">
    <w:name w:val="Book Title"/>
    <w:basedOn w:val="Fontepargpadro"/>
    <w:uiPriority w:val="33"/>
    <w:qFormat/>
    <w:rsid w:val="00E80A5F"/>
    <w:rPr>
      <w:b/>
      <w:bCs/>
      <w:smallCaps/>
      <w:spacing w:val="7"/>
      <w:sz w:val="21"/>
      <w:szCs w:val="21"/>
    </w:rPr>
  </w:style>
  <w:style w:type="character" w:styleId="Refdecomentrio">
    <w:name w:val="annotation reference"/>
    <w:basedOn w:val="Fontepargpadro"/>
    <w:uiPriority w:val="99"/>
    <w:semiHidden/>
    <w:unhideWhenUsed/>
    <w:qFormat/>
    <w:rsid w:val="00EB190D"/>
    <w:rPr>
      <w:sz w:val="16"/>
      <w:szCs w:val="16"/>
    </w:rPr>
  </w:style>
  <w:style w:type="character" w:customStyle="1" w:styleId="TextodecomentrioChar">
    <w:name w:val="Texto de comentário Char"/>
    <w:basedOn w:val="Fontepargpadro"/>
    <w:link w:val="Textodecomentrio"/>
    <w:uiPriority w:val="99"/>
    <w:semiHidden/>
    <w:qFormat/>
    <w:rsid w:val="00EB190D"/>
    <w:rPr>
      <w:sz w:val="20"/>
      <w:szCs w:val="20"/>
    </w:rPr>
  </w:style>
  <w:style w:type="character" w:customStyle="1" w:styleId="AssuntodocomentrioChar">
    <w:name w:val="Assunto do comentário Char"/>
    <w:basedOn w:val="TextodecomentrioChar"/>
    <w:link w:val="Assuntodocomentrio"/>
    <w:uiPriority w:val="99"/>
    <w:semiHidden/>
    <w:qFormat/>
    <w:rsid w:val="00EB190D"/>
    <w:rPr>
      <w:b/>
      <w:bCs/>
      <w:sz w:val="20"/>
      <w:szCs w:val="20"/>
    </w:rPr>
  </w:style>
  <w:style w:type="character" w:styleId="HiperlinkVisitado">
    <w:name w:val="FollowedHyperlink"/>
    <w:basedOn w:val="Fontepargpadro"/>
    <w:uiPriority w:val="99"/>
    <w:semiHidden/>
    <w:unhideWhenUsed/>
    <w:rsid w:val="00DF1255"/>
    <w:rPr>
      <w:color w:val="800080" w:themeColor="followedHyperlink"/>
      <w:u w:val="single"/>
    </w:rPr>
  </w:style>
  <w:style w:type="character" w:customStyle="1" w:styleId="UnresolvedMention">
    <w:name w:val="Unresolved Mention"/>
    <w:basedOn w:val="Fontepargpadro"/>
    <w:uiPriority w:val="99"/>
    <w:semiHidden/>
    <w:unhideWhenUsed/>
    <w:qFormat/>
    <w:rsid w:val="006B24AD"/>
    <w:rPr>
      <w:color w:val="605E5C"/>
      <w:shd w:val="clear" w:color="auto" w:fill="E1DFDD"/>
    </w:rPr>
  </w:style>
  <w:style w:type="character" w:customStyle="1" w:styleId="Titulo3Char">
    <w:name w:val="Titulo 3 Char"/>
    <w:basedOn w:val="Ttulo3Char"/>
    <w:link w:val="Titulo3"/>
    <w:qFormat/>
    <w:rsid w:val="000D5C45"/>
    <w:rPr>
      <w:b/>
      <w:bCs/>
      <w:caps/>
      <w:sz w:val="24"/>
      <w:szCs w:val="24"/>
      <w:u w:val="single"/>
      <w:lang w:val="pt-PT"/>
    </w:rPr>
  </w:style>
  <w:style w:type="character" w:customStyle="1" w:styleId="Titulo4Char">
    <w:name w:val="Titulo 4 Char"/>
    <w:basedOn w:val="Ttulo4Char"/>
    <w:link w:val="Titulo4"/>
    <w:qFormat/>
    <w:rsid w:val="008E2990"/>
    <w:rPr>
      <w:b/>
      <w:bCs/>
      <w:sz w:val="24"/>
      <w:szCs w:val="24"/>
      <w:lang w:val="pt-PT"/>
    </w:rPr>
  </w:style>
  <w:style w:type="character" w:customStyle="1" w:styleId="Vnculodendice">
    <w:name w:val="Vínculo de índice"/>
    <w:qFormat/>
  </w:style>
  <w:style w:type="paragraph" w:styleId="Ttulo">
    <w:name w:val="Title"/>
    <w:basedOn w:val="Normal"/>
    <w:next w:val="Corpodetexto"/>
    <w:link w:val="TtuloChar"/>
    <w:uiPriority w:val="10"/>
    <w:qFormat/>
    <w:rsid w:val="00E80A5F"/>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paragraph" w:styleId="Corpodetexto">
    <w:name w:val="Body Text"/>
    <w:basedOn w:val="Normal"/>
    <w:uiPriority w:val="1"/>
    <w:qFormat/>
    <w:rsid w:val="003C52E6"/>
    <w:pPr>
      <w:spacing w:before="240" w:after="240" w:line="360" w:lineRule="auto"/>
      <w:ind w:firstLine="709"/>
    </w:pPr>
    <w:rPr>
      <w:rFonts w:cstheme="minorHAnsi"/>
      <w:color w:val="000000" w:themeColor="text1"/>
      <w:sz w:val="24"/>
      <w:szCs w:val="22"/>
    </w:rPr>
  </w:style>
  <w:style w:type="paragraph" w:styleId="Lista">
    <w:name w:val="List"/>
    <w:basedOn w:val="Corpodetexto"/>
    <w:rPr>
      <w:rFonts w:cs="Arial"/>
    </w:rPr>
  </w:style>
  <w:style w:type="paragraph" w:styleId="Legenda">
    <w:name w:val="caption"/>
    <w:basedOn w:val="Normal"/>
    <w:next w:val="Normal"/>
    <w:uiPriority w:val="35"/>
    <w:unhideWhenUsed/>
    <w:qFormat/>
    <w:rsid w:val="00E80A5F"/>
    <w:pPr>
      <w:spacing w:line="240" w:lineRule="auto"/>
    </w:pPr>
    <w:rPr>
      <w:b/>
      <w:bCs/>
      <w:smallCaps/>
      <w:color w:val="595959" w:themeColor="text1" w:themeTint="A6"/>
    </w:rPr>
  </w:style>
  <w:style w:type="paragraph" w:customStyle="1" w:styleId="ndice">
    <w:name w:val="Índice"/>
    <w:basedOn w:val="Normal"/>
    <w:qFormat/>
    <w:pPr>
      <w:suppressLineNumbers/>
    </w:pPr>
    <w:rPr>
      <w:rFonts w:cs="Arial"/>
    </w:rPr>
  </w:style>
  <w:style w:type="paragraph" w:styleId="Sumrio1">
    <w:name w:val="toc 1"/>
    <w:basedOn w:val="Normal"/>
    <w:next w:val="Normal"/>
    <w:uiPriority w:val="39"/>
    <w:unhideWhenUsed/>
    <w:rsid w:val="290C8D05"/>
    <w:pPr>
      <w:spacing w:after="100"/>
    </w:pPr>
  </w:style>
  <w:style w:type="paragraph" w:styleId="Sumrio2">
    <w:name w:val="toc 2"/>
    <w:basedOn w:val="Normal"/>
    <w:next w:val="Normal"/>
    <w:uiPriority w:val="39"/>
    <w:unhideWhenUsed/>
    <w:rsid w:val="290C8D05"/>
    <w:pPr>
      <w:spacing w:after="100"/>
      <w:ind w:left="220"/>
    </w:pPr>
  </w:style>
  <w:style w:type="paragraph" w:styleId="Sumrio3">
    <w:name w:val="toc 3"/>
    <w:basedOn w:val="Normal"/>
    <w:next w:val="Normal"/>
    <w:uiPriority w:val="39"/>
    <w:unhideWhenUsed/>
    <w:rsid w:val="290C8D05"/>
    <w:pPr>
      <w:spacing w:after="100"/>
      <w:ind w:left="440"/>
    </w:pPr>
  </w:style>
  <w:style w:type="paragraph" w:styleId="PargrafodaLista">
    <w:name w:val="List Paragraph"/>
    <w:basedOn w:val="Normal"/>
    <w:uiPriority w:val="34"/>
    <w:qFormat/>
    <w:rsid w:val="008A5CA7"/>
    <w:pPr>
      <w:ind w:left="720"/>
      <w:contextualSpacing/>
    </w:pPr>
  </w:style>
  <w:style w:type="paragraph" w:customStyle="1" w:styleId="TableParagraph">
    <w:name w:val="Table Paragraph"/>
    <w:basedOn w:val="Normal"/>
    <w:uiPriority w:val="1"/>
    <w:qFormat/>
    <w:rsid w:val="008A5CA7"/>
  </w:style>
  <w:style w:type="paragraph" w:styleId="Textodebalo">
    <w:name w:val="Balloon Text"/>
    <w:basedOn w:val="Normal"/>
    <w:link w:val="TextodebaloChar"/>
    <w:uiPriority w:val="99"/>
    <w:semiHidden/>
    <w:unhideWhenUsed/>
    <w:qFormat/>
    <w:rsid w:val="009B5A3C"/>
    <w:rPr>
      <w:rFonts w:ascii="Tahoma" w:hAnsi="Tahoma" w:cs="Tahoma"/>
      <w:sz w:val="16"/>
      <w:szCs w:val="16"/>
    </w:rPr>
  </w:style>
  <w:style w:type="paragraph" w:customStyle="1" w:styleId="paragraph">
    <w:name w:val="paragraph"/>
    <w:basedOn w:val="Normal"/>
    <w:qFormat/>
    <w:rsid w:val="0090719D"/>
    <w:pPr>
      <w:spacing w:beforeAutospacing="1"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semiHidden/>
    <w:unhideWhenUsed/>
    <w:qFormat/>
    <w:rsid w:val="00D12A1D"/>
    <w:pPr>
      <w:spacing w:beforeAutospacing="1" w:afterAutospacing="1"/>
    </w:pPr>
    <w:rPr>
      <w:rFonts w:ascii="Times New Roman" w:eastAsia="Times New Roman" w:hAnsi="Times New Roman" w:cs="Times New Roman"/>
      <w:sz w:val="24"/>
      <w:szCs w:val="24"/>
      <w:lang w:val="pt-BR"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290C8D05"/>
    <w:pPr>
      <w:tabs>
        <w:tab w:val="center" w:pos="4680"/>
        <w:tab w:val="right" w:pos="9360"/>
      </w:tabs>
      <w:spacing w:after="0"/>
    </w:pPr>
  </w:style>
  <w:style w:type="paragraph" w:styleId="Rodap">
    <w:name w:val="footer"/>
    <w:basedOn w:val="Normal"/>
    <w:link w:val="RodapChar"/>
    <w:uiPriority w:val="99"/>
    <w:unhideWhenUsed/>
    <w:rsid w:val="290C8D05"/>
    <w:pPr>
      <w:tabs>
        <w:tab w:val="center" w:pos="4680"/>
        <w:tab w:val="right" w:pos="9360"/>
      </w:tabs>
      <w:spacing w:after="0"/>
    </w:pPr>
  </w:style>
  <w:style w:type="paragraph" w:styleId="Ttulodendiceremissivo">
    <w:name w:val="index heading"/>
    <w:basedOn w:val="Ttulo"/>
  </w:style>
  <w:style w:type="paragraph" w:styleId="CabealhodoSumrio">
    <w:name w:val="TOC Heading"/>
    <w:basedOn w:val="Ttulo1"/>
    <w:next w:val="Normal"/>
    <w:uiPriority w:val="39"/>
    <w:unhideWhenUsed/>
    <w:qFormat/>
    <w:rsid w:val="00E80A5F"/>
    <w:pPr>
      <w:numPr>
        <w:numId w:val="0"/>
      </w:numPr>
      <w:tabs>
        <w:tab w:val="left" w:pos="0"/>
      </w:tabs>
      <w:outlineLvl w:val="9"/>
    </w:pPr>
  </w:style>
  <w:style w:type="paragraph" w:styleId="Sumrio4">
    <w:name w:val="toc 4"/>
    <w:basedOn w:val="Normal"/>
    <w:next w:val="Normal"/>
    <w:autoRedefine/>
    <w:uiPriority w:val="39"/>
    <w:unhideWhenUsed/>
    <w:rsid w:val="00AF7B64"/>
    <w:pPr>
      <w:spacing w:after="100" w:line="276" w:lineRule="auto"/>
      <w:ind w:left="660"/>
    </w:pPr>
    <w:rPr>
      <w:lang w:val="pt-BR" w:eastAsia="pt-BR"/>
    </w:rPr>
  </w:style>
  <w:style w:type="paragraph" w:styleId="Sumrio5">
    <w:name w:val="toc 5"/>
    <w:basedOn w:val="Normal"/>
    <w:next w:val="Normal"/>
    <w:autoRedefine/>
    <w:uiPriority w:val="39"/>
    <w:unhideWhenUsed/>
    <w:rsid w:val="00AF7B64"/>
    <w:pPr>
      <w:spacing w:after="100" w:line="276" w:lineRule="auto"/>
      <w:ind w:left="880"/>
    </w:pPr>
    <w:rPr>
      <w:lang w:val="pt-BR" w:eastAsia="pt-BR"/>
    </w:rPr>
  </w:style>
  <w:style w:type="paragraph" w:styleId="Sumrio6">
    <w:name w:val="toc 6"/>
    <w:basedOn w:val="Normal"/>
    <w:next w:val="Normal"/>
    <w:autoRedefine/>
    <w:uiPriority w:val="39"/>
    <w:unhideWhenUsed/>
    <w:rsid w:val="00AF7B64"/>
    <w:pPr>
      <w:spacing w:after="100" w:line="276" w:lineRule="auto"/>
      <w:ind w:left="1100"/>
    </w:pPr>
    <w:rPr>
      <w:lang w:val="pt-BR" w:eastAsia="pt-BR"/>
    </w:rPr>
  </w:style>
  <w:style w:type="paragraph" w:styleId="Sumrio7">
    <w:name w:val="toc 7"/>
    <w:basedOn w:val="Normal"/>
    <w:next w:val="Normal"/>
    <w:autoRedefine/>
    <w:uiPriority w:val="39"/>
    <w:unhideWhenUsed/>
    <w:rsid w:val="00AF7B64"/>
    <w:pPr>
      <w:spacing w:after="100" w:line="276" w:lineRule="auto"/>
      <w:ind w:left="1320"/>
    </w:pPr>
    <w:rPr>
      <w:lang w:val="pt-BR" w:eastAsia="pt-BR"/>
    </w:rPr>
  </w:style>
  <w:style w:type="paragraph" w:styleId="Sumrio8">
    <w:name w:val="toc 8"/>
    <w:basedOn w:val="Normal"/>
    <w:next w:val="Normal"/>
    <w:autoRedefine/>
    <w:uiPriority w:val="39"/>
    <w:unhideWhenUsed/>
    <w:rsid w:val="00AF7B64"/>
    <w:pPr>
      <w:spacing w:after="100" w:line="276" w:lineRule="auto"/>
      <w:ind w:left="1540"/>
    </w:pPr>
    <w:rPr>
      <w:lang w:val="pt-BR" w:eastAsia="pt-BR"/>
    </w:rPr>
  </w:style>
  <w:style w:type="paragraph" w:styleId="Sumrio9">
    <w:name w:val="toc 9"/>
    <w:basedOn w:val="Normal"/>
    <w:next w:val="Normal"/>
    <w:autoRedefine/>
    <w:uiPriority w:val="39"/>
    <w:unhideWhenUsed/>
    <w:rsid w:val="00AF7B64"/>
    <w:pPr>
      <w:spacing w:after="100" w:line="276" w:lineRule="auto"/>
      <w:ind w:left="1760"/>
    </w:pPr>
    <w:rPr>
      <w:lang w:val="pt-BR" w:eastAsia="pt-BR"/>
    </w:rPr>
  </w:style>
  <w:style w:type="paragraph" w:styleId="ndicedeilustraes">
    <w:name w:val="table of figures"/>
    <w:basedOn w:val="Normal"/>
    <w:next w:val="Normal"/>
    <w:uiPriority w:val="99"/>
    <w:unhideWhenUsed/>
    <w:qFormat/>
    <w:rsid w:val="00F65F3B"/>
  </w:style>
  <w:style w:type="paragraph" w:styleId="SemEspaamento">
    <w:name w:val="No Spacing"/>
    <w:uiPriority w:val="1"/>
    <w:qFormat/>
    <w:rsid w:val="00E80A5F"/>
  </w:style>
  <w:style w:type="paragraph" w:customStyle="1" w:styleId="western">
    <w:name w:val="western"/>
    <w:basedOn w:val="Normal"/>
    <w:uiPriority w:val="1"/>
    <w:qFormat/>
    <w:rsid w:val="00EB10F4"/>
    <w:pPr>
      <w:spacing w:before="280" w:after="119"/>
    </w:pPr>
    <w:rPr>
      <w:sz w:val="24"/>
      <w:szCs w:val="24"/>
    </w:rPr>
  </w:style>
  <w:style w:type="paragraph" w:customStyle="1" w:styleId="Textbody">
    <w:name w:val="Text body"/>
    <w:basedOn w:val="Normal"/>
    <w:link w:val="CorpodetextoChar"/>
    <w:uiPriority w:val="1"/>
    <w:qFormat/>
    <w:rsid w:val="00EB10F4"/>
    <w:pPr>
      <w:spacing w:after="140" w:line="276" w:lineRule="auto"/>
    </w:pPr>
    <w:rPr>
      <w:sz w:val="24"/>
      <w:szCs w:val="24"/>
    </w:rPr>
  </w:style>
  <w:style w:type="paragraph" w:styleId="Subttulo">
    <w:name w:val="Subtitle"/>
    <w:basedOn w:val="Normal"/>
    <w:next w:val="Normal"/>
    <w:link w:val="SubttuloChar"/>
    <w:uiPriority w:val="11"/>
    <w:qFormat/>
    <w:rsid w:val="00E80A5F"/>
    <w:pPr>
      <w:spacing w:line="240" w:lineRule="auto"/>
    </w:pPr>
    <w:rPr>
      <w:rFonts w:asciiTheme="majorHAnsi" w:eastAsiaTheme="majorEastAsia" w:hAnsiTheme="majorHAnsi" w:cstheme="majorBidi"/>
      <w:sz w:val="30"/>
      <w:szCs w:val="30"/>
    </w:rPr>
  </w:style>
  <w:style w:type="paragraph" w:styleId="Citao">
    <w:name w:val="Quote"/>
    <w:basedOn w:val="Normal"/>
    <w:next w:val="Normal"/>
    <w:link w:val="CitaoChar"/>
    <w:uiPriority w:val="29"/>
    <w:qFormat/>
    <w:rsid w:val="00E80A5F"/>
    <w:pPr>
      <w:spacing w:before="160"/>
      <w:ind w:left="720" w:right="720"/>
      <w:jc w:val="center"/>
    </w:pPr>
    <w:rPr>
      <w:i/>
      <w:iCs/>
      <w:color w:val="262626" w:themeColor="text1" w:themeTint="D9"/>
    </w:rPr>
  </w:style>
  <w:style w:type="paragraph" w:styleId="CitaoIntensa">
    <w:name w:val="Intense Quote"/>
    <w:basedOn w:val="Normal"/>
    <w:next w:val="Normal"/>
    <w:link w:val="CitaoIntensaChar"/>
    <w:uiPriority w:val="30"/>
    <w:qFormat/>
    <w:rsid w:val="00E80A5F"/>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paragraph" w:styleId="Textodecomentrio">
    <w:name w:val="annotation text"/>
    <w:basedOn w:val="Normal"/>
    <w:link w:val="TextodecomentrioChar"/>
    <w:uiPriority w:val="99"/>
    <w:semiHidden/>
    <w:unhideWhenUsed/>
    <w:qFormat/>
    <w:rsid w:val="00EB190D"/>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EB190D"/>
    <w:rPr>
      <w:b/>
      <w:bCs/>
    </w:rPr>
  </w:style>
  <w:style w:type="paragraph" w:styleId="Numerada">
    <w:name w:val="List Number"/>
    <w:basedOn w:val="Normal"/>
    <w:uiPriority w:val="99"/>
    <w:semiHidden/>
    <w:unhideWhenUsed/>
    <w:qFormat/>
    <w:rsid w:val="00A1049F"/>
    <w:pPr>
      <w:numPr>
        <w:numId w:val="8"/>
      </w:numPr>
      <w:contextualSpacing/>
    </w:pPr>
  </w:style>
  <w:style w:type="paragraph" w:customStyle="1" w:styleId="Titulo3">
    <w:name w:val="Titulo 3"/>
    <w:basedOn w:val="Ttulo3"/>
    <w:link w:val="Titulo3Char"/>
    <w:qFormat/>
    <w:rsid w:val="000D5C45"/>
    <w:rPr>
      <w:b/>
    </w:rPr>
  </w:style>
  <w:style w:type="paragraph" w:customStyle="1" w:styleId="Titulo4">
    <w:name w:val="Titulo 4"/>
    <w:basedOn w:val="Ttulo4"/>
    <w:link w:val="Titulo4Char"/>
    <w:qFormat/>
    <w:rsid w:val="008E2990"/>
    <w:pPr>
      <w:numPr>
        <w:ilvl w:val="0"/>
        <w:numId w:val="0"/>
      </w:numPr>
      <w:ind w:left="1728" w:hanging="648"/>
    </w:pPr>
  </w:style>
  <w:style w:type="paragraph" w:customStyle="1" w:styleId="Contedodoquadro">
    <w:name w:val="Conteúdo do quadro"/>
    <w:basedOn w:val="Normal"/>
    <w:qFormat/>
  </w:style>
  <w:style w:type="numbering" w:customStyle="1" w:styleId="Semlista1">
    <w:name w:val="Sem lista1"/>
    <w:uiPriority w:val="99"/>
    <w:semiHidden/>
    <w:unhideWhenUsed/>
    <w:qFormat/>
    <w:rsid w:val="000C7490"/>
  </w:style>
  <w:style w:type="numbering" w:customStyle="1" w:styleId="Semlista2">
    <w:name w:val="Sem lista2"/>
    <w:uiPriority w:val="99"/>
    <w:semiHidden/>
    <w:unhideWhenUsed/>
    <w:qFormat/>
    <w:rsid w:val="003229EE"/>
  </w:style>
  <w:style w:type="numbering" w:customStyle="1" w:styleId="Estilo1-FormataoABNT">
    <w:name w:val="Estilo1 - Formatação ABNT"/>
    <w:uiPriority w:val="99"/>
    <w:qFormat/>
    <w:rsid w:val="00FF76FE"/>
  </w:style>
  <w:style w:type="table" w:customStyle="1" w:styleId="TableNormal1">
    <w:name w:val="Table Normal1"/>
    <w:uiPriority w:val="2"/>
    <w:semiHidden/>
    <w:unhideWhenUsed/>
    <w:qFormat/>
    <w:rsid w:val="008A5CA7"/>
    <w:tblPr>
      <w:tblCellMar>
        <w:top w:w="0" w:type="dxa"/>
        <w:left w:w="0" w:type="dxa"/>
        <w:bottom w:w="0" w:type="dxa"/>
        <w:right w:w="0" w:type="dxa"/>
      </w:tblCellMar>
    </w:tblPr>
  </w:style>
  <w:style w:type="table" w:styleId="Tabelacomgrade">
    <w:name w:val="Table Grid"/>
    <w:basedOn w:val="Tabe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11">
    <w:name w:val="Table Normal11"/>
    <w:uiPriority w:val="2"/>
    <w:semiHidden/>
    <w:unhideWhenUsed/>
    <w:qFormat/>
    <w:rsid w:val="006802FB"/>
    <w:rPr>
      <w:sz w:val="22"/>
      <w:szCs w:val="22"/>
    </w:rPr>
    <w:tblPr>
      <w:tblCellMar>
        <w:top w:w="0" w:type="dxa"/>
        <w:left w:w="0" w:type="dxa"/>
        <w:bottom w:w="0" w:type="dxa"/>
        <w:right w:w="0" w:type="dxa"/>
      </w:tblCellMar>
    </w:tblPr>
  </w:style>
  <w:style w:type="table" w:customStyle="1" w:styleId="TableNormal12">
    <w:name w:val="Table Normal12"/>
    <w:uiPriority w:val="2"/>
    <w:semiHidden/>
    <w:unhideWhenUsed/>
    <w:qFormat/>
    <w:rsid w:val="007E74F9"/>
    <w:rPr>
      <w:sz w:val="22"/>
      <w:szCs w:val="22"/>
    </w:rPr>
    <w:tblPr>
      <w:tblCellMar>
        <w:top w:w="0" w:type="dxa"/>
        <w:left w:w="0" w:type="dxa"/>
        <w:bottom w:w="0" w:type="dxa"/>
        <w:right w:w="0" w:type="dxa"/>
      </w:tblCellMar>
    </w:tblPr>
  </w:style>
  <w:style w:type="table" w:customStyle="1" w:styleId="TableNormal13">
    <w:name w:val="Table Normal13"/>
    <w:uiPriority w:val="2"/>
    <w:semiHidden/>
    <w:unhideWhenUsed/>
    <w:qFormat/>
    <w:rsid w:val="0013704B"/>
    <w:rPr>
      <w:sz w:val="22"/>
      <w:szCs w:val="22"/>
    </w:rPr>
    <w:tblPr>
      <w:tblCellMar>
        <w:top w:w="0" w:type="dxa"/>
        <w:left w:w="0" w:type="dxa"/>
        <w:bottom w:w="0" w:type="dxa"/>
        <w:right w:w="0" w:type="dxa"/>
      </w:tblCellMar>
    </w:tblPr>
  </w:style>
  <w:style w:type="table" w:customStyle="1" w:styleId="TableNormal14">
    <w:name w:val="Table Normal14"/>
    <w:uiPriority w:val="2"/>
    <w:semiHidden/>
    <w:unhideWhenUsed/>
    <w:qFormat/>
    <w:rsid w:val="00BA5F90"/>
    <w:rPr>
      <w:sz w:val="22"/>
      <w:szCs w:val="22"/>
    </w:rPr>
    <w:tblPr>
      <w:tblCellMar>
        <w:top w:w="0" w:type="dxa"/>
        <w:left w:w="0" w:type="dxa"/>
        <w:bottom w:w="0" w:type="dxa"/>
        <w:right w:w="0" w:type="dxa"/>
      </w:tblCellMar>
    </w:tblPr>
  </w:style>
  <w:style w:type="table" w:customStyle="1" w:styleId="TableNormal15">
    <w:name w:val="Table Normal15"/>
    <w:uiPriority w:val="2"/>
    <w:semiHidden/>
    <w:unhideWhenUsed/>
    <w:qFormat/>
    <w:rsid w:val="006C2195"/>
    <w:rPr>
      <w:sz w:val="22"/>
      <w:szCs w:val="22"/>
    </w:rPr>
    <w:tblPr>
      <w:tblCellMar>
        <w:top w:w="0" w:type="dxa"/>
        <w:left w:w="0" w:type="dxa"/>
        <w:bottom w:w="0" w:type="dxa"/>
        <w:right w:w="0" w:type="dxa"/>
      </w:tblCellMar>
    </w:tblPr>
  </w:style>
  <w:style w:type="table" w:customStyle="1" w:styleId="TableNormal16">
    <w:name w:val="Table Normal16"/>
    <w:uiPriority w:val="2"/>
    <w:semiHidden/>
    <w:unhideWhenUsed/>
    <w:qFormat/>
    <w:rsid w:val="00B733F2"/>
    <w:rPr>
      <w:sz w:val="22"/>
      <w:szCs w:val="22"/>
    </w:rPr>
    <w:tblPr>
      <w:tblCellMar>
        <w:top w:w="0" w:type="dxa"/>
        <w:left w:w="0" w:type="dxa"/>
        <w:bottom w:w="0" w:type="dxa"/>
        <w:right w:w="0" w:type="dxa"/>
      </w:tblCellMar>
    </w:tblPr>
  </w:style>
  <w:style w:type="table" w:customStyle="1" w:styleId="TableNormal17">
    <w:name w:val="Table Normal17"/>
    <w:uiPriority w:val="2"/>
    <w:semiHidden/>
    <w:unhideWhenUsed/>
    <w:qFormat/>
    <w:rsid w:val="00326971"/>
    <w:rPr>
      <w:sz w:val="22"/>
      <w:szCs w:val="22"/>
    </w:rPr>
    <w:tblPr>
      <w:tblCellMar>
        <w:top w:w="0" w:type="dxa"/>
        <w:left w:w="0" w:type="dxa"/>
        <w:bottom w:w="0" w:type="dxa"/>
        <w:right w:w="0" w:type="dxa"/>
      </w:tblCellMar>
    </w:tblPr>
  </w:style>
  <w:style w:type="table" w:customStyle="1" w:styleId="TableNormal18">
    <w:name w:val="Table Normal18"/>
    <w:uiPriority w:val="2"/>
    <w:semiHidden/>
    <w:unhideWhenUsed/>
    <w:qFormat/>
    <w:rsid w:val="00A81097"/>
    <w:rPr>
      <w:sz w:val="22"/>
      <w:szCs w:val="22"/>
    </w:rPr>
    <w:tblPr>
      <w:tblCellMar>
        <w:top w:w="0" w:type="dxa"/>
        <w:left w:w="0" w:type="dxa"/>
        <w:bottom w:w="0" w:type="dxa"/>
        <w:right w:w="0" w:type="dxa"/>
      </w:tblCellMar>
    </w:tblPr>
  </w:style>
  <w:style w:type="table" w:customStyle="1" w:styleId="TableNormal19">
    <w:name w:val="Table Normal19"/>
    <w:uiPriority w:val="2"/>
    <w:semiHidden/>
    <w:unhideWhenUsed/>
    <w:qFormat/>
    <w:rsid w:val="000C7490"/>
    <w:rPr>
      <w:sz w:val="22"/>
      <w:szCs w:val="22"/>
    </w:rPr>
    <w:tblPr>
      <w:tblCellMar>
        <w:top w:w="0" w:type="dxa"/>
        <w:left w:w="0" w:type="dxa"/>
        <w:bottom w:w="0" w:type="dxa"/>
        <w:right w:w="0" w:type="dxa"/>
      </w:tblCellMar>
    </w:tblPr>
  </w:style>
  <w:style w:type="table" w:customStyle="1" w:styleId="Tabelacomgrade1">
    <w:name w:val="Tabela com grade1"/>
    <w:basedOn w:val="Tabelanormal"/>
    <w:uiPriority w:val="59"/>
    <w:rsid w:val="000C7490"/>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0">
    <w:name w:val="Table Normal110"/>
    <w:uiPriority w:val="2"/>
    <w:semiHidden/>
    <w:unhideWhenUsed/>
    <w:qFormat/>
    <w:rsid w:val="003229EE"/>
    <w:rPr>
      <w:sz w:val="22"/>
      <w:szCs w:val="22"/>
    </w:rPr>
    <w:tblPr>
      <w:tblCellMar>
        <w:top w:w="0" w:type="dxa"/>
        <w:left w:w="0" w:type="dxa"/>
        <w:bottom w:w="0" w:type="dxa"/>
        <w:right w:w="0" w:type="dxa"/>
      </w:tblCellMar>
    </w:tblPr>
  </w:style>
  <w:style w:type="table" w:customStyle="1" w:styleId="Tabelacomgrade2">
    <w:name w:val="Tabela com grade2"/>
    <w:basedOn w:val="Tabelanormal"/>
    <w:uiPriority w:val="59"/>
    <w:rsid w:val="003229EE"/>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1">
    <w:name w:val="Table Normal111"/>
    <w:uiPriority w:val="2"/>
    <w:semiHidden/>
    <w:unhideWhenUsed/>
    <w:qFormat/>
    <w:rsid w:val="008B4CD3"/>
    <w:rPr>
      <w:sz w:val="22"/>
      <w:szCs w:val="22"/>
    </w:rPr>
    <w:tblPr>
      <w:tblCellMar>
        <w:top w:w="0" w:type="dxa"/>
        <w:left w:w="0" w:type="dxa"/>
        <w:bottom w:w="0" w:type="dxa"/>
        <w:right w:w="0" w:type="dxa"/>
      </w:tblCellMar>
    </w:tblPr>
  </w:style>
  <w:style w:type="table" w:styleId="TabelaSimples1">
    <w:name w:val="Plain Table 1"/>
    <w:basedOn w:val="Tabelanormal"/>
    <w:uiPriority w:val="41"/>
    <w:rsid w:val="008D08B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GradeClara">
    <w:name w:val="Grid Table Light"/>
    <w:basedOn w:val="Tabelanormal"/>
    <w:uiPriority w:val="40"/>
    <w:rsid w:val="008D08B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aSimples2">
    <w:name w:val="Plain Table 2"/>
    <w:basedOn w:val="Tabelanormal"/>
    <w:uiPriority w:val="42"/>
    <w:rsid w:val="008D08B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acomgrade3">
    <w:name w:val="Tabela com grade3"/>
    <w:basedOn w:val="Tabelanormal"/>
    <w:next w:val="Tabelacomgrade"/>
    <w:uiPriority w:val="39"/>
    <w:rsid w:val="00420D3D"/>
    <w:pPr>
      <w:suppressAutoHyphens w:val="0"/>
    </w:pPr>
    <w:rPr>
      <w:rFonts w:eastAsia="Aptos"/>
      <w:kern w:val="2"/>
      <w:sz w:val="24"/>
      <w:szCs w:val="24"/>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8893">
      <w:bodyDiv w:val="1"/>
      <w:marLeft w:val="0"/>
      <w:marRight w:val="0"/>
      <w:marTop w:val="0"/>
      <w:marBottom w:val="0"/>
      <w:divBdr>
        <w:top w:val="none" w:sz="0" w:space="0" w:color="auto"/>
        <w:left w:val="none" w:sz="0" w:space="0" w:color="auto"/>
        <w:bottom w:val="none" w:sz="0" w:space="0" w:color="auto"/>
        <w:right w:val="none" w:sz="0" w:space="0" w:color="auto"/>
      </w:divBdr>
      <w:divsChild>
        <w:div w:id="59325807">
          <w:marLeft w:val="0"/>
          <w:marRight w:val="0"/>
          <w:marTop w:val="0"/>
          <w:marBottom w:val="0"/>
          <w:divBdr>
            <w:top w:val="none" w:sz="0" w:space="0" w:color="auto"/>
            <w:left w:val="none" w:sz="0" w:space="0" w:color="auto"/>
            <w:bottom w:val="none" w:sz="0" w:space="0" w:color="auto"/>
            <w:right w:val="none" w:sz="0" w:space="0" w:color="auto"/>
          </w:divBdr>
        </w:div>
        <w:div w:id="1877084938">
          <w:marLeft w:val="0"/>
          <w:marRight w:val="0"/>
          <w:marTop w:val="0"/>
          <w:marBottom w:val="0"/>
          <w:divBdr>
            <w:top w:val="none" w:sz="0" w:space="0" w:color="auto"/>
            <w:left w:val="none" w:sz="0" w:space="0" w:color="auto"/>
            <w:bottom w:val="none" w:sz="0" w:space="0" w:color="auto"/>
            <w:right w:val="none" w:sz="0" w:space="0" w:color="auto"/>
          </w:divBdr>
        </w:div>
      </w:divsChild>
    </w:div>
    <w:div w:id="72045937">
      <w:bodyDiv w:val="1"/>
      <w:marLeft w:val="0"/>
      <w:marRight w:val="0"/>
      <w:marTop w:val="0"/>
      <w:marBottom w:val="0"/>
      <w:divBdr>
        <w:top w:val="none" w:sz="0" w:space="0" w:color="auto"/>
        <w:left w:val="none" w:sz="0" w:space="0" w:color="auto"/>
        <w:bottom w:val="none" w:sz="0" w:space="0" w:color="auto"/>
        <w:right w:val="none" w:sz="0" w:space="0" w:color="auto"/>
      </w:divBdr>
      <w:divsChild>
        <w:div w:id="2080245533">
          <w:marLeft w:val="0"/>
          <w:marRight w:val="0"/>
          <w:marTop w:val="0"/>
          <w:marBottom w:val="0"/>
          <w:divBdr>
            <w:top w:val="none" w:sz="0" w:space="0" w:color="auto"/>
            <w:left w:val="none" w:sz="0" w:space="0" w:color="auto"/>
            <w:bottom w:val="none" w:sz="0" w:space="0" w:color="auto"/>
            <w:right w:val="none" w:sz="0" w:space="0" w:color="auto"/>
          </w:divBdr>
        </w:div>
        <w:div w:id="1922136553">
          <w:marLeft w:val="0"/>
          <w:marRight w:val="0"/>
          <w:marTop w:val="0"/>
          <w:marBottom w:val="0"/>
          <w:divBdr>
            <w:top w:val="none" w:sz="0" w:space="0" w:color="auto"/>
            <w:left w:val="none" w:sz="0" w:space="0" w:color="auto"/>
            <w:bottom w:val="none" w:sz="0" w:space="0" w:color="auto"/>
            <w:right w:val="none" w:sz="0" w:space="0" w:color="auto"/>
          </w:divBdr>
        </w:div>
        <w:div w:id="157307243">
          <w:marLeft w:val="0"/>
          <w:marRight w:val="0"/>
          <w:marTop w:val="0"/>
          <w:marBottom w:val="0"/>
          <w:divBdr>
            <w:top w:val="none" w:sz="0" w:space="0" w:color="auto"/>
            <w:left w:val="none" w:sz="0" w:space="0" w:color="auto"/>
            <w:bottom w:val="none" w:sz="0" w:space="0" w:color="auto"/>
            <w:right w:val="none" w:sz="0" w:space="0" w:color="auto"/>
          </w:divBdr>
        </w:div>
      </w:divsChild>
    </w:div>
    <w:div w:id="437990477">
      <w:bodyDiv w:val="1"/>
      <w:marLeft w:val="0"/>
      <w:marRight w:val="0"/>
      <w:marTop w:val="0"/>
      <w:marBottom w:val="0"/>
      <w:divBdr>
        <w:top w:val="none" w:sz="0" w:space="0" w:color="auto"/>
        <w:left w:val="none" w:sz="0" w:space="0" w:color="auto"/>
        <w:bottom w:val="none" w:sz="0" w:space="0" w:color="auto"/>
        <w:right w:val="none" w:sz="0" w:space="0" w:color="auto"/>
      </w:divBdr>
      <w:divsChild>
        <w:div w:id="2010714748">
          <w:marLeft w:val="0"/>
          <w:marRight w:val="0"/>
          <w:marTop w:val="0"/>
          <w:marBottom w:val="0"/>
          <w:divBdr>
            <w:top w:val="none" w:sz="0" w:space="0" w:color="auto"/>
            <w:left w:val="none" w:sz="0" w:space="0" w:color="auto"/>
            <w:bottom w:val="none" w:sz="0" w:space="0" w:color="auto"/>
            <w:right w:val="none" w:sz="0" w:space="0" w:color="auto"/>
          </w:divBdr>
        </w:div>
        <w:div w:id="706296193">
          <w:marLeft w:val="0"/>
          <w:marRight w:val="0"/>
          <w:marTop w:val="0"/>
          <w:marBottom w:val="0"/>
          <w:divBdr>
            <w:top w:val="none" w:sz="0" w:space="0" w:color="auto"/>
            <w:left w:val="none" w:sz="0" w:space="0" w:color="auto"/>
            <w:bottom w:val="none" w:sz="0" w:space="0" w:color="auto"/>
            <w:right w:val="none" w:sz="0" w:space="0" w:color="auto"/>
          </w:divBdr>
        </w:div>
      </w:divsChild>
    </w:div>
    <w:div w:id="469594977">
      <w:bodyDiv w:val="1"/>
      <w:marLeft w:val="0"/>
      <w:marRight w:val="0"/>
      <w:marTop w:val="0"/>
      <w:marBottom w:val="0"/>
      <w:divBdr>
        <w:top w:val="none" w:sz="0" w:space="0" w:color="auto"/>
        <w:left w:val="none" w:sz="0" w:space="0" w:color="auto"/>
        <w:bottom w:val="none" w:sz="0" w:space="0" w:color="auto"/>
        <w:right w:val="none" w:sz="0" w:space="0" w:color="auto"/>
      </w:divBdr>
    </w:div>
    <w:div w:id="683635564">
      <w:bodyDiv w:val="1"/>
      <w:marLeft w:val="0"/>
      <w:marRight w:val="0"/>
      <w:marTop w:val="0"/>
      <w:marBottom w:val="0"/>
      <w:divBdr>
        <w:top w:val="none" w:sz="0" w:space="0" w:color="auto"/>
        <w:left w:val="none" w:sz="0" w:space="0" w:color="auto"/>
        <w:bottom w:val="none" w:sz="0" w:space="0" w:color="auto"/>
        <w:right w:val="none" w:sz="0" w:space="0" w:color="auto"/>
      </w:divBdr>
      <w:divsChild>
        <w:div w:id="276253542">
          <w:marLeft w:val="0"/>
          <w:marRight w:val="0"/>
          <w:marTop w:val="0"/>
          <w:marBottom w:val="0"/>
          <w:divBdr>
            <w:top w:val="none" w:sz="0" w:space="0" w:color="auto"/>
            <w:left w:val="none" w:sz="0" w:space="0" w:color="auto"/>
            <w:bottom w:val="none" w:sz="0" w:space="0" w:color="auto"/>
            <w:right w:val="none" w:sz="0" w:space="0" w:color="auto"/>
          </w:divBdr>
        </w:div>
        <w:div w:id="780565120">
          <w:marLeft w:val="0"/>
          <w:marRight w:val="0"/>
          <w:marTop w:val="0"/>
          <w:marBottom w:val="0"/>
          <w:divBdr>
            <w:top w:val="none" w:sz="0" w:space="0" w:color="auto"/>
            <w:left w:val="none" w:sz="0" w:space="0" w:color="auto"/>
            <w:bottom w:val="none" w:sz="0" w:space="0" w:color="auto"/>
            <w:right w:val="none" w:sz="0" w:space="0" w:color="auto"/>
          </w:divBdr>
        </w:div>
      </w:divsChild>
    </w:div>
    <w:div w:id="1029457452">
      <w:bodyDiv w:val="1"/>
      <w:marLeft w:val="0"/>
      <w:marRight w:val="0"/>
      <w:marTop w:val="0"/>
      <w:marBottom w:val="0"/>
      <w:divBdr>
        <w:top w:val="none" w:sz="0" w:space="0" w:color="auto"/>
        <w:left w:val="none" w:sz="0" w:space="0" w:color="auto"/>
        <w:bottom w:val="none" w:sz="0" w:space="0" w:color="auto"/>
        <w:right w:val="none" w:sz="0" w:space="0" w:color="auto"/>
      </w:divBdr>
      <w:divsChild>
        <w:div w:id="1294288160">
          <w:marLeft w:val="0"/>
          <w:marRight w:val="0"/>
          <w:marTop w:val="0"/>
          <w:marBottom w:val="0"/>
          <w:divBdr>
            <w:top w:val="none" w:sz="0" w:space="0" w:color="auto"/>
            <w:left w:val="none" w:sz="0" w:space="0" w:color="auto"/>
            <w:bottom w:val="none" w:sz="0" w:space="0" w:color="auto"/>
            <w:right w:val="none" w:sz="0" w:space="0" w:color="auto"/>
          </w:divBdr>
        </w:div>
        <w:div w:id="1868906639">
          <w:marLeft w:val="0"/>
          <w:marRight w:val="0"/>
          <w:marTop w:val="0"/>
          <w:marBottom w:val="0"/>
          <w:divBdr>
            <w:top w:val="none" w:sz="0" w:space="0" w:color="auto"/>
            <w:left w:val="none" w:sz="0" w:space="0" w:color="auto"/>
            <w:bottom w:val="none" w:sz="0" w:space="0" w:color="auto"/>
            <w:right w:val="none" w:sz="0" w:space="0" w:color="auto"/>
          </w:divBdr>
        </w:div>
      </w:divsChild>
    </w:div>
    <w:div w:id="1225722554">
      <w:bodyDiv w:val="1"/>
      <w:marLeft w:val="0"/>
      <w:marRight w:val="0"/>
      <w:marTop w:val="0"/>
      <w:marBottom w:val="0"/>
      <w:divBdr>
        <w:top w:val="none" w:sz="0" w:space="0" w:color="auto"/>
        <w:left w:val="none" w:sz="0" w:space="0" w:color="auto"/>
        <w:bottom w:val="none" w:sz="0" w:space="0" w:color="auto"/>
        <w:right w:val="none" w:sz="0" w:space="0" w:color="auto"/>
      </w:divBdr>
      <w:divsChild>
        <w:div w:id="329453687">
          <w:marLeft w:val="0"/>
          <w:marRight w:val="0"/>
          <w:marTop w:val="0"/>
          <w:marBottom w:val="0"/>
          <w:divBdr>
            <w:top w:val="none" w:sz="0" w:space="0" w:color="auto"/>
            <w:left w:val="none" w:sz="0" w:space="0" w:color="auto"/>
            <w:bottom w:val="none" w:sz="0" w:space="0" w:color="auto"/>
            <w:right w:val="none" w:sz="0" w:space="0" w:color="auto"/>
          </w:divBdr>
        </w:div>
        <w:div w:id="863520531">
          <w:marLeft w:val="0"/>
          <w:marRight w:val="0"/>
          <w:marTop w:val="0"/>
          <w:marBottom w:val="0"/>
          <w:divBdr>
            <w:top w:val="none" w:sz="0" w:space="0" w:color="auto"/>
            <w:left w:val="none" w:sz="0" w:space="0" w:color="auto"/>
            <w:bottom w:val="none" w:sz="0" w:space="0" w:color="auto"/>
            <w:right w:val="none" w:sz="0" w:space="0" w:color="auto"/>
          </w:divBdr>
        </w:div>
      </w:divsChild>
    </w:div>
    <w:div w:id="1460999795">
      <w:bodyDiv w:val="1"/>
      <w:marLeft w:val="0"/>
      <w:marRight w:val="0"/>
      <w:marTop w:val="0"/>
      <w:marBottom w:val="0"/>
      <w:divBdr>
        <w:top w:val="none" w:sz="0" w:space="0" w:color="auto"/>
        <w:left w:val="none" w:sz="0" w:space="0" w:color="auto"/>
        <w:bottom w:val="none" w:sz="0" w:space="0" w:color="auto"/>
        <w:right w:val="none" w:sz="0" w:space="0" w:color="auto"/>
      </w:divBdr>
      <w:divsChild>
        <w:div w:id="1602107239">
          <w:marLeft w:val="0"/>
          <w:marRight w:val="0"/>
          <w:marTop w:val="0"/>
          <w:marBottom w:val="0"/>
          <w:divBdr>
            <w:top w:val="none" w:sz="0" w:space="0" w:color="auto"/>
            <w:left w:val="none" w:sz="0" w:space="0" w:color="auto"/>
            <w:bottom w:val="none" w:sz="0" w:space="0" w:color="auto"/>
            <w:right w:val="none" w:sz="0" w:space="0" w:color="auto"/>
          </w:divBdr>
          <w:divsChild>
            <w:div w:id="736439710">
              <w:marLeft w:val="0"/>
              <w:marRight w:val="0"/>
              <w:marTop w:val="0"/>
              <w:marBottom w:val="0"/>
              <w:divBdr>
                <w:top w:val="none" w:sz="0" w:space="0" w:color="auto"/>
                <w:left w:val="none" w:sz="0" w:space="0" w:color="auto"/>
                <w:bottom w:val="none" w:sz="0" w:space="0" w:color="auto"/>
                <w:right w:val="none" w:sz="0" w:space="0" w:color="auto"/>
              </w:divBdr>
            </w:div>
          </w:divsChild>
        </w:div>
        <w:div w:id="1468743040">
          <w:marLeft w:val="0"/>
          <w:marRight w:val="0"/>
          <w:marTop w:val="0"/>
          <w:marBottom w:val="0"/>
          <w:divBdr>
            <w:top w:val="none" w:sz="0" w:space="0" w:color="auto"/>
            <w:left w:val="none" w:sz="0" w:space="0" w:color="auto"/>
            <w:bottom w:val="none" w:sz="0" w:space="0" w:color="auto"/>
            <w:right w:val="none" w:sz="0" w:space="0" w:color="auto"/>
          </w:divBdr>
          <w:divsChild>
            <w:div w:id="544217934">
              <w:marLeft w:val="0"/>
              <w:marRight w:val="0"/>
              <w:marTop w:val="0"/>
              <w:marBottom w:val="0"/>
              <w:divBdr>
                <w:top w:val="none" w:sz="0" w:space="0" w:color="auto"/>
                <w:left w:val="none" w:sz="0" w:space="0" w:color="auto"/>
                <w:bottom w:val="none" w:sz="0" w:space="0" w:color="auto"/>
                <w:right w:val="none" w:sz="0" w:space="0" w:color="auto"/>
              </w:divBdr>
            </w:div>
          </w:divsChild>
        </w:div>
        <w:div w:id="281496388">
          <w:marLeft w:val="0"/>
          <w:marRight w:val="0"/>
          <w:marTop w:val="0"/>
          <w:marBottom w:val="0"/>
          <w:divBdr>
            <w:top w:val="none" w:sz="0" w:space="0" w:color="auto"/>
            <w:left w:val="none" w:sz="0" w:space="0" w:color="auto"/>
            <w:bottom w:val="none" w:sz="0" w:space="0" w:color="auto"/>
            <w:right w:val="none" w:sz="0" w:space="0" w:color="auto"/>
          </w:divBdr>
          <w:divsChild>
            <w:div w:id="165009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732167">
      <w:bodyDiv w:val="1"/>
      <w:marLeft w:val="0"/>
      <w:marRight w:val="0"/>
      <w:marTop w:val="0"/>
      <w:marBottom w:val="0"/>
      <w:divBdr>
        <w:top w:val="none" w:sz="0" w:space="0" w:color="auto"/>
        <w:left w:val="none" w:sz="0" w:space="0" w:color="auto"/>
        <w:bottom w:val="none" w:sz="0" w:space="0" w:color="auto"/>
        <w:right w:val="none" w:sz="0" w:space="0" w:color="auto"/>
      </w:divBdr>
      <w:divsChild>
        <w:div w:id="733355099">
          <w:marLeft w:val="0"/>
          <w:marRight w:val="0"/>
          <w:marTop w:val="0"/>
          <w:marBottom w:val="0"/>
          <w:divBdr>
            <w:top w:val="none" w:sz="0" w:space="0" w:color="auto"/>
            <w:left w:val="none" w:sz="0" w:space="0" w:color="auto"/>
            <w:bottom w:val="none" w:sz="0" w:space="0" w:color="auto"/>
            <w:right w:val="none" w:sz="0" w:space="0" w:color="auto"/>
          </w:divBdr>
        </w:div>
        <w:div w:id="150485548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png"/><Relationship Id="rId21" Type="http://schemas.openxmlformats.org/officeDocument/2006/relationships/hyperlink" Target="https://sistemas.vitoria.es.gov.br/docOficial/operacoes/exibirDocumento.cfm?cod=1527" TargetMode="External"/><Relationship Id="rId42" Type="http://schemas.openxmlformats.org/officeDocument/2006/relationships/image" Target="media/image23.png"/><Relationship Id="rId47" Type="http://schemas.openxmlformats.org/officeDocument/2006/relationships/image" Target="media/image28.png"/><Relationship Id="rId63" Type="http://schemas.openxmlformats.org/officeDocument/2006/relationships/footer" Target="footer7.xml"/><Relationship Id="rId68" Type="http://schemas.openxmlformats.org/officeDocument/2006/relationships/footer" Target="footer10.xml"/><Relationship Id="rId84" Type="http://schemas.openxmlformats.org/officeDocument/2006/relationships/image" Target="media/image49.png"/><Relationship Id="rId89" Type="http://schemas.openxmlformats.org/officeDocument/2006/relationships/image" Target="media/image54.png"/><Relationship Id="rId16" Type="http://schemas.openxmlformats.org/officeDocument/2006/relationships/footer" Target="footer2.xml"/><Relationship Id="rId11" Type="http://schemas.openxmlformats.org/officeDocument/2006/relationships/image" Target="media/image1.jpeg"/><Relationship Id="rId32" Type="http://schemas.openxmlformats.org/officeDocument/2006/relationships/image" Target="media/image13.png"/><Relationship Id="rId37" Type="http://schemas.openxmlformats.org/officeDocument/2006/relationships/image" Target="media/image18.png"/><Relationship Id="rId53" Type="http://schemas.openxmlformats.org/officeDocument/2006/relationships/header" Target="header3.xml"/><Relationship Id="rId58" Type="http://schemas.openxmlformats.org/officeDocument/2006/relationships/header" Target="header6.xml"/><Relationship Id="rId74" Type="http://schemas.openxmlformats.org/officeDocument/2006/relationships/image" Target="media/image39.png"/><Relationship Id="rId79" Type="http://schemas.openxmlformats.org/officeDocument/2006/relationships/image" Target="media/image44.png"/><Relationship Id="rId5" Type="http://schemas.openxmlformats.org/officeDocument/2006/relationships/numbering" Target="numbering.xml"/><Relationship Id="rId90" Type="http://schemas.openxmlformats.org/officeDocument/2006/relationships/header" Target="header11.xml"/><Relationship Id="rId95" Type="http://schemas.openxmlformats.org/officeDocument/2006/relationships/theme" Target="theme/theme1.xml"/><Relationship Id="rId22" Type="http://schemas.openxmlformats.org/officeDocument/2006/relationships/image" Target="media/image3.jpeg"/><Relationship Id="rId27" Type="http://schemas.openxmlformats.org/officeDocument/2006/relationships/image" Target="media/image8.png"/><Relationship Id="rId43" Type="http://schemas.openxmlformats.org/officeDocument/2006/relationships/image" Target="media/image24.png"/><Relationship Id="rId48" Type="http://schemas.openxmlformats.org/officeDocument/2006/relationships/image" Target="media/image29.png"/><Relationship Id="rId64" Type="http://schemas.openxmlformats.org/officeDocument/2006/relationships/footer" Target="footer8.xml"/><Relationship Id="rId69" Type="http://schemas.openxmlformats.org/officeDocument/2006/relationships/image" Target="media/image34.png"/><Relationship Id="rId8" Type="http://schemas.openxmlformats.org/officeDocument/2006/relationships/webSettings" Target="webSettings.xml"/><Relationship Id="rId51" Type="http://schemas.openxmlformats.org/officeDocument/2006/relationships/image" Target="media/image32.png"/><Relationship Id="rId72" Type="http://schemas.openxmlformats.org/officeDocument/2006/relationships/image" Target="media/image37.png"/><Relationship Id="rId80" Type="http://schemas.openxmlformats.org/officeDocument/2006/relationships/image" Target="media/image45.png"/><Relationship Id="rId85" Type="http://schemas.openxmlformats.org/officeDocument/2006/relationships/image" Target="media/image50.png"/><Relationship Id="rId93" Type="http://schemas.openxmlformats.org/officeDocument/2006/relationships/footer" Target="footer12.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sistemas.vitoria.es.gov.br/atosnormativos/arquivos/2005/L6529.PDF/" TargetMode="Externa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image" Target="media/image27.png"/><Relationship Id="rId59" Type="http://schemas.openxmlformats.org/officeDocument/2006/relationships/footer" Target="footer5.xml"/><Relationship Id="rId67" Type="http://schemas.openxmlformats.org/officeDocument/2006/relationships/footer" Target="footer9.xml"/><Relationship Id="rId20" Type="http://schemas.openxmlformats.org/officeDocument/2006/relationships/hyperlink" Target="https://sistemas.vitoria.es.gov.br/atosnormativos/arquivos/2013/D15674.PDF/" TargetMode="External"/><Relationship Id="rId41" Type="http://schemas.openxmlformats.org/officeDocument/2006/relationships/image" Target="media/image22.png"/><Relationship Id="rId54" Type="http://schemas.openxmlformats.org/officeDocument/2006/relationships/header" Target="header4.xml"/><Relationship Id="rId62" Type="http://schemas.openxmlformats.org/officeDocument/2006/relationships/header" Target="header8.xml"/><Relationship Id="rId70" Type="http://schemas.openxmlformats.org/officeDocument/2006/relationships/image" Target="media/image35.png"/><Relationship Id="rId75" Type="http://schemas.openxmlformats.org/officeDocument/2006/relationships/image" Target="media/image40.png"/><Relationship Id="rId83" Type="http://schemas.openxmlformats.org/officeDocument/2006/relationships/image" Target="media/image48.png"/><Relationship Id="rId88" Type="http://schemas.openxmlformats.org/officeDocument/2006/relationships/image" Target="media/image53.png"/><Relationship Id="rId91"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media/image17.png"/><Relationship Id="rId49" Type="http://schemas.openxmlformats.org/officeDocument/2006/relationships/image" Target="media/image30.png"/><Relationship Id="rId57" Type="http://schemas.openxmlformats.org/officeDocument/2006/relationships/header" Target="header5.xml"/><Relationship Id="rId10" Type="http://schemas.openxmlformats.org/officeDocument/2006/relationships/endnotes" Target="endnotes.xml"/><Relationship Id="rId31" Type="http://schemas.openxmlformats.org/officeDocument/2006/relationships/image" Target="media/image12.png"/><Relationship Id="rId44" Type="http://schemas.openxmlformats.org/officeDocument/2006/relationships/image" Target="media/image25.png"/><Relationship Id="rId52" Type="http://schemas.openxmlformats.org/officeDocument/2006/relationships/image" Target="media/image33.png"/><Relationship Id="rId60" Type="http://schemas.openxmlformats.org/officeDocument/2006/relationships/footer" Target="footer6.xml"/><Relationship Id="rId65" Type="http://schemas.openxmlformats.org/officeDocument/2006/relationships/header" Target="header9.xml"/><Relationship Id="rId73" Type="http://schemas.openxmlformats.org/officeDocument/2006/relationships/image" Target="media/image38.png"/><Relationship Id="rId78" Type="http://schemas.openxmlformats.org/officeDocument/2006/relationships/image" Target="media/image43.png"/><Relationship Id="rId81" Type="http://schemas.openxmlformats.org/officeDocument/2006/relationships/image" Target="media/image46.png"/><Relationship Id="rId86" Type="http://schemas.openxmlformats.org/officeDocument/2006/relationships/image" Target="media/image51.png"/><Relationship Id="rId9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s://sistemas.vitoria.es.gov.br/atosnormativos/arquivos/2005/L6529.PDF/" TargetMode="External"/><Relationship Id="rId39" Type="http://schemas.openxmlformats.org/officeDocument/2006/relationships/image" Target="media/image20.png"/><Relationship Id="rId34" Type="http://schemas.openxmlformats.org/officeDocument/2006/relationships/image" Target="media/image15.png"/><Relationship Id="rId50" Type="http://schemas.openxmlformats.org/officeDocument/2006/relationships/image" Target="media/image31.png"/><Relationship Id="rId55" Type="http://schemas.openxmlformats.org/officeDocument/2006/relationships/footer" Target="footer3.xml"/><Relationship Id="rId76" Type="http://schemas.openxmlformats.org/officeDocument/2006/relationships/image" Target="media/image41.png"/><Relationship Id="rId7" Type="http://schemas.openxmlformats.org/officeDocument/2006/relationships/settings" Target="settings.xml"/><Relationship Id="rId71" Type="http://schemas.openxmlformats.org/officeDocument/2006/relationships/image" Target="media/image36.png"/><Relationship Id="rId92" Type="http://schemas.openxmlformats.org/officeDocument/2006/relationships/footer" Target="footer11.xml"/><Relationship Id="rId2" Type="http://schemas.openxmlformats.org/officeDocument/2006/relationships/customXml" Target="../customXml/item2.xml"/><Relationship Id="rId29" Type="http://schemas.openxmlformats.org/officeDocument/2006/relationships/image" Target="media/image10.png"/><Relationship Id="rId24" Type="http://schemas.openxmlformats.org/officeDocument/2006/relationships/image" Target="media/image5.png"/><Relationship Id="rId40" Type="http://schemas.openxmlformats.org/officeDocument/2006/relationships/image" Target="media/image21.png"/><Relationship Id="rId45" Type="http://schemas.openxmlformats.org/officeDocument/2006/relationships/image" Target="media/image26.png"/><Relationship Id="rId66" Type="http://schemas.openxmlformats.org/officeDocument/2006/relationships/header" Target="header10.xml"/><Relationship Id="rId87" Type="http://schemas.openxmlformats.org/officeDocument/2006/relationships/image" Target="media/image52.png"/><Relationship Id="rId61" Type="http://schemas.openxmlformats.org/officeDocument/2006/relationships/header" Target="header7.xml"/><Relationship Id="rId82" Type="http://schemas.openxmlformats.org/officeDocument/2006/relationships/image" Target="media/image47.png"/><Relationship Id="rId19" Type="http://schemas.openxmlformats.org/officeDocument/2006/relationships/hyperlink" Target="https://sistemas.vitoria.es.gov.br/atosnormativos/arquivos/2012/D15489.PDF/" TargetMode="External"/><Relationship Id="rId14" Type="http://schemas.openxmlformats.org/officeDocument/2006/relationships/header" Target="header2.xml"/><Relationship Id="rId30" Type="http://schemas.openxmlformats.org/officeDocument/2006/relationships/image" Target="media/image11.png"/><Relationship Id="rId35" Type="http://schemas.openxmlformats.org/officeDocument/2006/relationships/image" Target="media/image16.png"/><Relationship Id="rId56" Type="http://schemas.openxmlformats.org/officeDocument/2006/relationships/footer" Target="footer4.xml"/><Relationship Id="rId77"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508B079615FB44DA6A2A18F88C5ECAB" ma:contentTypeVersion="13" ma:contentTypeDescription="Crie um novo documento." ma:contentTypeScope="" ma:versionID="0627c100fb2e3ba7fce8597b6b092838">
  <xsd:schema xmlns:xsd="http://www.w3.org/2001/XMLSchema" xmlns:xs="http://www.w3.org/2001/XMLSchema" xmlns:p="http://schemas.microsoft.com/office/2006/metadata/properties" xmlns:ns2="b7ea9fc1-8f90-4f40-a2d4-d6ed8e5cd5a5" xmlns:ns3="6fa68f30-ef9d-4d47-a685-133c1e34f0f7" targetNamespace="http://schemas.microsoft.com/office/2006/metadata/properties" ma:root="true" ma:fieldsID="ce2aa8d5b99e9ba403ab144d79d11484" ns2:_="" ns3:_="">
    <xsd:import namespace="b7ea9fc1-8f90-4f40-a2d4-d6ed8e5cd5a5"/>
    <xsd:import namespace="6fa68f30-ef9d-4d47-a685-133c1e34f0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ea9fc1-8f90-4f40-a2d4-d6ed8e5cd5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bf16a14c-9458-47cb-a7c6-1b6721351e4e"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fa68f30-ef9d-4d47-a685-133c1e34f0f7"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16" nillable="true" ma:displayName="Taxonomy Catch All Column" ma:hidden="true" ma:list="{8fd414a1-1fc3-4d54-806b-1446e96d2a5a}" ma:internalName="TaxCatchAll" ma:showField="CatchAllData" ma:web="6fa68f30-ef9d-4d47-a685-133c1e34f0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fa68f30-ef9d-4d47-a685-133c1e34f0f7"/>
    <lcf76f155ced4ddcb4097134ff3c332f xmlns="b7ea9fc1-8f90-4f40-a2d4-d6ed8e5cd5a5">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C5AEA-8CBA-4789-9C44-631F160C8D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ea9fc1-8f90-4f40-a2d4-d6ed8e5cd5a5"/>
    <ds:schemaRef ds:uri="6fa68f30-ef9d-4d47-a685-133c1e34f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BD3FBF-1781-4097-AA90-FAD261FFA568}">
  <ds:schemaRefs>
    <ds:schemaRef ds:uri="http://schemas.microsoft.com/sharepoint/v3/contenttype/forms"/>
  </ds:schemaRefs>
</ds:datastoreItem>
</file>

<file path=customXml/itemProps3.xml><?xml version="1.0" encoding="utf-8"?>
<ds:datastoreItem xmlns:ds="http://schemas.openxmlformats.org/officeDocument/2006/customXml" ds:itemID="{FD0BA427-3D6E-4D47-B9E1-070D3D56EEF8}">
  <ds:schemaRefs>
    <ds:schemaRef ds:uri="http://schemas.microsoft.com/office/2006/metadata/properties"/>
    <ds:schemaRef ds:uri="http://schemas.microsoft.com/office/infopath/2007/PartnerControls"/>
    <ds:schemaRef ds:uri="6fa68f30-ef9d-4d47-a685-133c1e34f0f7"/>
    <ds:schemaRef ds:uri="b7ea9fc1-8f90-4f40-a2d4-d6ed8e5cd5a5"/>
  </ds:schemaRefs>
</ds:datastoreItem>
</file>

<file path=customXml/itemProps4.xml><?xml version="1.0" encoding="utf-8"?>
<ds:datastoreItem xmlns:ds="http://schemas.openxmlformats.org/officeDocument/2006/customXml" ds:itemID="{42F47AA3-A309-4E59-AA5D-A865D48A7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344</TotalTime>
  <Pages>1</Pages>
  <Words>62259</Words>
  <Characters>336199</Characters>
  <Application>Microsoft Office Word</Application>
  <DocSecurity>0</DocSecurity>
  <Lines>2801</Lines>
  <Paragraphs>795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397663</CharactersWithSpaces>
  <SharedDoc>false</SharedDoc>
  <HLinks>
    <vt:vector size="504" baseType="variant">
      <vt:variant>
        <vt:i4>5767195</vt:i4>
      </vt:variant>
      <vt:variant>
        <vt:i4>486</vt:i4>
      </vt:variant>
      <vt:variant>
        <vt:i4>0</vt:i4>
      </vt:variant>
      <vt:variant>
        <vt:i4>5</vt:i4>
      </vt:variant>
      <vt:variant>
        <vt:lpwstr>https://sistemas.vitoria.es.gov.br/docOficial/operacoes/exibirDocumento.cfm?cod=1527</vt:lpwstr>
      </vt:variant>
      <vt:variant>
        <vt:lpwstr/>
      </vt:variant>
      <vt:variant>
        <vt:i4>2752614</vt:i4>
      </vt:variant>
      <vt:variant>
        <vt:i4>483</vt:i4>
      </vt:variant>
      <vt:variant>
        <vt:i4>0</vt:i4>
      </vt:variant>
      <vt:variant>
        <vt:i4>5</vt:i4>
      </vt:variant>
      <vt:variant>
        <vt:lpwstr>https://sistemas.vitoria.es.gov.br/atosnormativos/arquivos/2013/D15674.PDF/</vt:lpwstr>
      </vt:variant>
      <vt:variant>
        <vt:lpwstr/>
      </vt:variant>
      <vt:variant>
        <vt:i4>2424936</vt:i4>
      </vt:variant>
      <vt:variant>
        <vt:i4>480</vt:i4>
      </vt:variant>
      <vt:variant>
        <vt:i4>0</vt:i4>
      </vt:variant>
      <vt:variant>
        <vt:i4>5</vt:i4>
      </vt:variant>
      <vt:variant>
        <vt:lpwstr>https://sistemas.vitoria.es.gov.br/atosnormativos/arquivos/2012/D15489.PDF/</vt:lpwstr>
      </vt:variant>
      <vt:variant>
        <vt:lpwstr/>
      </vt:variant>
      <vt:variant>
        <vt:i4>7274554</vt:i4>
      </vt:variant>
      <vt:variant>
        <vt:i4>477</vt:i4>
      </vt:variant>
      <vt:variant>
        <vt:i4>0</vt:i4>
      </vt:variant>
      <vt:variant>
        <vt:i4>5</vt:i4>
      </vt:variant>
      <vt:variant>
        <vt:lpwstr>https://sistemas.vitoria.es.gov.br/atosnormativos/arquivos/2005/L6529.PDF/</vt:lpwstr>
      </vt:variant>
      <vt:variant>
        <vt:lpwstr/>
      </vt:variant>
      <vt:variant>
        <vt:i4>7274554</vt:i4>
      </vt:variant>
      <vt:variant>
        <vt:i4>474</vt:i4>
      </vt:variant>
      <vt:variant>
        <vt:i4>0</vt:i4>
      </vt:variant>
      <vt:variant>
        <vt:i4>5</vt:i4>
      </vt:variant>
      <vt:variant>
        <vt:lpwstr>https://sistemas.vitoria.es.gov.br/atosnormativos/arquivos/2005/L6529.PDF/</vt:lpwstr>
      </vt:variant>
      <vt:variant>
        <vt:lpwstr/>
      </vt:variant>
      <vt:variant>
        <vt:i4>1572912</vt:i4>
      </vt:variant>
      <vt:variant>
        <vt:i4>467</vt:i4>
      </vt:variant>
      <vt:variant>
        <vt:i4>0</vt:i4>
      </vt:variant>
      <vt:variant>
        <vt:i4>5</vt:i4>
      </vt:variant>
      <vt:variant>
        <vt:lpwstr/>
      </vt:variant>
      <vt:variant>
        <vt:lpwstr>_Toc222922269</vt:lpwstr>
      </vt:variant>
      <vt:variant>
        <vt:i4>1572912</vt:i4>
      </vt:variant>
      <vt:variant>
        <vt:i4>461</vt:i4>
      </vt:variant>
      <vt:variant>
        <vt:i4>0</vt:i4>
      </vt:variant>
      <vt:variant>
        <vt:i4>5</vt:i4>
      </vt:variant>
      <vt:variant>
        <vt:lpwstr/>
      </vt:variant>
      <vt:variant>
        <vt:lpwstr>_Toc222922268</vt:lpwstr>
      </vt:variant>
      <vt:variant>
        <vt:i4>1572912</vt:i4>
      </vt:variant>
      <vt:variant>
        <vt:i4>455</vt:i4>
      </vt:variant>
      <vt:variant>
        <vt:i4>0</vt:i4>
      </vt:variant>
      <vt:variant>
        <vt:i4>5</vt:i4>
      </vt:variant>
      <vt:variant>
        <vt:lpwstr/>
      </vt:variant>
      <vt:variant>
        <vt:lpwstr>_Toc222922267</vt:lpwstr>
      </vt:variant>
      <vt:variant>
        <vt:i4>1572912</vt:i4>
      </vt:variant>
      <vt:variant>
        <vt:i4>449</vt:i4>
      </vt:variant>
      <vt:variant>
        <vt:i4>0</vt:i4>
      </vt:variant>
      <vt:variant>
        <vt:i4>5</vt:i4>
      </vt:variant>
      <vt:variant>
        <vt:lpwstr/>
      </vt:variant>
      <vt:variant>
        <vt:lpwstr>_Toc222922266</vt:lpwstr>
      </vt:variant>
      <vt:variant>
        <vt:i4>1572912</vt:i4>
      </vt:variant>
      <vt:variant>
        <vt:i4>443</vt:i4>
      </vt:variant>
      <vt:variant>
        <vt:i4>0</vt:i4>
      </vt:variant>
      <vt:variant>
        <vt:i4>5</vt:i4>
      </vt:variant>
      <vt:variant>
        <vt:lpwstr/>
      </vt:variant>
      <vt:variant>
        <vt:lpwstr>_Toc222922265</vt:lpwstr>
      </vt:variant>
      <vt:variant>
        <vt:i4>1572912</vt:i4>
      </vt:variant>
      <vt:variant>
        <vt:i4>437</vt:i4>
      </vt:variant>
      <vt:variant>
        <vt:i4>0</vt:i4>
      </vt:variant>
      <vt:variant>
        <vt:i4>5</vt:i4>
      </vt:variant>
      <vt:variant>
        <vt:lpwstr/>
      </vt:variant>
      <vt:variant>
        <vt:lpwstr>_Toc222922264</vt:lpwstr>
      </vt:variant>
      <vt:variant>
        <vt:i4>1572912</vt:i4>
      </vt:variant>
      <vt:variant>
        <vt:i4>431</vt:i4>
      </vt:variant>
      <vt:variant>
        <vt:i4>0</vt:i4>
      </vt:variant>
      <vt:variant>
        <vt:i4>5</vt:i4>
      </vt:variant>
      <vt:variant>
        <vt:lpwstr/>
      </vt:variant>
      <vt:variant>
        <vt:lpwstr>_Toc222922263</vt:lpwstr>
      </vt:variant>
      <vt:variant>
        <vt:i4>1572912</vt:i4>
      </vt:variant>
      <vt:variant>
        <vt:i4>425</vt:i4>
      </vt:variant>
      <vt:variant>
        <vt:i4>0</vt:i4>
      </vt:variant>
      <vt:variant>
        <vt:i4>5</vt:i4>
      </vt:variant>
      <vt:variant>
        <vt:lpwstr/>
      </vt:variant>
      <vt:variant>
        <vt:lpwstr>_Toc222922262</vt:lpwstr>
      </vt:variant>
      <vt:variant>
        <vt:i4>1572912</vt:i4>
      </vt:variant>
      <vt:variant>
        <vt:i4>419</vt:i4>
      </vt:variant>
      <vt:variant>
        <vt:i4>0</vt:i4>
      </vt:variant>
      <vt:variant>
        <vt:i4>5</vt:i4>
      </vt:variant>
      <vt:variant>
        <vt:lpwstr/>
      </vt:variant>
      <vt:variant>
        <vt:lpwstr>_Toc222922261</vt:lpwstr>
      </vt:variant>
      <vt:variant>
        <vt:i4>1572912</vt:i4>
      </vt:variant>
      <vt:variant>
        <vt:i4>413</vt:i4>
      </vt:variant>
      <vt:variant>
        <vt:i4>0</vt:i4>
      </vt:variant>
      <vt:variant>
        <vt:i4>5</vt:i4>
      </vt:variant>
      <vt:variant>
        <vt:lpwstr/>
      </vt:variant>
      <vt:variant>
        <vt:lpwstr>_Toc222922260</vt:lpwstr>
      </vt:variant>
      <vt:variant>
        <vt:i4>1769520</vt:i4>
      </vt:variant>
      <vt:variant>
        <vt:i4>407</vt:i4>
      </vt:variant>
      <vt:variant>
        <vt:i4>0</vt:i4>
      </vt:variant>
      <vt:variant>
        <vt:i4>5</vt:i4>
      </vt:variant>
      <vt:variant>
        <vt:lpwstr/>
      </vt:variant>
      <vt:variant>
        <vt:lpwstr>_Toc222922259</vt:lpwstr>
      </vt:variant>
      <vt:variant>
        <vt:i4>1769520</vt:i4>
      </vt:variant>
      <vt:variant>
        <vt:i4>401</vt:i4>
      </vt:variant>
      <vt:variant>
        <vt:i4>0</vt:i4>
      </vt:variant>
      <vt:variant>
        <vt:i4>5</vt:i4>
      </vt:variant>
      <vt:variant>
        <vt:lpwstr/>
      </vt:variant>
      <vt:variant>
        <vt:lpwstr>_Toc222922258</vt:lpwstr>
      </vt:variant>
      <vt:variant>
        <vt:i4>1769520</vt:i4>
      </vt:variant>
      <vt:variant>
        <vt:i4>395</vt:i4>
      </vt:variant>
      <vt:variant>
        <vt:i4>0</vt:i4>
      </vt:variant>
      <vt:variant>
        <vt:i4>5</vt:i4>
      </vt:variant>
      <vt:variant>
        <vt:lpwstr/>
      </vt:variant>
      <vt:variant>
        <vt:lpwstr>_Toc222922255</vt:lpwstr>
      </vt:variant>
      <vt:variant>
        <vt:i4>1769520</vt:i4>
      </vt:variant>
      <vt:variant>
        <vt:i4>389</vt:i4>
      </vt:variant>
      <vt:variant>
        <vt:i4>0</vt:i4>
      </vt:variant>
      <vt:variant>
        <vt:i4>5</vt:i4>
      </vt:variant>
      <vt:variant>
        <vt:lpwstr/>
      </vt:variant>
      <vt:variant>
        <vt:lpwstr>_Toc222922254</vt:lpwstr>
      </vt:variant>
      <vt:variant>
        <vt:i4>1769520</vt:i4>
      </vt:variant>
      <vt:variant>
        <vt:i4>383</vt:i4>
      </vt:variant>
      <vt:variant>
        <vt:i4>0</vt:i4>
      </vt:variant>
      <vt:variant>
        <vt:i4>5</vt:i4>
      </vt:variant>
      <vt:variant>
        <vt:lpwstr/>
      </vt:variant>
      <vt:variant>
        <vt:lpwstr>_Toc222922253</vt:lpwstr>
      </vt:variant>
      <vt:variant>
        <vt:i4>1769520</vt:i4>
      </vt:variant>
      <vt:variant>
        <vt:i4>377</vt:i4>
      </vt:variant>
      <vt:variant>
        <vt:i4>0</vt:i4>
      </vt:variant>
      <vt:variant>
        <vt:i4>5</vt:i4>
      </vt:variant>
      <vt:variant>
        <vt:lpwstr/>
      </vt:variant>
      <vt:variant>
        <vt:lpwstr>_Toc222922252</vt:lpwstr>
      </vt:variant>
      <vt:variant>
        <vt:i4>1769520</vt:i4>
      </vt:variant>
      <vt:variant>
        <vt:i4>371</vt:i4>
      </vt:variant>
      <vt:variant>
        <vt:i4>0</vt:i4>
      </vt:variant>
      <vt:variant>
        <vt:i4>5</vt:i4>
      </vt:variant>
      <vt:variant>
        <vt:lpwstr/>
      </vt:variant>
      <vt:variant>
        <vt:lpwstr>_Toc222922251</vt:lpwstr>
      </vt:variant>
      <vt:variant>
        <vt:i4>1900592</vt:i4>
      </vt:variant>
      <vt:variant>
        <vt:i4>365</vt:i4>
      </vt:variant>
      <vt:variant>
        <vt:i4>0</vt:i4>
      </vt:variant>
      <vt:variant>
        <vt:i4>5</vt:i4>
      </vt:variant>
      <vt:variant>
        <vt:lpwstr/>
      </vt:variant>
      <vt:variant>
        <vt:lpwstr>_Toc222922237</vt:lpwstr>
      </vt:variant>
      <vt:variant>
        <vt:i4>1900592</vt:i4>
      </vt:variant>
      <vt:variant>
        <vt:i4>359</vt:i4>
      </vt:variant>
      <vt:variant>
        <vt:i4>0</vt:i4>
      </vt:variant>
      <vt:variant>
        <vt:i4>5</vt:i4>
      </vt:variant>
      <vt:variant>
        <vt:lpwstr/>
      </vt:variant>
      <vt:variant>
        <vt:lpwstr>_Toc222922236</vt:lpwstr>
      </vt:variant>
      <vt:variant>
        <vt:i4>1900592</vt:i4>
      </vt:variant>
      <vt:variant>
        <vt:i4>353</vt:i4>
      </vt:variant>
      <vt:variant>
        <vt:i4>0</vt:i4>
      </vt:variant>
      <vt:variant>
        <vt:i4>5</vt:i4>
      </vt:variant>
      <vt:variant>
        <vt:lpwstr/>
      </vt:variant>
      <vt:variant>
        <vt:lpwstr>_Toc222922235</vt:lpwstr>
      </vt:variant>
      <vt:variant>
        <vt:i4>1900592</vt:i4>
      </vt:variant>
      <vt:variant>
        <vt:i4>347</vt:i4>
      </vt:variant>
      <vt:variant>
        <vt:i4>0</vt:i4>
      </vt:variant>
      <vt:variant>
        <vt:i4>5</vt:i4>
      </vt:variant>
      <vt:variant>
        <vt:lpwstr/>
      </vt:variant>
      <vt:variant>
        <vt:lpwstr>_Toc222922234</vt:lpwstr>
      </vt:variant>
      <vt:variant>
        <vt:i4>1900592</vt:i4>
      </vt:variant>
      <vt:variant>
        <vt:i4>341</vt:i4>
      </vt:variant>
      <vt:variant>
        <vt:i4>0</vt:i4>
      </vt:variant>
      <vt:variant>
        <vt:i4>5</vt:i4>
      </vt:variant>
      <vt:variant>
        <vt:lpwstr/>
      </vt:variant>
      <vt:variant>
        <vt:lpwstr>_Toc222922233</vt:lpwstr>
      </vt:variant>
      <vt:variant>
        <vt:i4>1900592</vt:i4>
      </vt:variant>
      <vt:variant>
        <vt:i4>335</vt:i4>
      </vt:variant>
      <vt:variant>
        <vt:i4>0</vt:i4>
      </vt:variant>
      <vt:variant>
        <vt:i4>5</vt:i4>
      </vt:variant>
      <vt:variant>
        <vt:lpwstr/>
      </vt:variant>
      <vt:variant>
        <vt:lpwstr>_Toc222922232</vt:lpwstr>
      </vt:variant>
      <vt:variant>
        <vt:i4>1900592</vt:i4>
      </vt:variant>
      <vt:variant>
        <vt:i4>329</vt:i4>
      </vt:variant>
      <vt:variant>
        <vt:i4>0</vt:i4>
      </vt:variant>
      <vt:variant>
        <vt:i4>5</vt:i4>
      </vt:variant>
      <vt:variant>
        <vt:lpwstr/>
      </vt:variant>
      <vt:variant>
        <vt:lpwstr>_Toc222922231</vt:lpwstr>
      </vt:variant>
      <vt:variant>
        <vt:i4>1835056</vt:i4>
      </vt:variant>
      <vt:variant>
        <vt:i4>323</vt:i4>
      </vt:variant>
      <vt:variant>
        <vt:i4>0</vt:i4>
      </vt:variant>
      <vt:variant>
        <vt:i4>5</vt:i4>
      </vt:variant>
      <vt:variant>
        <vt:lpwstr/>
      </vt:variant>
      <vt:variant>
        <vt:lpwstr>_Toc222922221</vt:lpwstr>
      </vt:variant>
      <vt:variant>
        <vt:i4>1835056</vt:i4>
      </vt:variant>
      <vt:variant>
        <vt:i4>317</vt:i4>
      </vt:variant>
      <vt:variant>
        <vt:i4>0</vt:i4>
      </vt:variant>
      <vt:variant>
        <vt:i4>5</vt:i4>
      </vt:variant>
      <vt:variant>
        <vt:lpwstr/>
      </vt:variant>
      <vt:variant>
        <vt:lpwstr>_Toc222922220</vt:lpwstr>
      </vt:variant>
      <vt:variant>
        <vt:i4>2031664</vt:i4>
      </vt:variant>
      <vt:variant>
        <vt:i4>311</vt:i4>
      </vt:variant>
      <vt:variant>
        <vt:i4>0</vt:i4>
      </vt:variant>
      <vt:variant>
        <vt:i4>5</vt:i4>
      </vt:variant>
      <vt:variant>
        <vt:lpwstr/>
      </vt:variant>
      <vt:variant>
        <vt:lpwstr>_Toc222922219</vt:lpwstr>
      </vt:variant>
      <vt:variant>
        <vt:i4>2031664</vt:i4>
      </vt:variant>
      <vt:variant>
        <vt:i4>305</vt:i4>
      </vt:variant>
      <vt:variant>
        <vt:i4>0</vt:i4>
      </vt:variant>
      <vt:variant>
        <vt:i4>5</vt:i4>
      </vt:variant>
      <vt:variant>
        <vt:lpwstr/>
      </vt:variant>
      <vt:variant>
        <vt:lpwstr>_Toc222922218</vt:lpwstr>
      </vt:variant>
      <vt:variant>
        <vt:i4>2031664</vt:i4>
      </vt:variant>
      <vt:variant>
        <vt:i4>299</vt:i4>
      </vt:variant>
      <vt:variant>
        <vt:i4>0</vt:i4>
      </vt:variant>
      <vt:variant>
        <vt:i4>5</vt:i4>
      </vt:variant>
      <vt:variant>
        <vt:lpwstr/>
      </vt:variant>
      <vt:variant>
        <vt:lpwstr>_Toc222922217</vt:lpwstr>
      </vt:variant>
      <vt:variant>
        <vt:i4>2031664</vt:i4>
      </vt:variant>
      <vt:variant>
        <vt:i4>293</vt:i4>
      </vt:variant>
      <vt:variant>
        <vt:i4>0</vt:i4>
      </vt:variant>
      <vt:variant>
        <vt:i4>5</vt:i4>
      </vt:variant>
      <vt:variant>
        <vt:lpwstr/>
      </vt:variant>
      <vt:variant>
        <vt:lpwstr>_Toc222922216</vt:lpwstr>
      </vt:variant>
      <vt:variant>
        <vt:i4>2031664</vt:i4>
      </vt:variant>
      <vt:variant>
        <vt:i4>287</vt:i4>
      </vt:variant>
      <vt:variant>
        <vt:i4>0</vt:i4>
      </vt:variant>
      <vt:variant>
        <vt:i4>5</vt:i4>
      </vt:variant>
      <vt:variant>
        <vt:lpwstr/>
      </vt:variant>
      <vt:variant>
        <vt:lpwstr>_Toc222922215</vt:lpwstr>
      </vt:variant>
      <vt:variant>
        <vt:i4>2031664</vt:i4>
      </vt:variant>
      <vt:variant>
        <vt:i4>281</vt:i4>
      </vt:variant>
      <vt:variant>
        <vt:i4>0</vt:i4>
      </vt:variant>
      <vt:variant>
        <vt:i4>5</vt:i4>
      </vt:variant>
      <vt:variant>
        <vt:lpwstr/>
      </vt:variant>
      <vt:variant>
        <vt:lpwstr>_Toc222922214</vt:lpwstr>
      </vt:variant>
      <vt:variant>
        <vt:i4>2031664</vt:i4>
      </vt:variant>
      <vt:variant>
        <vt:i4>275</vt:i4>
      </vt:variant>
      <vt:variant>
        <vt:i4>0</vt:i4>
      </vt:variant>
      <vt:variant>
        <vt:i4>5</vt:i4>
      </vt:variant>
      <vt:variant>
        <vt:lpwstr/>
      </vt:variant>
      <vt:variant>
        <vt:lpwstr>_Toc222922213</vt:lpwstr>
      </vt:variant>
      <vt:variant>
        <vt:i4>2031664</vt:i4>
      </vt:variant>
      <vt:variant>
        <vt:i4>269</vt:i4>
      </vt:variant>
      <vt:variant>
        <vt:i4>0</vt:i4>
      </vt:variant>
      <vt:variant>
        <vt:i4>5</vt:i4>
      </vt:variant>
      <vt:variant>
        <vt:lpwstr/>
      </vt:variant>
      <vt:variant>
        <vt:lpwstr>_Toc222922212</vt:lpwstr>
      </vt:variant>
      <vt:variant>
        <vt:i4>2031664</vt:i4>
      </vt:variant>
      <vt:variant>
        <vt:i4>263</vt:i4>
      </vt:variant>
      <vt:variant>
        <vt:i4>0</vt:i4>
      </vt:variant>
      <vt:variant>
        <vt:i4>5</vt:i4>
      </vt:variant>
      <vt:variant>
        <vt:lpwstr/>
      </vt:variant>
      <vt:variant>
        <vt:lpwstr>_Toc222922211</vt:lpwstr>
      </vt:variant>
      <vt:variant>
        <vt:i4>2031664</vt:i4>
      </vt:variant>
      <vt:variant>
        <vt:i4>257</vt:i4>
      </vt:variant>
      <vt:variant>
        <vt:i4>0</vt:i4>
      </vt:variant>
      <vt:variant>
        <vt:i4>5</vt:i4>
      </vt:variant>
      <vt:variant>
        <vt:lpwstr/>
      </vt:variant>
      <vt:variant>
        <vt:lpwstr>_Toc222922210</vt:lpwstr>
      </vt:variant>
      <vt:variant>
        <vt:i4>1966128</vt:i4>
      </vt:variant>
      <vt:variant>
        <vt:i4>251</vt:i4>
      </vt:variant>
      <vt:variant>
        <vt:i4>0</vt:i4>
      </vt:variant>
      <vt:variant>
        <vt:i4>5</vt:i4>
      </vt:variant>
      <vt:variant>
        <vt:lpwstr/>
      </vt:variant>
      <vt:variant>
        <vt:lpwstr>_Toc222922209</vt:lpwstr>
      </vt:variant>
      <vt:variant>
        <vt:i4>1966128</vt:i4>
      </vt:variant>
      <vt:variant>
        <vt:i4>245</vt:i4>
      </vt:variant>
      <vt:variant>
        <vt:i4>0</vt:i4>
      </vt:variant>
      <vt:variant>
        <vt:i4>5</vt:i4>
      </vt:variant>
      <vt:variant>
        <vt:lpwstr/>
      </vt:variant>
      <vt:variant>
        <vt:lpwstr>_Toc222922208</vt:lpwstr>
      </vt:variant>
      <vt:variant>
        <vt:i4>1966128</vt:i4>
      </vt:variant>
      <vt:variant>
        <vt:i4>239</vt:i4>
      </vt:variant>
      <vt:variant>
        <vt:i4>0</vt:i4>
      </vt:variant>
      <vt:variant>
        <vt:i4>5</vt:i4>
      </vt:variant>
      <vt:variant>
        <vt:lpwstr/>
      </vt:variant>
      <vt:variant>
        <vt:lpwstr>_Toc222922207</vt:lpwstr>
      </vt:variant>
      <vt:variant>
        <vt:i4>1966128</vt:i4>
      </vt:variant>
      <vt:variant>
        <vt:i4>233</vt:i4>
      </vt:variant>
      <vt:variant>
        <vt:i4>0</vt:i4>
      </vt:variant>
      <vt:variant>
        <vt:i4>5</vt:i4>
      </vt:variant>
      <vt:variant>
        <vt:lpwstr/>
      </vt:variant>
      <vt:variant>
        <vt:lpwstr>_Toc222922206</vt:lpwstr>
      </vt:variant>
      <vt:variant>
        <vt:i4>1966128</vt:i4>
      </vt:variant>
      <vt:variant>
        <vt:i4>227</vt:i4>
      </vt:variant>
      <vt:variant>
        <vt:i4>0</vt:i4>
      </vt:variant>
      <vt:variant>
        <vt:i4>5</vt:i4>
      </vt:variant>
      <vt:variant>
        <vt:lpwstr/>
      </vt:variant>
      <vt:variant>
        <vt:lpwstr>_Toc222922205</vt:lpwstr>
      </vt:variant>
      <vt:variant>
        <vt:i4>1966128</vt:i4>
      </vt:variant>
      <vt:variant>
        <vt:i4>221</vt:i4>
      </vt:variant>
      <vt:variant>
        <vt:i4>0</vt:i4>
      </vt:variant>
      <vt:variant>
        <vt:i4>5</vt:i4>
      </vt:variant>
      <vt:variant>
        <vt:lpwstr/>
      </vt:variant>
      <vt:variant>
        <vt:lpwstr>_Toc222922204</vt:lpwstr>
      </vt:variant>
      <vt:variant>
        <vt:i4>1966128</vt:i4>
      </vt:variant>
      <vt:variant>
        <vt:i4>215</vt:i4>
      </vt:variant>
      <vt:variant>
        <vt:i4>0</vt:i4>
      </vt:variant>
      <vt:variant>
        <vt:i4>5</vt:i4>
      </vt:variant>
      <vt:variant>
        <vt:lpwstr/>
      </vt:variant>
      <vt:variant>
        <vt:lpwstr>_Toc222922203</vt:lpwstr>
      </vt:variant>
      <vt:variant>
        <vt:i4>1966128</vt:i4>
      </vt:variant>
      <vt:variant>
        <vt:i4>209</vt:i4>
      </vt:variant>
      <vt:variant>
        <vt:i4>0</vt:i4>
      </vt:variant>
      <vt:variant>
        <vt:i4>5</vt:i4>
      </vt:variant>
      <vt:variant>
        <vt:lpwstr/>
      </vt:variant>
      <vt:variant>
        <vt:lpwstr>_Toc222922202</vt:lpwstr>
      </vt:variant>
      <vt:variant>
        <vt:i4>1966128</vt:i4>
      </vt:variant>
      <vt:variant>
        <vt:i4>203</vt:i4>
      </vt:variant>
      <vt:variant>
        <vt:i4>0</vt:i4>
      </vt:variant>
      <vt:variant>
        <vt:i4>5</vt:i4>
      </vt:variant>
      <vt:variant>
        <vt:lpwstr/>
      </vt:variant>
      <vt:variant>
        <vt:lpwstr>_Toc222922201</vt:lpwstr>
      </vt:variant>
      <vt:variant>
        <vt:i4>1966128</vt:i4>
      </vt:variant>
      <vt:variant>
        <vt:i4>197</vt:i4>
      </vt:variant>
      <vt:variant>
        <vt:i4>0</vt:i4>
      </vt:variant>
      <vt:variant>
        <vt:i4>5</vt:i4>
      </vt:variant>
      <vt:variant>
        <vt:lpwstr/>
      </vt:variant>
      <vt:variant>
        <vt:lpwstr>_Toc222922200</vt:lpwstr>
      </vt:variant>
      <vt:variant>
        <vt:i4>1507379</vt:i4>
      </vt:variant>
      <vt:variant>
        <vt:i4>191</vt:i4>
      </vt:variant>
      <vt:variant>
        <vt:i4>0</vt:i4>
      </vt:variant>
      <vt:variant>
        <vt:i4>5</vt:i4>
      </vt:variant>
      <vt:variant>
        <vt:lpwstr/>
      </vt:variant>
      <vt:variant>
        <vt:lpwstr>_Toc222922199</vt:lpwstr>
      </vt:variant>
      <vt:variant>
        <vt:i4>1507379</vt:i4>
      </vt:variant>
      <vt:variant>
        <vt:i4>185</vt:i4>
      </vt:variant>
      <vt:variant>
        <vt:i4>0</vt:i4>
      </vt:variant>
      <vt:variant>
        <vt:i4>5</vt:i4>
      </vt:variant>
      <vt:variant>
        <vt:lpwstr/>
      </vt:variant>
      <vt:variant>
        <vt:lpwstr>_Toc222922198</vt:lpwstr>
      </vt:variant>
      <vt:variant>
        <vt:i4>1507379</vt:i4>
      </vt:variant>
      <vt:variant>
        <vt:i4>179</vt:i4>
      </vt:variant>
      <vt:variant>
        <vt:i4>0</vt:i4>
      </vt:variant>
      <vt:variant>
        <vt:i4>5</vt:i4>
      </vt:variant>
      <vt:variant>
        <vt:lpwstr/>
      </vt:variant>
      <vt:variant>
        <vt:lpwstr>_Toc222922197</vt:lpwstr>
      </vt:variant>
      <vt:variant>
        <vt:i4>1507379</vt:i4>
      </vt:variant>
      <vt:variant>
        <vt:i4>173</vt:i4>
      </vt:variant>
      <vt:variant>
        <vt:i4>0</vt:i4>
      </vt:variant>
      <vt:variant>
        <vt:i4>5</vt:i4>
      </vt:variant>
      <vt:variant>
        <vt:lpwstr/>
      </vt:variant>
      <vt:variant>
        <vt:lpwstr>_Toc222922196</vt:lpwstr>
      </vt:variant>
      <vt:variant>
        <vt:i4>1507379</vt:i4>
      </vt:variant>
      <vt:variant>
        <vt:i4>167</vt:i4>
      </vt:variant>
      <vt:variant>
        <vt:i4>0</vt:i4>
      </vt:variant>
      <vt:variant>
        <vt:i4>5</vt:i4>
      </vt:variant>
      <vt:variant>
        <vt:lpwstr/>
      </vt:variant>
      <vt:variant>
        <vt:lpwstr>_Toc222922195</vt:lpwstr>
      </vt:variant>
      <vt:variant>
        <vt:i4>1507379</vt:i4>
      </vt:variant>
      <vt:variant>
        <vt:i4>161</vt:i4>
      </vt:variant>
      <vt:variant>
        <vt:i4>0</vt:i4>
      </vt:variant>
      <vt:variant>
        <vt:i4>5</vt:i4>
      </vt:variant>
      <vt:variant>
        <vt:lpwstr/>
      </vt:variant>
      <vt:variant>
        <vt:lpwstr>_Toc222922194</vt:lpwstr>
      </vt:variant>
      <vt:variant>
        <vt:i4>1507379</vt:i4>
      </vt:variant>
      <vt:variant>
        <vt:i4>155</vt:i4>
      </vt:variant>
      <vt:variant>
        <vt:i4>0</vt:i4>
      </vt:variant>
      <vt:variant>
        <vt:i4>5</vt:i4>
      </vt:variant>
      <vt:variant>
        <vt:lpwstr/>
      </vt:variant>
      <vt:variant>
        <vt:lpwstr>_Toc222922193</vt:lpwstr>
      </vt:variant>
      <vt:variant>
        <vt:i4>1507379</vt:i4>
      </vt:variant>
      <vt:variant>
        <vt:i4>149</vt:i4>
      </vt:variant>
      <vt:variant>
        <vt:i4>0</vt:i4>
      </vt:variant>
      <vt:variant>
        <vt:i4>5</vt:i4>
      </vt:variant>
      <vt:variant>
        <vt:lpwstr/>
      </vt:variant>
      <vt:variant>
        <vt:lpwstr>_Toc222922192</vt:lpwstr>
      </vt:variant>
      <vt:variant>
        <vt:i4>1507379</vt:i4>
      </vt:variant>
      <vt:variant>
        <vt:i4>143</vt:i4>
      </vt:variant>
      <vt:variant>
        <vt:i4>0</vt:i4>
      </vt:variant>
      <vt:variant>
        <vt:i4>5</vt:i4>
      </vt:variant>
      <vt:variant>
        <vt:lpwstr/>
      </vt:variant>
      <vt:variant>
        <vt:lpwstr>_Toc222922191</vt:lpwstr>
      </vt:variant>
      <vt:variant>
        <vt:i4>1507379</vt:i4>
      </vt:variant>
      <vt:variant>
        <vt:i4>137</vt:i4>
      </vt:variant>
      <vt:variant>
        <vt:i4>0</vt:i4>
      </vt:variant>
      <vt:variant>
        <vt:i4>5</vt:i4>
      </vt:variant>
      <vt:variant>
        <vt:lpwstr/>
      </vt:variant>
      <vt:variant>
        <vt:lpwstr>_Toc222922190</vt:lpwstr>
      </vt:variant>
      <vt:variant>
        <vt:i4>1441843</vt:i4>
      </vt:variant>
      <vt:variant>
        <vt:i4>131</vt:i4>
      </vt:variant>
      <vt:variant>
        <vt:i4>0</vt:i4>
      </vt:variant>
      <vt:variant>
        <vt:i4>5</vt:i4>
      </vt:variant>
      <vt:variant>
        <vt:lpwstr/>
      </vt:variant>
      <vt:variant>
        <vt:lpwstr>_Toc222922189</vt:lpwstr>
      </vt:variant>
      <vt:variant>
        <vt:i4>1441843</vt:i4>
      </vt:variant>
      <vt:variant>
        <vt:i4>125</vt:i4>
      </vt:variant>
      <vt:variant>
        <vt:i4>0</vt:i4>
      </vt:variant>
      <vt:variant>
        <vt:i4>5</vt:i4>
      </vt:variant>
      <vt:variant>
        <vt:lpwstr/>
      </vt:variant>
      <vt:variant>
        <vt:lpwstr>_Toc222922188</vt:lpwstr>
      </vt:variant>
      <vt:variant>
        <vt:i4>1441843</vt:i4>
      </vt:variant>
      <vt:variant>
        <vt:i4>119</vt:i4>
      </vt:variant>
      <vt:variant>
        <vt:i4>0</vt:i4>
      </vt:variant>
      <vt:variant>
        <vt:i4>5</vt:i4>
      </vt:variant>
      <vt:variant>
        <vt:lpwstr/>
      </vt:variant>
      <vt:variant>
        <vt:lpwstr>_Toc222922187</vt:lpwstr>
      </vt:variant>
      <vt:variant>
        <vt:i4>1441843</vt:i4>
      </vt:variant>
      <vt:variant>
        <vt:i4>113</vt:i4>
      </vt:variant>
      <vt:variant>
        <vt:i4>0</vt:i4>
      </vt:variant>
      <vt:variant>
        <vt:i4>5</vt:i4>
      </vt:variant>
      <vt:variant>
        <vt:lpwstr/>
      </vt:variant>
      <vt:variant>
        <vt:lpwstr>_Toc222922186</vt:lpwstr>
      </vt:variant>
      <vt:variant>
        <vt:i4>1441843</vt:i4>
      </vt:variant>
      <vt:variant>
        <vt:i4>107</vt:i4>
      </vt:variant>
      <vt:variant>
        <vt:i4>0</vt:i4>
      </vt:variant>
      <vt:variant>
        <vt:i4>5</vt:i4>
      </vt:variant>
      <vt:variant>
        <vt:lpwstr/>
      </vt:variant>
      <vt:variant>
        <vt:lpwstr>_Toc222922185</vt:lpwstr>
      </vt:variant>
      <vt:variant>
        <vt:i4>1441843</vt:i4>
      </vt:variant>
      <vt:variant>
        <vt:i4>101</vt:i4>
      </vt:variant>
      <vt:variant>
        <vt:i4>0</vt:i4>
      </vt:variant>
      <vt:variant>
        <vt:i4>5</vt:i4>
      </vt:variant>
      <vt:variant>
        <vt:lpwstr/>
      </vt:variant>
      <vt:variant>
        <vt:lpwstr>_Toc222922184</vt:lpwstr>
      </vt:variant>
      <vt:variant>
        <vt:i4>1441843</vt:i4>
      </vt:variant>
      <vt:variant>
        <vt:i4>95</vt:i4>
      </vt:variant>
      <vt:variant>
        <vt:i4>0</vt:i4>
      </vt:variant>
      <vt:variant>
        <vt:i4>5</vt:i4>
      </vt:variant>
      <vt:variant>
        <vt:lpwstr/>
      </vt:variant>
      <vt:variant>
        <vt:lpwstr>_Toc222922183</vt:lpwstr>
      </vt:variant>
      <vt:variant>
        <vt:i4>1441843</vt:i4>
      </vt:variant>
      <vt:variant>
        <vt:i4>89</vt:i4>
      </vt:variant>
      <vt:variant>
        <vt:i4>0</vt:i4>
      </vt:variant>
      <vt:variant>
        <vt:i4>5</vt:i4>
      </vt:variant>
      <vt:variant>
        <vt:lpwstr/>
      </vt:variant>
      <vt:variant>
        <vt:lpwstr>_Toc222922182</vt:lpwstr>
      </vt:variant>
      <vt:variant>
        <vt:i4>1441843</vt:i4>
      </vt:variant>
      <vt:variant>
        <vt:i4>83</vt:i4>
      </vt:variant>
      <vt:variant>
        <vt:i4>0</vt:i4>
      </vt:variant>
      <vt:variant>
        <vt:i4>5</vt:i4>
      </vt:variant>
      <vt:variant>
        <vt:lpwstr/>
      </vt:variant>
      <vt:variant>
        <vt:lpwstr>_Toc222922181</vt:lpwstr>
      </vt:variant>
      <vt:variant>
        <vt:i4>1441843</vt:i4>
      </vt:variant>
      <vt:variant>
        <vt:i4>77</vt:i4>
      </vt:variant>
      <vt:variant>
        <vt:i4>0</vt:i4>
      </vt:variant>
      <vt:variant>
        <vt:i4>5</vt:i4>
      </vt:variant>
      <vt:variant>
        <vt:lpwstr/>
      </vt:variant>
      <vt:variant>
        <vt:lpwstr>_Toc222922180</vt:lpwstr>
      </vt:variant>
      <vt:variant>
        <vt:i4>1638451</vt:i4>
      </vt:variant>
      <vt:variant>
        <vt:i4>71</vt:i4>
      </vt:variant>
      <vt:variant>
        <vt:i4>0</vt:i4>
      </vt:variant>
      <vt:variant>
        <vt:i4>5</vt:i4>
      </vt:variant>
      <vt:variant>
        <vt:lpwstr/>
      </vt:variant>
      <vt:variant>
        <vt:lpwstr>_Toc222922179</vt:lpwstr>
      </vt:variant>
      <vt:variant>
        <vt:i4>1638451</vt:i4>
      </vt:variant>
      <vt:variant>
        <vt:i4>65</vt:i4>
      </vt:variant>
      <vt:variant>
        <vt:i4>0</vt:i4>
      </vt:variant>
      <vt:variant>
        <vt:i4>5</vt:i4>
      </vt:variant>
      <vt:variant>
        <vt:lpwstr/>
      </vt:variant>
      <vt:variant>
        <vt:lpwstr>_Toc222922178</vt:lpwstr>
      </vt:variant>
      <vt:variant>
        <vt:i4>1638451</vt:i4>
      </vt:variant>
      <vt:variant>
        <vt:i4>59</vt:i4>
      </vt:variant>
      <vt:variant>
        <vt:i4>0</vt:i4>
      </vt:variant>
      <vt:variant>
        <vt:i4>5</vt:i4>
      </vt:variant>
      <vt:variant>
        <vt:lpwstr/>
      </vt:variant>
      <vt:variant>
        <vt:lpwstr>_Toc222922177</vt:lpwstr>
      </vt:variant>
      <vt:variant>
        <vt:i4>1638451</vt:i4>
      </vt:variant>
      <vt:variant>
        <vt:i4>56</vt:i4>
      </vt:variant>
      <vt:variant>
        <vt:i4>0</vt:i4>
      </vt:variant>
      <vt:variant>
        <vt:i4>5</vt:i4>
      </vt:variant>
      <vt:variant>
        <vt:lpwstr/>
      </vt:variant>
      <vt:variant>
        <vt:lpwstr>_Toc222922176</vt:lpwstr>
      </vt:variant>
      <vt:variant>
        <vt:i4>1638451</vt:i4>
      </vt:variant>
      <vt:variant>
        <vt:i4>50</vt:i4>
      </vt:variant>
      <vt:variant>
        <vt:i4>0</vt:i4>
      </vt:variant>
      <vt:variant>
        <vt:i4>5</vt:i4>
      </vt:variant>
      <vt:variant>
        <vt:lpwstr/>
      </vt:variant>
      <vt:variant>
        <vt:lpwstr>_Toc222922175</vt:lpwstr>
      </vt:variant>
      <vt:variant>
        <vt:i4>1638451</vt:i4>
      </vt:variant>
      <vt:variant>
        <vt:i4>44</vt:i4>
      </vt:variant>
      <vt:variant>
        <vt:i4>0</vt:i4>
      </vt:variant>
      <vt:variant>
        <vt:i4>5</vt:i4>
      </vt:variant>
      <vt:variant>
        <vt:lpwstr/>
      </vt:variant>
      <vt:variant>
        <vt:lpwstr>_Toc222922174</vt:lpwstr>
      </vt:variant>
      <vt:variant>
        <vt:i4>1638451</vt:i4>
      </vt:variant>
      <vt:variant>
        <vt:i4>38</vt:i4>
      </vt:variant>
      <vt:variant>
        <vt:i4>0</vt:i4>
      </vt:variant>
      <vt:variant>
        <vt:i4>5</vt:i4>
      </vt:variant>
      <vt:variant>
        <vt:lpwstr/>
      </vt:variant>
      <vt:variant>
        <vt:lpwstr>_Toc222922173</vt:lpwstr>
      </vt:variant>
      <vt:variant>
        <vt:i4>1638451</vt:i4>
      </vt:variant>
      <vt:variant>
        <vt:i4>32</vt:i4>
      </vt:variant>
      <vt:variant>
        <vt:i4>0</vt:i4>
      </vt:variant>
      <vt:variant>
        <vt:i4>5</vt:i4>
      </vt:variant>
      <vt:variant>
        <vt:lpwstr/>
      </vt:variant>
      <vt:variant>
        <vt:lpwstr>_Toc222922172</vt:lpwstr>
      </vt:variant>
      <vt:variant>
        <vt:i4>1638451</vt:i4>
      </vt:variant>
      <vt:variant>
        <vt:i4>26</vt:i4>
      </vt:variant>
      <vt:variant>
        <vt:i4>0</vt:i4>
      </vt:variant>
      <vt:variant>
        <vt:i4>5</vt:i4>
      </vt:variant>
      <vt:variant>
        <vt:lpwstr/>
      </vt:variant>
      <vt:variant>
        <vt:lpwstr>_Toc222922171</vt:lpwstr>
      </vt:variant>
      <vt:variant>
        <vt:i4>1638451</vt:i4>
      </vt:variant>
      <vt:variant>
        <vt:i4>20</vt:i4>
      </vt:variant>
      <vt:variant>
        <vt:i4>0</vt:i4>
      </vt:variant>
      <vt:variant>
        <vt:i4>5</vt:i4>
      </vt:variant>
      <vt:variant>
        <vt:lpwstr/>
      </vt:variant>
      <vt:variant>
        <vt:lpwstr>_Toc222922170</vt:lpwstr>
      </vt:variant>
      <vt:variant>
        <vt:i4>1572915</vt:i4>
      </vt:variant>
      <vt:variant>
        <vt:i4>14</vt:i4>
      </vt:variant>
      <vt:variant>
        <vt:i4>0</vt:i4>
      </vt:variant>
      <vt:variant>
        <vt:i4>5</vt:i4>
      </vt:variant>
      <vt:variant>
        <vt:lpwstr/>
      </vt:variant>
      <vt:variant>
        <vt:lpwstr>_Toc222922169</vt:lpwstr>
      </vt:variant>
      <vt:variant>
        <vt:i4>1572915</vt:i4>
      </vt:variant>
      <vt:variant>
        <vt:i4>8</vt:i4>
      </vt:variant>
      <vt:variant>
        <vt:i4>0</vt:i4>
      </vt:variant>
      <vt:variant>
        <vt:i4>5</vt:i4>
      </vt:variant>
      <vt:variant>
        <vt:lpwstr/>
      </vt:variant>
      <vt:variant>
        <vt:lpwstr>_Toc222922168</vt:lpwstr>
      </vt:variant>
      <vt:variant>
        <vt:i4>1572915</vt:i4>
      </vt:variant>
      <vt:variant>
        <vt:i4>2</vt:i4>
      </vt:variant>
      <vt:variant>
        <vt:i4>0</vt:i4>
      </vt:variant>
      <vt:variant>
        <vt:i4>5</vt:i4>
      </vt:variant>
      <vt:variant>
        <vt:lpwstr/>
      </vt:variant>
      <vt:variant>
        <vt:lpwstr>_Toc222922167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Maria Beltrame</dc:creator>
  <cp:keywords/>
  <dc:description/>
  <cp:lastModifiedBy>Egidio Davilla Junior</cp:lastModifiedBy>
  <cp:revision>151</cp:revision>
  <cp:lastPrinted>2026-09-21T11:03:00Z</cp:lastPrinted>
  <dcterms:created xsi:type="dcterms:W3CDTF">2026-03-12T14:30:00Z</dcterms:created>
  <dcterms:modified xsi:type="dcterms:W3CDTF">2026-09-21T11:03:00Z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0x0101009508B079615FB44DA6A2A18F88C5ECAB</vt:lpwstr>
  </property>
  <property fmtid="{D5CDD505-2E9C-101B-9397-08002B2CF9AE}" pid="4" name="Created">
    <vt:filetime>2024-03-06T00:00:00Z</vt:filetime>
  </property>
  <property fmtid="{D5CDD505-2E9C-101B-9397-08002B2CF9AE}" pid="5" name="Creator">
    <vt:lpwstr>PDFium</vt:lpwstr>
  </property>
  <property fmtid="{D5CDD505-2E9C-101B-9397-08002B2CF9AE}" pid="6" name="LastSaved">
    <vt:filetime>2024-03-06T00:00:00Z</vt:filetime>
  </property>
  <property fmtid="{D5CDD505-2E9C-101B-9397-08002B2CF9AE}" pid="7" name="MediaServiceImageTags">
    <vt:lpwstr/>
  </property>
  <property fmtid="{D5CDD505-2E9C-101B-9397-08002B2CF9AE}" pid="8" name="Order">
    <vt:r8>97300</vt:r8>
  </property>
  <property fmtid="{D5CDD505-2E9C-101B-9397-08002B2CF9AE}" pid="9" name="Producer">
    <vt:lpwstr>PDFium</vt:lpwstr>
  </property>
  <property fmtid="{D5CDD505-2E9C-101B-9397-08002B2CF9AE}" pid="10" name="TemplateUrl">
    <vt:lpwstr/>
  </property>
  <property fmtid="{D5CDD505-2E9C-101B-9397-08002B2CF9AE}" pid="11" name="TriggerFlowInfo">
    <vt:lpwstr/>
  </property>
  <property fmtid="{D5CDD505-2E9C-101B-9397-08002B2CF9AE}" pid="12" name="_ExtendedDescription">
    <vt:lpwstr/>
  </property>
  <property fmtid="{D5CDD505-2E9C-101B-9397-08002B2CF9AE}" pid="13" name="xd_ProgID">
    <vt:lpwstr/>
  </property>
  <property fmtid="{D5CDD505-2E9C-101B-9397-08002B2CF9AE}" pid="14" name="xd_Signature">
    <vt:bool>false</vt:bool>
  </property>
</Properties>
</file>