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563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35003" cy="69570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3" cy="6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9"/>
        </w:rPr>
      </w:pPr>
    </w:p>
    <w:p>
      <w:pPr>
        <w:spacing w:before="92"/>
        <w:ind w:left="3463" w:right="3466" w:firstLine="6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PREFEITURA DE VITÓRIA</w:t>
      </w:r>
      <w:r>
        <w:rPr>
          <w:rFonts w:ascii="Arial" w:hAnsi="Arial"/>
          <w:b/>
          <w:spacing w:val="1"/>
          <w:sz w:val="28"/>
        </w:rPr>
        <w:t> </w:t>
      </w:r>
      <w:r>
        <w:rPr>
          <w:rFonts w:ascii="Arial" w:hAnsi="Arial"/>
          <w:b/>
          <w:sz w:val="28"/>
        </w:rPr>
        <w:t>SECRETARIA</w:t>
      </w:r>
      <w:r>
        <w:rPr>
          <w:rFonts w:ascii="Arial" w:hAnsi="Arial"/>
          <w:b/>
          <w:spacing w:val="-9"/>
          <w:sz w:val="28"/>
        </w:rPr>
        <w:t> </w:t>
      </w:r>
      <w:r>
        <w:rPr>
          <w:rFonts w:ascii="Arial" w:hAnsi="Arial"/>
          <w:b/>
          <w:sz w:val="28"/>
        </w:rPr>
        <w:t>MUNICIPAL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3"/>
          <w:sz w:val="28"/>
        </w:rPr>
        <w:t> </w:t>
      </w:r>
      <w:r>
        <w:rPr>
          <w:rFonts w:ascii="Arial" w:hAnsi="Arial"/>
          <w:b/>
          <w:sz w:val="28"/>
        </w:rPr>
        <w:t>SAÚDE</w:t>
      </w: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rPr>
          <w:rFonts w:ascii="Arial"/>
          <w:b/>
          <w:sz w:val="30"/>
        </w:rPr>
      </w:pPr>
    </w:p>
    <w:p>
      <w:pPr>
        <w:pStyle w:val="BodyText"/>
        <w:spacing w:before="8"/>
        <w:rPr>
          <w:rFonts w:ascii="Arial"/>
          <w:b/>
          <w:sz w:val="29"/>
        </w:rPr>
      </w:pPr>
    </w:p>
    <w:p>
      <w:pPr>
        <w:spacing w:before="0"/>
        <w:ind w:left="1183" w:right="1185" w:firstLine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RELATÓRIO</w:t>
      </w:r>
      <w:r>
        <w:rPr>
          <w:rFonts w:ascii="Arial" w:hAnsi="Arial"/>
          <w:b/>
          <w:spacing w:val="-1"/>
          <w:sz w:val="36"/>
        </w:rPr>
        <w:t> </w:t>
      </w:r>
      <w:r>
        <w:rPr>
          <w:rFonts w:ascii="Arial" w:hAnsi="Arial"/>
          <w:b/>
          <w:sz w:val="36"/>
        </w:rPr>
        <w:t>DE</w:t>
      </w:r>
      <w:r>
        <w:rPr>
          <w:rFonts w:ascii="Arial" w:hAnsi="Arial"/>
          <w:b/>
          <w:spacing w:val="-1"/>
          <w:sz w:val="36"/>
        </w:rPr>
        <w:t> </w:t>
      </w:r>
      <w:r>
        <w:rPr>
          <w:rFonts w:ascii="Arial" w:hAnsi="Arial"/>
          <w:b/>
          <w:sz w:val="36"/>
        </w:rPr>
        <w:t>GESTÃO</w:t>
      </w:r>
      <w:r>
        <w:rPr>
          <w:rFonts w:ascii="Arial" w:hAnsi="Arial"/>
          <w:b/>
          <w:spacing w:val="-1"/>
          <w:sz w:val="36"/>
        </w:rPr>
        <w:t> </w:t>
      </w:r>
      <w:r>
        <w:rPr>
          <w:rFonts w:ascii="Arial" w:hAnsi="Arial"/>
          <w:b/>
          <w:sz w:val="36"/>
        </w:rPr>
        <w:t>2020</w:t>
      </w:r>
    </w:p>
    <w:p>
      <w:pPr>
        <w:spacing w:after="0"/>
        <w:jc w:val="center"/>
        <w:rPr>
          <w:rFonts w:ascii="Arial" w:hAnsi="Arial"/>
          <w:sz w:val="36"/>
        </w:rPr>
        <w:sectPr>
          <w:type w:val="continuous"/>
          <w:pgSz w:w="11910" w:h="16450"/>
          <w:pgMar w:top="580" w:bottom="280" w:left="0" w:right="0"/>
        </w:sectPr>
      </w:pPr>
    </w:p>
    <w:p>
      <w:pPr>
        <w:pStyle w:val="BodyText"/>
        <w:rPr>
          <w:rFonts w:ascii="Arial"/>
          <w:b/>
          <w:sz w:val="20"/>
        </w:rPr>
      </w:pPr>
      <w:r>
        <w:rPr/>
        <w:pict>
          <v:group style="position:absolute;margin-left:-.5pt;margin-top:-.5pt;width:593pt;height:819.25pt;mso-position-horizontal-relative:page;mso-position-vertical-relative:page;z-index:-25683968" coordorigin="-10,-10" coordsize="11860,16385">
            <v:shape style="position:absolute;left:2036;top:1702;width:9814;height:8059" type="#_x0000_t75" alt="Resultado de imagem para fotos de vitoria es" stroked="false">
              <v:imagedata r:id="rId6" o:title=""/>
            </v:shape>
            <v:rect style="position:absolute;left:20;top:0;width:2651;height:16375" filled="true" fillcolor="#4e6028" stroked="false">
              <v:fill opacity="32639f" type="solid"/>
            </v:rect>
            <v:shape style="position:absolute;left:0;top:0;width:2651;height:16335" type="#_x0000_t75" stroked="false">
              <v:imagedata r:id="rId7" o:title=""/>
            </v:shape>
            <v:shape style="position:absolute;left:0;top:0;width:2651;height:16335" coordorigin="0,0" coordsize="2651,16335" path="m0,16335l2651,16335,2651,0m0,0l0,16335e" filled="false" stroked="true" strokeweight="1pt" strokecolor="#c2d59b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17"/>
        </w:rPr>
      </w:pPr>
    </w:p>
    <w:p>
      <w:pPr>
        <w:pStyle w:val="Title"/>
        <w:spacing w:line="360" w:lineRule="auto"/>
        <w:rPr>
          <w:sz w:val="52"/>
        </w:rPr>
      </w:pPr>
      <w:r>
        <w:rPr/>
        <w:t>RELATÓRIO</w:t>
      </w:r>
      <w:r>
        <w:rPr>
          <w:spacing w:val="-114"/>
        </w:rPr>
        <w:t> </w:t>
      </w:r>
      <w:r>
        <w:rPr/>
        <w:t>DE</w:t>
      </w:r>
      <w:r>
        <w:rPr>
          <w:spacing w:val="5"/>
        </w:rPr>
        <w:t> </w:t>
      </w:r>
      <w:r>
        <w:rPr/>
        <w:t>GESTÃO</w:t>
      </w:r>
      <w:r>
        <w:rPr>
          <w:spacing w:val="1"/>
        </w:rPr>
        <w:t> </w:t>
      </w:r>
      <w:r>
        <w:rPr>
          <w:sz w:val="52"/>
        </w:rPr>
        <w:t>2020</w:t>
      </w:r>
    </w:p>
    <w:p>
      <w:pPr>
        <w:pStyle w:val="BodyText"/>
        <w:rPr>
          <w:rFonts w:ascii="Arial"/>
          <w:b/>
          <w:sz w:val="58"/>
        </w:rPr>
      </w:pPr>
    </w:p>
    <w:p>
      <w:pPr>
        <w:pStyle w:val="BodyText"/>
        <w:rPr>
          <w:rFonts w:ascii="Arial"/>
          <w:b/>
          <w:sz w:val="58"/>
        </w:rPr>
      </w:pPr>
    </w:p>
    <w:p>
      <w:pPr>
        <w:pStyle w:val="BodyText"/>
        <w:rPr>
          <w:rFonts w:ascii="Arial"/>
          <w:b/>
          <w:sz w:val="58"/>
        </w:rPr>
      </w:pPr>
    </w:p>
    <w:p>
      <w:pPr>
        <w:spacing w:line="362" w:lineRule="auto" w:before="435"/>
        <w:ind w:left="213" w:right="9470" w:hanging="2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Período:</w:t>
      </w:r>
      <w:r>
        <w:rPr>
          <w:rFonts w:ascii="Arial" w:hAnsi="Arial"/>
          <w:b/>
          <w:spacing w:val="1"/>
          <w:sz w:val="36"/>
        </w:rPr>
        <w:t> </w:t>
      </w:r>
      <w:r>
        <w:rPr>
          <w:rFonts w:ascii="Arial" w:hAnsi="Arial"/>
          <w:b/>
          <w:sz w:val="36"/>
        </w:rPr>
        <w:t>janeiro a</w:t>
      </w:r>
      <w:r>
        <w:rPr>
          <w:rFonts w:ascii="Arial" w:hAnsi="Arial"/>
          <w:b/>
          <w:spacing w:val="1"/>
          <w:sz w:val="36"/>
        </w:rPr>
        <w:t> </w:t>
      </w:r>
      <w:r>
        <w:rPr>
          <w:rFonts w:ascii="Arial" w:hAnsi="Arial"/>
          <w:b/>
          <w:sz w:val="36"/>
        </w:rPr>
        <w:t>dezembro de</w:t>
      </w:r>
      <w:r>
        <w:rPr>
          <w:rFonts w:ascii="Arial" w:hAnsi="Arial"/>
          <w:b/>
          <w:spacing w:val="-98"/>
          <w:sz w:val="36"/>
        </w:rPr>
        <w:t> </w:t>
      </w:r>
      <w:r>
        <w:rPr>
          <w:rFonts w:ascii="Arial" w:hAnsi="Arial"/>
          <w:b/>
          <w:sz w:val="36"/>
        </w:rPr>
        <w:t>2020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1"/>
        <w:rPr>
          <w:rFonts w:ascii="Arial"/>
          <w:b/>
          <w:sz w:val="21"/>
        </w:rPr>
      </w:pPr>
    </w:p>
    <w:p>
      <w:pPr>
        <w:pStyle w:val="Heading1"/>
        <w:spacing w:line="268" w:lineRule="exact" w:before="92"/>
        <w:ind w:left="1183" w:right="1187"/>
        <w:jc w:val="center"/>
      </w:pPr>
      <w:r>
        <w:rPr/>
        <w:t>VITÓRIA,</w:t>
      </w:r>
      <w:r>
        <w:rPr>
          <w:spacing w:val="-7"/>
        </w:rPr>
        <w:t> </w:t>
      </w:r>
      <w:r>
        <w:rPr/>
        <w:t>ES</w:t>
      </w:r>
    </w:p>
    <w:p>
      <w:pPr>
        <w:pStyle w:val="BodyText"/>
        <w:spacing w:line="282" w:lineRule="exact"/>
        <w:ind w:left="1183" w:right="1183"/>
        <w:jc w:val="center"/>
      </w:pPr>
      <w:r>
        <w:rPr/>
        <w:t>Janeiro</w:t>
      </w:r>
      <w:r>
        <w:rPr>
          <w:spacing w:val="-1"/>
        </w:rPr>
        <w:t> </w:t>
      </w:r>
      <w:r>
        <w:rPr/>
        <w:t>/2021</w:t>
      </w:r>
    </w:p>
    <w:p>
      <w:pPr>
        <w:spacing w:after="0" w:line="282" w:lineRule="exact"/>
        <w:jc w:val="center"/>
        <w:sectPr>
          <w:pgSz w:w="11910" w:h="16450"/>
          <w:pgMar w:top="1560" w:bottom="280" w:left="0" w:right="0"/>
        </w:sectPr>
      </w:pPr>
    </w:p>
    <w:p>
      <w:pPr>
        <w:pStyle w:val="Heading1"/>
        <w:spacing w:before="137"/>
        <w:ind w:left="1132"/>
      </w:pPr>
      <w:r>
        <w:rPr/>
        <w:t>Ficha</w:t>
      </w:r>
      <w:r>
        <w:rPr>
          <w:spacing w:val="-1"/>
        </w:rPr>
        <w:t> </w:t>
      </w:r>
      <w:r>
        <w:rPr/>
        <w:t>Catalográfica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spacing w:before="0"/>
        <w:ind w:left="1132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Prefeitura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 Vitória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– Secretaria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de Saúde</w:t>
      </w:r>
    </w:p>
    <w:p>
      <w:pPr>
        <w:pStyle w:val="BodyText"/>
        <w:spacing w:line="264" w:lineRule="auto" w:before="122"/>
        <w:ind w:left="1132" w:right="1138"/>
        <w:jc w:val="both"/>
      </w:pPr>
      <w:r>
        <w:rPr/>
        <w:t>©</w:t>
      </w:r>
      <w:r>
        <w:rPr>
          <w:spacing w:val="50"/>
        </w:rPr>
        <w:t> </w:t>
      </w:r>
      <w:r>
        <w:rPr/>
        <w:t>Reprodução</w:t>
      </w:r>
      <w:r>
        <w:rPr>
          <w:spacing w:val="50"/>
        </w:rPr>
        <w:t> </w:t>
      </w:r>
      <w:r>
        <w:rPr/>
        <w:t>autorizada</w:t>
      </w:r>
      <w:r>
        <w:rPr>
          <w:spacing w:val="50"/>
        </w:rPr>
        <w:t> </w:t>
      </w:r>
      <w:r>
        <w:rPr/>
        <w:t>somente</w:t>
      </w:r>
      <w:r>
        <w:rPr>
          <w:spacing w:val="50"/>
        </w:rPr>
        <w:t> </w:t>
      </w:r>
      <w:r>
        <w:rPr/>
        <w:t>para</w:t>
      </w:r>
      <w:r>
        <w:rPr>
          <w:spacing w:val="48"/>
        </w:rPr>
        <w:t> </w:t>
      </w:r>
      <w:r>
        <w:rPr/>
        <w:t>uso</w:t>
      </w:r>
      <w:r>
        <w:rPr>
          <w:spacing w:val="50"/>
        </w:rPr>
        <w:t> </w:t>
      </w:r>
      <w:r>
        <w:rPr/>
        <w:t>de</w:t>
      </w:r>
      <w:r>
        <w:rPr>
          <w:spacing w:val="50"/>
        </w:rPr>
        <w:t> </w:t>
      </w:r>
      <w:r>
        <w:rPr/>
        <w:t>atividades</w:t>
      </w:r>
      <w:r>
        <w:rPr>
          <w:spacing w:val="49"/>
        </w:rPr>
        <w:t> </w:t>
      </w:r>
      <w:r>
        <w:rPr/>
        <w:t>de</w:t>
      </w:r>
      <w:r>
        <w:rPr>
          <w:spacing w:val="50"/>
        </w:rPr>
        <w:t> </w:t>
      </w:r>
      <w:r>
        <w:rPr/>
        <w:t>pesquisa</w:t>
      </w:r>
      <w:r>
        <w:rPr>
          <w:spacing w:val="50"/>
        </w:rPr>
        <w:t> </w:t>
      </w:r>
      <w:r>
        <w:rPr/>
        <w:t>e</w:t>
      </w:r>
      <w:r>
        <w:rPr>
          <w:spacing w:val="50"/>
        </w:rPr>
        <w:t> </w:t>
      </w:r>
      <w:r>
        <w:rPr/>
        <w:t>ensino,</w:t>
      </w:r>
      <w:r>
        <w:rPr>
          <w:spacing w:val="50"/>
        </w:rPr>
        <w:t> </w:t>
      </w:r>
      <w:r>
        <w:rPr/>
        <w:t>não</w:t>
      </w:r>
      <w:r>
        <w:rPr>
          <w:spacing w:val="-72"/>
        </w:rPr>
        <w:t> </w:t>
      </w:r>
      <w:r>
        <w:rPr/>
        <w:t>sendo</w:t>
      </w:r>
      <w:r>
        <w:rPr>
          <w:spacing w:val="23"/>
        </w:rPr>
        <w:t> </w:t>
      </w:r>
      <w:r>
        <w:rPr/>
        <w:t>autorizada</w:t>
      </w:r>
      <w:r>
        <w:rPr>
          <w:spacing w:val="24"/>
        </w:rPr>
        <w:t> </w:t>
      </w:r>
      <w:r>
        <w:rPr/>
        <w:t>sua</w:t>
      </w:r>
      <w:r>
        <w:rPr>
          <w:spacing w:val="21"/>
        </w:rPr>
        <w:t> </w:t>
      </w:r>
      <w:r>
        <w:rPr/>
        <w:t>reprodução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quaisquer</w:t>
      </w:r>
      <w:r>
        <w:rPr>
          <w:spacing w:val="23"/>
        </w:rPr>
        <w:t> </w:t>
      </w:r>
      <w:r>
        <w:rPr/>
        <w:t>fins</w:t>
      </w:r>
      <w:r>
        <w:rPr>
          <w:spacing w:val="23"/>
        </w:rPr>
        <w:t> </w:t>
      </w:r>
      <w:r>
        <w:rPr/>
        <w:t>lucrativos.</w:t>
      </w:r>
      <w:r>
        <w:rPr>
          <w:spacing w:val="24"/>
        </w:rPr>
        <w:t> </w:t>
      </w:r>
      <w:r>
        <w:rPr/>
        <w:t>Na</w:t>
      </w:r>
      <w:r>
        <w:rPr>
          <w:spacing w:val="24"/>
        </w:rPr>
        <w:t> </w:t>
      </w:r>
      <w:r>
        <w:rPr/>
        <w:t>utilização</w:t>
      </w:r>
      <w:r>
        <w:rPr>
          <w:spacing w:val="21"/>
        </w:rPr>
        <w:t> </w:t>
      </w:r>
      <w:r>
        <w:rPr/>
        <w:t>ou</w:t>
      </w:r>
      <w:r>
        <w:rPr>
          <w:spacing w:val="23"/>
        </w:rPr>
        <w:t> </w:t>
      </w:r>
      <w:r>
        <w:rPr/>
        <w:t>citação</w:t>
      </w:r>
      <w:r>
        <w:rPr>
          <w:spacing w:val="-72"/>
        </w:rPr>
        <w:t> </w:t>
      </w:r>
      <w:r>
        <w:rPr/>
        <w:t>de</w:t>
      </w:r>
      <w:r>
        <w:rPr>
          <w:spacing w:val="-7"/>
        </w:rPr>
        <w:t> </w:t>
      </w:r>
      <w:r>
        <w:rPr/>
        <w:t>partes</w:t>
      </w:r>
      <w:r>
        <w:rPr>
          <w:spacing w:val="-9"/>
        </w:rPr>
        <w:t> </w:t>
      </w:r>
      <w:r>
        <w:rPr/>
        <w:t>do</w:t>
      </w:r>
      <w:r>
        <w:rPr>
          <w:spacing w:val="-8"/>
        </w:rPr>
        <w:t> </w:t>
      </w:r>
      <w:r>
        <w:rPr/>
        <w:t>documento</w:t>
      </w:r>
      <w:r>
        <w:rPr>
          <w:spacing w:val="-7"/>
        </w:rPr>
        <w:t> </w:t>
      </w:r>
      <w:r>
        <w:rPr/>
        <w:t>é</w:t>
      </w:r>
      <w:r>
        <w:rPr>
          <w:spacing w:val="-8"/>
        </w:rPr>
        <w:t> </w:t>
      </w:r>
      <w:r>
        <w:rPr/>
        <w:t>obrigatório</w:t>
      </w:r>
      <w:r>
        <w:rPr>
          <w:spacing w:val="-8"/>
        </w:rPr>
        <w:t> </w:t>
      </w:r>
      <w:r>
        <w:rPr/>
        <w:t>mencionar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Autoria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Fontes.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261" w:lineRule="auto" w:before="199"/>
        <w:ind w:left="1301" w:right="986"/>
        <w:jc w:val="both"/>
      </w:pPr>
      <w:r>
        <w:rPr>
          <w:rFonts w:ascii="Arial" w:hAnsi="Arial"/>
          <w:b/>
          <w:w w:val="105"/>
        </w:rPr>
        <w:t>Nome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dos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autores</w:t>
      </w:r>
      <w:r>
        <w:rPr>
          <w:w w:val="105"/>
        </w:rPr>
        <w:t>: Secretaria Municipal de Saúde de Vitória; consolidação das</w:t>
      </w:r>
      <w:r>
        <w:rPr>
          <w:spacing w:val="1"/>
          <w:w w:val="105"/>
        </w:rPr>
        <w:t> </w:t>
      </w:r>
      <w:r>
        <w:rPr/>
        <w:t>informações realizada pela Secretaria Executiva e Coordenação de Informação em Saúde</w:t>
      </w:r>
      <w:r>
        <w:rPr>
          <w:spacing w:val="1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colaboração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2"/>
          <w:w w:val="105"/>
        </w:rPr>
        <w:t> </w:t>
      </w:r>
      <w:r>
        <w:rPr>
          <w:w w:val="105"/>
        </w:rPr>
        <w:t>diversas</w:t>
      </w:r>
      <w:r>
        <w:rPr>
          <w:spacing w:val="-12"/>
          <w:w w:val="105"/>
        </w:rPr>
        <w:t> </w:t>
      </w:r>
      <w:r>
        <w:rPr>
          <w:w w:val="105"/>
        </w:rPr>
        <w:t>Gerências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SEMUS.</w:t>
      </w:r>
    </w:p>
    <w:p>
      <w:pPr>
        <w:pStyle w:val="BodyText"/>
        <w:rPr>
          <w:sz w:val="26"/>
        </w:rPr>
      </w:pPr>
    </w:p>
    <w:p>
      <w:pPr>
        <w:pStyle w:val="BodyText"/>
        <w:spacing w:line="259" w:lineRule="auto" w:before="199"/>
        <w:ind w:left="1301" w:right="985"/>
        <w:jc w:val="both"/>
      </w:pPr>
      <w:r>
        <w:rPr>
          <w:rFonts w:ascii="Arial" w:hAnsi="Arial"/>
          <w:b/>
        </w:rPr>
        <w:t>Nome</w:t>
      </w:r>
      <w:r>
        <w:rPr/>
        <w:t>: Relatório de Gestão para o Tribunal de Contas do Estado do Espírito Santo –</w:t>
      </w:r>
      <w:r>
        <w:rPr>
          <w:spacing w:val="1"/>
        </w:rPr>
        <w:t> </w:t>
      </w:r>
      <w:r>
        <w:rPr/>
        <w:t>período:</w:t>
      </w:r>
      <w:r>
        <w:rPr>
          <w:spacing w:val="-10"/>
        </w:rPr>
        <w:t> </w:t>
      </w:r>
      <w:r>
        <w:rPr/>
        <w:t>01/01/2020</w:t>
      </w:r>
      <w:r>
        <w:rPr>
          <w:spacing w:val="-9"/>
        </w:rPr>
        <w:t> </w:t>
      </w:r>
      <w:r>
        <w:rPr/>
        <w:t>a</w:t>
      </w:r>
      <w:r>
        <w:rPr>
          <w:spacing w:val="-13"/>
        </w:rPr>
        <w:t> </w:t>
      </w:r>
      <w:r>
        <w:rPr/>
        <w:t>31/12/2020.</w:t>
      </w:r>
    </w:p>
    <w:p>
      <w:pPr>
        <w:spacing w:after="0" w:line="259" w:lineRule="auto"/>
        <w:jc w:val="both"/>
        <w:sectPr>
          <w:pgSz w:w="11910" w:h="16450"/>
          <w:pgMar w:top="1560" w:bottom="28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spacing w:before="78"/>
        <w:ind w:left="1183" w:right="1181"/>
        <w:jc w:val="center"/>
      </w:pPr>
      <w:r>
        <w:rPr>
          <w:w w:val="105"/>
        </w:rPr>
        <w:t>Luciano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Santos</w:t>
      </w:r>
      <w:r>
        <w:rPr>
          <w:spacing w:val="-14"/>
          <w:w w:val="105"/>
        </w:rPr>
        <w:t> </w:t>
      </w:r>
      <w:r>
        <w:rPr>
          <w:w w:val="105"/>
        </w:rPr>
        <w:t>Rezende</w:t>
      </w:r>
    </w:p>
    <w:p>
      <w:pPr>
        <w:pStyle w:val="Heading1"/>
        <w:spacing w:before="140"/>
        <w:ind w:left="1183" w:right="1183"/>
        <w:jc w:val="center"/>
      </w:pPr>
      <w:r>
        <w:rPr/>
        <w:t>PREFEITO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7"/>
        <w:rPr>
          <w:rFonts w:ascii="Arial"/>
          <w:b/>
          <w:sz w:val="30"/>
        </w:rPr>
      </w:pPr>
    </w:p>
    <w:p>
      <w:pPr>
        <w:pStyle w:val="BodyText"/>
        <w:ind w:left="1183" w:right="1183"/>
        <w:jc w:val="center"/>
      </w:pPr>
      <w:r>
        <w:rPr>
          <w:w w:val="105"/>
        </w:rPr>
        <w:t>Sergio</w:t>
      </w:r>
      <w:r>
        <w:rPr>
          <w:spacing w:val="2"/>
          <w:w w:val="105"/>
        </w:rPr>
        <w:t> </w:t>
      </w:r>
      <w:r>
        <w:rPr>
          <w:w w:val="105"/>
        </w:rPr>
        <w:t>Sá</w:t>
      </w:r>
    </w:p>
    <w:p>
      <w:pPr>
        <w:pStyle w:val="Heading1"/>
        <w:spacing w:before="141"/>
        <w:ind w:left="1183" w:right="1184"/>
        <w:jc w:val="center"/>
      </w:pPr>
      <w:r>
        <w:rPr/>
        <w:t>VICE-PREFEITO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7"/>
        <w:rPr>
          <w:rFonts w:ascii="Arial"/>
          <w:b/>
          <w:sz w:val="30"/>
        </w:rPr>
      </w:pPr>
    </w:p>
    <w:p>
      <w:pPr>
        <w:pStyle w:val="BodyText"/>
        <w:ind w:left="1183" w:right="1183"/>
        <w:jc w:val="center"/>
      </w:pPr>
      <w:r>
        <w:rPr>
          <w:w w:val="105"/>
        </w:rPr>
        <w:t>Cátia</w:t>
      </w:r>
      <w:r>
        <w:rPr>
          <w:spacing w:val="-17"/>
          <w:w w:val="105"/>
        </w:rPr>
        <w:t> </w:t>
      </w:r>
      <w:r>
        <w:rPr>
          <w:w w:val="105"/>
        </w:rPr>
        <w:t>Cristina</w:t>
      </w:r>
      <w:r>
        <w:rPr>
          <w:spacing w:val="-17"/>
          <w:w w:val="105"/>
        </w:rPr>
        <w:t> </w:t>
      </w:r>
      <w:r>
        <w:rPr>
          <w:w w:val="105"/>
        </w:rPr>
        <w:t>Vieira</w:t>
      </w:r>
      <w:r>
        <w:rPr>
          <w:spacing w:val="-19"/>
          <w:w w:val="105"/>
        </w:rPr>
        <w:t> </w:t>
      </w:r>
      <w:r>
        <w:rPr>
          <w:w w:val="105"/>
        </w:rPr>
        <w:t>Lisboa</w:t>
      </w:r>
    </w:p>
    <w:p>
      <w:pPr>
        <w:pStyle w:val="Heading1"/>
        <w:spacing w:before="141"/>
        <w:ind w:left="1183" w:right="1184"/>
        <w:jc w:val="center"/>
      </w:pPr>
      <w:r>
        <w:rPr/>
        <w:t>SECRETÁRIA</w:t>
      </w:r>
      <w:r>
        <w:rPr>
          <w:spacing w:val="-8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5"/>
        </w:rPr>
      </w:pPr>
    </w:p>
    <w:tbl>
      <w:tblPr>
        <w:tblW w:w="0" w:type="auto"/>
        <w:jc w:val="left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68"/>
        <w:gridCol w:w="4688"/>
      </w:tblGrid>
      <w:tr>
        <w:trPr>
          <w:trHeight w:val="940" w:hRule="atLeast"/>
        </w:trPr>
        <w:tc>
          <w:tcPr>
            <w:tcW w:w="5168" w:type="dxa"/>
          </w:tcPr>
          <w:p>
            <w:pPr>
              <w:pStyle w:val="TableParagraph"/>
              <w:spacing w:line="264" w:lineRule="exact" w:before="202"/>
              <w:ind w:left="218" w:right="210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Maria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José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Foeger</w:t>
            </w:r>
          </w:p>
          <w:p>
            <w:pPr>
              <w:pStyle w:val="TableParagraph"/>
              <w:spacing w:line="252" w:lineRule="exact"/>
              <w:ind w:left="218" w:right="213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SUBSECRETÁRIO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APOIO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ESTRATÉGICO</w:t>
            </w:r>
          </w:p>
        </w:tc>
        <w:tc>
          <w:tcPr>
            <w:tcW w:w="4688" w:type="dxa"/>
          </w:tcPr>
          <w:p>
            <w:pPr>
              <w:pStyle w:val="TableParagraph"/>
              <w:spacing w:before="75"/>
              <w:ind w:left="530" w:right="512" w:hanging="8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sz w:val="22"/>
              </w:rPr>
              <w:t>Regina Célia Diniz Werner</w:t>
            </w:r>
            <w:r>
              <w:rPr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SUBSECRETÁRIA DE ATENÇÃO À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</w:tr>
      <w:tr>
        <w:trPr>
          <w:trHeight w:val="813" w:hRule="atLeast"/>
        </w:trPr>
        <w:tc>
          <w:tcPr>
            <w:tcW w:w="5168" w:type="dxa"/>
          </w:tcPr>
          <w:p>
            <w:pPr>
              <w:pStyle w:val="TableParagraph"/>
              <w:spacing w:before="137"/>
              <w:ind w:left="1092"/>
              <w:rPr>
                <w:sz w:val="22"/>
              </w:rPr>
            </w:pPr>
            <w:r>
              <w:rPr>
                <w:w w:val="105"/>
                <w:sz w:val="22"/>
              </w:rPr>
              <w:t>Renata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Maria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Sales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Madureira</w:t>
            </w:r>
          </w:p>
          <w:p>
            <w:pPr>
              <w:pStyle w:val="TableParagraph"/>
              <w:ind w:left="1207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SECRETÁRIA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EXECUTIVA</w:t>
            </w:r>
          </w:p>
        </w:tc>
        <w:tc>
          <w:tcPr>
            <w:tcW w:w="4688" w:type="dxa"/>
          </w:tcPr>
          <w:p>
            <w:pPr>
              <w:pStyle w:val="TableParagraph"/>
              <w:spacing w:before="10"/>
              <w:ind w:left="372" w:right="358" w:hanging="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sz w:val="22"/>
              </w:rPr>
              <w:t>Ana Lucia Santa Rosa Coradini</w:t>
            </w:r>
            <w:r>
              <w:rPr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DO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FUNDO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MUNICIPAL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5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</w:tr>
      <w:tr>
        <w:trPr>
          <w:trHeight w:val="816" w:hRule="atLeast"/>
        </w:trPr>
        <w:tc>
          <w:tcPr>
            <w:tcW w:w="5168" w:type="dxa"/>
          </w:tcPr>
          <w:p>
            <w:pPr>
              <w:pStyle w:val="TableParagraph"/>
              <w:spacing w:before="12"/>
              <w:ind w:left="218" w:right="212"/>
              <w:jc w:val="center"/>
              <w:rPr>
                <w:sz w:val="22"/>
              </w:rPr>
            </w:pPr>
            <w:r>
              <w:rPr>
                <w:sz w:val="22"/>
              </w:rPr>
              <w:t>Irecy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Silva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Muniz</w:t>
            </w:r>
          </w:p>
          <w:p>
            <w:pPr>
              <w:pStyle w:val="TableParagraph"/>
              <w:spacing w:before="1"/>
              <w:ind w:left="218" w:right="209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OUVIDORIA</w:t>
            </w:r>
            <w:r>
              <w:rPr>
                <w:rFonts w:ascii="Arial" w:hAnsi="Arial"/>
                <w:b/>
                <w:spacing w:val="-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MUNICIPAL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5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  <w:tc>
          <w:tcPr>
            <w:tcW w:w="4688" w:type="dxa"/>
          </w:tcPr>
          <w:p>
            <w:pPr>
              <w:pStyle w:val="TableParagraph"/>
              <w:spacing w:line="264" w:lineRule="exact" w:before="140"/>
              <w:ind w:left="339" w:right="327"/>
              <w:jc w:val="center"/>
              <w:rPr>
                <w:sz w:val="22"/>
              </w:rPr>
            </w:pPr>
            <w:r>
              <w:rPr>
                <w:sz w:val="22"/>
              </w:rPr>
              <w:t>Patricia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Hulle</w:t>
            </w:r>
          </w:p>
          <w:p>
            <w:pPr>
              <w:pStyle w:val="TableParagraph"/>
              <w:spacing w:line="252" w:lineRule="exact"/>
              <w:ind w:left="339" w:right="33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AUDITORIA</w:t>
            </w:r>
            <w:r>
              <w:rPr>
                <w:rFonts w:ascii="Arial" w:hAnsi="Arial"/>
                <w:b/>
                <w:spacing w:val="-1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</w:tr>
      <w:tr>
        <w:trPr>
          <w:trHeight w:val="815" w:hRule="atLeast"/>
        </w:trPr>
        <w:tc>
          <w:tcPr>
            <w:tcW w:w="5168" w:type="dxa"/>
          </w:tcPr>
          <w:p>
            <w:pPr>
              <w:pStyle w:val="TableParagraph"/>
              <w:spacing w:line="264" w:lineRule="exact" w:before="139"/>
              <w:ind w:left="859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Karina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Rosemarie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Lallemand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Tapia</w:t>
            </w:r>
          </w:p>
          <w:p>
            <w:pPr>
              <w:pStyle w:val="TableParagraph"/>
              <w:spacing w:line="252" w:lineRule="exact"/>
              <w:ind w:left="768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ATENÇÃO À</w:t>
            </w:r>
            <w:r>
              <w:rPr>
                <w:rFonts w:ascii="Arial" w:hAnsi="Arial"/>
                <w:b/>
                <w:spacing w:val="-1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  <w:tc>
          <w:tcPr>
            <w:tcW w:w="4688" w:type="dxa"/>
          </w:tcPr>
          <w:p>
            <w:pPr>
              <w:pStyle w:val="TableParagraph"/>
              <w:spacing w:before="12"/>
              <w:ind w:left="290" w:right="281" w:firstLine="5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sz w:val="22"/>
              </w:rPr>
              <w:t>Marcela</w:t>
            </w:r>
            <w:r>
              <w:rPr>
                <w:spacing w:val="68"/>
                <w:sz w:val="22"/>
              </w:rPr>
              <w:t> </w:t>
            </w:r>
            <w:r>
              <w:rPr>
                <w:sz w:val="22"/>
              </w:rPr>
              <w:t>Carvalho</w:t>
            </w:r>
            <w:r>
              <w:rPr>
                <w:spacing w:val="69"/>
                <w:sz w:val="22"/>
              </w:rPr>
              <w:t> </w:t>
            </w:r>
            <w:r>
              <w:rPr>
                <w:sz w:val="22"/>
              </w:rPr>
              <w:t>Vasconcelos</w:t>
            </w:r>
            <w:r>
              <w:rPr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GESTÃO DO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TRABALHO</w:t>
            </w:r>
            <w:r>
              <w:rPr>
                <w:rFonts w:ascii="Arial" w:hAnsi="Arial"/>
                <w:b/>
                <w:spacing w:val="-5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 SAÚDE</w:t>
            </w:r>
          </w:p>
        </w:tc>
      </w:tr>
      <w:tr>
        <w:trPr>
          <w:trHeight w:val="815" w:hRule="atLeast"/>
        </w:trPr>
        <w:tc>
          <w:tcPr>
            <w:tcW w:w="5168" w:type="dxa"/>
          </w:tcPr>
          <w:p>
            <w:pPr>
              <w:pStyle w:val="TableParagraph"/>
              <w:spacing w:line="264" w:lineRule="exact" w:before="12"/>
              <w:ind w:left="218" w:right="207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Liana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Antonucci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Reis</w:t>
            </w:r>
          </w:p>
          <w:p>
            <w:pPr>
              <w:pStyle w:val="TableParagraph"/>
              <w:ind w:left="218" w:right="208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 DE REGULAÇÃO, CONTROLE E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AVALIAÇÃO</w:t>
            </w:r>
          </w:p>
        </w:tc>
        <w:tc>
          <w:tcPr>
            <w:tcW w:w="4688" w:type="dxa"/>
          </w:tcPr>
          <w:p>
            <w:pPr>
              <w:pStyle w:val="TableParagraph"/>
              <w:spacing w:line="264" w:lineRule="exact" w:before="12"/>
              <w:ind w:left="339" w:right="330"/>
              <w:jc w:val="center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Manuela</w:t>
            </w:r>
            <w:r>
              <w:rPr>
                <w:spacing w:val="-1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Martins</w:t>
            </w:r>
            <w:r>
              <w:rPr>
                <w:spacing w:val="-1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Cruz</w:t>
            </w:r>
          </w:p>
          <w:p>
            <w:pPr>
              <w:pStyle w:val="TableParagraph"/>
              <w:ind w:left="339" w:right="328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ESCOLA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TÉCNICA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FORMAÇÃO</w:t>
            </w:r>
            <w:r>
              <w:rPr>
                <w:rFonts w:ascii="Arial" w:hAnsi="Arial"/>
                <w:b/>
                <w:spacing w:val="-5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PROFISSIONAL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 SAÚDE</w:t>
            </w:r>
          </w:p>
        </w:tc>
      </w:tr>
      <w:tr>
        <w:trPr>
          <w:trHeight w:val="813" w:hRule="atLeast"/>
        </w:trPr>
        <w:tc>
          <w:tcPr>
            <w:tcW w:w="5168" w:type="dxa"/>
          </w:tcPr>
          <w:p>
            <w:pPr>
              <w:pStyle w:val="TableParagraph"/>
              <w:spacing w:before="10"/>
              <w:ind w:left="218" w:right="210"/>
              <w:jc w:val="center"/>
              <w:rPr>
                <w:sz w:val="22"/>
              </w:rPr>
            </w:pPr>
            <w:r>
              <w:rPr>
                <w:sz w:val="22"/>
              </w:rPr>
              <w:t>Manoel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Coutinho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Pimentel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Junior</w:t>
            </w:r>
          </w:p>
          <w:p>
            <w:pPr>
              <w:pStyle w:val="TableParagraph"/>
              <w:ind w:left="218" w:right="20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 DA CENTRAL DE INSUMOS DA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  <w:tc>
          <w:tcPr>
            <w:tcW w:w="4688" w:type="dxa"/>
          </w:tcPr>
          <w:p>
            <w:pPr>
              <w:pStyle w:val="TableParagraph"/>
              <w:spacing w:line="264" w:lineRule="exact" w:before="137"/>
              <w:ind w:left="339" w:right="328"/>
              <w:jc w:val="center"/>
              <w:rPr>
                <w:sz w:val="22"/>
              </w:rPr>
            </w:pPr>
            <w:r>
              <w:rPr>
                <w:sz w:val="22"/>
              </w:rPr>
              <w:t>Arlete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Frank Dutra</w:t>
            </w:r>
          </w:p>
          <w:p>
            <w:pPr>
              <w:pStyle w:val="TableParagraph"/>
              <w:spacing w:line="252" w:lineRule="exact"/>
              <w:ind w:left="339" w:right="33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VIGILÂNCIA</w:t>
            </w:r>
            <w:r>
              <w:rPr>
                <w:rFonts w:ascii="Arial" w:hAnsi="Arial"/>
                <w:b/>
                <w:spacing w:val="-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</w:tr>
      <w:tr>
        <w:trPr>
          <w:trHeight w:val="816" w:hRule="atLeast"/>
        </w:trPr>
        <w:tc>
          <w:tcPr>
            <w:tcW w:w="5168" w:type="dxa"/>
          </w:tcPr>
          <w:p>
            <w:pPr>
              <w:pStyle w:val="TableParagraph"/>
              <w:spacing w:line="265" w:lineRule="exact" w:before="12"/>
              <w:ind w:left="218" w:right="209"/>
              <w:jc w:val="center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Charles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Brito</w:t>
            </w:r>
            <w:r>
              <w:rPr>
                <w:spacing w:val="-1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Borgo</w:t>
            </w:r>
          </w:p>
          <w:p>
            <w:pPr>
              <w:pStyle w:val="TableParagraph"/>
              <w:ind w:left="218" w:right="203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 DE SERVIÇOS DE APOIO À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ATENÇÃO</w:t>
            </w:r>
          </w:p>
        </w:tc>
        <w:tc>
          <w:tcPr>
            <w:tcW w:w="4688" w:type="dxa"/>
          </w:tcPr>
          <w:p>
            <w:pPr>
              <w:pStyle w:val="TableParagraph"/>
              <w:spacing w:before="12"/>
              <w:ind w:left="859" w:right="843" w:firstLine="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sz w:val="22"/>
              </w:rPr>
              <w:t>Sheila Teixeira Zambon</w:t>
            </w:r>
            <w:r>
              <w:rPr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GERENTE DE ASSISTÊNCIA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FARMACEUTICA</w:t>
            </w:r>
          </w:p>
        </w:tc>
      </w:tr>
      <w:tr>
        <w:trPr>
          <w:trHeight w:val="815" w:hRule="atLeast"/>
        </w:trPr>
        <w:tc>
          <w:tcPr>
            <w:tcW w:w="5168" w:type="dxa"/>
          </w:tcPr>
          <w:p>
            <w:pPr>
              <w:pStyle w:val="TableParagraph"/>
              <w:spacing w:line="264" w:lineRule="exact" w:before="12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Karina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Daleprani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Espindula</w:t>
            </w:r>
          </w:p>
          <w:p>
            <w:pPr>
              <w:pStyle w:val="TableParagraph"/>
              <w:ind w:left="218" w:right="21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SECRETÁRIA</w:t>
            </w:r>
            <w:r>
              <w:rPr>
                <w:rFonts w:ascii="Arial" w:hAnsi="Arial"/>
                <w:b/>
                <w:spacing w:val="-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EXECUTIVA</w:t>
            </w:r>
            <w:r>
              <w:rPr>
                <w:rFonts w:ascii="Arial" w:hAnsi="Arial"/>
                <w:b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DO CONSELHO</w:t>
            </w:r>
            <w:r>
              <w:rPr>
                <w:rFonts w:ascii="Arial" w:hAnsi="Arial"/>
                <w:b/>
                <w:spacing w:val="-5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MUNICIPAL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  <w:tc>
          <w:tcPr>
            <w:tcW w:w="4688" w:type="dxa"/>
          </w:tcPr>
          <w:p>
            <w:pPr>
              <w:pStyle w:val="TableParagraph"/>
              <w:spacing w:before="137"/>
              <w:ind w:left="339" w:right="328"/>
              <w:jc w:val="center"/>
              <w:rPr>
                <w:sz w:val="22"/>
              </w:rPr>
            </w:pPr>
            <w:r>
              <w:rPr>
                <w:sz w:val="22"/>
              </w:rPr>
              <w:t>Felipe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Andrade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Pimentel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Sarmento</w:t>
            </w:r>
          </w:p>
          <w:p>
            <w:pPr>
              <w:pStyle w:val="TableParagraph"/>
              <w:ind w:left="339" w:right="325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LOGÍSTICA</w:t>
            </w:r>
          </w:p>
        </w:tc>
      </w:tr>
      <w:tr>
        <w:trPr>
          <w:trHeight w:val="815" w:hRule="atLeast"/>
        </w:trPr>
        <w:tc>
          <w:tcPr>
            <w:tcW w:w="5168" w:type="dxa"/>
          </w:tcPr>
          <w:p>
            <w:pPr>
              <w:pStyle w:val="TableParagraph"/>
              <w:spacing w:before="10"/>
              <w:ind w:left="530" w:right="522" w:firstLine="2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sz w:val="22"/>
              </w:rPr>
              <w:t>Denize Santos Schneider</w:t>
            </w:r>
            <w:r>
              <w:rPr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COORDENAÇÃO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6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INFORMAÇÃO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EM</w:t>
            </w:r>
            <w:r>
              <w:rPr>
                <w:rFonts w:ascii="Arial" w:hAnsi="Arial"/>
                <w:b/>
                <w:spacing w:val="-5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</w:t>
            </w:r>
          </w:p>
        </w:tc>
        <w:tc>
          <w:tcPr>
            <w:tcW w:w="4688" w:type="dxa"/>
          </w:tcPr>
          <w:p>
            <w:pPr>
              <w:pStyle w:val="TableParagraph"/>
              <w:spacing w:before="137"/>
              <w:ind w:left="339" w:right="328"/>
              <w:jc w:val="center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Roberta</w:t>
            </w:r>
            <w:r>
              <w:rPr>
                <w:spacing w:val="-1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Almeida</w:t>
            </w:r>
            <w:r>
              <w:rPr>
                <w:spacing w:val="-1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Ramos</w:t>
            </w:r>
          </w:p>
          <w:p>
            <w:pPr>
              <w:pStyle w:val="TableParagraph"/>
              <w:ind w:left="339" w:right="33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GERENTE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LICITAÇÕES</w:t>
            </w:r>
          </w:p>
        </w:tc>
      </w:tr>
    </w:tbl>
    <w:p>
      <w:pPr>
        <w:spacing w:after="0"/>
        <w:jc w:val="center"/>
        <w:rPr>
          <w:rFonts w:ascii="Arial" w:hAnsi="Arial"/>
          <w:sz w:val="22"/>
        </w:rPr>
        <w:sectPr>
          <w:pgSz w:w="11910" w:h="16450"/>
          <w:pgMar w:top="1560" w:bottom="280" w:left="0" w:right="0"/>
        </w:sectPr>
      </w:pPr>
    </w:p>
    <w:p>
      <w:pPr>
        <w:spacing w:before="137"/>
        <w:ind w:left="1183" w:right="1184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CONSELHO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MUNICIPAL DE SAÚDE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DE VITÓRIA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CMSV</w:t>
      </w:r>
    </w:p>
    <w:p>
      <w:pPr>
        <w:pStyle w:val="BodyText"/>
        <w:spacing w:line="343" w:lineRule="auto" w:before="122"/>
        <w:ind w:left="1183" w:right="1187"/>
        <w:jc w:val="center"/>
      </w:pPr>
      <w:r>
        <w:rPr/>
        <w:t>Criado</w:t>
      </w:r>
      <w:r>
        <w:rPr>
          <w:spacing w:val="-2"/>
        </w:rPr>
        <w:t> </w:t>
      </w:r>
      <w:r>
        <w:rPr/>
        <w:t>por</w:t>
      </w:r>
      <w:r>
        <w:rPr>
          <w:spacing w:val="-6"/>
        </w:rPr>
        <w:t> </w:t>
      </w:r>
      <w:r>
        <w:rPr/>
        <w:t>meio da</w:t>
      </w:r>
      <w:r>
        <w:rPr>
          <w:spacing w:val="-5"/>
        </w:rPr>
        <w:t> </w:t>
      </w:r>
      <w:r>
        <w:rPr/>
        <w:t>Lei</w:t>
      </w:r>
      <w:r>
        <w:rPr>
          <w:spacing w:val="-7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n.º</w:t>
      </w:r>
      <w:r>
        <w:rPr>
          <w:spacing w:val="-4"/>
        </w:rPr>
        <w:t> </w:t>
      </w:r>
      <w:r>
        <w:rPr/>
        <w:t>3.712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17 de</w:t>
      </w:r>
      <w:r>
        <w:rPr>
          <w:spacing w:val="-3"/>
        </w:rPr>
        <w:t> </w:t>
      </w:r>
      <w:r>
        <w:rPr/>
        <w:t>janeiro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1991,</w:t>
      </w:r>
      <w:r>
        <w:rPr>
          <w:spacing w:val="-6"/>
        </w:rPr>
        <w:t> </w:t>
      </w:r>
      <w:r>
        <w:rPr/>
        <w:t>sendo</w:t>
      </w:r>
      <w:r>
        <w:rPr>
          <w:spacing w:val="-3"/>
        </w:rPr>
        <w:t> </w:t>
      </w:r>
      <w:r>
        <w:rPr/>
        <w:t>reestruturado</w:t>
      </w:r>
      <w:r>
        <w:rPr>
          <w:spacing w:val="-72"/>
        </w:rPr>
        <w:t> </w:t>
      </w:r>
      <w:r>
        <w:rPr/>
        <w:t>pela Lei Municipal n.º 6.606 de 05 de junho de 2006 e respectivas alterações (Leis</w:t>
      </w:r>
      <w:r>
        <w:rPr>
          <w:spacing w:val="1"/>
        </w:rPr>
        <w:t> </w:t>
      </w:r>
      <w:r>
        <w:rPr/>
        <w:t>Municipais</w:t>
      </w:r>
      <w:r>
        <w:rPr>
          <w:spacing w:val="-10"/>
        </w:rPr>
        <w:t> </w:t>
      </w:r>
      <w:r>
        <w:rPr/>
        <w:t>nº</w:t>
      </w:r>
      <w:r>
        <w:rPr>
          <w:spacing w:val="-9"/>
        </w:rPr>
        <w:t> </w:t>
      </w:r>
      <w:r>
        <w:rPr/>
        <w:t>7.867/2009</w:t>
      </w:r>
      <w:r>
        <w:rPr>
          <w:spacing w:val="-9"/>
        </w:rPr>
        <w:t> </w:t>
      </w:r>
      <w:r>
        <w:rPr/>
        <w:t>e</w:t>
      </w:r>
      <w:r>
        <w:rPr>
          <w:spacing w:val="-11"/>
        </w:rPr>
        <w:t> </w:t>
      </w:r>
      <w:r>
        <w:rPr/>
        <w:t>nº</w:t>
      </w:r>
      <w:r>
        <w:rPr>
          <w:spacing w:val="-10"/>
        </w:rPr>
        <w:t> </w:t>
      </w:r>
      <w:r>
        <w:rPr/>
        <w:t>7991/2010).</w:t>
      </w:r>
    </w:p>
    <w:p>
      <w:pPr>
        <w:pStyle w:val="BodyText"/>
        <w:spacing w:before="2"/>
      </w:pPr>
    </w:p>
    <w:p>
      <w:pPr>
        <w:pStyle w:val="Heading1"/>
        <w:ind w:left="1183" w:right="1184"/>
        <w:jc w:val="center"/>
      </w:pPr>
      <w:r>
        <w:rPr/>
        <w:t>Composição</w:t>
      </w:r>
      <w:r>
        <w:rPr>
          <w:spacing w:val="-3"/>
        </w:rPr>
        <w:t> </w:t>
      </w:r>
      <w:r>
        <w:rPr/>
        <w:t>Biênio</w:t>
      </w:r>
      <w:r>
        <w:rPr>
          <w:spacing w:val="-3"/>
        </w:rPr>
        <w:t> </w:t>
      </w:r>
      <w:r>
        <w:rPr/>
        <w:t>2019/2021</w:t>
      </w:r>
    </w:p>
    <w:p>
      <w:pPr>
        <w:pStyle w:val="BodyText"/>
        <w:spacing w:before="7"/>
        <w:rPr>
          <w:rFonts w:ascii="Arial"/>
          <w:b/>
          <w:sz w:val="34"/>
        </w:rPr>
      </w:pPr>
    </w:p>
    <w:p>
      <w:pPr>
        <w:pStyle w:val="BodyText"/>
        <w:ind w:left="1183" w:right="1183"/>
        <w:jc w:val="center"/>
      </w:pPr>
      <w:r>
        <w:rPr/>
        <w:t>Herivelto</w:t>
      </w:r>
      <w:r>
        <w:rPr>
          <w:spacing w:val="-1"/>
        </w:rPr>
        <w:t> </w:t>
      </w:r>
      <w:r>
        <w:rPr/>
        <w:t>de Oliveira</w:t>
      </w:r>
    </w:p>
    <w:p>
      <w:pPr>
        <w:pStyle w:val="Heading1"/>
        <w:spacing w:before="140"/>
        <w:ind w:left="1183" w:right="1185"/>
        <w:jc w:val="center"/>
      </w:pPr>
      <w:r>
        <w:rPr/>
        <w:t>Presidente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Conselho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Saúde</w:t>
      </w:r>
    </w:p>
    <w:p>
      <w:pPr>
        <w:pStyle w:val="BodyText"/>
        <w:rPr>
          <w:rFonts w:ascii="Arial"/>
          <w:b/>
        </w:rPr>
      </w:pPr>
    </w:p>
    <w:p>
      <w:pPr>
        <w:spacing w:line="690" w:lineRule="atLeast" w:before="0"/>
        <w:ind w:left="3687" w:right="3688" w:firstLine="0"/>
        <w:jc w:val="center"/>
        <w:rPr>
          <w:sz w:val="24"/>
        </w:rPr>
      </w:pPr>
      <w:r>
        <w:rPr>
          <w:rFonts w:ascii="Arial" w:hAnsi="Arial"/>
          <w:b/>
          <w:sz w:val="24"/>
        </w:rPr>
        <w:t>Mesa Diretora do Conselho de Saúde</w:t>
      </w:r>
      <w:r>
        <w:rPr>
          <w:rFonts w:ascii="Arial" w:hAnsi="Arial"/>
          <w:b/>
          <w:spacing w:val="-64"/>
          <w:sz w:val="24"/>
        </w:rPr>
        <w:t> </w:t>
      </w:r>
      <w:r>
        <w:rPr>
          <w:rFonts w:ascii="Arial" w:hAnsi="Arial"/>
          <w:b/>
          <w:sz w:val="24"/>
        </w:rPr>
        <w:t>Presidente</w:t>
      </w:r>
      <w:r>
        <w:rPr>
          <w:sz w:val="24"/>
        </w:rPr>
        <w:t>:</w:t>
      </w:r>
      <w:r>
        <w:rPr>
          <w:spacing w:val="-8"/>
          <w:sz w:val="24"/>
        </w:rPr>
        <w:t> </w:t>
      </w:r>
      <w:r>
        <w:rPr>
          <w:sz w:val="24"/>
        </w:rPr>
        <w:t>Herivelto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Oliveira</w:t>
      </w:r>
    </w:p>
    <w:p>
      <w:pPr>
        <w:spacing w:line="340" w:lineRule="auto" w:before="123"/>
        <w:ind w:left="3211" w:right="2345" w:hanging="569"/>
        <w:jc w:val="left"/>
        <w:rPr>
          <w:sz w:val="24"/>
        </w:rPr>
      </w:pPr>
      <w:r>
        <w:rPr>
          <w:rFonts w:ascii="Arial" w:hAnsi="Arial"/>
          <w:b/>
          <w:sz w:val="24"/>
        </w:rPr>
        <w:t>Vice-Presidente:</w:t>
      </w:r>
      <w:r>
        <w:rPr>
          <w:rFonts w:ascii="Arial" w:hAnsi="Arial"/>
          <w:b/>
          <w:spacing w:val="31"/>
          <w:sz w:val="24"/>
        </w:rPr>
        <w:t> </w:t>
      </w:r>
      <w:r>
        <w:rPr>
          <w:sz w:val="24"/>
        </w:rPr>
        <w:t>Janaína</w:t>
      </w:r>
      <w:r>
        <w:rPr>
          <w:spacing w:val="22"/>
          <w:sz w:val="24"/>
        </w:rPr>
        <w:t> </w:t>
      </w:r>
      <w:r>
        <w:rPr>
          <w:sz w:val="24"/>
        </w:rPr>
        <w:t>da</w:t>
      </w:r>
      <w:r>
        <w:rPr>
          <w:spacing w:val="19"/>
          <w:sz w:val="24"/>
        </w:rPr>
        <w:t> </w:t>
      </w:r>
      <w:r>
        <w:rPr>
          <w:sz w:val="24"/>
        </w:rPr>
        <w:t>Conceição</w:t>
      </w:r>
      <w:r>
        <w:rPr>
          <w:spacing w:val="22"/>
          <w:sz w:val="24"/>
        </w:rPr>
        <w:t> </w:t>
      </w:r>
      <w:r>
        <w:rPr>
          <w:sz w:val="24"/>
        </w:rPr>
        <w:t>Magalhães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Abreu</w:t>
      </w:r>
      <w:r>
        <w:rPr>
          <w:spacing w:val="-72"/>
          <w:sz w:val="24"/>
        </w:rPr>
        <w:t> </w:t>
      </w:r>
      <w:r>
        <w:rPr>
          <w:rFonts w:ascii="Arial" w:hAnsi="Arial"/>
          <w:b/>
          <w:sz w:val="24"/>
        </w:rPr>
        <w:t>Secretário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Geral:</w:t>
      </w:r>
      <w:r>
        <w:rPr>
          <w:rFonts w:ascii="Arial" w:hAnsi="Arial"/>
          <w:b/>
          <w:spacing w:val="12"/>
          <w:sz w:val="24"/>
        </w:rPr>
        <w:t> </w:t>
      </w:r>
      <w:r>
        <w:rPr>
          <w:sz w:val="24"/>
        </w:rPr>
        <w:t>Cláudia</w:t>
      </w:r>
      <w:r>
        <w:rPr>
          <w:spacing w:val="-1"/>
          <w:sz w:val="24"/>
        </w:rPr>
        <w:t> </w:t>
      </w:r>
      <w:r>
        <w:rPr>
          <w:sz w:val="24"/>
        </w:rPr>
        <w:t>Mara</w:t>
      </w:r>
      <w:r>
        <w:rPr>
          <w:spacing w:val="-4"/>
          <w:sz w:val="24"/>
        </w:rPr>
        <w:t> </w:t>
      </w:r>
      <w:r>
        <w:rPr>
          <w:sz w:val="24"/>
        </w:rPr>
        <w:t>Duarte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6"/>
          <w:sz w:val="24"/>
        </w:rPr>
        <w:t> </w:t>
      </w:r>
      <w:r>
        <w:rPr>
          <w:sz w:val="24"/>
        </w:rPr>
        <w:t>Santos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Primeiro</w:t>
      </w:r>
      <w:r>
        <w:rPr>
          <w:rFonts w:ascii="Arial" w:hAnsi="Arial"/>
          <w:b/>
          <w:spacing w:val="3"/>
          <w:sz w:val="24"/>
        </w:rPr>
        <w:t> </w:t>
      </w:r>
      <w:r>
        <w:rPr>
          <w:rFonts w:ascii="Arial" w:hAnsi="Arial"/>
          <w:b/>
          <w:sz w:val="24"/>
        </w:rPr>
        <w:t>Secretário:</w:t>
      </w:r>
      <w:r>
        <w:rPr>
          <w:rFonts w:ascii="Arial" w:hAnsi="Arial"/>
          <w:b/>
          <w:spacing w:val="9"/>
          <w:sz w:val="24"/>
        </w:rPr>
        <w:t> </w:t>
      </w:r>
      <w:r>
        <w:rPr>
          <w:sz w:val="24"/>
        </w:rPr>
        <w:t>Cátia</w:t>
      </w:r>
      <w:r>
        <w:rPr>
          <w:spacing w:val="-2"/>
          <w:sz w:val="24"/>
        </w:rPr>
        <w:t> </w:t>
      </w:r>
      <w:r>
        <w:rPr>
          <w:sz w:val="24"/>
        </w:rPr>
        <w:t>Cristina</w:t>
      </w:r>
      <w:r>
        <w:rPr>
          <w:spacing w:val="-2"/>
          <w:sz w:val="24"/>
        </w:rPr>
        <w:t> </w:t>
      </w:r>
      <w:r>
        <w:rPr>
          <w:sz w:val="24"/>
        </w:rPr>
        <w:t>Vieira</w:t>
      </w:r>
      <w:r>
        <w:rPr>
          <w:spacing w:val="-5"/>
          <w:sz w:val="24"/>
        </w:rPr>
        <w:t> </w:t>
      </w:r>
      <w:r>
        <w:rPr>
          <w:sz w:val="24"/>
        </w:rPr>
        <w:t>Lisboa</w:t>
      </w:r>
    </w:p>
    <w:p>
      <w:pPr>
        <w:pStyle w:val="BodyText"/>
        <w:spacing w:before="6"/>
      </w:pPr>
    </w:p>
    <w:p>
      <w:pPr>
        <w:pStyle w:val="Heading1"/>
        <w:ind w:left="1183" w:right="1184"/>
        <w:jc w:val="center"/>
      </w:pPr>
      <w:r>
        <w:rPr/>
        <w:t>Secretária</w:t>
      </w:r>
      <w:r>
        <w:rPr>
          <w:spacing w:val="-4"/>
        </w:rPr>
        <w:t> </w:t>
      </w:r>
      <w:r>
        <w:rPr/>
        <w:t>Executiva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/>
        <w:t>Conselho</w:t>
      </w:r>
      <w:r>
        <w:rPr>
          <w:spacing w:val="-2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Saúde</w:t>
      </w:r>
    </w:p>
    <w:p>
      <w:pPr>
        <w:pStyle w:val="BodyText"/>
        <w:spacing w:before="123"/>
        <w:ind w:left="1183" w:right="1184"/>
        <w:jc w:val="center"/>
      </w:pPr>
      <w:r>
        <w:rPr/>
        <w:t>Karina</w:t>
      </w:r>
      <w:r>
        <w:rPr>
          <w:spacing w:val="19"/>
        </w:rPr>
        <w:t> </w:t>
      </w:r>
      <w:r>
        <w:rPr/>
        <w:t>Daleprani</w:t>
      </w:r>
      <w:r>
        <w:rPr>
          <w:spacing w:val="15"/>
        </w:rPr>
        <w:t> </w:t>
      </w:r>
      <w:r>
        <w:rPr/>
        <w:t>Espindula</w:t>
      </w:r>
    </w:p>
    <w:p>
      <w:pPr>
        <w:pStyle w:val="BodyText"/>
        <w:spacing w:before="3"/>
        <w:rPr>
          <w:sz w:val="34"/>
        </w:rPr>
      </w:pPr>
    </w:p>
    <w:p>
      <w:pPr>
        <w:pStyle w:val="Heading1"/>
        <w:ind w:left="1132"/>
      </w:pPr>
      <w:r>
        <w:rPr/>
        <w:t>Representantes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Poder</w:t>
      </w:r>
      <w:r>
        <w:rPr>
          <w:spacing w:val="-2"/>
        </w:rPr>
        <w:t> </w:t>
      </w:r>
      <w:r>
        <w:rPr/>
        <w:t>Público</w:t>
      </w:r>
      <w:r>
        <w:rPr>
          <w:spacing w:val="-4"/>
        </w:rPr>
        <w:t> </w:t>
      </w:r>
      <w:r>
        <w:rPr/>
        <w:t>Municipal:</w:t>
      </w:r>
    </w:p>
    <w:p>
      <w:pPr>
        <w:pStyle w:val="ListParagraph"/>
        <w:numPr>
          <w:ilvl w:val="0"/>
          <w:numId w:val="1"/>
        </w:numPr>
        <w:tabs>
          <w:tab w:pos="1493" w:val="left" w:leader="none"/>
          <w:tab w:pos="1494" w:val="left" w:leader="none"/>
        </w:tabs>
        <w:spacing w:line="240" w:lineRule="auto" w:before="41" w:after="0"/>
        <w:ind w:left="1493" w:right="0" w:hanging="362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Secretaria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Saúde</w:t>
      </w:r>
    </w:p>
    <w:p>
      <w:pPr>
        <w:pStyle w:val="ListParagraph"/>
        <w:numPr>
          <w:ilvl w:val="1"/>
          <w:numId w:val="1"/>
        </w:numPr>
        <w:tabs>
          <w:tab w:pos="2213" w:val="left" w:leader="none"/>
          <w:tab w:pos="2214" w:val="left" w:leader="none"/>
        </w:tabs>
        <w:spacing w:line="240" w:lineRule="auto" w:before="28" w:after="0"/>
        <w:ind w:left="2213" w:right="0" w:hanging="361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23"/>
          <w:sz w:val="24"/>
          <w:szCs w:val="24"/>
        </w:rPr>
        <w:t> </w:t>
      </w:r>
      <w:r>
        <w:rPr>
          <w:sz w:val="24"/>
          <w:szCs w:val="24"/>
        </w:rPr>
        <w:t>Cátia</w:t>
      </w:r>
      <w:r>
        <w:rPr>
          <w:spacing w:val="13"/>
          <w:sz w:val="24"/>
          <w:szCs w:val="24"/>
        </w:rPr>
        <w:t> </w:t>
      </w:r>
      <w:r>
        <w:rPr>
          <w:sz w:val="24"/>
          <w:szCs w:val="24"/>
        </w:rPr>
        <w:t>Cristina</w:t>
      </w:r>
      <w:r>
        <w:rPr>
          <w:spacing w:val="10"/>
          <w:sz w:val="24"/>
          <w:szCs w:val="24"/>
        </w:rPr>
        <w:t> </w:t>
      </w:r>
      <w:r>
        <w:rPr>
          <w:sz w:val="24"/>
          <w:szCs w:val="24"/>
        </w:rPr>
        <w:t>Vieira</w:t>
      </w:r>
      <w:r>
        <w:rPr>
          <w:spacing w:val="13"/>
          <w:sz w:val="24"/>
          <w:szCs w:val="24"/>
        </w:rPr>
        <w:t> </w:t>
      </w:r>
      <w:r>
        <w:rPr>
          <w:sz w:val="24"/>
          <w:szCs w:val="24"/>
        </w:rPr>
        <w:t>Lisboa</w:t>
      </w:r>
    </w:p>
    <w:p>
      <w:pPr>
        <w:pStyle w:val="ListParagraph"/>
        <w:numPr>
          <w:ilvl w:val="1"/>
          <w:numId w:val="1"/>
        </w:numPr>
        <w:tabs>
          <w:tab w:pos="2213" w:val="left" w:leader="none"/>
          <w:tab w:pos="2214" w:val="left" w:leader="none"/>
        </w:tabs>
        <w:spacing w:line="240" w:lineRule="auto" w:before="26" w:after="0"/>
        <w:ind w:left="2213" w:right="0" w:hanging="361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1"/>
          <w:sz w:val="24"/>
          <w:szCs w:val="24"/>
        </w:rPr>
        <w:t> </w:t>
      </w:r>
      <w:r>
        <w:rPr>
          <w:sz w:val="24"/>
          <w:szCs w:val="24"/>
        </w:rPr>
        <w:t>Maria</w:t>
      </w:r>
      <w:r>
        <w:rPr>
          <w:spacing w:val="14"/>
          <w:sz w:val="24"/>
          <w:szCs w:val="24"/>
        </w:rPr>
        <w:t> </w:t>
      </w:r>
      <w:r>
        <w:rPr>
          <w:sz w:val="24"/>
          <w:szCs w:val="24"/>
        </w:rPr>
        <w:t>José</w:t>
      </w:r>
      <w:r>
        <w:rPr>
          <w:spacing w:val="11"/>
          <w:sz w:val="24"/>
          <w:szCs w:val="24"/>
        </w:rPr>
        <w:t> </w:t>
      </w:r>
      <w:r>
        <w:rPr>
          <w:sz w:val="24"/>
          <w:szCs w:val="24"/>
        </w:rPr>
        <w:t>Foeger</w:t>
      </w:r>
    </w:p>
    <w:p>
      <w:pPr>
        <w:pStyle w:val="ListParagraph"/>
        <w:numPr>
          <w:ilvl w:val="1"/>
          <w:numId w:val="1"/>
        </w:numPr>
        <w:tabs>
          <w:tab w:pos="2213" w:val="left" w:leader="none"/>
          <w:tab w:pos="2214" w:val="left" w:leader="none"/>
        </w:tabs>
        <w:spacing w:line="240" w:lineRule="auto" w:before="26" w:after="0"/>
        <w:ind w:left="2213" w:right="0" w:hanging="361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25"/>
          <w:sz w:val="24"/>
          <w:szCs w:val="24"/>
        </w:rPr>
        <w:t> </w:t>
      </w:r>
      <w:r>
        <w:rPr>
          <w:sz w:val="24"/>
          <w:szCs w:val="24"/>
        </w:rPr>
        <w:t>Regina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Célia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Diniz</w:t>
      </w:r>
      <w:r>
        <w:rPr>
          <w:spacing w:val="4"/>
          <w:sz w:val="24"/>
          <w:szCs w:val="24"/>
        </w:rPr>
        <w:t> </w:t>
      </w:r>
      <w:r>
        <w:rPr>
          <w:sz w:val="24"/>
          <w:szCs w:val="24"/>
        </w:rPr>
        <w:t>Werner</w:t>
      </w:r>
    </w:p>
    <w:p>
      <w:pPr>
        <w:pStyle w:val="ListParagraph"/>
        <w:numPr>
          <w:ilvl w:val="1"/>
          <w:numId w:val="1"/>
        </w:numPr>
        <w:tabs>
          <w:tab w:pos="2213" w:val="left" w:leader="none"/>
          <w:tab w:pos="2214" w:val="left" w:leader="none"/>
        </w:tabs>
        <w:spacing w:line="240" w:lineRule="auto" w:before="28" w:after="0"/>
        <w:ind w:left="2213" w:right="0" w:hanging="361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15"/>
          <w:sz w:val="24"/>
          <w:szCs w:val="24"/>
        </w:rPr>
        <w:t> </w:t>
      </w:r>
      <w:r>
        <w:rPr>
          <w:sz w:val="24"/>
          <w:szCs w:val="24"/>
        </w:rPr>
        <w:t>Patrícia</w:t>
      </w:r>
      <w:r>
        <w:rPr>
          <w:spacing w:val="8"/>
          <w:sz w:val="24"/>
          <w:szCs w:val="24"/>
        </w:rPr>
        <w:t> </w:t>
      </w:r>
      <w:r>
        <w:rPr>
          <w:sz w:val="24"/>
          <w:szCs w:val="24"/>
        </w:rPr>
        <w:t>Hulle</w:t>
      </w:r>
    </w:p>
    <w:p>
      <w:pPr>
        <w:pStyle w:val="BodyText"/>
        <w:spacing w:before="8"/>
        <w:rPr>
          <w:sz w:val="29"/>
        </w:rPr>
      </w:pPr>
    </w:p>
    <w:p>
      <w:pPr>
        <w:pStyle w:val="Heading1"/>
        <w:ind w:left="1132"/>
      </w:pPr>
      <w:r>
        <w:rPr/>
        <w:t>Representantes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Prestadores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Serviços de</w:t>
      </w:r>
      <w:r>
        <w:rPr>
          <w:spacing w:val="-4"/>
        </w:rPr>
        <w:t> </w:t>
      </w:r>
      <w:r>
        <w:rPr/>
        <w:t>Saúde:</w:t>
      </w:r>
    </w:p>
    <w:p>
      <w:pPr>
        <w:pStyle w:val="ListParagraph"/>
        <w:numPr>
          <w:ilvl w:val="0"/>
          <w:numId w:val="1"/>
        </w:numPr>
        <w:tabs>
          <w:tab w:pos="1493" w:val="left" w:leader="none"/>
          <w:tab w:pos="1494" w:val="left" w:leader="none"/>
        </w:tabs>
        <w:spacing w:line="240" w:lineRule="auto" w:before="39" w:after="0"/>
        <w:ind w:left="1493" w:right="0" w:hanging="362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Associação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Pais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Amigos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dos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Excepcionais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Vitória</w:t>
      </w:r>
      <w:r>
        <w:rPr>
          <w:rFonts w:ascii="Arial" w:hAnsi="Arial"/>
          <w:i/>
          <w:spacing w:val="5"/>
          <w:sz w:val="24"/>
        </w:rPr>
        <w:t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APAE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30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21"/>
          <w:sz w:val="24"/>
          <w:szCs w:val="24"/>
        </w:rPr>
        <w:t> </w:t>
      </w:r>
      <w:r>
        <w:rPr>
          <w:sz w:val="24"/>
          <w:szCs w:val="24"/>
        </w:rPr>
        <w:t>Isabel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Cristina</w:t>
      </w:r>
      <w:r>
        <w:rPr>
          <w:spacing w:val="11"/>
          <w:sz w:val="24"/>
          <w:szCs w:val="24"/>
        </w:rPr>
        <w:t> </w:t>
      </w:r>
      <w:r>
        <w:rPr>
          <w:sz w:val="24"/>
          <w:szCs w:val="24"/>
        </w:rPr>
        <w:t>Conceição</w:t>
      </w:r>
      <w:r>
        <w:rPr>
          <w:spacing w:val="13"/>
          <w:sz w:val="24"/>
          <w:szCs w:val="24"/>
        </w:rPr>
        <w:t> </w:t>
      </w:r>
      <w:r>
        <w:rPr>
          <w:sz w:val="24"/>
          <w:szCs w:val="24"/>
        </w:rPr>
        <w:t>Miranda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6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3"/>
          <w:sz w:val="24"/>
          <w:szCs w:val="24"/>
        </w:rPr>
        <w:t> </w:t>
      </w:r>
      <w:r>
        <w:rPr>
          <w:sz w:val="24"/>
          <w:szCs w:val="24"/>
        </w:rPr>
        <w:t>Fernanda</w:t>
      </w:r>
      <w:r>
        <w:rPr>
          <w:spacing w:val="16"/>
          <w:sz w:val="24"/>
          <w:szCs w:val="24"/>
        </w:rPr>
        <w:t> </w:t>
      </w:r>
      <w:r>
        <w:rPr>
          <w:sz w:val="24"/>
          <w:szCs w:val="24"/>
        </w:rPr>
        <w:t>Alvarenga</w:t>
      </w:r>
      <w:r>
        <w:rPr>
          <w:spacing w:val="16"/>
          <w:sz w:val="24"/>
          <w:szCs w:val="24"/>
        </w:rPr>
        <w:t> </w:t>
      </w:r>
      <w:r>
        <w:rPr>
          <w:sz w:val="24"/>
          <w:szCs w:val="24"/>
        </w:rPr>
        <w:t>Silva</w:t>
      </w:r>
      <w:r>
        <w:rPr>
          <w:spacing w:val="16"/>
          <w:sz w:val="24"/>
          <w:szCs w:val="24"/>
        </w:rPr>
        <w:t> </w:t>
      </w:r>
      <w:r>
        <w:rPr>
          <w:sz w:val="24"/>
          <w:szCs w:val="24"/>
        </w:rPr>
        <w:t>Rios</w:t>
      </w:r>
    </w:p>
    <w:p>
      <w:pPr>
        <w:pStyle w:val="BodyText"/>
        <w:spacing w:before="1"/>
        <w:rPr>
          <w:sz w:val="26"/>
        </w:rPr>
      </w:pPr>
    </w:p>
    <w:p>
      <w:pPr>
        <w:spacing w:before="0"/>
        <w:ind w:left="1200" w:right="0" w:firstLine="0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•Associação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Feminina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Educação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Combate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ao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Câncer</w:t>
      </w:r>
      <w:r>
        <w:rPr>
          <w:rFonts w:ascii="Arial" w:hAnsi="Arial"/>
          <w:i/>
          <w:spacing w:val="2"/>
          <w:sz w:val="24"/>
        </w:rPr>
        <w:t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AFECC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7"/>
          <w:sz w:val="24"/>
          <w:szCs w:val="24"/>
        </w:rPr>
        <w:t> </w:t>
      </w:r>
      <w:r>
        <w:rPr>
          <w:sz w:val="24"/>
          <w:szCs w:val="24"/>
        </w:rPr>
        <w:t>Cristiano</w:t>
      </w:r>
      <w:r>
        <w:rPr>
          <w:spacing w:val="-2"/>
          <w:sz w:val="24"/>
          <w:szCs w:val="24"/>
        </w:rPr>
        <w:t> </w:t>
      </w:r>
      <w:r>
        <w:rPr>
          <w:sz w:val="24"/>
          <w:szCs w:val="24"/>
        </w:rPr>
        <w:t>Venturim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0"/>
          <w:sz w:val="24"/>
          <w:szCs w:val="24"/>
        </w:rPr>
        <w:t> </w:t>
      </w:r>
      <w:r>
        <w:rPr>
          <w:sz w:val="24"/>
          <w:szCs w:val="24"/>
        </w:rPr>
        <w:t>Rafaela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Rafino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Bayer</w:t>
      </w:r>
    </w:p>
    <w:p>
      <w:pPr>
        <w:pStyle w:val="BodyText"/>
        <w:spacing w:before="3"/>
        <w:rPr>
          <w:sz w:val="26"/>
        </w:rPr>
      </w:pPr>
    </w:p>
    <w:p>
      <w:pPr>
        <w:pStyle w:val="Heading1"/>
        <w:ind w:left="1132"/>
      </w:pPr>
      <w:r>
        <w:rPr/>
        <w:t>Representantes</w:t>
      </w:r>
      <w:r>
        <w:rPr>
          <w:spacing w:val="-3"/>
        </w:rPr>
        <w:t> </w:t>
      </w:r>
      <w:r>
        <w:rPr/>
        <w:t>das</w:t>
      </w:r>
      <w:r>
        <w:rPr>
          <w:spacing w:val="-5"/>
        </w:rPr>
        <w:t> </w:t>
      </w:r>
      <w:r>
        <w:rPr/>
        <w:t>entidades</w:t>
      </w:r>
      <w:r>
        <w:rPr>
          <w:spacing w:val="-2"/>
        </w:rPr>
        <w:t> </w:t>
      </w:r>
      <w:r>
        <w:rPr/>
        <w:t>representativas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Trabalhadores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Saúde:</w:t>
      </w:r>
    </w:p>
    <w:p>
      <w:pPr>
        <w:pStyle w:val="ListParagraph"/>
        <w:numPr>
          <w:ilvl w:val="0"/>
          <w:numId w:val="1"/>
        </w:numPr>
        <w:tabs>
          <w:tab w:pos="1493" w:val="left" w:leader="none"/>
          <w:tab w:pos="1494" w:val="left" w:leader="none"/>
        </w:tabs>
        <w:spacing w:line="240" w:lineRule="auto" w:before="39" w:after="0"/>
        <w:ind w:left="1493" w:right="0" w:hanging="362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Conselho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Regional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Farmácia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Espírito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Santo</w:t>
      </w:r>
      <w:r>
        <w:rPr>
          <w:rFonts w:ascii="Arial" w:hAnsi="Arial"/>
          <w:i/>
          <w:spacing w:val="3"/>
          <w:sz w:val="24"/>
        </w:rPr>
        <w:t> </w:t>
      </w:r>
      <w:r>
        <w:rPr>
          <w:rFonts w:ascii="Arial" w:hAnsi="Arial"/>
          <w:i/>
          <w:sz w:val="24"/>
        </w:rPr>
        <w:t>– CRF/ES</w:t>
      </w:r>
    </w:p>
    <w:p>
      <w:pPr>
        <w:spacing w:after="0" w:line="240" w:lineRule="auto"/>
        <w:jc w:val="left"/>
        <w:rPr>
          <w:rFonts w:ascii="Arial" w:hAnsi="Arial"/>
          <w:sz w:val="24"/>
        </w:rPr>
        <w:sectPr>
          <w:pgSz w:w="11910" w:h="16450"/>
          <w:pgMar w:top="1560" w:bottom="280" w:left="0" w:right="0"/>
        </w:sectPr>
      </w:pPr>
    </w:p>
    <w:p>
      <w:pPr>
        <w:pStyle w:val="ListParagraph"/>
        <w:numPr>
          <w:ilvl w:val="1"/>
          <w:numId w:val="1"/>
        </w:numPr>
        <w:tabs>
          <w:tab w:pos="2202" w:val="left" w:leader="none"/>
        </w:tabs>
        <w:spacing w:line="240" w:lineRule="auto" w:before="122" w:after="0"/>
        <w:ind w:left="2201" w:right="0" w:hanging="36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 w:hAnsi="Arial" w:cs="Arial" w:eastAsia="Arial"/>
          <w:b/>
          <w:bCs/>
          <w:spacing w:val="-1"/>
          <w:w w:val="105"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-7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Janaína</w:t>
      </w:r>
      <w:r>
        <w:rPr>
          <w:spacing w:val="-19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da</w:t>
      </w:r>
      <w:r>
        <w:rPr>
          <w:spacing w:val="-18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Conceição</w:t>
      </w:r>
      <w:r>
        <w:rPr>
          <w:spacing w:val="-19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Magalhães</w:t>
      </w:r>
      <w:r>
        <w:rPr>
          <w:spacing w:val="-19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de</w:t>
      </w:r>
      <w:r>
        <w:rPr>
          <w:spacing w:val="-19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Abreu</w:t>
      </w:r>
    </w:p>
    <w:p>
      <w:pPr>
        <w:pStyle w:val="ListParagraph"/>
        <w:numPr>
          <w:ilvl w:val="1"/>
          <w:numId w:val="1"/>
        </w:numPr>
        <w:tabs>
          <w:tab w:pos="2202" w:val="left" w:leader="none"/>
        </w:tabs>
        <w:spacing w:line="240" w:lineRule="auto" w:before="25" w:after="0"/>
        <w:ind w:left="2201" w:right="0" w:hanging="36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0"/>
          <w:sz w:val="24"/>
          <w:szCs w:val="24"/>
        </w:rPr>
        <w:t> </w:t>
      </w:r>
      <w:r>
        <w:rPr>
          <w:sz w:val="24"/>
          <w:szCs w:val="24"/>
        </w:rPr>
        <w:t>Janaina</w:t>
      </w:r>
      <w:r>
        <w:rPr>
          <w:spacing w:val="11"/>
          <w:sz w:val="24"/>
          <w:szCs w:val="24"/>
        </w:rPr>
        <w:t> </w:t>
      </w:r>
      <w:r>
        <w:rPr>
          <w:sz w:val="24"/>
          <w:szCs w:val="24"/>
        </w:rPr>
        <w:t>Lube</w:t>
      </w:r>
      <w:r>
        <w:rPr>
          <w:spacing w:val="13"/>
          <w:sz w:val="24"/>
          <w:szCs w:val="24"/>
        </w:rPr>
        <w:t> </w:t>
      </w:r>
      <w:r>
        <w:rPr>
          <w:sz w:val="24"/>
          <w:szCs w:val="24"/>
        </w:rPr>
        <w:t>Pestana</w:t>
      </w:r>
      <w:r>
        <w:rPr>
          <w:spacing w:val="13"/>
          <w:sz w:val="24"/>
          <w:szCs w:val="24"/>
        </w:rPr>
        <w:t> </w:t>
      </w:r>
      <w:r>
        <w:rPr>
          <w:sz w:val="24"/>
          <w:szCs w:val="24"/>
        </w:rPr>
        <w:t>Fiorot</w:t>
      </w:r>
    </w:p>
    <w:p>
      <w:pPr>
        <w:pStyle w:val="ListParagraph"/>
        <w:numPr>
          <w:ilvl w:val="0"/>
          <w:numId w:val="1"/>
        </w:numPr>
        <w:tabs>
          <w:tab w:pos="1493" w:val="left" w:leader="none"/>
          <w:tab w:pos="1494" w:val="left" w:leader="none"/>
        </w:tabs>
        <w:spacing w:line="240" w:lineRule="auto" w:before="38" w:after="0"/>
        <w:ind w:left="1493" w:right="0" w:hanging="362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Conselho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Regional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Fisioterapia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Terapia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Ocupacional</w:t>
      </w:r>
      <w:r>
        <w:rPr>
          <w:rFonts w:ascii="Arial" w:hAnsi="Arial"/>
          <w:i/>
          <w:spacing w:val="2"/>
          <w:sz w:val="24"/>
        </w:rPr>
        <w:t> </w:t>
      </w:r>
      <w:r>
        <w:rPr>
          <w:rFonts w:ascii="Arial" w:hAnsi="Arial"/>
          <w:i/>
          <w:sz w:val="24"/>
        </w:rPr>
        <w:t>– CREFITO/ES</w:t>
      </w:r>
    </w:p>
    <w:p>
      <w:pPr>
        <w:pStyle w:val="ListParagraph"/>
        <w:numPr>
          <w:ilvl w:val="1"/>
          <w:numId w:val="1"/>
        </w:numPr>
        <w:tabs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 w:hAnsi="Arial" w:cs="Arial" w:eastAsia="Arial"/>
          <w:b/>
          <w:bCs/>
          <w:strike w:val="0"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trike w:val="0"/>
          <w:spacing w:val="25"/>
          <w:sz w:val="24"/>
          <w:szCs w:val="24"/>
        </w:rPr>
        <w:t> </w:t>
      </w:r>
      <w:r>
        <w:rPr>
          <w:strike w:val="0"/>
          <w:sz w:val="24"/>
          <w:szCs w:val="24"/>
        </w:rPr>
        <w:t>Rachel</w:t>
      </w:r>
      <w:r>
        <w:rPr>
          <w:strike w:val="0"/>
          <w:spacing w:val="13"/>
          <w:sz w:val="24"/>
          <w:szCs w:val="24"/>
        </w:rPr>
        <w:t> </w:t>
      </w:r>
      <w:r>
        <w:rPr>
          <w:strike w:val="0"/>
          <w:sz w:val="24"/>
          <w:szCs w:val="24"/>
        </w:rPr>
        <w:t>Christiane</w:t>
      </w:r>
      <w:r>
        <w:rPr>
          <w:strike w:val="0"/>
          <w:spacing w:val="11"/>
          <w:sz w:val="24"/>
          <w:szCs w:val="24"/>
        </w:rPr>
        <w:t> </w:t>
      </w:r>
      <w:r>
        <w:rPr>
          <w:strike w:val="0"/>
          <w:sz w:val="24"/>
          <w:szCs w:val="24"/>
        </w:rPr>
        <w:t>de</w:t>
      </w:r>
      <w:r>
        <w:rPr>
          <w:strike w:val="0"/>
          <w:spacing w:val="12"/>
          <w:sz w:val="24"/>
          <w:szCs w:val="24"/>
        </w:rPr>
        <w:t> </w:t>
      </w:r>
      <w:r>
        <w:rPr>
          <w:strike w:val="0"/>
          <w:sz w:val="24"/>
          <w:szCs w:val="24"/>
        </w:rPr>
        <w:t>Alencar</w:t>
      </w:r>
      <w:r>
        <w:rPr>
          <w:strike w:val="0"/>
          <w:spacing w:val="13"/>
          <w:sz w:val="24"/>
          <w:szCs w:val="24"/>
        </w:rPr>
        <w:t> </w:t>
      </w:r>
      <w:r>
        <w:rPr>
          <w:strike w:val="0"/>
          <w:sz w:val="24"/>
          <w:szCs w:val="24"/>
        </w:rPr>
        <w:t>Fialho</w:t>
      </w:r>
    </w:p>
    <w:p>
      <w:pPr>
        <w:pStyle w:val="ListParagraph"/>
        <w:numPr>
          <w:ilvl w:val="1"/>
          <w:numId w:val="1"/>
        </w:numPr>
        <w:tabs>
          <w:tab w:pos="2202" w:val="left" w:leader="none"/>
        </w:tabs>
        <w:spacing w:line="240" w:lineRule="auto" w:before="27" w:after="0"/>
        <w:ind w:left="2201" w:right="0" w:hanging="36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 w:hAnsi="Arial" w:cs="Arial" w:eastAsia="Arial"/>
          <w:b/>
          <w:bCs/>
          <w:w w:val="105"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-9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Eunice</w:t>
      </w:r>
      <w:r>
        <w:rPr>
          <w:spacing w:val="-16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da</w:t>
      </w:r>
      <w:r>
        <w:rPr>
          <w:spacing w:val="-17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Encarnação</w:t>
      </w:r>
      <w:r>
        <w:rPr>
          <w:spacing w:val="-16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Garcia</w:t>
      </w:r>
      <w:r>
        <w:rPr>
          <w:spacing w:val="-17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da</w:t>
      </w:r>
      <w:r>
        <w:rPr>
          <w:spacing w:val="-16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Silva</w:t>
      </w:r>
      <w:r>
        <w:rPr>
          <w:spacing w:val="-17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e</w:t>
      </w:r>
      <w:r>
        <w:rPr>
          <w:spacing w:val="-17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Sousa</w:t>
      </w:r>
    </w:p>
    <w:p>
      <w:pPr>
        <w:pStyle w:val="ListParagraph"/>
        <w:numPr>
          <w:ilvl w:val="0"/>
          <w:numId w:val="1"/>
        </w:numPr>
        <w:tabs>
          <w:tab w:pos="1493" w:val="left" w:leader="none"/>
          <w:tab w:pos="1494" w:val="left" w:leader="none"/>
        </w:tabs>
        <w:spacing w:line="240" w:lineRule="auto" w:before="37" w:after="0"/>
        <w:ind w:left="1493" w:right="0" w:hanging="362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Sindicato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dos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Médicos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Espírito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Santo</w:t>
      </w:r>
      <w:r>
        <w:rPr>
          <w:rFonts w:ascii="Arial" w:hAnsi="Arial"/>
          <w:i/>
          <w:spacing w:val="5"/>
          <w:sz w:val="24"/>
        </w:rPr>
        <w:t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SIMES</w:t>
      </w:r>
    </w:p>
    <w:p>
      <w:pPr>
        <w:pStyle w:val="ListParagraph"/>
        <w:numPr>
          <w:ilvl w:val="1"/>
          <w:numId w:val="1"/>
        </w:numPr>
        <w:tabs>
          <w:tab w:pos="2202" w:val="left" w:leader="none"/>
        </w:tabs>
        <w:spacing w:line="240" w:lineRule="auto" w:before="29" w:after="0"/>
        <w:ind w:left="2201" w:right="0" w:hanging="36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24"/>
          <w:sz w:val="24"/>
          <w:szCs w:val="24"/>
        </w:rPr>
        <w:t> </w:t>
      </w:r>
      <w:r>
        <w:rPr>
          <w:sz w:val="24"/>
          <w:szCs w:val="24"/>
        </w:rPr>
        <w:t>João</w:t>
      </w:r>
      <w:r>
        <w:rPr>
          <w:spacing w:val="11"/>
          <w:sz w:val="24"/>
          <w:szCs w:val="24"/>
        </w:rPr>
        <w:t> </w:t>
      </w:r>
      <w:r>
        <w:rPr>
          <w:sz w:val="24"/>
          <w:szCs w:val="24"/>
        </w:rPr>
        <w:t>Vicente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Roeder</w:t>
      </w:r>
    </w:p>
    <w:p>
      <w:pPr>
        <w:pStyle w:val="ListParagraph"/>
        <w:numPr>
          <w:ilvl w:val="1"/>
          <w:numId w:val="1"/>
        </w:numPr>
        <w:tabs>
          <w:tab w:pos="2202" w:val="left" w:leader="none"/>
        </w:tabs>
        <w:spacing w:line="240" w:lineRule="auto" w:before="24" w:after="0"/>
        <w:ind w:left="2201" w:right="0" w:hanging="36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7"/>
          <w:sz w:val="24"/>
          <w:szCs w:val="24"/>
        </w:rPr>
        <w:t> </w:t>
      </w:r>
      <w:r>
        <w:rPr>
          <w:sz w:val="24"/>
          <w:szCs w:val="24"/>
        </w:rPr>
        <w:t>Otto Fernando</w:t>
      </w:r>
      <w:r>
        <w:rPr>
          <w:spacing w:val="-1"/>
          <w:sz w:val="24"/>
          <w:szCs w:val="24"/>
        </w:rPr>
        <w:t> </w:t>
      </w:r>
      <w:r>
        <w:rPr>
          <w:sz w:val="24"/>
          <w:szCs w:val="24"/>
        </w:rPr>
        <w:t>Baptista</w:t>
      </w:r>
    </w:p>
    <w:p>
      <w:pPr>
        <w:pStyle w:val="ListParagraph"/>
        <w:numPr>
          <w:ilvl w:val="0"/>
          <w:numId w:val="1"/>
        </w:numPr>
        <w:tabs>
          <w:tab w:pos="1464" w:val="left" w:leader="none"/>
          <w:tab w:pos="1465" w:val="left" w:leader="none"/>
        </w:tabs>
        <w:spacing w:line="240" w:lineRule="auto" w:before="40" w:after="0"/>
        <w:ind w:left="1464" w:right="0" w:hanging="333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Sindicato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dos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Psicólogos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Espírito Santo</w:t>
      </w:r>
      <w:r>
        <w:rPr>
          <w:rFonts w:ascii="Arial" w:hAnsi="Arial"/>
          <w:i/>
          <w:spacing w:val="2"/>
          <w:sz w:val="24"/>
        </w:rPr>
        <w:t> </w:t>
      </w:r>
      <w:r>
        <w:rPr>
          <w:rFonts w:ascii="Arial" w:hAnsi="Arial"/>
          <w:i/>
          <w:sz w:val="24"/>
        </w:rPr>
        <w:t>-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SINDPSI</w:t>
      </w:r>
    </w:p>
    <w:p>
      <w:pPr>
        <w:pStyle w:val="ListParagraph"/>
        <w:numPr>
          <w:ilvl w:val="1"/>
          <w:numId w:val="1"/>
        </w:numPr>
        <w:tabs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8"/>
          <w:sz w:val="24"/>
          <w:szCs w:val="24"/>
        </w:rPr>
        <w:t> </w:t>
      </w:r>
      <w:r>
        <w:rPr>
          <w:sz w:val="24"/>
          <w:szCs w:val="24"/>
        </w:rPr>
        <w:t>Willian</w:t>
      </w:r>
      <w:r>
        <w:rPr>
          <w:spacing w:val="6"/>
          <w:sz w:val="24"/>
          <w:szCs w:val="24"/>
        </w:rPr>
        <w:t> </w:t>
      </w:r>
      <w:r>
        <w:rPr>
          <w:sz w:val="24"/>
          <w:szCs w:val="24"/>
        </w:rPr>
        <w:t>Fontes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5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0"/>
          <w:sz w:val="24"/>
          <w:szCs w:val="24"/>
        </w:rPr>
        <w:t> </w:t>
      </w:r>
      <w:r>
        <w:rPr>
          <w:sz w:val="24"/>
          <w:szCs w:val="24"/>
        </w:rPr>
        <w:t>Roberta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Belizário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Alves</w:t>
      </w:r>
    </w:p>
    <w:p>
      <w:pPr>
        <w:pStyle w:val="BodyText"/>
        <w:spacing w:before="3"/>
        <w:rPr>
          <w:sz w:val="26"/>
        </w:rPr>
      </w:pPr>
    </w:p>
    <w:p>
      <w:pPr>
        <w:pStyle w:val="Heading1"/>
        <w:spacing w:before="1"/>
        <w:ind w:left="1132"/>
      </w:pPr>
      <w:r>
        <w:rPr/>
        <w:t>Representantes</w:t>
      </w:r>
      <w:r>
        <w:rPr>
          <w:spacing w:val="-1"/>
        </w:rPr>
        <w:t> </w:t>
      </w:r>
      <w:r>
        <w:rPr/>
        <w:t>dos</w:t>
      </w:r>
      <w:r>
        <w:rPr>
          <w:spacing w:val="-3"/>
        </w:rPr>
        <w:t> </w:t>
      </w:r>
      <w:r>
        <w:rPr/>
        <w:t>Usuários do</w:t>
      </w:r>
      <w:r>
        <w:rPr>
          <w:spacing w:val="-2"/>
        </w:rPr>
        <w:t> </w:t>
      </w:r>
      <w:r>
        <w:rPr/>
        <w:t>SUS:</w:t>
      </w:r>
    </w:p>
    <w:p>
      <w:pPr>
        <w:pStyle w:val="ListParagraph"/>
        <w:numPr>
          <w:ilvl w:val="0"/>
          <w:numId w:val="1"/>
        </w:numPr>
        <w:tabs>
          <w:tab w:pos="1464" w:val="left" w:leader="none"/>
          <w:tab w:pos="1465" w:val="left" w:leader="none"/>
        </w:tabs>
        <w:spacing w:line="240" w:lineRule="auto" w:before="40" w:after="0"/>
        <w:ind w:left="1464" w:right="0" w:hanging="333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Associação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Moradores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Amigos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Jardim</w:t>
      </w:r>
      <w:r>
        <w:rPr>
          <w:rFonts w:ascii="Arial" w:hAnsi="Arial"/>
          <w:i/>
          <w:spacing w:val="-5"/>
          <w:sz w:val="24"/>
        </w:rPr>
        <w:t> </w:t>
      </w:r>
      <w:r>
        <w:rPr>
          <w:rFonts w:ascii="Arial" w:hAnsi="Arial"/>
          <w:i/>
          <w:sz w:val="24"/>
        </w:rPr>
        <w:t>Camburi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-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AMOJAC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9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16"/>
          <w:sz w:val="24"/>
          <w:szCs w:val="24"/>
        </w:rPr>
        <w:t> </w:t>
      </w:r>
      <w:r>
        <w:rPr>
          <w:sz w:val="24"/>
          <w:szCs w:val="24"/>
        </w:rPr>
        <w:t>Jorge</w:t>
      </w:r>
      <w:r>
        <w:rPr>
          <w:spacing w:val="6"/>
          <w:sz w:val="24"/>
          <w:szCs w:val="24"/>
        </w:rPr>
        <w:t> </w:t>
      </w:r>
      <w:r>
        <w:rPr>
          <w:sz w:val="24"/>
          <w:szCs w:val="24"/>
        </w:rPr>
        <w:t>Alves</w:t>
      </w:r>
      <w:r>
        <w:rPr>
          <w:spacing w:val="5"/>
          <w:sz w:val="24"/>
          <w:szCs w:val="24"/>
        </w:rPr>
        <w:t> </w:t>
      </w:r>
      <w:r>
        <w:rPr>
          <w:sz w:val="24"/>
          <w:szCs w:val="24"/>
        </w:rPr>
        <w:t>de</w:t>
      </w:r>
      <w:r>
        <w:rPr>
          <w:spacing w:val="6"/>
          <w:sz w:val="24"/>
          <w:szCs w:val="24"/>
        </w:rPr>
        <w:t> </w:t>
      </w:r>
      <w:r>
        <w:rPr>
          <w:sz w:val="24"/>
          <w:szCs w:val="24"/>
        </w:rPr>
        <w:t>Abreu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5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3"/>
          <w:sz w:val="24"/>
          <w:szCs w:val="24"/>
        </w:rPr>
        <w:t> </w:t>
      </w:r>
      <w:r>
        <w:rPr>
          <w:sz w:val="24"/>
          <w:szCs w:val="24"/>
        </w:rPr>
        <w:t>Fábia</w:t>
      </w:r>
      <w:r>
        <w:rPr>
          <w:spacing w:val="12"/>
          <w:sz w:val="24"/>
          <w:szCs w:val="24"/>
        </w:rPr>
        <w:t> </w:t>
      </w:r>
      <w:r>
        <w:rPr>
          <w:sz w:val="24"/>
          <w:szCs w:val="24"/>
        </w:rPr>
        <w:t>Cristina</w:t>
      </w:r>
      <w:r>
        <w:rPr>
          <w:spacing w:val="15"/>
          <w:sz w:val="24"/>
          <w:szCs w:val="24"/>
        </w:rPr>
        <w:t> </w:t>
      </w:r>
      <w:r>
        <w:rPr>
          <w:sz w:val="24"/>
          <w:szCs w:val="24"/>
        </w:rPr>
        <w:t>Alves</w:t>
      </w:r>
      <w:r>
        <w:rPr>
          <w:spacing w:val="15"/>
          <w:sz w:val="24"/>
          <w:szCs w:val="24"/>
        </w:rPr>
        <w:t> </w:t>
      </w:r>
      <w:r>
        <w:rPr>
          <w:sz w:val="24"/>
          <w:szCs w:val="24"/>
        </w:rPr>
        <w:t>Bonella</w:t>
      </w:r>
    </w:p>
    <w:p>
      <w:pPr>
        <w:pStyle w:val="ListParagraph"/>
        <w:numPr>
          <w:ilvl w:val="0"/>
          <w:numId w:val="1"/>
        </w:numPr>
        <w:tabs>
          <w:tab w:pos="1464" w:val="left" w:leader="none"/>
          <w:tab w:pos="1465" w:val="left" w:leader="none"/>
        </w:tabs>
        <w:spacing w:line="240" w:lineRule="auto" w:before="39" w:after="0"/>
        <w:ind w:left="1464" w:right="0" w:hanging="333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Associação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dos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Moradores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3"/>
          <w:sz w:val="24"/>
        </w:rPr>
        <w:t> </w:t>
      </w:r>
      <w:r>
        <w:rPr>
          <w:rFonts w:ascii="Arial" w:hAnsi="Arial"/>
          <w:i/>
          <w:sz w:val="24"/>
        </w:rPr>
        <w:t>Centro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-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AMACENTRO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31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20"/>
          <w:sz w:val="24"/>
          <w:szCs w:val="24"/>
        </w:rPr>
        <w:t> </w:t>
      </w:r>
      <w:r>
        <w:rPr>
          <w:sz w:val="24"/>
          <w:szCs w:val="24"/>
        </w:rPr>
        <w:t>Cláudia</w:t>
      </w:r>
      <w:r>
        <w:rPr>
          <w:spacing w:val="9"/>
          <w:sz w:val="24"/>
          <w:szCs w:val="24"/>
        </w:rPr>
        <w:t> </w:t>
      </w:r>
      <w:r>
        <w:rPr>
          <w:sz w:val="24"/>
          <w:szCs w:val="24"/>
        </w:rPr>
        <w:t>Mara</w:t>
      </w:r>
      <w:r>
        <w:rPr>
          <w:spacing w:val="7"/>
          <w:sz w:val="24"/>
          <w:szCs w:val="24"/>
        </w:rPr>
        <w:t> </w:t>
      </w:r>
      <w:r>
        <w:rPr>
          <w:sz w:val="24"/>
          <w:szCs w:val="24"/>
        </w:rPr>
        <w:t>Duarte</w:t>
      </w:r>
      <w:r>
        <w:rPr>
          <w:spacing w:val="10"/>
          <w:sz w:val="24"/>
          <w:szCs w:val="24"/>
        </w:rPr>
        <w:t> </w:t>
      </w:r>
      <w:r>
        <w:rPr>
          <w:sz w:val="24"/>
          <w:szCs w:val="24"/>
        </w:rPr>
        <w:t>dos</w:t>
      </w:r>
      <w:r>
        <w:rPr>
          <w:spacing w:val="8"/>
          <w:sz w:val="24"/>
          <w:szCs w:val="24"/>
        </w:rPr>
        <w:t> </w:t>
      </w:r>
      <w:r>
        <w:rPr>
          <w:sz w:val="24"/>
          <w:szCs w:val="24"/>
        </w:rPr>
        <w:t>Santos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5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pacing w:val="-1"/>
          <w:w w:val="105"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-10"/>
          <w:w w:val="105"/>
          <w:sz w:val="24"/>
          <w:szCs w:val="24"/>
        </w:rPr>
        <w:t> </w:t>
      </w:r>
      <w:r>
        <w:rPr>
          <w:spacing w:val="-1"/>
          <w:w w:val="105"/>
          <w:sz w:val="24"/>
          <w:szCs w:val="24"/>
        </w:rPr>
        <w:t>Rosane</w:t>
      </w:r>
      <w:r>
        <w:rPr>
          <w:spacing w:val="-19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Medeiros</w:t>
      </w:r>
      <w:r>
        <w:rPr>
          <w:spacing w:val="-19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Almeida</w:t>
      </w:r>
      <w:r>
        <w:rPr>
          <w:spacing w:val="-18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Ricas</w:t>
      </w:r>
    </w:p>
    <w:p>
      <w:pPr>
        <w:pStyle w:val="ListParagraph"/>
        <w:numPr>
          <w:ilvl w:val="0"/>
          <w:numId w:val="1"/>
        </w:numPr>
        <w:tabs>
          <w:tab w:pos="1464" w:val="left" w:leader="none"/>
          <w:tab w:pos="1465" w:val="left" w:leader="none"/>
        </w:tabs>
        <w:spacing w:line="240" w:lineRule="auto" w:before="39" w:after="0"/>
        <w:ind w:left="1464" w:right="0" w:hanging="333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Associação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Moradores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Forte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São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João</w:t>
      </w:r>
      <w:r>
        <w:rPr>
          <w:rFonts w:ascii="Arial" w:hAnsi="Arial"/>
          <w:i/>
          <w:spacing w:val="-1"/>
          <w:sz w:val="24"/>
        </w:rPr>
        <w:t> </w:t>
      </w:r>
      <w:r>
        <w:rPr>
          <w:rFonts w:ascii="Arial" w:hAnsi="Arial"/>
          <w:i/>
          <w:sz w:val="24"/>
        </w:rPr>
        <w:t>-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AMFSJ</w:t>
      </w:r>
    </w:p>
    <w:p>
      <w:pPr>
        <w:pStyle w:val="ListParagraph"/>
        <w:numPr>
          <w:ilvl w:val="1"/>
          <w:numId w:val="1"/>
        </w:numPr>
        <w:tabs>
          <w:tab w:pos="2268" w:val="left" w:leader="none"/>
          <w:tab w:pos="2269" w:val="left" w:leader="none"/>
        </w:tabs>
        <w:spacing w:line="240" w:lineRule="auto" w:before="28" w:after="0"/>
        <w:ind w:left="2268" w:right="0" w:hanging="428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w w:val="105"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-8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Rose</w:t>
      </w:r>
      <w:r>
        <w:rPr>
          <w:spacing w:val="-17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Lopes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16"/>
          <w:sz w:val="24"/>
          <w:szCs w:val="24"/>
        </w:rPr>
        <w:t> </w:t>
      </w:r>
      <w:r>
        <w:rPr>
          <w:sz w:val="24"/>
          <w:szCs w:val="24"/>
        </w:rPr>
        <w:t>Silvio</w:t>
      </w:r>
      <w:r>
        <w:rPr>
          <w:spacing w:val="9"/>
          <w:sz w:val="24"/>
          <w:szCs w:val="24"/>
        </w:rPr>
        <w:t> </w:t>
      </w:r>
      <w:r>
        <w:rPr>
          <w:sz w:val="24"/>
          <w:szCs w:val="24"/>
        </w:rPr>
        <w:t>Nascimento</w:t>
      </w:r>
      <w:r>
        <w:rPr>
          <w:spacing w:val="9"/>
          <w:sz w:val="24"/>
          <w:szCs w:val="24"/>
        </w:rPr>
        <w:t> </w:t>
      </w:r>
      <w:r>
        <w:rPr>
          <w:sz w:val="24"/>
          <w:szCs w:val="24"/>
        </w:rPr>
        <w:t>Ferreira</w:t>
      </w:r>
    </w:p>
    <w:p>
      <w:pPr>
        <w:pStyle w:val="ListParagraph"/>
        <w:numPr>
          <w:ilvl w:val="0"/>
          <w:numId w:val="1"/>
        </w:numPr>
        <w:tabs>
          <w:tab w:pos="1464" w:val="left" w:leader="none"/>
          <w:tab w:pos="1465" w:val="left" w:leader="none"/>
        </w:tabs>
        <w:spacing w:line="240" w:lineRule="auto" w:before="26" w:after="0"/>
        <w:ind w:left="1464" w:right="0" w:hanging="333"/>
        <w:jc w:val="left"/>
        <w:rPr>
          <w:sz w:val="24"/>
        </w:rPr>
      </w:pPr>
      <w:r>
        <w:rPr>
          <w:w w:val="105"/>
          <w:sz w:val="24"/>
        </w:rPr>
        <w:t>Associação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Moradores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Mata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da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Praia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-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AMMP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15"/>
          <w:sz w:val="24"/>
          <w:szCs w:val="24"/>
        </w:rPr>
        <w:t> </w:t>
      </w:r>
      <w:r>
        <w:rPr>
          <w:sz w:val="24"/>
          <w:szCs w:val="24"/>
        </w:rPr>
        <w:t>Terezina</w:t>
      </w:r>
      <w:r>
        <w:rPr>
          <w:spacing w:val="8"/>
          <w:sz w:val="24"/>
          <w:szCs w:val="24"/>
        </w:rPr>
        <w:t> </w:t>
      </w:r>
      <w:r>
        <w:rPr>
          <w:sz w:val="24"/>
          <w:szCs w:val="24"/>
        </w:rPr>
        <w:t>de</w:t>
      </w:r>
      <w:r>
        <w:rPr>
          <w:spacing w:val="5"/>
          <w:sz w:val="24"/>
          <w:szCs w:val="24"/>
        </w:rPr>
        <w:t> </w:t>
      </w:r>
      <w:r>
        <w:rPr>
          <w:sz w:val="24"/>
          <w:szCs w:val="24"/>
        </w:rPr>
        <w:t>Oliveira</w:t>
      </w:r>
      <w:r>
        <w:rPr>
          <w:spacing w:val="8"/>
          <w:sz w:val="24"/>
          <w:szCs w:val="24"/>
        </w:rPr>
        <w:t> </w:t>
      </w:r>
      <w:r>
        <w:rPr>
          <w:sz w:val="24"/>
          <w:szCs w:val="24"/>
        </w:rPr>
        <w:t>Calixte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5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5"/>
          <w:sz w:val="24"/>
          <w:szCs w:val="24"/>
        </w:rPr>
        <w:t> </w:t>
      </w:r>
      <w:r>
        <w:rPr>
          <w:sz w:val="24"/>
          <w:szCs w:val="24"/>
        </w:rPr>
        <w:t>Dilma</w:t>
      </w:r>
      <w:r>
        <w:rPr>
          <w:spacing w:val="19"/>
          <w:sz w:val="24"/>
          <w:szCs w:val="24"/>
        </w:rPr>
        <w:t> </w:t>
      </w:r>
      <w:r>
        <w:rPr>
          <w:sz w:val="24"/>
          <w:szCs w:val="24"/>
        </w:rPr>
        <w:t>Ferreira</w:t>
      </w:r>
      <w:r>
        <w:rPr>
          <w:spacing w:val="18"/>
          <w:sz w:val="24"/>
          <w:szCs w:val="24"/>
        </w:rPr>
        <w:t> </w:t>
      </w:r>
      <w:r>
        <w:rPr>
          <w:sz w:val="24"/>
          <w:szCs w:val="24"/>
        </w:rPr>
        <w:t>Santos</w:t>
      </w:r>
      <w:r>
        <w:rPr>
          <w:spacing w:val="16"/>
          <w:sz w:val="24"/>
          <w:szCs w:val="24"/>
        </w:rPr>
        <w:t> </w:t>
      </w:r>
      <w:r>
        <w:rPr>
          <w:sz w:val="24"/>
          <w:szCs w:val="24"/>
        </w:rPr>
        <w:t>Passos</w:t>
      </w:r>
    </w:p>
    <w:p>
      <w:pPr>
        <w:pStyle w:val="ListParagraph"/>
        <w:numPr>
          <w:ilvl w:val="0"/>
          <w:numId w:val="1"/>
        </w:numPr>
        <w:tabs>
          <w:tab w:pos="1464" w:val="left" w:leader="none"/>
          <w:tab w:pos="1465" w:val="left" w:leader="none"/>
        </w:tabs>
        <w:spacing w:line="240" w:lineRule="auto" w:before="26" w:after="0"/>
        <w:ind w:left="1464" w:right="0" w:hanging="333"/>
        <w:jc w:val="left"/>
        <w:rPr>
          <w:sz w:val="24"/>
        </w:rPr>
      </w:pPr>
      <w:r>
        <w:rPr>
          <w:sz w:val="24"/>
        </w:rPr>
        <w:t>Central</w:t>
      </w:r>
      <w:r>
        <w:rPr>
          <w:spacing w:val="12"/>
          <w:sz w:val="24"/>
        </w:rPr>
        <w:t> </w:t>
      </w:r>
      <w:r>
        <w:rPr>
          <w:sz w:val="24"/>
        </w:rPr>
        <w:t>dos</w:t>
      </w:r>
      <w:r>
        <w:rPr>
          <w:spacing w:val="9"/>
          <w:sz w:val="24"/>
        </w:rPr>
        <w:t> </w:t>
      </w:r>
      <w:r>
        <w:rPr>
          <w:sz w:val="24"/>
        </w:rPr>
        <w:t>Trabalhadores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Trabalhadoras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Brasil</w:t>
      </w:r>
      <w:r>
        <w:rPr>
          <w:spacing w:val="19"/>
          <w:sz w:val="24"/>
        </w:rPr>
        <w:t> </w:t>
      </w:r>
      <w:r>
        <w:rPr>
          <w:sz w:val="24"/>
        </w:rPr>
        <w:t>-</w:t>
      </w:r>
      <w:r>
        <w:rPr>
          <w:spacing w:val="12"/>
          <w:sz w:val="24"/>
        </w:rPr>
        <w:t> </w:t>
      </w:r>
      <w:r>
        <w:rPr>
          <w:sz w:val="24"/>
        </w:rPr>
        <w:t>CTB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30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24"/>
          <w:sz w:val="24"/>
          <w:szCs w:val="24"/>
        </w:rPr>
        <w:t> </w:t>
      </w:r>
      <w:r>
        <w:rPr>
          <w:sz w:val="24"/>
          <w:szCs w:val="24"/>
        </w:rPr>
        <w:t>Fernando</w:t>
      </w:r>
      <w:r>
        <w:rPr>
          <w:spacing w:val="14"/>
          <w:sz w:val="24"/>
          <w:szCs w:val="24"/>
        </w:rPr>
        <w:t> </w:t>
      </w:r>
      <w:r>
        <w:rPr>
          <w:sz w:val="24"/>
          <w:szCs w:val="24"/>
        </w:rPr>
        <w:t>Cesar</w:t>
      </w:r>
      <w:r>
        <w:rPr>
          <w:spacing w:val="13"/>
          <w:sz w:val="24"/>
          <w:szCs w:val="24"/>
        </w:rPr>
        <w:t> </w:t>
      </w:r>
      <w:r>
        <w:rPr>
          <w:sz w:val="24"/>
          <w:szCs w:val="24"/>
        </w:rPr>
        <w:t>Leão</w:t>
      </w:r>
      <w:r>
        <w:rPr>
          <w:spacing w:val="14"/>
          <w:sz w:val="24"/>
          <w:szCs w:val="24"/>
        </w:rPr>
        <w:t> </w:t>
      </w:r>
      <w:r>
        <w:rPr>
          <w:sz w:val="24"/>
          <w:szCs w:val="24"/>
        </w:rPr>
        <w:t>Junior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6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pacing w:val="-1"/>
          <w:w w:val="105"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-8"/>
          <w:w w:val="105"/>
          <w:sz w:val="24"/>
          <w:szCs w:val="24"/>
        </w:rPr>
        <w:t> </w:t>
      </w:r>
      <w:r>
        <w:rPr>
          <w:spacing w:val="-1"/>
          <w:w w:val="105"/>
          <w:sz w:val="24"/>
          <w:szCs w:val="24"/>
        </w:rPr>
        <w:t>Vanessa</w:t>
      </w:r>
      <w:r>
        <w:rPr>
          <w:spacing w:val="-18"/>
          <w:w w:val="105"/>
          <w:sz w:val="24"/>
          <w:szCs w:val="24"/>
        </w:rPr>
        <w:t> </w:t>
      </w:r>
      <w:r>
        <w:rPr>
          <w:spacing w:val="-1"/>
          <w:w w:val="105"/>
          <w:sz w:val="24"/>
          <w:szCs w:val="24"/>
        </w:rPr>
        <w:t>Alessandra</w:t>
      </w:r>
      <w:r>
        <w:rPr>
          <w:spacing w:val="-17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Gava</w:t>
      </w:r>
      <w:r>
        <w:rPr>
          <w:spacing w:val="-15"/>
          <w:w w:val="105"/>
          <w:sz w:val="24"/>
          <w:szCs w:val="24"/>
        </w:rPr>
        <w:t> </w:t>
      </w:r>
      <w:r>
        <w:rPr>
          <w:w w:val="105"/>
          <w:sz w:val="24"/>
          <w:szCs w:val="24"/>
        </w:rPr>
        <w:t>Siqueira</w:t>
      </w:r>
    </w:p>
    <w:p>
      <w:pPr>
        <w:pStyle w:val="ListParagraph"/>
        <w:numPr>
          <w:ilvl w:val="0"/>
          <w:numId w:val="1"/>
        </w:numPr>
        <w:tabs>
          <w:tab w:pos="1464" w:val="left" w:leader="none"/>
          <w:tab w:pos="1465" w:val="left" w:leader="none"/>
        </w:tabs>
        <w:spacing w:line="240" w:lineRule="auto" w:before="25" w:after="0"/>
        <w:ind w:left="1464" w:right="0" w:hanging="333"/>
        <w:jc w:val="left"/>
        <w:rPr>
          <w:sz w:val="24"/>
        </w:rPr>
      </w:pPr>
      <w:r>
        <w:rPr>
          <w:w w:val="105"/>
          <w:sz w:val="24"/>
        </w:rPr>
        <w:t>Força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Sindical/ES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7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sz w:val="24"/>
          <w:szCs w:val="24"/>
        </w:rPr>
        <w:t>Andrea</w:t>
      </w:r>
      <w:r>
        <w:rPr>
          <w:spacing w:val="14"/>
          <w:sz w:val="24"/>
          <w:szCs w:val="24"/>
        </w:rPr>
        <w:t> </w:t>
      </w:r>
      <w:r>
        <w:rPr>
          <w:sz w:val="24"/>
          <w:szCs w:val="24"/>
        </w:rPr>
        <w:t>Alves</w:t>
      </w:r>
      <w:r>
        <w:rPr>
          <w:spacing w:val="13"/>
          <w:sz w:val="24"/>
          <w:szCs w:val="24"/>
        </w:rPr>
        <w:t> </w:t>
      </w:r>
      <w:r>
        <w:rPr>
          <w:sz w:val="24"/>
          <w:szCs w:val="24"/>
        </w:rPr>
        <w:t>Braum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9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18"/>
          <w:sz w:val="24"/>
          <w:szCs w:val="24"/>
        </w:rPr>
        <w:t> </w:t>
      </w:r>
      <w:r>
        <w:rPr>
          <w:sz w:val="24"/>
          <w:szCs w:val="24"/>
        </w:rPr>
        <w:t>Alexandro</w:t>
      </w:r>
      <w:r>
        <w:rPr>
          <w:spacing w:val="7"/>
          <w:sz w:val="24"/>
          <w:szCs w:val="24"/>
        </w:rPr>
        <w:t> </w:t>
      </w:r>
      <w:r>
        <w:rPr>
          <w:sz w:val="24"/>
          <w:szCs w:val="24"/>
        </w:rPr>
        <w:t>Martins</w:t>
      </w:r>
      <w:r>
        <w:rPr>
          <w:spacing w:val="10"/>
          <w:sz w:val="24"/>
          <w:szCs w:val="24"/>
        </w:rPr>
        <w:t> </w:t>
      </w:r>
      <w:r>
        <w:rPr>
          <w:sz w:val="24"/>
          <w:szCs w:val="24"/>
        </w:rPr>
        <w:t>Costa</w:t>
      </w:r>
    </w:p>
    <w:p>
      <w:pPr>
        <w:pStyle w:val="ListParagraph"/>
        <w:numPr>
          <w:ilvl w:val="0"/>
          <w:numId w:val="1"/>
        </w:numPr>
        <w:tabs>
          <w:tab w:pos="1493" w:val="left" w:leader="none"/>
          <w:tab w:pos="1494" w:val="left" w:leader="none"/>
        </w:tabs>
        <w:spacing w:line="240" w:lineRule="auto" w:before="38" w:after="0"/>
        <w:ind w:left="1493" w:right="0" w:hanging="362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Mitra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Arquidiocesana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Vitória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(Pastoral</w:t>
      </w:r>
      <w:r>
        <w:rPr>
          <w:rFonts w:ascii="Arial" w:hAnsi="Arial"/>
          <w:i/>
          <w:spacing w:val="-5"/>
          <w:sz w:val="24"/>
        </w:rPr>
        <w:t> </w:t>
      </w:r>
      <w:r>
        <w:rPr>
          <w:rFonts w:ascii="Arial" w:hAnsi="Arial"/>
          <w:i/>
          <w:sz w:val="24"/>
        </w:rPr>
        <w:t>da</w:t>
      </w:r>
      <w:r>
        <w:rPr>
          <w:rFonts w:ascii="Arial" w:hAnsi="Arial"/>
          <w:i/>
          <w:spacing w:val="-4"/>
          <w:sz w:val="24"/>
        </w:rPr>
        <w:t> </w:t>
      </w:r>
      <w:r>
        <w:rPr>
          <w:rFonts w:ascii="Arial" w:hAnsi="Arial"/>
          <w:i/>
          <w:sz w:val="24"/>
        </w:rPr>
        <w:t>Saúde)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14"/>
          <w:sz w:val="24"/>
          <w:szCs w:val="24"/>
        </w:rPr>
        <w:t> </w:t>
      </w:r>
      <w:r>
        <w:rPr>
          <w:sz w:val="24"/>
          <w:szCs w:val="24"/>
        </w:rPr>
        <w:t>Delizeth</w:t>
      </w:r>
      <w:r>
        <w:rPr>
          <w:spacing w:val="4"/>
          <w:sz w:val="24"/>
          <w:szCs w:val="24"/>
        </w:rPr>
        <w:t> </w:t>
      </w:r>
      <w:r>
        <w:rPr>
          <w:sz w:val="24"/>
          <w:szCs w:val="24"/>
        </w:rPr>
        <w:t>Dantas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7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2"/>
          <w:sz w:val="24"/>
          <w:szCs w:val="24"/>
        </w:rPr>
        <w:t> </w:t>
      </w:r>
      <w:r>
        <w:rPr>
          <w:sz w:val="24"/>
          <w:szCs w:val="24"/>
        </w:rPr>
        <w:t>Nilda</w:t>
      </w:r>
      <w:r>
        <w:rPr>
          <w:spacing w:val="15"/>
          <w:sz w:val="24"/>
          <w:szCs w:val="24"/>
        </w:rPr>
        <w:t> </w:t>
      </w:r>
      <w:r>
        <w:rPr>
          <w:sz w:val="24"/>
          <w:szCs w:val="24"/>
        </w:rPr>
        <w:t>Sampaio</w:t>
      </w:r>
      <w:r>
        <w:rPr>
          <w:spacing w:val="15"/>
          <w:sz w:val="24"/>
          <w:szCs w:val="24"/>
        </w:rPr>
        <w:t> </w:t>
      </w:r>
      <w:r>
        <w:rPr>
          <w:sz w:val="24"/>
          <w:szCs w:val="24"/>
        </w:rPr>
        <w:t>Celestino</w:t>
      </w:r>
    </w:p>
    <w:p>
      <w:pPr>
        <w:pStyle w:val="ListParagraph"/>
        <w:numPr>
          <w:ilvl w:val="0"/>
          <w:numId w:val="1"/>
        </w:numPr>
        <w:tabs>
          <w:tab w:pos="1493" w:val="left" w:leader="none"/>
          <w:tab w:pos="1494" w:val="left" w:leader="none"/>
        </w:tabs>
        <w:spacing w:line="240" w:lineRule="auto" w:before="41" w:after="0"/>
        <w:ind w:left="1493" w:right="0" w:hanging="362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Albergue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Ana</w:t>
      </w:r>
      <w:r>
        <w:rPr>
          <w:rFonts w:ascii="Arial" w:hAnsi="Arial"/>
          <w:i/>
          <w:spacing w:val="-2"/>
          <w:sz w:val="24"/>
        </w:rPr>
        <w:t> </w:t>
      </w:r>
      <w:r>
        <w:rPr>
          <w:rFonts w:ascii="Arial" w:hAnsi="Arial"/>
          <w:i/>
          <w:sz w:val="24"/>
        </w:rPr>
        <w:t>Paula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8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Titular:</w:t>
      </w:r>
      <w:r>
        <w:rPr>
          <w:rFonts w:ascii="Arial" w:hAnsi="Arial" w:cs="Arial" w:eastAsia="Arial"/>
          <w:b/>
          <w:bCs/>
          <w:spacing w:val="7"/>
          <w:sz w:val="24"/>
          <w:szCs w:val="24"/>
        </w:rPr>
        <w:t> </w:t>
      </w:r>
      <w:r>
        <w:rPr>
          <w:sz w:val="24"/>
          <w:szCs w:val="24"/>
        </w:rPr>
        <w:t>Herivelto</w:t>
      </w:r>
      <w:r>
        <w:rPr>
          <w:spacing w:val="-2"/>
          <w:sz w:val="24"/>
          <w:szCs w:val="24"/>
        </w:rPr>
        <w:t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> </w:t>
      </w:r>
      <w:r>
        <w:rPr>
          <w:sz w:val="24"/>
          <w:szCs w:val="24"/>
        </w:rPr>
        <w:t>Oliveira</w:t>
      </w:r>
    </w:p>
    <w:p>
      <w:pPr>
        <w:pStyle w:val="ListParagraph"/>
        <w:numPr>
          <w:ilvl w:val="1"/>
          <w:numId w:val="1"/>
        </w:numPr>
        <w:tabs>
          <w:tab w:pos="2201" w:val="left" w:leader="none"/>
          <w:tab w:pos="2202" w:val="left" w:leader="none"/>
        </w:tabs>
        <w:spacing w:line="240" w:lineRule="auto" w:before="26" w:after="0"/>
        <w:ind w:left="2201" w:right="0" w:hanging="361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Arial" w:hAnsi="Arial" w:cs="Arial" w:eastAsia="Arial"/>
          <w:b/>
          <w:bCs/>
          <w:sz w:val="24"/>
          <w:szCs w:val="24"/>
        </w:rPr>
        <w:t>Suplente:</w:t>
      </w:r>
      <w:r>
        <w:rPr>
          <w:rFonts w:ascii="Arial" w:hAnsi="Arial" w:cs="Arial" w:eastAsia="Arial"/>
          <w:b/>
          <w:bCs/>
          <w:spacing w:val="28"/>
          <w:sz w:val="24"/>
          <w:szCs w:val="24"/>
        </w:rPr>
        <w:t> </w:t>
      </w:r>
      <w:r>
        <w:rPr>
          <w:sz w:val="24"/>
          <w:szCs w:val="24"/>
        </w:rPr>
        <w:t>Rosangela</w:t>
      </w:r>
      <w:r>
        <w:rPr>
          <w:spacing w:val="18"/>
          <w:sz w:val="24"/>
          <w:szCs w:val="24"/>
        </w:rPr>
        <w:t> </w:t>
      </w:r>
      <w:r>
        <w:rPr>
          <w:sz w:val="24"/>
          <w:szCs w:val="24"/>
        </w:rPr>
        <w:t>Santos</w:t>
      </w:r>
      <w:r>
        <w:rPr>
          <w:spacing w:val="20"/>
          <w:sz w:val="24"/>
          <w:szCs w:val="24"/>
        </w:rPr>
        <w:t> </w:t>
      </w:r>
      <w:r>
        <w:rPr>
          <w:sz w:val="24"/>
          <w:szCs w:val="24"/>
        </w:rPr>
        <w:t>Sodré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1910" w:h="16450"/>
          <w:pgMar w:top="1560" w:bottom="28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38"/>
      </w:tblGrid>
      <w:tr>
        <w:trPr>
          <w:trHeight w:val="457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tabs>
                <w:tab w:pos="2827" w:val="left" w:leader="none"/>
              </w:tabs>
              <w:spacing w:before="116"/>
              <w:ind w:left="235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1.</w:t>
              <w:tab/>
              <w:t>Identificação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atributos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Unidade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Gestora</w:t>
            </w:r>
          </w:p>
        </w:tc>
      </w:tr>
      <w:tr>
        <w:trPr>
          <w:trHeight w:val="357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57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1.1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Identificação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Unidade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Gestora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6"/>
              <w:ind w:left="13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Secretaria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Municipal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 Saúde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Vitória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– SEMUS</w:t>
            </w:r>
          </w:p>
        </w:tc>
      </w:tr>
      <w:tr>
        <w:trPr>
          <w:trHeight w:val="634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Endereço:</w:t>
            </w:r>
            <w:r>
              <w:rPr>
                <w:rFonts w:ascii="Arial" w:hAnsi="Arial"/>
                <w:b/>
                <w:spacing w:val="22"/>
                <w:sz w:val="24"/>
              </w:rPr>
              <w:t> </w:t>
            </w:r>
            <w:r>
              <w:rPr>
                <w:sz w:val="24"/>
              </w:rPr>
              <w:t>Avenida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Marechal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Mascarenhas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Moraes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n.º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1.185,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Forte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São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João</w:t>
            </w:r>
          </w:p>
          <w:p>
            <w:pPr>
              <w:pStyle w:val="TableParagraph"/>
              <w:spacing w:before="26"/>
              <w:ind w:left="69"/>
              <w:rPr>
                <w:sz w:val="24"/>
              </w:rPr>
            </w:pPr>
            <w:r>
              <w:rPr>
                <w:sz w:val="24"/>
              </w:rPr>
              <w:t>Vitória/ES</w:t>
            </w:r>
            <w:r>
              <w:rPr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CEP</w:t>
            </w:r>
            <w:r>
              <w:rPr>
                <w:sz w:val="24"/>
              </w:rPr>
              <w:t>: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29.017.010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Telefone: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55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(27)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3132-5059</w:t>
            </w:r>
          </w:p>
        </w:tc>
      </w:tr>
      <w:tr>
        <w:trPr>
          <w:trHeight w:val="317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7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Secretário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(a)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Exercício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2020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Nome:</w:t>
            </w:r>
            <w:r>
              <w:rPr>
                <w:rFonts w:ascii="Arial" w:hAnsi="Arial"/>
                <w:b/>
                <w:spacing w:val="23"/>
                <w:sz w:val="24"/>
              </w:rPr>
              <w:t> </w:t>
            </w:r>
            <w:r>
              <w:rPr>
                <w:sz w:val="24"/>
              </w:rPr>
              <w:t>Cátia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Cristina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Vieira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Lisboa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tabs>
                <w:tab w:pos="3979" w:val="left" w:leader="none"/>
              </w:tabs>
              <w:spacing w:before="1"/>
              <w:ind w:left="69"/>
              <w:rPr>
                <w:sz w:val="24"/>
              </w:rPr>
            </w:pPr>
            <w:r>
              <w:rPr>
                <w:rFonts w:ascii="Arial"/>
                <w:b/>
                <w:sz w:val="24"/>
              </w:rPr>
              <w:t>Data</w:t>
            </w:r>
            <w:r>
              <w:rPr>
                <w:rFonts w:ascii="Arial"/>
                <w:b/>
                <w:spacing w:val="-9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da</w:t>
            </w:r>
            <w:r>
              <w:rPr>
                <w:rFonts w:ascii="Arial"/>
                <w:b/>
                <w:spacing w:val="-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posse:</w:t>
            </w:r>
            <w:r>
              <w:rPr>
                <w:rFonts w:ascii="Arial"/>
                <w:b/>
                <w:spacing w:val="-6"/>
                <w:sz w:val="24"/>
              </w:rPr>
              <w:t> </w:t>
            </w:r>
            <w:r>
              <w:rPr>
                <w:sz w:val="24"/>
              </w:rPr>
              <w:t>01/01/2017</w:t>
              <w:tab/>
            </w:r>
            <w:r>
              <w:rPr>
                <w:rFonts w:ascii="Arial"/>
                <w:b/>
                <w:sz w:val="24"/>
              </w:rPr>
              <w:t>E-mail:</w:t>
            </w:r>
            <w:r>
              <w:rPr>
                <w:rFonts w:ascii="Arial"/>
                <w:b/>
                <w:spacing w:val="21"/>
                <w:sz w:val="24"/>
              </w:rPr>
              <w:t> </w:t>
            </w:r>
            <w:hyperlink r:id="rId8">
              <w:r>
                <w:rPr>
                  <w:color w:val="0000FF"/>
                  <w:sz w:val="24"/>
                  <w:u w:val="single" w:color="0000FF"/>
                </w:rPr>
                <w:t>ccvlisboa@correio1.vitoria.es.gov.br</w:t>
              </w:r>
            </w:hyperlink>
          </w:p>
        </w:tc>
      </w:tr>
      <w:tr>
        <w:trPr>
          <w:trHeight w:val="318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6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1.2-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Unidade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orçamentária: Fundo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Municipal 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</w:p>
        </w:tc>
      </w:tr>
      <w:tr>
        <w:trPr>
          <w:trHeight w:val="635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2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Instrumento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Legal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 Criação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Fundo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Municipal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Saúde:</w:t>
            </w:r>
            <w:r>
              <w:rPr>
                <w:rFonts w:ascii="Arial" w:hAnsi="Arial"/>
                <w:b/>
                <w:spacing w:val="6"/>
                <w:sz w:val="24"/>
              </w:rPr>
              <w:t> </w:t>
            </w:r>
            <w:r>
              <w:rPr>
                <w:sz w:val="24"/>
              </w:rPr>
              <w:t>Leis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Municipais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nº</w:t>
            </w:r>
          </w:p>
          <w:p>
            <w:pPr>
              <w:pStyle w:val="TableParagraph"/>
              <w:spacing w:before="27"/>
              <w:ind w:left="69"/>
              <w:rPr>
                <w:sz w:val="24"/>
              </w:rPr>
            </w:pPr>
            <w:r>
              <w:rPr>
                <w:w w:val="95"/>
                <w:sz w:val="24"/>
              </w:rPr>
              <w:t>3.711/1991</w:t>
            </w:r>
            <w:r>
              <w:rPr>
                <w:spacing w:val="14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e</w:t>
            </w:r>
            <w:r>
              <w:rPr>
                <w:spacing w:val="15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nº</w:t>
            </w:r>
            <w:r>
              <w:rPr>
                <w:spacing w:val="14"/>
                <w:w w:val="95"/>
                <w:sz w:val="24"/>
              </w:rPr>
              <w:t> </w:t>
            </w:r>
            <w:r>
              <w:rPr>
                <w:w w:val="95"/>
                <w:sz w:val="24"/>
              </w:rPr>
              <w:t>6.606/2006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CNPJ:</w:t>
            </w:r>
            <w:r>
              <w:rPr>
                <w:rFonts w:ascii="Arial" w:hAnsi="Arial"/>
                <w:b/>
                <w:spacing w:val="9"/>
                <w:sz w:val="24"/>
              </w:rPr>
              <w:t> </w:t>
            </w:r>
            <w:r>
              <w:rPr>
                <w:sz w:val="24"/>
              </w:rPr>
              <w:t>14.792.165/0001-58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Secretaria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Saúde</w:t>
            </w:r>
          </w:p>
        </w:tc>
      </w:tr>
      <w:tr>
        <w:trPr>
          <w:trHeight w:val="318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Data</w:t>
            </w:r>
            <w:r>
              <w:rPr>
                <w:rFonts w:ascii="Arial" w:hAnsi="Arial"/>
                <w:b/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criação:</w:t>
            </w:r>
            <w:r>
              <w:rPr>
                <w:rFonts w:ascii="Arial" w:hAnsi="Arial"/>
                <w:b/>
                <w:spacing w:val="-9"/>
                <w:sz w:val="24"/>
              </w:rPr>
              <w:t> </w:t>
            </w:r>
            <w:r>
              <w:rPr>
                <w:sz w:val="24"/>
              </w:rPr>
              <w:t>09/01/1991</w:t>
            </w:r>
          </w:p>
        </w:tc>
      </w:tr>
      <w:tr>
        <w:trPr>
          <w:trHeight w:val="3319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2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Gestor</w:t>
            </w:r>
            <w:r>
              <w:rPr>
                <w:rFonts w:ascii="Arial" w:hAnsi="Arial"/>
                <w:b/>
                <w:spacing w:val="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Fundo</w:t>
            </w:r>
            <w:r>
              <w:rPr>
                <w:rFonts w:ascii="Arial" w:hAnsi="Arial"/>
                <w:b/>
                <w:spacing w:val="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Municipal</w:t>
            </w:r>
            <w:r>
              <w:rPr>
                <w:rFonts w:ascii="Arial" w:hAnsi="Arial"/>
                <w:b/>
                <w:spacing w:val="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Saúde:</w:t>
            </w:r>
            <w:r>
              <w:rPr>
                <w:rFonts w:ascii="Arial" w:hAnsi="Arial"/>
                <w:b/>
                <w:spacing w:val="14"/>
                <w:sz w:val="24"/>
              </w:rPr>
              <w:t> </w:t>
            </w:r>
            <w:r>
              <w:rPr>
                <w:sz w:val="24"/>
              </w:rPr>
              <w:t>Cátia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Cristina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Vieira Lisboa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472" w:val="left" w:leader="none"/>
              </w:tabs>
              <w:spacing w:line="240" w:lineRule="auto" w:before="146" w:after="0"/>
              <w:ind w:left="471" w:right="0" w:hanging="403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Exercício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que se refere 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Relatório de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Gestão:</w:t>
            </w:r>
            <w:r>
              <w:rPr>
                <w:rFonts w:ascii="Arial" w:hAnsi="Arial"/>
                <w:b/>
                <w:spacing w:val="5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472" w:val="left" w:leader="none"/>
              </w:tabs>
              <w:spacing w:line="261" w:lineRule="auto" w:before="146" w:after="0"/>
              <w:ind w:left="69" w:right="142" w:firstLine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Poder</w:t>
            </w:r>
            <w:r>
              <w:rPr>
                <w:rFonts w:ascii="Arial" w:hAnsi="Arial"/>
                <w:b/>
                <w:spacing w:val="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executivo</w:t>
            </w:r>
            <w:r>
              <w:rPr>
                <w:rFonts w:ascii="Arial" w:hAnsi="Arial"/>
                <w:b/>
                <w:spacing w:val="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municipal:</w:t>
            </w:r>
            <w:r>
              <w:rPr>
                <w:rFonts w:ascii="Arial" w:hAnsi="Arial"/>
                <w:b/>
                <w:spacing w:val="13"/>
                <w:sz w:val="24"/>
              </w:rPr>
              <w:t> </w:t>
            </w:r>
            <w:r>
              <w:rPr>
                <w:sz w:val="24"/>
              </w:rPr>
              <w:t>Prefeitura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Municipal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Vitória 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denominação: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Secretaria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Municipal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Saúde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472" w:val="left" w:leader="none"/>
              </w:tabs>
              <w:spacing w:line="240" w:lineRule="auto" w:before="123" w:after="0"/>
              <w:ind w:left="471" w:right="0" w:hanging="403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Responsável</w:t>
            </w:r>
            <w:r>
              <w:rPr>
                <w:rFonts w:ascii="Arial" w:hAnsi="Arial"/>
                <w:b/>
                <w:spacing w:val="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no</w:t>
            </w:r>
            <w:r>
              <w:rPr>
                <w:rFonts w:ascii="Arial" w:hAnsi="Arial"/>
                <w:b/>
                <w:spacing w:val="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exercício</w:t>
            </w:r>
            <w:r>
              <w:rPr>
                <w:rFonts w:ascii="Arial" w:hAnsi="Arial"/>
                <w:b/>
                <w:spacing w:val="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2020</w:t>
            </w: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Cátia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Cristina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Vieira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Lisboa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472" w:val="left" w:leader="none"/>
              </w:tabs>
              <w:spacing w:line="240" w:lineRule="auto" w:before="146" w:after="0"/>
              <w:ind w:left="471" w:right="0" w:hanging="403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Responsável</w:t>
            </w:r>
            <w:r>
              <w:rPr>
                <w:rFonts w:ascii="Arial" w:hAnsi="Arial"/>
                <w:b/>
                <w:spacing w:val="1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atual</w:t>
            </w:r>
            <w:r>
              <w:rPr>
                <w:sz w:val="24"/>
              </w:rPr>
              <w:t>: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Thais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Campolina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Cohen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Azoury</w:t>
            </w:r>
          </w:p>
          <w:p>
            <w:pPr>
              <w:pStyle w:val="TableParagraph"/>
              <w:spacing w:before="146"/>
              <w:ind w:left="69"/>
              <w:rPr>
                <w:sz w:val="24"/>
              </w:rPr>
            </w:pPr>
            <w:r>
              <w:rPr>
                <w:rFonts w:ascii="Arial"/>
                <w:b/>
                <w:sz w:val="24"/>
              </w:rPr>
              <w:t>Email:</w:t>
            </w:r>
            <w:r>
              <w:rPr>
                <w:rFonts w:ascii="Arial"/>
                <w:b/>
                <w:spacing w:val="3"/>
                <w:sz w:val="24"/>
              </w:rPr>
              <w:t> </w:t>
            </w:r>
            <w:hyperlink r:id="rId9">
              <w:r>
                <w:rPr>
                  <w:color w:val="0000FF"/>
                  <w:sz w:val="24"/>
                  <w:u w:val="single" w:color="0000FF"/>
                </w:rPr>
                <w:t>tccohen@correio1.vitoria.es.gov.br</w:t>
              </w:r>
              <w:r>
                <w:rPr>
                  <w:color w:val="0000FF"/>
                  <w:spacing w:val="-5"/>
                  <w:sz w:val="24"/>
                </w:rPr>
                <w:t> </w:t>
              </w:r>
            </w:hyperlink>
            <w:r>
              <w:rPr>
                <w:rFonts w:ascii="Arial"/>
                <w:b/>
                <w:sz w:val="24"/>
              </w:rPr>
              <w:t>Telefone:</w:t>
            </w:r>
            <w:r>
              <w:rPr>
                <w:rFonts w:ascii="Arial"/>
                <w:b/>
                <w:spacing w:val="3"/>
                <w:sz w:val="24"/>
              </w:rPr>
              <w:t> </w:t>
            </w:r>
            <w:r>
              <w:rPr>
                <w:sz w:val="24"/>
              </w:rPr>
              <w:t>55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(27)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3132-5059</w:t>
            </w:r>
          </w:p>
          <w:p>
            <w:pPr>
              <w:pStyle w:val="TableParagraph"/>
              <w:spacing w:before="146"/>
              <w:ind w:left="69"/>
              <w:rPr>
                <w:sz w:val="24"/>
              </w:rPr>
            </w:pPr>
            <w:r>
              <w:rPr>
                <w:rFonts w:ascii="Arial"/>
                <w:b/>
                <w:sz w:val="24"/>
              </w:rPr>
              <w:t>Data</w:t>
            </w:r>
            <w:r>
              <w:rPr>
                <w:rFonts w:ascii="Arial"/>
                <w:b/>
                <w:spacing w:val="-10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da</w:t>
            </w:r>
            <w:r>
              <w:rPr>
                <w:rFonts w:ascii="Arial"/>
                <w:b/>
                <w:spacing w:val="-9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posse:</w:t>
            </w:r>
            <w:r>
              <w:rPr>
                <w:rFonts w:ascii="Arial"/>
                <w:b/>
                <w:spacing w:val="-9"/>
                <w:sz w:val="24"/>
              </w:rPr>
              <w:t> </w:t>
            </w:r>
            <w:r>
              <w:rPr>
                <w:sz w:val="24"/>
              </w:rPr>
              <w:t>04/01/2021</w:t>
            </w:r>
          </w:p>
        </w:tc>
      </w:tr>
      <w:tr>
        <w:trPr>
          <w:trHeight w:val="378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77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1.7 Informações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Conselho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(CMS)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Instrumento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legal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criação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CMS: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Leis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Municipais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3.712/1991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6.606/2006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/>
                <w:b/>
                <w:sz w:val="24"/>
              </w:rPr>
              <w:t>Nome</w:t>
            </w:r>
            <w:r>
              <w:rPr>
                <w:rFonts w:ascii="Arial"/>
                <w:b/>
                <w:spacing w:val="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do</w:t>
            </w:r>
            <w:r>
              <w:rPr>
                <w:rFonts w:ascii="Arial"/>
                <w:b/>
                <w:spacing w:val="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Presidente:</w:t>
            </w:r>
            <w:r>
              <w:rPr>
                <w:rFonts w:ascii="Arial"/>
                <w:b/>
                <w:spacing w:val="4"/>
                <w:sz w:val="24"/>
              </w:rPr>
              <w:t> </w:t>
            </w:r>
            <w:r>
              <w:rPr>
                <w:sz w:val="24"/>
              </w:rPr>
              <w:t>Herivelto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Oliveira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Data</w:t>
            </w:r>
            <w:r>
              <w:rPr>
                <w:rFonts w:ascii="Arial" w:hAnsi="Arial"/>
                <w:b/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criação:</w:t>
            </w:r>
            <w:r>
              <w:rPr>
                <w:rFonts w:ascii="Arial" w:hAnsi="Arial"/>
                <w:b/>
                <w:spacing w:val="-9"/>
                <w:sz w:val="24"/>
              </w:rPr>
              <w:t> </w:t>
            </w:r>
            <w:r>
              <w:rPr>
                <w:sz w:val="24"/>
              </w:rPr>
              <w:t>12/01/1991</w:t>
            </w:r>
          </w:p>
        </w:tc>
      </w:tr>
      <w:tr>
        <w:trPr>
          <w:trHeight w:val="317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6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Data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 última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eleição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Conselho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(Biênio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2019/2021) – julho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2019</w:t>
            </w:r>
          </w:p>
        </w:tc>
      </w:tr>
      <w:tr>
        <w:trPr>
          <w:trHeight w:val="317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2"/>
              <w:ind w:left="69"/>
              <w:rPr>
                <w:sz w:val="24"/>
              </w:rPr>
            </w:pPr>
            <w:r>
              <w:rPr>
                <w:rFonts w:ascii="Arial"/>
                <w:b/>
                <w:sz w:val="24"/>
              </w:rPr>
              <w:t>Data</w:t>
            </w:r>
            <w:r>
              <w:rPr>
                <w:rFonts w:ascii="Arial"/>
                <w:b/>
                <w:spacing w:val="-10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da</w:t>
            </w:r>
            <w:r>
              <w:rPr>
                <w:rFonts w:ascii="Arial"/>
                <w:b/>
                <w:spacing w:val="-9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posse:</w:t>
            </w:r>
            <w:r>
              <w:rPr>
                <w:rFonts w:ascii="Arial"/>
                <w:b/>
                <w:spacing w:val="-9"/>
                <w:sz w:val="24"/>
              </w:rPr>
              <w:t> </w:t>
            </w:r>
            <w:r>
              <w:rPr>
                <w:sz w:val="24"/>
              </w:rPr>
              <w:t>04/09/2019</w:t>
            </w:r>
          </w:p>
        </w:tc>
      </w:tr>
      <w:tr>
        <w:trPr>
          <w:trHeight w:val="1270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line="261" w:lineRule="auto"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Decretos</w:t>
            </w:r>
            <w:r>
              <w:rPr>
                <w:rFonts w:ascii="Arial" w:hAnsi="Arial"/>
                <w:b/>
                <w:spacing w:val="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Municipais</w:t>
            </w:r>
            <w:r>
              <w:rPr>
                <w:rFonts w:ascii="Arial" w:hAnsi="Arial"/>
                <w:b/>
                <w:spacing w:val="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Nomeação</w:t>
            </w:r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n.º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17.846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02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setembro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2019;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17.893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06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novembro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2019,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17.926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27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novembro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2018,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17.945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12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de</w:t>
            </w:r>
          </w:p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sz w:val="24"/>
              </w:rPr>
              <w:t>dezembro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2019,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17.984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22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janeiro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2020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nº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17.996,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31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janeiro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de</w:t>
            </w:r>
          </w:p>
          <w:p>
            <w:pPr>
              <w:pStyle w:val="TableParagraph"/>
              <w:spacing w:before="30"/>
              <w:ind w:left="69"/>
              <w:rPr>
                <w:sz w:val="24"/>
              </w:rPr>
            </w:pPr>
            <w:r>
              <w:rPr>
                <w:sz w:val="24"/>
              </w:rPr>
              <w:t>2020.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/>
                <w:b/>
                <w:sz w:val="24"/>
              </w:rPr>
              <w:t>Tel.:</w:t>
            </w:r>
            <w:r>
              <w:rPr>
                <w:rFonts w:ascii="Arial"/>
                <w:b/>
                <w:spacing w:val="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(27)</w:t>
            </w:r>
            <w:r>
              <w:rPr>
                <w:rFonts w:ascii="Arial"/>
                <w:b/>
                <w:spacing w:val="2"/>
                <w:sz w:val="24"/>
              </w:rPr>
              <w:t> </w:t>
            </w:r>
            <w:r>
              <w:rPr>
                <w:sz w:val="24"/>
              </w:rPr>
              <w:t>3132-5004</w:t>
            </w:r>
          </w:p>
        </w:tc>
      </w:tr>
      <w:tr>
        <w:trPr>
          <w:trHeight w:val="31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/>
                <w:b/>
                <w:sz w:val="24"/>
              </w:rPr>
              <w:t>E-</w:t>
            </w:r>
            <w:r>
              <w:rPr>
                <w:rFonts w:ascii="Arial"/>
                <w:b/>
                <w:spacing w:val="6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mail:</w:t>
            </w:r>
            <w:r>
              <w:rPr>
                <w:rFonts w:ascii="Arial"/>
                <w:b/>
                <w:spacing w:val="10"/>
                <w:sz w:val="24"/>
              </w:rPr>
              <w:t> </w:t>
            </w:r>
            <w:hyperlink r:id="rId10">
              <w:r>
                <w:rPr>
                  <w:color w:val="0000FF"/>
                  <w:sz w:val="24"/>
                  <w:u w:val="single" w:color="0000FF"/>
                </w:rPr>
                <w:t>cmsv@correio1.vitoria.es.gov.br</w:t>
              </w:r>
            </w:hyperlink>
          </w:p>
        </w:tc>
      </w:tr>
      <w:tr>
        <w:trPr>
          <w:trHeight w:val="378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Data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última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Conferência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Municipal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Saúde: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sz w:val="24"/>
              </w:rPr>
              <w:t>26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27/03/2019</w:t>
            </w:r>
          </w:p>
        </w:tc>
      </w:tr>
      <w:tr>
        <w:trPr>
          <w:trHeight w:val="466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before="62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Plano de Carreira,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Cargos e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Salários:</w:t>
            </w:r>
            <w:r>
              <w:rPr>
                <w:rFonts w:ascii="Arial" w:hAnsi="Arial"/>
                <w:b/>
                <w:spacing w:val="5"/>
                <w:sz w:val="24"/>
              </w:rPr>
              <w:t> </w:t>
            </w:r>
            <w:r>
              <w:rPr>
                <w:sz w:val="24"/>
              </w:rPr>
              <w:t>Sim.</w:t>
            </w:r>
          </w:p>
        </w:tc>
      </w:tr>
      <w:tr>
        <w:trPr>
          <w:trHeight w:val="918" w:hRule="atLeast"/>
        </w:trPr>
        <w:tc>
          <w:tcPr>
            <w:tcW w:w="9938" w:type="dxa"/>
            <w:shd w:val="clear" w:color="auto" w:fill="EAF0DD"/>
          </w:tcPr>
          <w:p>
            <w:pPr>
              <w:pStyle w:val="TableParagraph"/>
              <w:spacing w:line="261" w:lineRule="auto" w:before="90"/>
              <w:ind w:left="69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Informações</w:t>
            </w:r>
            <w:r>
              <w:rPr>
                <w:rFonts w:ascii="Arial" w:hAnsi="Arial"/>
                <w:b/>
                <w:spacing w:val="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sobre</w:t>
            </w:r>
            <w:r>
              <w:rPr>
                <w:rFonts w:ascii="Arial" w:hAnsi="Arial"/>
                <w:b/>
                <w:spacing w:val="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Regionalização:</w:t>
            </w:r>
            <w:r>
              <w:rPr>
                <w:rFonts w:ascii="Arial" w:hAnsi="Arial"/>
                <w:b/>
                <w:spacing w:val="14"/>
                <w:sz w:val="24"/>
              </w:rPr>
              <w:t> </w:t>
            </w:r>
            <w:r>
              <w:rPr>
                <w:sz w:val="24"/>
              </w:rPr>
              <w:t>Vitória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pertence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à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Região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Saúde Metropolitana;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está organizado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06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(seis) regiões municipais de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saúde;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possui Consórcios.</w:t>
            </w:r>
          </w:p>
        </w:tc>
      </w:tr>
    </w:tbl>
    <w:p>
      <w:pPr>
        <w:spacing w:after="0" w:line="261" w:lineRule="auto"/>
        <w:rPr>
          <w:sz w:val="24"/>
        </w:rPr>
        <w:sectPr>
          <w:pgSz w:w="11910" w:h="16450"/>
          <w:pgMar w:top="1560" w:bottom="280" w:left="0" w:right="0"/>
        </w:sectPr>
      </w:pPr>
    </w:p>
    <w:p>
      <w:pPr>
        <w:pStyle w:val="Heading1"/>
        <w:spacing w:before="137"/>
        <w:ind w:left="1183" w:right="897"/>
        <w:jc w:val="center"/>
      </w:pPr>
      <w:r>
        <w:rPr/>
        <w:t>Lista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Quadros</w:t>
      </w:r>
    </w:p>
    <w:p>
      <w:pPr>
        <w:pStyle w:val="BodyText"/>
        <w:spacing w:before="9" w:after="1"/>
        <w:rPr>
          <w:rFonts w:ascii="Arial"/>
          <w:b/>
          <w:sz w:val="17"/>
        </w:rPr>
      </w:pPr>
    </w:p>
    <w:tbl>
      <w:tblPr>
        <w:tblW w:w="0" w:type="auto"/>
        <w:jc w:val="left"/>
        <w:tblInd w:w="12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8"/>
        <w:gridCol w:w="7180"/>
        <w:gridCol w:w="769"/>
      </w:tblGrid>
      <w:tr>
        <w:trPr>
          <w:trHeight w:val="548" w:hRule="atLeast"/>
        </w:trPr>
        <w:tc>
          <w:tcPr>
            <w:tcW w:w="1528" w:type="dxa"/>
          </w:tcPr>
          <w:p>
            <w:pPr>
              <w:pStyle w:val="TableParagraph"/>
              <w:spacing w:line="271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</w:t>
            </w:r>
          </w:p>
        </w:tc>
        <w:tc>
          <w:tcPr>
            <w:tcW w:w="7180" w:type="dxa"/>
          </w:tcPr>
          <w:p>
            <w:pPr>
              <w:pStyle w:val="TableParagraph"/>
              <w:spacing w:line="260" w:lineRule="exact"/>
              <w:ind w:left="138"/>
              <w:rPr>
                <w:sz w:val="24"/>
              </w:rPr>
            </w:pPr>
            <w:r>
              <w:rPr>
                <w:w w:val="105"/>
                <w:sz w:val="24"/>
              </w:rPr>
              <w:t>Evolução</w:t>
            </w:r>
            <w:r>
              <w:rPr>
                <w:spacing w:val="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das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despesas</w:t>
            </w:r>
            <w:r>
              <w:rPr>
                <w:spacing w:val="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empenhadas</w:t>
            </w:r>
            <w:r>
              <w:rPr>
                <w:spacing w:val="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as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receitas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municipais</w:t>
            </w:r>
          </w:p>
          <w:p>
            <w:pPr>
              <w:pStyle w:val="TableParagraph"/>
              <w:spacing w:line="268" w:lineRule="exact"/>
              <w:ind w:left="138"/>
              <w:rPr>
                <w:sz w:val="24"/>
              </w:rPr>
            </w:pPr>
            <w:r>
              <w:rPr>
                <w:sz w:val="24"/>
              </w:rPr>
              <w:t>aplicadas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percentual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R$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2017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69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>
        <w:trPr>
          <w:trHeight w:val="551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2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 w:right="165"/>
              <w:rPr>
                <w:sz w:val="24"/>
              </w:rPr>
            </w:pPr>
            <w:r>
              <w:rPr>
                <w:sz w:val="24"/>
              </w:rPr>
              <w:t>Aplicação per capita em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ações e serviços públicos com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R$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2017-2020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>
        <w:trPr>
          <w:trHeight w:val="376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3</w:t>
            </w:r>
          </w:p>
        </w:tc>
        <w:tc>
          <w:tcPr>
            <w:tcW w:w="7180" w:type="dxa"/>
          </w:tcPr>
          <w:p>
            <w:pPr>
              <w:pStyle w:val="TableParagraph"/>
              <w:spacing w:line="271" w:lineRule="exact"/>
              <w:ind w:left="138"/>
              <w:rPr>
                <w:sz w:val="24"/>
              </w:rPr>
            </w:pPr>
            <w:r>
              <w:rPr>
                <w:sz w:val="24"/>
              </w:rPr>
              <w:t>Despesas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empenhadas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pagas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ação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subfunção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>
        <w:trPr>
          <w:trHeight w:val="467" w:hRule="atLeast"/>
        </w:trPr>
        <w:tc>
          <w:tcPr>
            <w:tcW w:w="1528" w:type="dxa"/>
          </w:tcPr>
          <w:p>
            <w:pPr>
              <w:pStyle w:val="TableParagraph"/>
              <w:spacing w:before="94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4</w:t>
            </w:r>
          </w:p>
        </w:tc>
        <w:tc>
          <w:tcPr>
            <w:tcW w:w="7180" w:type="dxa"/>
          </w:tcPr>
          <w:p>
            <w:pPr>
              <w:pStyle w:val="TableParagraph"/>
              <w:spacing w:before="79"/>
              <w:ind w:left="138"/>
              <w:rPr>
                <w:sz w:val="24"/>
              </w:rPr>
            </w:pPr>
            <w:r>
              <w:rPr>
                <w:sz w:val="24"/>
              </w:rPr>
              <w:t>Despesa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Total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Fonte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Subfunção,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ano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before="79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</w:tr>
      <w:tr>
        <w:trPr>
          <w:trHeight w:val="645" w:hRule="atLeast"/>
        </w:trPr>
        <w:tc>
          <w:tcPr>
            <w:tcW w:w="1528" w:type="dxa"/>
          </w:tcPr>
          <w:p>
            <w:pPr>
              <w:pStyle w:val="TableParagraph"/>
              <w:spacing w:before="89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5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 w:before="73"/>
              <w:ind w:left="138"/>
              <w:rPr>
                <w:sz w:val="24"/>
              </w:rPr>
            </w:pPr>
            <w:r>
              <w:rPr>
                <w:sz w:val="24"/>
              </w:rPr>
              <w:t>Indicadores</w:t>
            </w:r>
            <w:r>
              <w:rPr>
                <w:spacing w:val="54"/>
                <w:sz w:val="24"/>
              </w:rPr>
              <w:t> </w:t>
            </w:r>
            <w:r>
              <w:rPr>
                <w:sz w:val="24"/>
              </w:rPr>
              <w:t>financeiros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55"/>
                <w:sz w:val="24"/>
              </w:rPr>
              <w:t> </w:t>
            </w:r>
            <w:r>
              <w:rPr>
                <w:sz w:val="24"/>
              </w:rPr>
              <w:t>município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55"/>
                <w:sz w:val="24"/>
              </w:rPr>
              <w:t> </w:t>
            </w:r>
            <w:r>
              <w:rPr>
                <w:sz w:val="24"/>
              </w:rPr>
              <w:t>Vitória,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anos</w:t>
            </w:r>
            <w:r>
              <w:rPr>
                <w:spacing w:val="54"/>
                <w:sz w:val="24"/>
              </w:rPr>
              <w:t> </w:t>
            </w:r>
            <w:r>
              <w:rPr>
                <w:sz w:val="24"/>
              </w:rPr>
              <w:t>2017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before="77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6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/>
              <w:rPr>
                <w:sz w:val="24"/>
              </w:rPr>
            </w:pPr>
            <w:r>
              <w:rPr>
                <w:w w:val="105"/>
                <w:sz w:val="24"/>
              </w:rPr>
              <w:t>Movimentação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2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saldos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Restos</w:t>
            </w:r>
            <w:r>
              <w:rPr>
                <w:spacing w:val="2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2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Pagar</w:t>
            </w:r>
            <w:r>
              <w:rPr>
                <w:spacing w:val="2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inscritos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exercícios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anteriores.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2017-2020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>
        <w:trPr>
          <w:trHeight w:val="551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 w:right="165"/>
              <w:rPr>
                <w:sz w:val="24"/>
              </w:rPr>
            </w:pPr>
            <w:r>
              <w:rPr>
                <w:w w:val="105"/>
                <w:sz w:val="24"/>
              </w:rPr>
              <w:t>Programas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3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Ações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estabelecidas</w:t>
            </w:r>
            <w:r>
              <w:rPr>
                <w:spacing w:val="2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no</w:t>
            </w:r>
            <w:r>
              <w:rPr>
                <w:spacing w:val="2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Plano</w:t>
            </w:r>
            <w:r>
              <w:rPr>
                <w:spacing w:val="2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Plurianual</w:t>
            </w:r>
            <w:r>
              <w:rPr>
                <w:spacing w:val="3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3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PPA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2018-2021/SEMUS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8</w:t>
            </w:r>
          </w:p>
        </w:tc>
        <w:tc>
          <w:tcPr>
            <w:tcW w:w="7180" w:type="dxa"/>
          </w:tcPr>
          <w:p>
            <w:pPr>
              <w:pStyle w:val="TableParagraph"/>
              <w:spacing w:line="264" w:lineRule="exact"/>
              <w:ind w:left="205"/>
              <w:rPr>
                <w:sz w:val="24"/>
              </w:rPr>
            </w:pPr>
            <w:r>
              <w:rPr>
                <w:sz w:val="24"/>
              </w:rPr>
              <w:t>Indicadores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monitoramento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44"/>
                <w:sz w:val="24"/>
              </w:rPr>
              <w:t> </w:t>
            </w:r>
            <w:r>
              <w:rPr>
                <w:sz w:val="24"/>
              </w:rPr>
              <w:t>Plano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Plurianual.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Programa</w:t>
            </w:r>
          </w:p>
          <w:p>
            <w:pPr>
              <w:pStyle w:val="TableParagraph"/>
              <w:spacing w:line="268" w:lineRule="exact"/>
              <w:ind w:left="138"/>
              <w:rPr>
                <w:sz w:val="24"/>
              </w:rPr>
            </w:pPr>
            <w:r>
              <w:rPr>
                <w:sz w:val="24"/>
              </w:rPr>
              <w:t>006.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Atenção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à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Cidadão.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Vitória-ES.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2018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</w:tr>
      <w:tr>
        <w:trPr>
          <w:trHeight w:val="378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9</w:t>
            </w:r>
          </w:p>
        </w:tc>
        <w:tc>
          <w:tcPr>
            <w:tcW w:w="7180" w:type="dxa"/>
          </w:tcPr>
          <w:p>
            <w:pPr>
              <w:pStyle w:val="TableParagraph"/>
              <w:spacing w:line="271" w:lineRule="exact"/>
              <w:ind w:left="138"/>
              <w:rPr>
                <w:sz w:val="24"/>
              </w:rPr>
            </w:pPr>
            <w:r>
              <w:rPr>
                <w:sz w:val="24"/>
              </w:rPr>
              <w:t>Coberturas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vacinais do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município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Vitória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ano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2020.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</w:tr>
      <w:tr>
        <w:trPr>
          <w:trHeight w:val="476" w:hRule="atLeast"/>
        </w:trPr>
        <w:tc>
          <w:tcPr>
            <w:tcW w:w="1528" w:type="dxa"/>
          </w:tcPr>
          <w:p>
            <w:pPr>
              <w:pStyle w:val="TableParagraph"/>
              <w:spacing w:before="98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10</w:t>
            </w:r>
          </w:p>
        </w:tc>
        <w:tc>
          <w:tcPr>
            <w:tcW w:w="7180" w:type="dxa"/>
          </w:tcPr>
          <w:p>
            <w:pPr>
              <w:pStyle w:val="TableParagraph"/>
              <w:spacing w:before="80"/>
              <w:ind w:left="138"/>
              <w:rPr>
                <w:sz w:val="24"/>
              </w:rPr>
            </w:pPr>
            <w:r>
              <w:rPr>
                <w:sz w:val="24"/>
              </w:rPr>
              <w:t>Plano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Metas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Vitória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2018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before="83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</w:tr>
      <w:tr>
        <w:trPr>
          <w:trHeight w:val="650" w:hRule="atLeast"/>
        </w:trPr>
        <w:tc>
          <w:tcPr>
            <w:tcW w:w="1528" w:type="dxa"/>
          </w:tcPr>
          <w:p>
            <w:pPr>
              <w:pStyle w:val="TableParagraph"/>
              <w:spacing w:before="97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11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 w:before="78"/>
              <w:ind w:left="138"/>
              <w:rPr>
                <w:sz w:val="24"/>
              </w:rPr>
            </w:pPr>
            <w:r>
              <w:rPr>
                <w:w w:val="105"/>
                <w:sz w:val="24"/>
              </w:rPr>
              <w:t>Rede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Serviços/Prestadores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Serviços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Terceirizados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Contratos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Assistenciais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SEMUS</w:t>
            </w:r>
            <w:r>
              <w:rPr>
                <w:spacing w:val="-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-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Ano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before="82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12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/>
              <w:rPr>
                <w:sz w:val="24"/>
              </w:rPr>
            </w:pPr>
            <w:r>
              <w:rPr>
                <w:w w:val="105"/>
                <w:sz w:val="24"/>
              </w:rPr>
              <w:t>Rede</w:t>
            </w:r>
            <w:r>
              <w:rPr>
                <w:spacing w:val="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1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serviços/prestadores</w:t>
            </w:r>
            <w:r>
              <w:rPr>
                <w:spacing w:val="2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1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serviços</w:t>
            </w:r>
            <w:r>
              <w:rPr>
                <w:spacing w:val="1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terceirizados</w:t>
            </w:r>
            <w:r>
              <w:rPr>
                <w:spacing w:val="1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convênios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assistenciais,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ano</w:t>
            </w:r>
            <w:r>
              <w:rPr>
                <w:spacing w:val="-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5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13</w:t>
            </w:r>
          </w:p>
        </w:tc>
        <w:tc>
          <w:tcPr>
            <w:tcW w:w="7180" w:type="dxa"/>
          </w:tcPr>
          <w:p>
            <w:pPr>
              <w:pStyle w:val="TableParagraph"/>
              <w:spacing w:line="264" w:lineRule="exact"/>
              <w:ind w:left="138"/>
              <w:rPr>
                <w:sz w:val="24"/>
              </w:rPr>
            </w:pPr>
            <w:r>
              <w:rPr>
                <w:w w:val="105"/>
                <w:sz w:val="24"/>
              </w:rPr>
              <w:t>Resultados</w:t>
            </w:r>
            <w:r>
              <w:rPr>
                <w:spacing w:val="-1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dos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indicadores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assistência</w:t>
            </w:r>
            <w:r>
              <w:rPr>
                <w:spacing w:val="-1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farmacêutica</w:t>
            </w:r>
            <w:r>
              <w:rPr>
                <w:spacing w:val="-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2017</w:t>
            </w:r>
          </w:p>
          <w:p>
            <w:pPr>
              <w:pStyle w:val="TableParagraph"/>
              <w:spacing w:line="268" w:lineRule="exact"/>
              <w:ind w:left="13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14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 w:firstLine="71"/>
              <w:rPr>
                <w:sz w:val="24"/>
              </w:rPr>
            </w:pPr>
            <w:r>
              <w:rPr>
                <w:sz w:val="24"/>
              </w:rPr>
              <w:t>Natimortos,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investigados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município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Vitória/ES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2018,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2019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dados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preliminares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15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/>
              <w:rPr>
                <w:sz w:val="24"/>
              </w:rPr>
            </w:pPr>
            <w:r>
              <w:rPr>
                <w:w w:val="105"/>
                <w:sz w:val="24"/>
              </w:rPr>
              <w:t>Resultados</w:t>
            </w:r>
            <w:r>
              <w:rPr>
                <w:spacing w:val="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indicadores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saúde</w:t>
            </w:r>
            <w:r>
              <w:rPr>
                <w:spacing w:val="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7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pacto</w:t>
            </w:r>
            <w:r>
              <w:rPr>
                <w:spacing w:val="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pela</w:t>
            </w:r>
            <w:r>
              <w:rPr>
                <w:spacing w:val="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vida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sz w:val="24"/>
              </w:rPr>
              <w:t>pactuados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pelo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município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Vitória/ES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nível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federal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</w:tr>
      <w:tr>
        <w:trPr>
          <w:trHeight w:val="376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16</w:t>
            </w:r>
          </w:p>
        </w:tc>
        <w:tc>
          <w:tcPr>
            <w:tcW w:w="7180" w:type="dxa"/>
          </w:tcPr>
          <w:p>
            <w:pPr>
              <w:pStyle w:val="TableParagraph"/>
              <w:spacing w:line="271" w:lineRule="exact"/>
              <w:ind w:left="138"/>
              <w:rPr>
                <w:sz w:val="24"/>
              </w:rPr>
            </w:pPr>
            <w:r>
              <w:rPr>
                <w:w w:val="105"/>
                <w:sz w:val="24"/>
              </w:rPr>
              <w:t>Resultados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alcançados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PQAVS</w:t>
            </w:r>
            <w:r>
              <w:rPr>
                <w:spacing w:val="-1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2017,</w:t>
            </w:r>
            <w:r>
              <w:rPr>
                <w:spacing w:val="-1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2018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2019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</w:tr>
      <w:tr>
        <w:trPr>
          <w:trHeight w:val="475" w:hRule="atLeast"/>
        </w:trPr>
        <w:tc>
          <w:tcPr>
            <w:tcW w:w="1528" w:type="dxa"/>
          </w:tcPr>
          <w:p>
            <w:pPr>
              <w:pStyle w:val="TableParagraph"/>
              <w:spacing w:before="97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17</w:t>
            </w:r>
          </w:p>
        </w:tc>
        <w:tc>
          <w:tcPr>
            <w:tcW w:w="7180" w:type="dxa"/>
          </w:tcPr>
          <w:p>
            <w:pPr>
              <w:pStyle w:val="TableParagraph"/>
              <w:spacing w:before="79"/>
              <w:ind w:left="138"/>
              <w:rPr>
                <w:sz w:val="24"/>
              </w:rPr>
            </w:pPr>
            <w:r>
              <w:rPr>
                <w:sz w:val="24"/>
              </w:rPr>
              <w:t>Ações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formativas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realizadas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2020.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ETSUS/Vitória</w:t>
            </w:r>
          </w:p>
        </w:tc>
        <w:tc>
          <w:tcPr>
            <w:tcW w:w="769" w:type="dxa"/>
          </w:tcPr>
          <w:p>
            <w:pPr>
              <w:pStyle w:val="TableParagraph"/>
              <w:spacing w:before="82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</w:tr>
      <w:tr>
        <w:trPr>
          <w:trHeight w:val="650" w:hRule="atLeast"/>
        </w:trPr>
        <w:tc>
          <w:tcPr>
            <w:tcW w:w="1528" w:type="dxa"/>
          </w:tcPr>
          <w:p>
            <w:pPr>
              <w:pStyle w:val="TableParagraph"/>
              <w:spacing w:before="97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18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 w:before="78"/>
              <w:ind w:left="138" w:right="153"/>
              <w:rPr>
                <w:sz w:val="24"/>
              </w:rPr>
            </w:pPr>
            <w:r>
              <w:rPr>
                <w:w w:val="105"/>
                <w:sz w:val="24"/>
              </w:rPr>
              <w:t>Pesquisas reguladas no cenário da rede de atenção à saúde –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2018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before="82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19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/>
              <w:rPr>
                <w:sz w:val="24"/>
              </w:rPr>
            </w:pPr>
            <w:r>
              <w:rPr>
                <w:sz w:val="24"/>
              </w:rPr>
              <w:t>Quantidade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proporção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demandas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ouvidoria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canais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entrada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2018,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2019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</w:tr>
      <w:tr>
        <w:trPr>
          <w:trHeight w:val="552" w:hRule="atLeast"/>
        </w:trPr>
        <w:tc>
          <w:tcPr>
            <w:tcW w:w="1528" w:type="dxa"/>
          </w:tcPr>
          <w:p>
            <w:pPr>
              <w:pStyle w:val="TableParagraph"/>
              <w:spacing w:line="275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20</w:t>
            </w:r>
          </w:p>
        </w:tc>
        <w:tc>
          <w:tcPr>
            <w:tcW w:w="7180" w:type="dxa"/>
          </w:tcPr>
          <w:p>
            <w:pPr>
              <w:pStyle w:val="TableParagraph"/>
              <w:spacing w:line="276" w:lineRule="exact"/>
              <w:ind w:left="138"/>
              <w:rPr>
                <w:sz w:val="24"/>
              </w:rPr>
            </w:pPr>
            <w:r>
              <w:rPr>
                <w:sz w:val="24"/>
              </w:rPr>
              <w:t>Atividades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Conselho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Municipal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Vitória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2019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133</w:t>
            </w:r>
          </w:p>
        </w:tc>
      </w:tr>
      <w:tr>
        <w:trPr>
          <w:trHeight w:val="378" w:hRule="atLeast"/>
        </w:trPr>
        <w:tc>
          <w:tcPr>
            <w:tcW w:w="1528" w:type="dxa"/>
          </w:tcPr>
          <w:p>
            <w:pPr>
              <w:pStyle w:val="TableParagraph"/>
              <w:spacing w:line="274" w:lineRule="exact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21</w:t>
            </w:r>
          </w:p>
        </w:tc>
        <w:tc>
          <w:tcPr>
            <w:tcW w:w="7180" w:type="dxa"/>
          </w:tcPr>
          <w:p>
            <w:pPr>
              <w:pStyle w:val="TableParagraph"/>
              <w:spacing w:line="271" w:lineRule="exact"/>
              <w:ind w:left="138"/>
              <w:rPr>
                <w:sz w:val="24"/>
              </w:rPr>
            </w:pPr>
            <w:r>
              <w:rPr>
                <w:sz w:val="24"/>
              </w:rPr>
              <w:t>Relação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Auditorias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internas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realizadas.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Vitória-ES.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</w:tr>
      <w:tr>
        <w:trPr>
          <w:trHeight w:val="374" w:hRule="atLeast"/>
        </w:trPr>
        <w:tc>
          <w:tcPr>
            <w:tcW w:w="1528" w:type="dxa"/>
          </w:tcPr>
          <w:p>
            <w:pPr>
              <w:pStyle w:val="TableParagraph"/>
              <w:spacing w:line="256" w:lineRule="exact" w:before="98"/>
              <w:ind w:left="181" w:right="12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Quadro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22</w:t>
            </w:r>
          </w:p>
        </w:tc>
        <w:tc>
          <w:tcPr>
            <w:tcW w:w="7180" w:type="dxa"/>
          </w:tcPr>
          <w:p>
            <w:pPr>
              <w:pStyle w:val="TableParagraph"/>
              <w:spacing w:line="273" w:lineRule="exact" w:before="80"/>
              <w:ind w:left="138"/>
              <w:rPr>
                <w:sz w:val="24"/>
              </w:rPr>
            </w:pPr>
            <w:r>
              <w:rPr>
                <w:spacing w:val="-1"/>
                <w:w w:val="105"/>
                <w:sz w:val="24"/>
              </w:rPr>
              <w:t>Despesas</w:t>
            </w:r>
            <w:r>
              <w:rPr>
                <w:spacing w:val="-19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com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locação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de</w:t>
            </w:r>
            <w:r>
              <w:rPr>
                <w:spacing w:val="-1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bens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imóveis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1" w:lineRule="exact" w:before="83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141</w:t>
            </w:r>
          </w:p>
        </w:tc>
      </w:tr>
    </w:tbl>
    <w:p>
      <w:pPr>
        <w:spacing w:after="0" w:line="271" w:lineRule="exact"/>
        <w:jc w:val="right"/>
        <w:rPr>
          <w:sz w:val="24"/>
        </w:rPr>
        <w:sectPr>
          <w:pgSz w:w="11910" w:h="16450"/>
          <w:pgMar w:top="1560" w:bottom="280" w:left="0" w:right="0"/>
        </w:sectPr>
      </w:pPr>
    </w:p>
    <w:p>
      <w:pPr>
        <w:spacing w:before="137"/>
        <w:ind w:left="1183" w:right="898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Lista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de Figuras</w:t>
      </w:r>
    </w:p>
    <w:p>
      <w:pPr>
        <w:pStyle w:val="BodyText"/>
        <w:spacing w:before="9" w:after="1"/>
        <w:rPr>
          <w:rFonts w:ascii="Arial"/>
          <w:b/>
          <w:sz w:val="17"/>
        </w:rPr>
      </w:pPr>
    </w:p>
    <w:tbl>
      <w:tblPr>
        <w:tblW w:w="0" w:type="auto"/>
        <w:jc w:val="left"/>
        <w:tblInd w:w="13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38"/>
        <w:gridCol w:w="7210"/>
        <w:gridCol w:w="769"/>
      </w:tblGrid>
      <w:tr>
        <w:trPr>
          <w:trHeight w:val="548" w:hRule="atLeast"/>
        </w:trPr>
        <w:tc>
          <w:tcPr>
            <w:tcW w:w="1438" w:type="dxa"/>
          </w:tcPr>
          <w:p>
            <w:pPr>
              <w:pStyle w:val="TableParagraph"/>
              <w:spacing w:line="271" w:lineRule="exact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</w:t>
            </w:r>
          </w:p>
        </w:tc>
        <w:tc>
          <w:tcPr>
            <w:tcW w:w="7210" w:type="dxa"/>
          </w:tcPr>
          <w:p>
            <w:pPr>
              <w:pStyle w:val="TableParagraph"/>
              <w:spacing w:line="260" w:lineRule="exact"/>
              <w:ind w:left="168"/>
              <w:rPr>
                <w:sz w:val="24"/>
              </w:rPr>
            </w:pPr>
            <w:r>
              <w:rPr>
                <w:sz w:val="24"/>
              </w:rPr>
              <w:t>Elementos</w:t>
            </w:r>
            <w:r>
              <w:rPr>
                <w:spacing w:val="100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103"/>
                <w:sz w:val="24"/>
              </w:rPr>
              <w:t> </w:t>
            </w:r>
            <w:r>
              <w:rPr>
                <w:sz w:val="24"/>
              </w:rPr>
              <w:t>processo</w:t>
            </w:r>
            <w:r>
              <w:rPr>
                <w:spacing w:val="10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02"/>
                <w:sz w:val="24"/>
              </w:rPr>
              <w:t> </w:t>
            </w:r>
            <w:r>
              <w:rPr>
                <w:sz w:val="24"/>
              </w:rPr>
              <w:t>planejamento</w:t>
            </w:r>
            <w:r>
              <w:rPr>
                <w:spacing w:val="97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102"/>
                <w:sz w:val="24"/>
              </w:rPr>
              <w:t> </w:t>
            </w:r>
            <w:r>
              <w:rPr>
                <w:sz w:val="24"/>
              </w:rPr>
              <w:t>SUS</w:t>
            </w:r>
            <w:r>
              <w:rPr>
                <w:spacing w:val="102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100"/>
                <w:sz w:val="24"/>
              </w:rPr>
              <w:t> </w:t>
            </w:r>
            <w:r>
              <w:rPr>
                <w:sz w:val="24"/>
              </w:rPr>
              <w:t>e</w:t>
            </w:r>
          </w:p>
          <w:p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</w:rPr>
              <w:t>interrelações.</w:t>
            </w:r>
          </w:p>
        </w:tc>
        <w:tc>
          <w:tcPr>
            <w:tcW w:w="769" w:type="dxa"/>
          </w:tcPr>
          <w:p>
            <w:pPr>
              <w:pStyle w:val="TableParagraph"/>
              <w:spacing w:line="269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>
        <w:trPr>
          <w:trHeight w:val="551" w:hRule="atLeast"/>
        </w:trPr>
        <w:tc>
          <w:tcPr>
            <w:tcW w:w="1438" w:type="dxa"/>
          </w:tcPr>
          <w:p>
            <w:pPr>
              <w:pStyle w:val="TableParagraph"/>
              <w:spacing w:line="274" w:lineRule="exact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2</w:t>
            </w:r>
          </w:p>
        </w:tc>
        <w:tc>
          <w:tcPr>
            <w:tcW w:w="7210" w:type="dxa"/>
          </w:tcPr>
          <w:p>
            <w:pPr>
              <w:pStyle w:val="TableParagraph"/>
              <w:spacing w:line="276" w:lineRule="exact"/>
              <w:ind w:left="168"/>
              <w:rPr>
                <w:sz w:val="24"/>
              </w:rPr>
            </w:pPr>
            <w:r>
              <w:rPr>
                <w:sz w:val="24"/>
              </w:rPr>
              <w:t>Organograma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Secretaria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Municipal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(Decreto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Municipal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n.º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15.489/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2012)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</w:tr>
      <w:tr>
        <w:trPr>
          <w:trHeight w:val="828" w:hRule="atLeast"/>
        </w:trPr>
        <w:tc>
          <w:tcPr>
            <w:tcW w:w="1438" w:type="dxa"/>
          </w:tcPr>
          <w:p>
            <w:pPr>
              <w:pStyle w:val="TableParagraph"/>
              <w:spacing w:line="274" w:lineRule="exact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3</w:t>
            </w:r>
          </w:p>
        </w:tc>
        <w:tc>
          <w:tcPr>
            <w:tcW w:w="7210" w:type="dxa"/>
          </w:tcPr>
          <w:p>
            <w:pPr>
              <w:pStyle w:val="TableParagraph"/>
              <w:spacing w:line="276" w:lineRule="exact"/>
              <w:ind w:left="168" w:right="163" w:firstLine="67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Mapa do Plano Diretor de Regionalização da Saúde - PDR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Estado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Espírito</w:t>
            </w:r>
            <w:r>
              <w:rPr>
                <w:spacing w:val="-1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Santo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com</w:t>
            </w:r>
            <w:r>
              <w:rPr>
                <w:spacing w:val="-1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delimitação</w:t>
            </w:r>
            <w:r>
              <w:rPr>
                <w:spacing w:val="-1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</w:t>
            </w:r>
            <w:r>
              <w:rPr>
                <w:spacing w:val="-1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Região</w:t>
            </w:r>
            <w:r>
              <w:rPr>
                <w:spacing w:val="-7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Metropolitana</w:t>
            </w:r>
            <w:r>
              <w:rPr>
                <w:spacing w:val="-1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o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Município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Vitória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</w:tr>
      <w:tr>
        <w:trPr>
          <w:trHeight w:val="376" w:hRule="atLeast"/>
        </w:trPr>
        <w:tc>
          <w:tcPr>
            <w:tcW w:w="1438" w:type="dxa"/>
          </w:tcPr>
          <w:p>
            <w:pPr>
              <w:pStyle w:val="TableParagraph"/>
              <w:spacing w:line="274" w:lineRule="exact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4</w:t>
            </w:r>
          </w:p>
        </w:tc>
        <w:tc>
          <w:tcPr>
            <w:tcW w:w="7210" w:type="dxa"/>
          </w:tcPr>
          <w:p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pacing w:val="-1"/>
                <w:w w:val="105"/>
                <w:sz w:val="24"/>
              </w:rPr>
              <w:t>Mapa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das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regiões</w:t>
            </w:r>
            <w:r>
              <w:rPr>
                <w:spacing w:val="-19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de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saúde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do</w:t>
            </w:r>
            <w:r>
              <w:rPr>
                <w:spacing w:val="-17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Município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de</w:t>
            </w:r>
            <w:r>
              <w:rPr>
                <w:spacing w:val="-17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Vitória/ES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>
        <w:trPr>
          <w:trHeight w:val="476" w:hRule="atLeast"/>
        </w:trPr>
        <w:tc>
          <w:tcPr>
            <w:tcW w:w="1438" w:type="dxa"/>
          </w:tcPr>
          <w:p>
            <w:pPr>
              <w:pStyle w:val="TableParagraph"/>
              <w:spacing w:before="94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5</w:t>
            </w:r>
          </w:p>
        </w:tc>
        <w:tc>
          <w:tcPr>
            <w:tcW w:w="7210" w:type="dxa"/>
          </w:tcPr>
          <w:p>
            <w:pPr>
              <w:pStyle w:val="TableParagraph"/>
              <w:spacing w:before="79"/>
              <w:ind w:left="168"/>
              <w:rPr>
                <w:sz w:val="24"/>
              </w:rPr>
            </w:pPr>
            <w:r>
              <w:rPr>
                <w:sz w:val="24"/>
              </w:rPr>
              <w:t>22ª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Campanha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Nacional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Vacinação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Contra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Influenza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2020.</w:t>
            </w:r>
          </w:p>
        </w:tc>
        <w:tc>
          <w:tcPr>
            <w:tcW w:w="769" w:type="dxa"/>
          </w:tcPr>
          <w:p>
            <w:pPr>
              <w:pStyle w:val="TableParagraph"/>
              <w:spacing w:before="82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</w:tr>
      <w:tr>
        <w:trPr>
          <w:trHeight w:val="651" w:hRule="atLeast"/>
        </w:trPr>
        <w:tc>
          <w:tcPr>
            <w:tcW w:w="1438" w:type="dxa"/>
          </w:tcPr>
          <w:p>
            <w:pPr>
              <w:pStyle w:val="TableParagraph"/>
              <w:spacing w:before="96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6</w:t>
            </w:r>
          </w:p>
        </w:tc>
        <w:tc>
          <w:tcPr>
            <w:tcW w:w="7210" w:type="dxa"/>
          </w:tcPr>
          <w:p>
            <w:pPr>
              <w:pStyle w:val="TableParagraph"/>
              <w:spacing w:line="276" w:lineRule="exact" w:before="80"/>
              <w:ind w:left="168" w:right="74"/>
              <w:rPr>
                <w:sz w:val="24"/>
              </w:rPr>
            </w:pPr>
            <w:r>
              <w:rPr>
                <w:sz w:val="24"/>
              </w:rPr>
              <w:t>Evolução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atendimentos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diários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apoio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psicológico</w:t>
            </w:r>
            <w:r>
              <w:rPr>
                <w:spacing w:val="4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março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outubro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before="81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</w:tr>
      <w:tr>
        <w:trPr>
          <w:trHeight w:val="376" w:hRule="atLeast"/>
        </w:trPr>
        <w:tc>
          <w:tcPr>
            <w:tcW w:w="1438" w:type="dxa"/>
          </w:tcPr>
          <w:p>
            <w:pPr>
              <w:pStyle w:val="TableParagraph"/>
              <w:spacing w:line="274" w:lineRule="exact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 7</w:t>
            </w:r>
          </w:p>
        </w:tc>
        <w:tc>
          <w:tcPr>
            <w:tcW w:w="7210" w:type="dxa"/>
          </w:tcPr>
          <w:p>
            <w:pPr>
              <w:pStyle w:val="TableParagraph"/>
              <w:spacing w:line="271" w:lineRule="exact"/>
              <w:ind w:left="168"/>
              <w:rPr>
                <w:sz w:val="24"/>
              </w:rPr>
            </w:pPr>
            <w:r>
              <w:rPr>
                <w:sz w:val="24"/>
              </w:rPr>
              <w:t>Acesso ao agendamento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“online”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ao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Confirma Vitória</w:t>
            </w:r>
          </w:p>
        </w:tc>
        <w:tc>
          <w:tcPr>
            <w:tcW w:w="769" w:type="dxa"/>
          </w:tcPr>
          <w:p>
            <w:pPr>
              <w:pStyle w:val="TableParagraph"/>
              <w:spacing w:line="273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</w:tr>
      <w:tr>
        <w:trPr>
          <w:trHeight w:val="475" w:hRule="atLeast"/>
        </w:trPr>
        <w:tc>
          <w:tcPr>
            <w:tcW w:w="1438" w:type="dxa"/>
          </w:tcPr>
          <w:p>
            <w:pPr>
              <w:pStyle w:val="TableParagraph"/>
              <w:spacing w:before="97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8</w:t>
            </w:r>
          </w:p>
        </w:tc>
        <w:tc>
          <w:tcPr>
            <w:tcW w:w="7210" w:type="dxa"/>
          </w:tcPr>
          <w:p>
            <w:pPr>
              <w:pStyle w:val="TableParagraph"/>
              <w:spacing w:before="79"/>
              <w:ind w:left="168"/>
              <w:rPr>
                <w:sz w:val="24"/>
              </w:rPr>
            </w:pPr>
            <w:r>
              <w:rPr>
                <w:sz w:val="24"/>
              </w:rPr>
              <w:t>Sistema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Avaliação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Torpedos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(SMS)</w:t>
            </w:r>
          </w:p>
        </w:tc>
        <w:tc>
          <w:tcPr>
            <w:tcW w:w="769" w:type="dxa"/>
          </w:tcPr>
          <w:p>
            <w:pPr>
              <w:pStyle w:val="TableParagraph"/>
              <w:spacing w:before="82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126</w:t>
            </w:r>
          </w:p>
        </w:tc>
      </w:tr>
      <w:tr>
        <w:trPr>
          <w:trHeight w:val="476" w:hRule="atLeast"/>
        </w:trPr>
        <w:tc>
          <w:tcPr>
            <w:tcW w:w="1438" w:type="dxa"/>
          </w:tcPr>
          <w:p>
            <w:pPr>
              <w:pStyle w:val="TableParagraph"/>
              <w:spacing w:before="97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9</w:t>
            </w:r>
          </w:p>
        </w:tc>
        <w:tc>
          <w:tcPr>
            <w:tcW w:w="7210" w:type="dxa"/>
          </w:tcPr>
          <w:p>
            <w:pPr>
              <w:pStyle w:val="TableParagraph"/>
              <w:spacing w:before="79"/>
              <w:ind w:left="168"/>
              <w:rPr>
                <w:sz w:val="24"/>
              </w:rPr>
            </w:pPr>
            <w:r>
              <w:rPr>
                <w:sz w:val="24"/>
              </w:rPr>
              <w:t>Formulário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eletrônico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solicitação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informação</w:t>
            </w:r>
          </w:p>
        </w:tc>
        <w:tc>
          <w:tcPr>
            <w:tcW w:w="769" w:type="dxa"/>
          </w:tcPr>
          <w:p>
            <w:pPr>
              <w:pStyle w:val="TableParagraph"/>
              <w:spacing w:before="82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</w:tr>
      <w:tr>
        <w:trPr>
          <w:trHeight w:val="476" w:hRule="atLeast"/>
        </w:trPr>
        <w:tc>
          <w:tcPr>
            <w:tcW w:w="1438" w:type="dxa"/>
          </w:tcPr>
          <w:p>
            <w:pPr>
              <w:pStyle w:val="TableParagraph"/>
              <w:spacing w:before="98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 10</w:t>
            </w:r>
          </w:p>
        </w:tc>
        <w:tc>
          <w:tcPr>
            <w:tcW w:w="7210" w:type="dxa"/>
          </w:tcPr>
          <w:p>
            <w:pPr>
              <w:pStyle w:val="TableParagraph"/>
              <w:spacing w:before="80"/>
              <w:ind w:left="168"/>
              <w:rPr>
                <w:sz w:val="24"/>
              </w:rPr>
            </w:pPr>
            <w:r>
              <w:rPr>
                <w:sz w:val="24"/>
              </w:rPr>
              <w:t>Ouvidoria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municipal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canal via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web</w:t>
            </w:r>
          </w:p>
        </w:tc>
        <w:tc>
          <w:tcPr>
            <w:tcW w:w="769" w:type="dxa"/>
          </w:tcPr>
          <w:p>
            <w:pPr>
              <w:pStyle w:val="TableParagraph"/>
              <w:spacing w:before="83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129</w:t>
            </w:r>
          </w:p>
        </w:tc>
      </w:tr>
      <w:tr>
        <w:trPr>
          <w:trHeight w:val="475" w:hRule="atLeast"/>
        </w:trPr>
        <w:tc>
          <w:tcPr>
            <w:tcW w:w="1438" w:type="dxa"/>
          </w:tcPr>
          <w:p>
            <w:pPr>
              <w:pStyle w:val="TableParagraph"/>
              <w:spacing w:before="97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 11</w:t>
            </w:r>
          </w:p>
        </w:tc>
        <w:tc>
          <w:tcPr>
            <w:tcW w:w="7210" w:type="dxa"/>
          </w:tcPr>
          <w:p>
            <w:pPr>
              <w:pStyle w:val="TableParagraph"/>
              <w:spacing w:before="79"/>
              <w:ind w:left="168"/>
              <w:rPr>
                <w:sz w:val="24"/>
              </w:rPr>
            </w:pPr>
            <w:r>
              <w:rPr>
                <w:sz w:val="24"/>
              </w:rPr>
              <w:t>Ouvidoria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municipal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saúde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“fala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vitória”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156</w:t>
            </w:r>
          </w:p>
        </w:tc>
        <w:tc>
          <w:tcPr>
            <w:tcW w:w="769" w:type="dxa"/>
          </w:tcPr>
          <w:p>
            <w:pPr>
              <w:pStyle w:val="TableParagraph"/>
              <w:spacing w:before="82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</w:tr>
      <w:tr>
        <w:trPr>
          <w:trHeight w:val="372" w:hRule="atLeast"/>
        </w:trPr>
        <w:tc>
          <w:tcPr>
            <w:tcW w:w="1438" w:type="dxa"/>
          </w:tcPr>
          <w:p>
            <w:pPr>
              <w:pStyle w:val="TableParagraph"/>
              <w:spacing w:line="256" w:lineRule="exact" w:before="97"/>
              <w:ind w:left="180" w:right="15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Figura 12</w:t>
            </w:r>
          </w:p>
        </w:tc>
        <w:tc>
          <w:tcPr>
            <w:tcW w:w="7210" w:type="dxa"/>
          </w:tcPr>
          <w:p>
            <w:pPr>
              <w:pStyle w:val="TableParagraph"/>
              <w:spacing w:line="273" w:lineRule="exact" w:before="79"/>
              <w:ind w:left="168"/>
              <w:rPr>
                <w:sz w:val="24"/>
              </w:rPr>
            </w:pPr>
            <w:r>
              <w:rPr>
                <w:sz w:val="24"/>
              </w:rPr>
              <w:t>Demandas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Ouvidoria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setor.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Vitória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9" w:type="dxa"/>
          </w:tcPr>
          <w:p>
            <w:pPr>
              <w:pStyle w:val="TableParagraph"/>
              <w:spacing w:line="271" w:lineRule="exact" w:before="82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131</w:t>
            </w:r>
          </w:p>
        </w:tc>
      </w:tr>
    </w:tbl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8"/>
        <w:rPr>
          <w:rFonts w:ascii="Arial"/>
          <w:b/>
          <w:sz w:val="37"/>
        </w:rPr>
      </w:pPr>
    </w:p>
    <w:p>
      <w:pPr>
        <w:pStyle w:val="Heading1"/>
        <w:ind w:left="1183" w:right="895"/>
        <w:jc w:val="center"/>
      </w:pPr>
      <w:r>
        <w:rPr/>
        <w:t>Lista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Tabelas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"/>
        <w:rPr>
          <w:rFonts w:ascii="Arial"/>
          <w:b/>
          <w:sz w:val="19"/>
        </w:rPr>
      </w:pPr>
    </w:p>
    <w:tbl>
      <w:tblPr>
        <w:tblW w:w="0" w:type="auto"/>
        <w:jc w:val="left"/>
        <w:tblInd w:w="14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56"/>
        <w:gridCol w:w="7270"/>
        <w:gridCol w:w="668"/>
      </w:tblGrid>
      <w:tr>
        <w:trPr>
          <w:trHeight w:val="548" w:hRule="atLeast"/>
        </w:trPr>
        <w:tc>
          <w:tcPr>
            <w:tcW w:w="1356" w:type="dxa"/>
          </w:tcPr>
          <w:p>
            <w:pPr>
              <w:pStyle w:val="TableParagraph"/>
              <w:spacing w:line="271" w:lineRule="exact"/>
              <w:ind w:right="193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</w:t>
            </w:r>
          </w:p>
        </w:tc>
        <w:tc>
          <w:tcPr>
            <w:tcW w:w="7270" w:type="dxa"/>
          </w:tcPr>
          <w:p>
            <w:pPr>
              <w:pStyle w:val="TableParagraph"/>
              <w:spacing w:line="260" w:lineRule="exact"/>
              <w:ind w:left="195"/>
              <w:rPr>
                <w:sz w:val="24"/>
              </w:rPr>
            </w:pPr>
            <w:r>
              <w:rPr>
                <w:w w:val="105"/>
                <w:sz w:val="24"/>
              </w:rPr>
              <w:t>População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estimada</w:t>
            </w:r>
            <w:r>
              <w:rPr>
                <w:spacing w:val="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por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Região</w:t>
            </w:r>
            <w:r>
              <w:rPr>
                <w:spacing w:val="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Saúde,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sexo</w:t>
            </w:r>
            <w:r>
              <w:rPr>
                <w:spacing w:val="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faixa</w:t>
            </w:r>
            <w:r>
              <w:rPr>
                <w:spacing w:val="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etária</w:t>
            </w:r>
          </w:p>
          <w:p>
            <w:pPr>
              <w:pStyle w:val="TableParagraph"/>
              <w:spacing w:line="268" w:lineRule="exact"/>
              <w:ind w:left="195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município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Vitória,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668" w:type="dxa"/>
          </w:tcPr>
          <w:p>
            <w:pPr>
              <w:pStyle w:val="TableParagraph"/>
              <w:spacing w:line="269" w:lineRule="exact"/>
              <w:ind w:left="182" w:right="183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</w:tr>
      <w:tr>
        <w:trPr>
          <w:trHeight w:val="551" w:hRule="atLeast"/>
        </w:trPr>
        <w:tc>
          <w:tcPr>
            <w:tcW w:w="1356" w:type="dxa"/>
          </w:tcPr>
          <w:p>
            <w:pPr>
              <w:pStyle w:val="TableParagraph"/>
              <w:spacing w:line="274" w:lineRule="exact"/>
              <w:ind w:right="193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2</w:t>
            </w:r>
          </w:p>
        </w:tc>
        <w:tc>
          <w:tcPr>
            <w:tcW w:w="7270" w:type="dxa"/>
          </w:tcPr>
          <w:p>
            <w:pPr>
              <w:pStyle w:val="TableParagraph"/>
              <w:spacing w:line="276" w:lineRule="exact"/>
              <w:ind w:left="195"/>
              <w:rPr>
                <w:sz w:val="24"/>
              </w:rPr>
            </w:pPr>
            <w:r>
              <w:rPr>
                <w:sz w:val="24"/>
              </w:rPr>
              <w:t>Produção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ambulatorial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odontologia</w:t>
            </w:r>
            <w:r>
              <w:rPr>
                <w:spacing w:val="4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Rede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SEMUS/ES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2017-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668" w:type="dxa"/>
          </w:tcPr>
          <w:p>
            <w:pPr>
              <w:pStyle w:val="TableParagraph"/>
              <w:spacing w:line="273" w:lineRule="exact"/>
              <w:ind w:left="182" w:right="183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</w:tr>
      <w:tr>
        <w:trPr>
          <w:trHeight w:val="552" w:hRule="atLeast"/>
        </w:trPr>
        <w:tc>
          <w:tcPr>
            <w:tcW w:w="1356" w:type="dxa"/>
          </w:tcPr>
          <w:p>
            <w:pPr>
              <w:pStyle w:val="TableParagraph"/>
              <w:spacing w:line="272" w:lineRule="exact"/>
              <w:ind w:right="193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3</w:t>
            </w:r>
          </w:p>
        </w:tc>
        <w:tc>
          <w:tcPr>
            <w:tcW w:w="7270" w:type="dxa"/>
          </w:tcPr>
          <w:p>
            <w:pPr>
              <w:pStyle w:val="TableParagraph"/>
              <w:spacing w:line="276" w:lineRule="exact"/>
              <w:ind w:left="195"/>
              <w:rPr>
                <w:sz w:val="24"/>
              </w:rPr>
            </w:pPr>
            <w:r>
              <w:rPr>
                <w:w w:val="105"/>
                <w:sz w:val="24"/>
              </w:rPr>
              <w:t>Total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Exames</w:t>
            </w:r>
            <w:r>
              <w:rPr>
                <w:spacing w:val="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Laboratoriais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realizados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Atendimentos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(Pacientes),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Anos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2013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</w:p>
        </w:tc>
        <w:tc>
          <w:tcPr>
            <w:tcW w:w="668" w:type="dxa"/>
          </w:tcPr>
          <w:p>
            <w:pPr>
              <w:pStyle w:val="TableParagraph"/>
              <w:spacing w:line="273" w:lineRule="exact"/>
              <w:ind w:left="182" w:right="183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</w:tr>
      <w:tr>
        <w:trPr>
          <w:trHeight w:val="436" w:hRule="atLeast"/>
        </w:trPr>
        <w:tc>
          <w:tcPr>
            <w:tcW w:w="1356" w:type="dxa"/>
          </w:tcPr>
          <w:p>
            <w:pPr>
              <w:pStyle w:val="TableParagraph"/>
              <w:spacing w:before="118"/>
              <w:ind w:right="193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4</w:t>
            </w:r>
          </w:p>
        </w:tc>
        <w:tc>
          <w:tcPr>
            <w:tcW w:w="7270" w:type="dxa"/>
          </w:tcPr>
          <w:p>
            <w:pPr>
              <w:pStyle w:val="TableParagraph"/>
              <w:spacing w:line="271" w:lineRule="exact"/>
              <w:ind w:left="195"/>
              <w:rPr>
                <w:sz w:val="24"/>
              </w:rPr>
            </w:pPr>
            <w:r>
              <w:rPr>
                <w:sz w:val="24"/>
              </w:rPr>
              <w:t>Monitoramento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Epidemiológico das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ILPI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668" w:type="dxa"/>
          </w:tcPr>
          <w:p>
            <w:pPr>
              <w:pStyle w:val="TableParagraph"/>
              <w:spacing w:line="273" w:lineRule="exact"/>
              <w:ind w:left="182" w:right="183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</w:tr>
      <w:tr>
        <w:trPr>
          <w:trHeight w:val="591" w:hRule="atLeast"/>
        </w:trPr>
        <w:tc>
          <w:tcPr>
            <w:tcW w:w="1356" w:type="dxa"/>
          </w:tcPr>
          <w:p>
            <w:pPr>
              <w:pStyle w:val="TableParagraph"/>
              <w:spacing w:before="4"/>
              <w:rPr>
                <w:rFonts w:ascii="Arial"/>
                <w:b/>
                <w:sz w:val="27"/>
              </w:rPr>
            </w:pPr>
          </w:p>
          <w:p>
            <w:pPr>
              <w:pStyle w:val="TableParagraph"/>
              <w:spacing w:line="256" w:lineRule="exact" w:before="1"/>
              <w:ind w:right="193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5</w:t>
            </w:r>
          </w:p>
        </w:tc>
        <w:tc>
          <w:tcPr>
            <w:tcW w:w="7270" w:type="dxa"/>
          </w:tcPr>
          <w:p>
            <w:pPr>
              <w:pStyle w:val="TableParagraph"/>
              <w:spacing w:line="276" w:lineRule="exact" w:before="19"/>
              <w:ind w:left="195"/>
              <w:rPr>
                <w:sz w:val="24"/>
              </w:rPr>
            </w:pPr>
            <w:r>
              <w:rPr>
                <w:w w:val="105"/>
                <w:sz w:val="24"/>
              </w:rPr>
              <w:t>Relatório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</w:t>
            </w:r>
            <w:r>
              <w:rPr>
                <w:spacing w:val="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situação</w:t>
            </w:r>
            <w:r>
              <w:rPr>
                <w:spacing w:val="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dos</w:t>
            </w:r>
            <w:r>
              <w:rPr>
                <w:spacing w:val="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autos</w:t>
            </w:r>
            <w:r>
              <w:rPr>
                <w:spacing w:val="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infração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arrecadação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VISA</w:t>
            </w:r>
            <w:r>
              <w:rPr>
                <w:spacing w:val="-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Municipal</w:t>
            </w:r>
            <w:r>
              <w:rPr>
                <w:spacing w:val="-1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</w:p>
        </w:tc>
        <w:tc>
          <w:tcPr>
            <w:tcW w:w="668" w:type="dxa"/>
          </w:tcPr>
          <w:p>
            <w:pPr>
              <w:pStyle w:val="TableParagraph"/>
              <w:spacing w:before="22"/>
              <w:ind w:left="182" w:right="183"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</w:tr>
    </w:tbl>
    <w:p>
      <w:pPr>
        <w:spacing w:after="0"/>
        <w:jc w:val="center"/>
        <w:rPr>
          <w:sz w:val="24"/>
        </w:rPr>
        <w:sectPr>
          <w:pgSz w:w="11910" w:h="16450"/>
          <w:pgMar w:top="1560" w:bottom="280" w:left="0" w:right="0"/>
        </w:sectPr>
      </w:pPr>
    </w:p>
    <w:p>
      <w:pPr>
        <w:pStyle w:val="BodyText"/>
        <w:spacing w:before="5"/>
        <w:rPr>
          <w:rFonts w:ascii="Arial"/>
          <w:b/>
          <w:sz w:val="12"/>
        </w:rPr>
      </w:pPr>
    </w:p>
    <w:tbl>
      <w:tblPr>
        <w:tblW w:w="0" w:type="auto"/>
        <w:jc w:val="left"/>
        <w:tblInd w:w="13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3"/>
        <w:gridCol w:w="7266"/>
        <w:gridCol w:w="768"/>
      </w:tblGrid>
      <w:tr>
        <w:trPr>
          <w:trHeight w:val="1100" w:hRule="atLeast"/>
        </w:trPr>
        <w:tc>
          <w:tcPr>
            <w:tcW w:w="1393" w:type="dxa"/>
          </w:tcPr>
          <w:p>
            <w:pPr>
              <w:pStyle w:val="TableParagraph"/>
              <w:spacing w:line="271" w:lineRule="exact"/>
              <w:ind w:left="2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6</w:t>
            </w:r>
          </w:p>
        </w:tc>
        <w:tc>
          <w:tcPr>
            <w:tcW w:w="7266" w:type="dxa"/>
          </w:tcPr>
          <w:p>
            <w:pPr>
              <w:pStyle w:val="TableParagraph"/>
              <w:spacing w:line="228" w:lineRule="auto"/>
              <w:ind w:left="225" w:right="166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Procedimentos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Ambulatoriais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Especializados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-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Cotas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disponibilizadas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via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Central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Regulação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Município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sz w:val="24"/>
              </w:rPr>
              <w:t>(Programação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Pactuada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Integrada,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rede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própria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contratada)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e</w:t>
            </w:r>
          </w:p>
          <w:p>
            <w:pPr>
              <w:pStyle w:val="TableParagraph"/>
              <w:spacing w:line="265" w:lineRule="exact"/>
              <w:ind w:left="225"/>
              <w:jc w:val="both"/>
              <w:rPr>
                <w:sz w:val="24"/>
              </w:rPr>
            </w:pPr>
            <w:r>
              <w:rPr>
                <w:sz w:val="24"/>
              </w:rPr>
              <w:t>percentual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absenteísmo</w:t>
            </w:r>
          </w:p>
        </w:tc>
        <w:tc>
          <w:tcPr>
            <w:tcW w:w="768" w:type="dxa"/>
          </w:tcPr>
          <w:p>
            <w:pPr>
              <w:pStyle w:val="TableParagraph"/>
              <w:spacing w:line="269" w:lineRule="exact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</w:tr>
      <w:tr>
        <w:trPr>
          <w:trHeight w:val="376" w:hRule="atLeast"/>
        </w:trPr>
        <w:tc>
          <w:tcPr>
            <w:tcW w:w="1393" w:type="dxa"/>
          </w:tcPr>
          <w:p>
            <w:pPr>
              <w:pStyle w:val="TableParagraph"/>
              <w:spacing w:line="274" w:lineRule="exact"/>
              <w:ind w:left="2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7</w:t>
            </w:r>
          </w:p>
        </w:tc>
        <w:tc>
          <w:tcPr>
            <w:tcW w:w="7266" w:type="dxa"/>
          </w:tcPr>
          <w:p>
            <w:pPr>
              <w:pStyle w:val="TableParagraph"/>
              <w:spacing w:line="271" w:lineRule="exact"/>
              <w:ind w:left="225"/>
              <w:rPr>
                <w:sz w:val="24"/>
              </w:rPr>
            </w:pPr>
            <w:r>
              <w:rPr>
                <w:sz w:val="24"/>
              </w:rPr>
              <w:t>Evolução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das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ofertas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especializadas.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Vitória-ES.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2015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line="273" w:lineRule="exact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</w:tr>
      <w:tr>
        <w:trPr>
          <w:trHeight w:val="475" w:hRule="atLeast"/>
        </w:trPr>
        <w:tc>
          <w:tcPr>
            <w:tcW w:w="1393" w:type="dxa"/>
          </w:tcPr>
          <w:p>
            <w:pPr>
              <w:pStyle w:val="TableParagraph"/>
              <w:spacing w:before="97"/>
              <w:ind w:left="2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8</w:t>
            </w:r>
          </w:p>
        </w:tc>
        <w:tc>
          <w:tcPr>
            <w:tcW w:w="7266" w:type="dxa"/>
          </w:tcPr>
          <w:p>
            <w:pPr>
              <w:pStyle w:val="TableParagraph"/>
              <w:spacing w:before="79"/>
              <w:ind w:left="225"/>
              <w:rPr>
                <w:sz w:val="24"/>
              </w:rPr>
            </w:pPr>
            <w:r>
              <w:rPr>
                <w:spacing w:val="-1"/>
                <w:w w:val="105"/>
                <w:sz w:val="24"/>
              </w:rPr>
              <w:t>Produção</w:t>
            </w:r>
            <w:r>
              <w:rPr>
                <w:spacing w:val="-1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ambulatorial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Rede</w:t>
            </w:r>
            <w:r>
              <w:rPr>
                <w:spacing w:val="-1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SEMUS/ES</w:t>
            </w:r>
            <w:r>
              <w:rPr>
                <w:spacing w:val="-1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–</w:t>
            </w:r>
            <w:r>
              <w:rPr>
                <w:spacing w:val="-1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2017-2020</w:t>
            </w:r>
          </w:p>
        </w:tc>
        <w:tc>
          <w:tcPr>
            <w:tcW w:w="768" w:type="dxa"/>
          </w:tcPr>
          <w:p>
            <w:pPr>
              <w:pStyle w:val="TableParagraph"/>
              <w:spacing w:before="82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>
        <w:trPr>
          <w:trHeight w:val="926" w:hRule="atLeast"/>
        </w:trPr>
        <w:tc>
          <w:tcPr>
            <w:tcW w:w="1393" w:type="dxa"/>
          </w:tcPr>
          <w:p>
            <w:pPr>
              <w:pStyle w:val="TableParagraph"/>
              <w:spacing w:before="97"/>
              <w:ind w:left="26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9</w:t>
            </w:r>
          </w:p>
        </w:tc>
        <w:tc>
          <w:tcPr>
            <w:tcW w:w="7266" w:type="dxa"/>
          </w:tcPr>
          <w:p>
            <w:pPr>
              <w:pStyle w:val="TableParagraph"/>
              <w:spacing w:line="276" w:lineRule="exact" w:before="78"/>
              <w:ind w:left="225" w:right="164" w:hanging="24"/>
              <w:jc w:val="both"/>
              <w:rPr>
                <w:sz w:val="24"/>
              </w:rPr>
            </w:pPr>
            <w:r>
              <w:rPr>
                <w:sz w:val="24"/>
              </w:rPr>
              <w:t>Coeficiente de mortalidade geral (por 1.000 habitantes) e taxa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bruta de natalidade (por mil nascidos vivos) – Vitória- ES – 2010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before="82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</w:tr>
      <w:tr>
        <w:trPr>
          <w:trHeight w:val="828" w:hRule="atLeast"/>
        </w:trPr>
        <w:tc>
          <w:tcPr>
            <w:tcW w:w="1393" w:type="dxa"/>
          </w:tcPr>
          <w:p>
            <w:pPr>
              <w:pStyle w:val="TableParagraph"/>
              <w:spacing w:line="274" w:lineRule="exact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10</w:t>
            </w:r>
          </w:p>
        </w:tc>
        <w:tc>
          <w:tcPr>
            <w:tcW w:w="7266" w:type="dxa"/>
          </w:tcPr>
          <w:p>
            <w:pPr>
              <w:pStyle w:val="TableParagraph"/>
              <w:spacing w:line="228" w:lineRule="auto"/>
              <w:ind w:left="225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Mortalidade</w:t>
            </w:r>
            <w:r>
              <w:rPr>
                <w:spacing w:val="69"/>
                <w:sz w:val="24"/>
              </w:rPr>
              <w:t> </w:t>
            </w:r>
            <w:r>
              <w:rPr>
                <w:sz w:val="24"/>
              </w:rPr>
              <w:t>Específica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população</w:t>
            </w:r>
            <w:r>
              <w:rPr>
                <w:spacing w:val="72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72"/>
                <w:sz w:val="24"/>
              </w:rPr>
              <w:t> </w:t>
            </w:r>
            <w:r>
              <w:rPr>
                <w:sz w:val="24"/>
              </w:rPr>
              <w:t>geral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pelo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conjunto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das</w:t>
            </w:r>
            <w:r>
              <w:rPr>
                <w:spacing w:val="53"/>
                <w:sz w:val="24"/>
              </w:rPr>
              <w:t> </w:t>
            </w:r>
            <w:r>
              <w:rPr>
                <w:sz w:val="24"/>
              </w:rPr>
              <w:t>quatro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principais</w:t>
            </w:r>
            <w:r>
              <w:rPr>
                <w:spacing w:val="52"/>
                <w:sz w:val="24"/>
              </w:rPr>
              <w:t> </w:t>
            </w:r>
            <w:r>
              <w:rPr>
                <w:sz w:val="24"/>
              </w:rPr>
              <w:t>DCNTs</w:t>
            </w:r>
            <w:r>
              <w:rPr>
                <w:spacing w:val="50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49"/>
                <w:sz w:val="24"/>
              </w:rPr>
              <w:t> </w:t>
            </w:r>
            <w:r>
              <w:rPr>
                <w:sz w:val="24"/>
              </w:rPr>
              <w:t>100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mil</w:t>
            </w:r>
            <w:r>
              <w:rPr>
                <w:spacing w:val="50"/>
                <w:sz w:val="24"/>
              </w:rPr>
              <w:t> </w:t>
            </w:r>
            <w:r>
              <w:rPr>
                <w:sz w:val="24"/>
              </w:rPr>
              <w:t>habitantes</w:t>
            </w:r>
          </w:p>
          <w:p>
            <w:pPr>
              <w:pStyle w:val="TableParagraph"/>
              <w:spacing w:line="265" w:lineRule="exact"/>
              <w:ind w:left="225"/>
              <w:rPr>
                <w:sz w:val="24"/>
              </w:rPr>
            </w:pPr>
            <w:r>
              <w:rPr>
                <w:sz w:val="24"/>
              </w:rPr>
              <w:t>nos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anos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2010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line="273" w:lineRule="exact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</w:tr>
      <w:tr>
        <w:trPr>
          <w:trHeight w:val="827" w:hRule="atLeast"/>
        </w:trPr>
        <w:tc>
          <w:tcPr>
            <w:tcW w:w="1393" w:type="dxa"/>
          </w:tcPr>
          <w:p>
            <w:pPr>
              <w:pStyle w:val="TableParagraph"/>
              <w:spacing w:line="274" w:lineRule="exact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11</w:t>
            </w:r>
          </w:p>
        </w:tc>
        <w:tc>
          <w:tcPr>
            <w:tcW w:w="7266" w:type="dxa"/>
          </w:tcPr>
          <w:p>
            <w:pPr>
              <w:pStyle w:val="TableParagraph"/>
              <w:spacing w:line="276" w:lineRule="exact"/>
              <w:ind w:left="225" w:right="167" w:hanging="17"/>
              <w:jc w:val="both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Mortalidade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Prematura (30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 69 anos) pelo</w:t>
            </w:r>
            <w:r>
              <w:rPr>
                <w:spacing w:val="75"/>
                <w:sz w:val="24"/>
              </w:rPr>
              <w:t> </w:t>
            </w:r>
            <w:r>
              <w:rPr>
                <w:sz w:val="24"/>
              </w:rPr>
              <w:t>conjunto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das quatro principais DCNTs por 100 mil habitantes nos anos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2010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2020.</w:t>
            </w:r>
          </w:p>
        </w:tc>
        <w:tc>
          <w:tcPr>
            <w:tcW w:w="768" w:type="dxa"/>
          </w:tcPr>
          <w:p>
            <w:pPr>
              <w:pStyle w:val="TableParagraph"/>
              <w:spacing w:line="273" w:lineRule="exact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</w:tr>
      <w:tr>
        <w:trPr>
          <w:trHeight w:val="555" w:hRule="atLeast"/>
        </w:trPr>
        <w:tc>
          <w:tcPr>
            <w:tcW w:w="1393" w:type="dxa"/>
          </w:tcPr>
          <w:p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12</w:t>
            </w:r>
          </w:p>
        </w:tc>
        <w:tc>
          <w:tcPr>
            <w:tcW w:w="7266" w:type="dxa"/>
          </w:tcPr>
          <w:p>
            <w:pPr>
              <w:pStyle w:val="TableParagraph"/>
              <w:spacing w:line="276" w:lineRule="exact"/>
              <w:ind w:left="225"/>
              <w:rPr>
                <w:sz w:val="24"/>
              </w:rPr>
            </w:pPr>
            <w:r>
              <w:rPr>
                <w:sz w:val="24"/>
              </w:rPr>
              <w:t>Mortalidade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infantil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menores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um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ano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(indicadores),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anos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2010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2020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Vitória/ES.</w:t>
            </w:r>
          </w:p>
        </w:tc>
        <w:tc>
          <w:tcPr>
            <w:tcW w:w="768" w:type="dxa"/>
          </w:tcPr>
          <w:p>
            <w:pPr>
              <w:pStyle w:val="TableParagraph"/>
              <w:spacing w:line="273" w:lineRule="exact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</w:tr>
      <w:tr>
        <w:trPr>
          <w:trHeight w:val="556" w:hRule="atLeast"/>
        </w:trPr>
        <w:tc>
          <w:tcPr>
            <w:tcW w:w="1393" w:type="dxa"/>
          </w:tcPr>
          <w:p>
            <w:pPr>
              <w:pStyle w:val="TableParagraph"/>
              <w:rPr>
                <w:rFonts w:ascii="Arial"/>
                <w:b/>
                <w:sz w:val="21"/>
              </w:rPr>
            </w:pPr>
          </w:p>
          <w:p>
            <w:pPr>
              <w:pStyle w:val="TableParagraph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13</w:t>
            </w:r>
          </w:p>
        </w:tc>
        <w:tc>
          <w:tcPr>
            <w:tcW w:w="7266" w:type="dxa"/>
          </w:tcPr>
          <w:p>
            <w:pPr>
              <w:pStyle w:val="TableParagraph"/>
              <w:spacing w:line="274" w:lineRule="exact"/>
              <w:ind w:left="225" w:hanging="60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notificações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violência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sexo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tipo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violência.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2016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2020,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residentes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Vitória/ES.</w:t>
            </w:r>
          </w:p>
        </w:tc>
        <w:tc>
          <w:tcPr>
            <w:tcW w:w="768" w:type="dxa"/>
          </w:tcPr>
          <w:p>
            <w:pPr>
              <w:pStyle w:val="TableParagraph"/>
              <w:spacing w:line="277" w:lineRule="exact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</w:tr>
      <w:tr>
        <w:trPr>
          <w:trHeight w:val="555" w:hRule="atLeast"/>
        </w:trPr>
        <w:tc>
          <w:tcPr>
            <w:tcW w:w="1393" w:type="dxa"/>
          </w:tcPr>
          <w:p>
            <w:pPr>
              <w:pStyle w:val="TableParagraph"/>
              <w:spacing w:line="276" w:lineRule="exact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14</w:t>
            </w:r>
          </w:p>
        </w:tc>
        <w:tc>
          <w:tcPr>
            <w:tcW w:w="7266" w:type="dxa"/>
          </w:tcPr>
          <w:p>
            <w:pPr>
              <w:pStyle w:val="TableParagraph"/>
              <w:tabs>
                <w:tab w:pos="999" w:val="left" w:leader="none"/>
                <w:tab w:pos="1505" w:val="left" w:leader="none"/>
                <w:tab w:pos="3078" w:val="left" w:leader="none"/>
                <w:tab w:pos="3946" w:val="left" w:leader="none"/>
                <w:tab w:pos="5491" w:val="left" w:leader="none"/>
                <w:tab w:pos="5865" w:val="left" w:leader="none"/>
                <w:tab w:pos="6745" w:val="left" w:leader="none"/>
              </w:tabs>
              <w:spacing w:line="276" w:lineRule="exact"/>
              <w:ind w:left="225" w:right="170"/>
              <w:rPr>
                <w:sz w:val="24"/>
              </w:rPr>
            </w:pPr>
            <w:r>
              <w:rPr>
                <w:sz w:val="24"/>
              </w:rPr>
              <w:t>Total</w:t>
              <w:tab/>
              <w:t>de</w:t>
              <w:tab/>
              <w:t>notificações,</w:t>
              <w:tab/>
              <w:t>casos</w:t>
              <w:tab/>
              <w:t>confirmados</w:t>
              <w:tab/>
              <w:t>e</w:t>
              <w:tab/>
              <w:t>óbitos</w:t>
              <w:tab/>
            </w:r>
            <w:r>
              <w:rPr>
                <w:spacing w:val="-2"/>
                <w:sz w:val="24"/>
              </w:rPr>
              <w:t>por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arboviroses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população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geral,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Vitória-ES, 2016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line="277" w:lineRule="exact"/>
              <w:ind w:right="264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</w:tr>
      <w:tr>
        <w:trPr>
          <w:trHeight w:val="376" w:hRule="atLeast"/>
        </w:trPr>
        <w:tc>
          <w:tcPr>
            <w:tcW w:w="1393" w:type="dxa"/>
          </w:tcPr>
          <w:p>
            <w:pPr>
              <w:pStyle w:val="TableParagraph"/>
              <w:spacing w:line="272" w:lineRule="exact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15</w:t>
            </w:r>
          </w:p>
        </w:tc>
        <w:tc>
          <w:tcPr>
            <w:tcW w:w="7266" w:type="dxa"/>
          </w:tcPr>
          <w:p>
            <w:pPr>
              <w:pStyle w:val="TableParagraph"/>
              <w:spacing w:line="271" w:lineRule="exact"/>
              <w:ind w:left="225"/>
              <w:rPr>
                <w:sz w:val="24"/>
              </w:rPr>
            </w:pPr>
            <w:r>
              <w:rPr>
                <w:sz w:val="24"/>
              </w:rPr>
              <w:t>Projetos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PET-Saúde-Interprofissionalidade</w:t>
            </w:r>
          </w:p>
        </w:tc>
        <w:tc>
          <w:tcPr>
            <w:tcW w:w="768" w:type="dxa"/>
          </w:tcPr>
          <w:p>
            <w:pPr>
              <w:pStyle w:val="TableParagraph"/>
              <w:spacing w:line="273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>
        <w:trPr>
          <w:trHeight w:val="653" w:hRule="atLeast"/>
        </w:trPr>
        <w:tc>
          <w:tcPr>
            <w:tcW w:w="1393" w:type="dxa"/>
          </w:tcPr>
          <w:p>
            <w:pPr>
              <w:pStyle w:val="TableParagraph"/>
              <w:spacing w:before="3"/>
              <w:rPr>
                <w:rFonts w:ascii="Arial"/>
                <w:b/>
                <w:sz w:val="29"/>
              </w:rPr>
            </w:pPr>
          </w:p>
          <w:p>
            <w:pPr>
              <w:pStyle w:val="TableParagraph"/>
              <w:spacing w:before="1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16</w:t>
            </w:r>
          </w:p>
        </w:tc>
        <w:tc>
          <w:tcPr>
            <w:tcW w:w="7266" w:type="dxa"/>
          </w:tcPr>
          <w:p>
            <w:pPr>
              <w:pStyle w:val="TableParagraph"/>
              <w:spacing w:line="276" w:lineRule="exact" w:before="81"/>
              <w:ind w:left="225" w:right="170"/>
              <w:rPr>
                <w:sz w:val="24"/>
              </w:rPr>
            </w:pPr>
            <w:r>
              <w:rPr>
                <w:w w:val="105"/>
                <w:sz w:val="24"/>
              </w:rPr>
              <w:t>Programas</w:t>
            </w:r>
            <w:r>
              <w:rPr>
                <w:spacing w:val="3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3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Residência</w:t>
            </w:r>
            <w:r>
              <w:rPr>
                <w:spacing w:val="3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Médica</w:t>
            </w:r>
            <w:r>
              <w:rPr>
                <w:spacing w:val="3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em</w:t>
            </w:r>
            <w:r>
              <w:rPr>
                <w:spacing w:val="4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Medicina</w:t>
            </w:r>
            <w:r>
              <w:rPr>
                <w:spacing w:val="4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3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Família</w:t>
            </w:r>
            <w:r>
              <w:rPr>
                <w:spacing w:val="3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Comunidade</w:t>
            </w:r>
          </w:p>
        </w:tc>
        <w:tc>
          <w:tcPr>
            <w:tcW w:w="768" w:type="dxa"/>
          </w:tcPr>
          <w:p>
            <w:pPr>
              <w:pStyle w:val="TableParagraph"/>
              <w:spacing w:before="82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</w:tr>
      <w:tr>
        <w:trPr>
          <w:trHeight w:val="830" w:hRule="atLeast"/>
        </w:trPr>
        <w:tc>
          <w:tcPr>
            <w:tcW w:w="1393" w:type="dxa"/>
          </w:tcPr>
          <w:p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17</w:t>
            </w:r>
          </w:p>
        </w:tc>
        <w:tc>
          <w:tcPr>
            <w:tcW w:w="7266" w:type="dxa"/>
          </w:tcPr>
          <w:p>
            <w:pPr>
              <w:pStyle w:val="TableParagraph"/>
              <w:spacing w:line="276" w:lineRule="exact"/>
              <w:ind w:left="225" w:right="162"/>
              <w:jc w:val="both"/>
              <w:rPr>
                <w:sz w:val="24"/>
              </w:rPr>
            </w:pPr>
            <w:r>
              <w:rPr>
                <w:sz w:val="24"/>
              </w:rPr>
              <w:t>Programas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Residência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Multiprofissionais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Quadro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18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Pesquisas reguladas no cenário da rede de atenção à saúde 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2018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line="276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</w:tr>
      <w:tr>
        <w:trPr>
          <w:trHeight w:val="824" w:hRule="atLeast"/>
        </w:trPr>
        <w:tc>
          <w:tcPr>
            <w:tcW w:w="1393" w:type="dxa"/>
          </w:tcPr>
          <w:p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Tabela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18</w:t>
            </w:r>
          </w:p>
        </w:tc>
        <w:tc>
          <w:tcPr>
            <w:tcW w:w="7266" w:type="dxa"/>
          </w:tcPr>
          <w:p>
            <w:pPr>
              <w:pStyle w:val="TableParagraph"/>
              <w:spacing w:line="276" w:lineRule="exact"/>
              <w:ind w:left="225" w:right="170" w:hanging="128"/>
              <w:jc w:val="both"/>
              <w:rPr>
                <w:sz w:val="24"/>
              </w:rPr>
            </w:pPr>
            <w:r>
              <w:rPr>
                <w:w w:val="105"/>
                <w:sz w:val="24"/>
              </w:rPr>
              <w:t>Consolidação das médias dos resultados das avaliações dos</w:t>
            </w:r>
            <w:r>
              <w:rPr>
                <w:spacing w:val="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serviços</w:t>
            </w:r>
            <w:r>
              <w:rPr>
                <w:spacing w:val="-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Saúde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</w:t>
            </w:r>
            <w:r>
              <w:rPr>
                <w:spacing w:val="-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Rede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Municipal</w:t>
            </w:r>
            <w:r>
              <w:rPr>
                <w:spacing w:val="-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Saúde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Vitória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/ES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por</w:t>
            </w:r>
            <w:r>
              <w:rPr>
                <w:spacing w:val="-7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Quadrimestre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-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Ano,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line="273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127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3"/>
        </w:rPr>
      </w:pPr>
    </w:p>
    <w:p>
      <w:pPr>
        <w:spacing w:before="1"/>
        <w:ind w:left="1183" w:right="898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Lista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Gráficos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4"/>
        <w:rPr>
          <w:rFonts w:ascii="Arial"/>
          <w:b/>
          <w:sz w:val="19"/>
        </w:rPr>
      </w:pPr>
    </w:p>
    <w:tbl>
      <w:tblPr>
        <w:tblW w:w="0" w:type="auto"/>
        <w:jc w:val="left"/>
        <w:tblInd w:w="1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7244"/>
        <w:gridCol w:w="673"/>
      </w:tblGrid>
      <w:tr>
        <w:trPr>
          <w:trHeight w:val="544" w:hRule="atLeast"/>
        </w:trPr>
        <w:tc>
          <w:tcPr>
            <w:tcW w:w="1417" w:type="dxa"/>
          </w:tcPr>
          <w:p>
            <w:pPr>
              <w:pStyle w:val="TableParagraph"/>
              <w:spacing w:line="268" w:lineRule="exact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1</w:t>
            </w:r>
          </w:p>
        </w:tc>
        <w:tc>
          <w:tcPr>
            <w:tcW w:w="7244" w:type="dxa"/>
          </w:tcPr>
          <w:p>
            <w:pPr>
              <w:pStyle w:val="TableParagraph"/>
              <w:spacing w:line="260" w:lineRule="exact"/>
              <w:ind w:left="174"/>
              <w:rPr>
                <w:sz w:val="24"/>
              </w:rPr>
            </w:pPr>
            <w:r>
              <w:rPr>
                <w:w w:val="105"/>
                <w:sz w:val="24"/>
              </w:rPr>
              <w:t>Pirâmides</w:t>
            </w:r>
            <w:r>
              <w:rPr>
                <w:spacing w:val="4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Populacionais</w:t>
            </w:r>
            <w:r>
              <w:rPr>
                <w:spacing w:val="4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4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Município</w:t>
            </w:r>
            <w:r>
              <w:rPr>
                <w:spacing w:val="4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4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Vitória/ES,</w:t>
            </w:r>
            <w:r>
              <w:rPr>
                <w:spacing w:val="4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2000</w:t>
            </w:r>
            <w:r>
              <w:rPr>
                <w:spacing w:val="4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</w:p>
          <w:p>
            <w:pPr>
              <w:pStyle w:val="TableParagraph"/>
              <w:spacing w:line="264" w:lineRule="exact"/>
              <w:ind w:left="174"/>
              <w:rPr>
                <w:sz w:val="24"/>
              </w:rPr>
            </w:pPr>
            <w:r>
              <w:rPr>
                <w:sz w:val="24"/>
              </w:rPr>
              <w:t>2010</w:t>
            </w:r>
          </w:p>
        </w:tc>
        <w:tc>
          <w:tcPr>
            <w:tcW w:w="673" w:type="dxa"/>
          </w:tcPr>
          <w:p>
            <w:pPr>
              <w:pStyle w:val="TableParagraph"/>
              <w:spacing w:line="267" w:lineRule="exact"/>
              <w:ind w:left="204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</w:tr>
    </w:tbl>
    <w:p>
      <w:pPr>
        <w:spacing w:after="0" w:line="267" w:lineRule="exact"/>
        <w:rPr>
          <w:sz w:val="24"/>
        </w:rPr>
        <w:sectPr>
          <w:pgSz w:w="11910" w:h="16450"/>
          <w:pgMar w:top="1560" w:bottom="280" w:left="0" w:right="0"/>
        </w:sectPr>
      </w:pPr>
    </w:p>
    <w:p>
      <w:pPr>
        <w:pStyle w:val="BodyText"/>
        <w:spacing w:before="5"/>
        <w:rPr>
          <w:rFonts w:ascii="Arial"/>
          <w:b/>
          <w:sz w:val="12"/>
        </w:rPr>
      </w:pPr>
    </w:p>
    <w:tbl>
      <w:tblPr>
        <w:tblW w:w="0" w:type="auto"/>
        <w:jc w:val="left"/>
        <w:tblInd w:w="1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5"/>
        <w:gridCol w:w="7247"/>
        <w:gridCol w:w="768"/>
      </w:tblGrid>
      <w:tr>
        <w:trPr>
          <w:trHeight w:val="885" w:hRule="atLeast"/>
        </w:trPr>
        <w:tc>
          <w:tcPr>
            <w:tcW w:w="1385" w:type="dxa"/>
          </w:tcPr>
          <w:p>
            <w:pPr>
              <w:pStyle w:val="TableParagraph"/>
              <w:spacing w:line="268" w:lineRule="exact"/>
              <w:ind w:left="180" w:right="12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2</w:t>
            </w:r>
          </w:p>
        </w:tc>
        <w:tc>
          <w:tcPr>
            <w:tcW w:w="7247" w:type="dxa"/>
          </w:tcPr>
          <w:p>
            <w:pPr>
              <w:pStyle w:val="TableParagraph"/>
              <w:spacing w:line="228" w:lineRule="auto"/>
              <w:ind w:left="206" w:right="164"/>
              <w:jc w:val="both"/>
              <w:rPr>
                <w:sz w:val="24"/>
              </w:rPr>
            </w:pPr>
            <w:r>
              <w:rPr>
                <w:sz w:val="24"/>
              </w:rPr>
              <w:t>Coeficiente de mortalidade geral (por 1.000 habitantes) e taxa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bruta de natalidade (por mil nascidos vivos) – Vitória-ES – 2010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line="267" w:lineRule="exact"/>
              <w:ind w:right="263"/>
              <w:jc w:val="right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</w:tr>
      <w:tr>
        <w:trPr>
          <w:trHeight w:val="889" w:hRule="atLeast"/>
        </w:trPr>
        <w:tc>
          <w:tcPr>
            <w:tcW w:w="1385" w:type="dxa"/>
          </w:tcPr>
          <w:p>
            <w:pPr>
              <w:pStyle w:val="TableParagraph"/>
              <w:spacing w:before="57"/>
              <w:ind w:left="180" w:right="12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3</w:t>
            </w:r>
          </w:p>
        </w:tc>
        <w:tc>
          <w:tcPr>
            <w:tcW w:w="7247" w:type="dxa"/>
          </w:tcPr>
          <w:p>
            <w:pPr>
              <w:pStyle w:val="TableParagraph"/>
              <w:spacing w:line="228" w:lineRule="auto" w:before="54"/>
              <w:ind w:left="206"/>
              <w:rPr>
                <w:sz w:val="24"/>
              </w:rPr>
            </w:pPr>
            <w:r>
              <w:rPr>
                <w:w w:val="105"/>
                <w:sz w:val="24"/>
              </w:rPr>
              <w:t>Taxa</w:t>
            </w:r>
            <w:r>
              <w:rPr>
                <w:spacing w:val="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mortalidade</w:t>
            </w:r>
            <w:r>
              <w:rPr>
                <w:spacing w:val="7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específica</w:t>
            </w:r>
            <w:r>
              <w:rPr>
                <w:spacing w:val="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(/100</w:t>
            </w:r>
            <w:r>
              <w:rPr>
                <w:spacing w:val="7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mil</w:t>
            </w:r>
            <w:r>
              <w:rPr>
                <w:spacing w:val="7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habitantes)</w:t>
            </w:r>
            <w:r>
              <w:rPr>
                <w:spacing w:val="7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dos</w:t>
            </w:r>
            <w:r>
              <w:rPr>
                <w:spacing w:val="-76"/>
                <w:w w:val="105"/>
                <w:sz w:val="24"/>
              </w:rPr>
              <w:t> </w:t>
            </w:r>
            <w:r>
              <w:rPr>
                <w:sz w:val="24"/>
              </w:rPr>
              <w:t>Capítulos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CID-010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(maior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prevalência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óbitos)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Vitória/ES</w:t>
            </w:r>
          </w:p>
          <w:p>
            <w:pPr>
              <w:pStyle w:val="TableParagraph"/>
              <w:spacing w:line="265" w:lineRule="exact"/>
              <w:ind w:left="206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2010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before="42"/>
              <w:ind w:right="263"/>
              <w:jc w:val="right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</w:tr>
      <w:tr>
        <w:trPr>
          <w:trHeight w:val="55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ind w:left="180" w:right="12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4</w:t>
            </w:r>
          </w:p>
        </w:tc>
        <w:tc>
          <w:tcPr>
            <w:tcW w:w="7247" w:type="dxa"/>
          </w:tcPr>
          <w:p>
            <w:pPr>
              <w:pStyle w:val="TableParagraph"/>
              <w:spacing w:line="276" w:lineRule="exact"/>
              <w:ind w:left="206" w:right="99" w:hanging="65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Mortalidade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infantil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menores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um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ano,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anos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2010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2010,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Vitória/ES.</w:t>
            </w:r>
          </w:p>
        </w:tc>
        <w:tc>
          <w:tcPr>
            <w:tcW w:w="768" w:type="dxa"/>
          </w:tcPr>
          <w:p>
            <w:pPr>
              <w:pStyle w:val="TableParagraph"/>
              <w:spacing w:line="271" w:lineRule="exact"/>
              <w:ind w:right="263"/>
              <w:jc w:val="right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</w:tr>
      <w:tr>
        <w:trPr>
          <w:trHeight w:val="55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ind w:left="180" w:right="12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5</w:t>
            </w:r>
          </w:p>
        </w:tc>
        <w:tc>
          <w:tcPr>
            <w:tcW w:w="7247" w:type="dxa"/>
          </w:tcPr>
          <w:p>
            <w:pPr>
              <w:pStyle w:val="TableParagraph"/>
              <w:spacing w:line="276" w:lineRule="exact"/>
              <w:ind w:left="206" w:right="99"/>
              <w:rPr>
                <w:sz w:val="24"/>
              </w:rPr>
            </w:pPr>
            <w:r>
              <w:rPr>
                <w:sz w:val="24"/>
              </w:rPr>
              <w:t>Taxa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incidência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semana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epidemiológica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Vitória/ES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27"/>
                <w:sz w:val="24"/>
              </w:rPr>
              <w:t> </w:t>
            </w:r>
            <w:r>
              <w:rPr>
                <w:sz w:val="24"/>
              </w:rPr>
              <w:t>até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53ª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(01/03/2020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02/01/2021)</w:t>
            </w:r>
          </w:p>
        </w:tc>
        <w:tc>
          <w:tcPr>
            <w:tcW w:w="768" w:type="dxa"/>
          </w:tcPr>
          <w:p>
            <w:pPr>
              <w:pStyle w:val="TableParagraph"/>
              <w:spacing w:line="271" w:lineRule="exact"/>
              <w:ind w:right="263"/>
              <w:jc w:val="right"/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</w:tr>
      <w:tr>
        <w:trPr>
          <w:trHeight w:val="552" w:hRule="atLeast"/>
        </w:trPr>
        <w:tc>
          <w:tcPr>
            <w:tcW w:w="1385" w:type="dxa"/>
          </w:tcPr>
          <w:p>
            <w:pPr>
              <w:pStyle w:val="TableParagraph"/>
              <w:spacing w:line="272" w:lineRule="exact"/>
              <w:ind w:left="180" w:right="12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6</w:t>
            </w:r>
          </w:p>
        </w:tc>
        <w:tc>
          <w:tcPr>
            <w:tcW w:w="7247" w:type="dxa"/>
          </w:tcPr>
          <w:p>
            <w:pPr>
              <w:pStyle w:val="TableParagraph"/>
              <w:spacing w:line="276" w:lineRule="exact"/>
              <w:ind w:left="206" w:firstLine="7"/>
              <w:rPr>
                <w:sz w:val="24"/>
              </w:rPr>
            </w:pPr>
            <w:r>
              <w:rPr>
                <w:sz w:val="24"/>
              </w:rPr>
              <w:t>Coeficiente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mortalidade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COVID-19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100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mil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habitantes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72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12ª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até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53ª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(15/03/2020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02/01/2021)</w:t>
            </w:r>
          </w:p>
        </w:tc>
        <w:tc>
          <w:tcPr>
            <w:tcW w:w="768" w:type="dxa"/>
          </w:tcPr>
          <w:p>
            <w:pPr>
              <w:pStyle w:val="TableParagraph"/>
              <w:spacing w:line="271" w:lineRule="exact"/>
              <w:ind w:right="263"/>
              <w:jc w:val="right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</w:tr>
      <w:tr>
        <w:trPr>
          <w:trHeight w:val="276" w:hRule="atLeast"/>
        </w:trPr>
        <w:tc>
          <w:tcPr>
            <w:tcW w:w="1385" w:type="dxa"/>
          </w:tcPr>
          <w:p>
            <w:pPr>
              <w:pStyle w:val="TableParagraph"/>
              <w:spacing w:line="256" w:lineRule="exact"/>
              <w:ind w:left="180" w:right="12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7</w:t>
            </w:r>
          </w:p>
        </w:tc>
        <w:tc>
          <w:tcPr>
            <w:tcW w:w="7247" w:type="dxa"/>
          </w:tcPr>
          <w:p>
            <w:pPr>
              <w:pStyle w:val="TableParagraph"/>
              <w:spacing w:line="256" w:lineRule="exact"/>
              <w:ind w:left="206"/>
              <w:rPr>
                <w:sz w:val="24"/>
              </w:rPr>
            </w:pPr>
            <w:r>
              <w:rPr>
                <w:sz w:val="24"/>
              </w:rPr>
              <w:t>Procedimentos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Licitatórios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2020</w:t>
            </w:r>
          </w:p>
        </w:tc>
        <w:tc>
          <w:tcPr>
            <w:tcW w:w="768" w:type="dxa"/>
          </w:tcPr>
          <w:p>
            <w:pPr>
              <w:pStyle w:val="TableParagraph"/>
              <w:spacing w:line="256" w:lineRule="exact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138</w:t>
            </w:r>
          </w:p>
        </w:tc>
      </w:tr>
      <w:tr>
        <w:trPr>
          <w:trHeight w:val="272" w:hRule="atLeast"/>
        </w:trPr>
        <w:tc>
          <w:tcPr>
            <w:tcW w:w="1385" w:type="dxa"/>
          </w:tcPr>
          <w:p>
            <w:pPr>
              <w:pStyle w:val="TableParagraph"/>
              <w:spacing w:line="252" w:lineRule="exact"/>
              <w:ind w:left="180" w:right="12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Gráfico 8</w:t>
            </w:r>
          </w:p>
        </w:tc>
        <w:tc>
          <w:tcPr>
            <w:tcW w:w="7247" w:type="dxa"/>
          </w:tcPr>
          <w:p>
            <w:pPr>
              <w:pStyle w:val="TableParagraph"/>
              <w:spacing w:line="252" w:lineRule="exact"/>
              <w:ind w:left="206"/>
              <w:rPr>
                <w:sz w:val="24"/>
              </w:rPr>
            </w:pPr>
            <w:r>
              <w:rPr>
                <w:sz w:val="24"/>
              </w:rPr>
              <w:t>Panorama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das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Licitações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números</w:t>
            </w:r>
          </w:p>
        </w:tc>
        <w:tc>
          <w:tcPr>
            <w:tcW w:w="768" w:type="dxa"/>
          </w:tcPr>
          <w:p>
            <w:pPr>
              <w:pStyle w:val="TableParagraph"/>
              <w:spacing w:line="252" w:lineRule="exact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139</w:t>
            </w:r>
          </w:p>
        </w:tc>
      </w:tr>
    </w:tbl>
    <w:p>
      <w:pPr>
        <w:spacing w:after="0" w:line="252" w:lineRule="exact"/>
        <w:jc w:val="right"/>
        <w:rPr>
          <w:sz w:val="24"/>
        </w:rPr>
        <w:sectPr>
          <w:pgSz w:w="11910" w:h="16450"/>
          <w:pgMar w:top="1560" w:bottom="280" w:left="0" w:right="0"/>
        </w:sectPr>
      </w:pPr>
    </w:p>
    <w:p>
      <w:pPr>
        <w:pStyle w:val="Heading1"/>
        <w:spacing w:before="137"/>
        <w:ind w:left="1183" w:right="899"/>
        <w:jc w:val="center"/>
      </w:pPr>
      <w:r>
        <w:rPr/>
        <w:t>SUMÁRIO</w:t>
      </w:r>
    </w:p>
    <w:p>
      <w:pPr>
        <w:pStyle w:val="BodyText"/>
        <w:spacing w:before="4" w:after="1"/>
        <w:rPr>
          <w:rFonts w:ascii="Arial"/>
          <w:b/>
          <w:sz w:val="12"/>
        </w:rPr>
      </w:pPr>
    </w:p>
    <w:tbl>
      <w:tblPr>
        <w:tblW w:w="0" w:type="auto"/>
        <w:jc w:val="left"/>
        <w:tblInd w:w="1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86"/>
        <w:gridCol w:w="1110"/>
      </w:tblGrid>
      <w:tr>
        <w:trPr>
          <w:trHeight w:val="332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2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PROCESSO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PLANEJAMENTO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NO SISTEMA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ÚNICO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</w:p>
        </w:tc>
        <w:tc>
          <w:tcPr>
            <w:tcW w:w="1110" w:type="dxa"/>
          </w:tcPr>
          <w:p>
            <w:pPr>
              <w:pStyle w:val="TableParagraph"/>
              <w:spacing w:line="268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15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spacing w:val="-1"/>
                <w:w w:val="110"/>
                <w:sz w:val="24"/>
              </w:rPr>
              <w:t>1.1</w:t>
            </w:r>
            <w:r>
              <w:rPr>
                <w:spacing w:val="-15"/>
                <w:w w:val="110"/>
                <w:sz w:val="24"/>
              </w:rPr>
              <w:t> </w:t>
            </w:r>
            <w:r>
              <w:rPr>
                <w:spacing w:val="-1"/>
                <w:w w:val="110"/>
                <w:sz w:val="24"/>
              </w:rPr>
              <w:t>PLANEJAMENTO</w:t>
            </w:r>
            <w:r>
              <w:rPr>
                <w:spacing w:val="-2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ORÇAMENTÁRIO</w:t>
            </w:r>
            <w:r>
              <w:rPr>
                <w:spacing w:val="-17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</w:t>
            </w:r>
            <w:r>
              <w:rPr>
                <w:spacing w:val="-15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FINANCEIRO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1.1.1</w:t>
            </w:r>
            <w:r>
              <w:rPr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Programação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execução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orçamentária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rFonts w:ascii="Arial"/>
                <w:b/>
                <w:sz w:val="24"/>
              </w:rPr>
              <w:t>2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Indicadores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financeiros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restos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a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pagar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sz w:val="24"/>
              </w:rPr>
              <w:t>1.1.2.1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Indicadores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financeiros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sz w:val="24"/>
              </w:rPr>
              <w:t>1.1.2.2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Restos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 pagar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1.1.3</w:t>
            </w:r>
            <w:r>
              <w:rPr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Programas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ações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1.1.4</w:t>
            </w:r>
            <w:r>
              <w:rPr>
                <w:spacing w:val="-10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Plano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Metas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</w:tr>
      <w:tr>
        <w:trPr>
          <w:trHeight w:val="612" w:hRule="atLeast"/>
        </w:trPr>
        <w:tc>
          <w:tcPr>
            <w:tcW w:w="8786" w:type="dxa"/>
          </w:tcPr>
          <w:p>
            <w:pPr>
              <w:pStyle w:val="TableParagraph"/>
              <w:spacing w:line="270" w:lineRule="atLeast" w:before="40"/>
              <w:ind w:left="200" w:right="50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FINALIDADES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COMPETÊNCIAS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INSTITUCIONAIS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SECRETARIA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MUNICIPAL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 SAÚDE DE VITÓRIA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36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CARACTERIZAÇÃO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MUNICÍPIO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05"/>
                <w:sz w:val="24"/>
              </w:rPr>
              <w:t>3.1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DEMOGRAFIA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05"/>
                <w:sz w:val="24"/>
              </w:rPr>
              <w:t>3.2</w:t>
            </w:r>
            <w:r>
              <w:rPr>
                <w:spacing w:val="1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TERRITORIALIZAÇÃO</w:t>
            </w:r>
            <w:r>
              <w:rPr>
                <w:spacing w:val="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DO</w:t>
            </w:r>
            <w:r>
              <w:rPr>
                <w:spacing w:val="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SISTEMA</w:t>
            </w:r>
            <w:r>
              <w:rPr>
                <w:spacing w:val="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MUNICIPAL</w:t>
            </w:r>
            <w:r>
              <w:rPr>
                <w:spacing w:val="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SAÚDE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REDE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À</w:t>
            </w:r>
            <w:r>
              <w:rPr>
                <w:rFonts w:ascii="Arial" w:hAnsi="Arial"/>
                <w:b/>
                <w:spacing w:val="-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 MUNICÍPIO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VITÓRIA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41</w:t>
            </w:r>
          </w:p>
        </w:tc>
      </w:tr>
      <w:tr>
        <w:trPr>
          <w:trHeight w:val="672" w:hRule="atLeast"/>
        </w:trPr>
        <w:tc>
          <w:tcPr>
            <w:tcW w:w="8786" w:type="dxa"/>
          </w:tcPr>
          <w:p>
            <w:pPr>
              <w:pStyle w:val="TableParagraph"/>
              <w:numPr>
                <w:ilvl w:val="1"/>
                <w:numId w:val="3"/>
              </w:numPr>
              <w:tabs>
                <w:tab w:pos="668" w:val="left" w:leader="none"/>
              </w:tabs>
              <w:spacing w:line="240" w:lineRule="auto" w:before="41" w:after="0"/>
              <w:ind w:left="667" w:right="0" w:hanging="468"/>
              <w:jc w:val="left"/>
              <w:rPr>
                <w:sz w:val="24"/>
              </w:rPr>
            </w:pPr>
            <w:r>
              <w:rPr>
                <w:w w:val="110"/>
                <w:sz w:val="24"/>
              </w:rPr>
              <w:t>ATENÇÃO</w:t>
            </w:r>
            <w:r>
              <w:rPr>
                <w:spacing w:val="-8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BÁSICA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pos="804" w:val="left" w:leader="none"/>
              </w:tabs>
              <w:spacing w:line="260" w:lineRule="exact" w:before="61" w:after="0"/>
              <w:ind w:left="803" w:right="0" w:hanging="604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Atenção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à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Bucal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41</w:t>
            </w:r>
          </w:p>
          <w:p>
            <w:pPr>
              <w:pStyle w:val="TableParagraph"/>
              <w:spacing w:before="1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43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05"/>
                <w:sz w:val="24"/>
              </w:rPr>
              <w:t>4.2</w:t>
            </w:r>
            <w:r>
              <w:rPr>
                <w:spacing w:val="2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ATENÇÃO</w:t>
            </w:r>
            <w:r>
              <w:rPr>
                <w:spacing w:val="2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ESPECIALIZADA: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10"/>
                <w:sz w:val="24"/>
              </w:rPr>
              <w:t>4.3</w:t>
            </w:r>
            <w:r>
              <w:rPr>
                <w:spacing w:val="-1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URGÊNCIA</w:t>
            </w:r>
            <w:r>
              <w:rPr>
                <w:spacing w:val="-1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</w:t>
            </w:r>
            <w:r>
              <w:rPr>
                <w:spacing w:val="-1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EMERGÊNCIA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spacing w:val="-1"/>
                <w:w w:val="110"/>
                <w:sz w:val="24"/>
              </w:rPr>
              <w:t>4.4</w:t>
            </w:r>
            <w:r>
              <w:rPr>
                <w:spacing w:val="-19"/>
                <w:w w:val="110"/>
                <w:sz w:val="24"/>
              </w:rPr>
              <w:t> </w:t>
            </w:r>
            <w:r>
              <w:rPr>
                <w:spacing w:val="-1"/>
                <w:w w:val="110"/>
                <w:sz w:val="24"/>
              </w:rPr>
              <w:t>ASSISTÊNCIA</w:t>
            </w:r>
            <w:r>
              <w:rPr>
                <w:spacing w:val="-1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FARMACÊUTICA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05"/>
                <w:sz w:val="24"/>
              </w:rPr>
              <w:t>4.5</w:t>
            </w:r>
            <w:r>
              <w:rPr>
                <w:spacing w:val="2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LABORATÓRIO</w:t>
            </w:r>
            <w:r>
              <w:rPr>
                <w:spacing w:val="2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CENTRAL</w:t>
            </w:r>
            <w:r>
              <w:rPr>
                <w:spacing w:val="2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MUNICIPAL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05"/>
                <w:sz w:val="24"/>
              </w:rPr>
              <w:t>4.6</w:t>
            </w:r>
            <w:r>
              <w:rPr>
                <w:spacing w:val="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VIGILÂNCIA</w:t>
            </w:r>
            <w:r>
              <w:rPr>
                <w:spacing w:val="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EM</w:t>
            </w:r>
            <w:r>
              <w:rPr>
                <w:spacing w:val="-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SAÚDE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4.6.1</w:t>
            </w:r>
            <w:r>
              <w:rPr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Serviço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Vigilância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Epidemiológica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4.6.2</w:t>
            </w:r>
            <w:r>
              <w:rPr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Serviço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Vigilância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Sanitária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4.6.3</w:t>
            </w:r>
            <w:r>
              <w:rPr>
                <w:spacing w:val="-1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Serviço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Vigilância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em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 Ambiental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4.6.4</w:t>
            </w:r>
            <w:r>
              <w:rPr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Serviço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Vigilância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em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Trabalhador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4.6.5</w:t>
            </w:r>
            <w:r>
              <w:rPr>
                <w:spacing w:val="-1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Promoção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5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Saúde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</w:tr>
      <w:tr>
        <w:trPr>
          <w:trHeight w:val="671" w:hRule="atLeast"/>
        </w:trPr>
        <w:tc>
          <w:tcPr>
            <w:tcW w:w="8786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04" w:val="left" w:leader="none"/>
              </w:tabs>
              <w:spacing w:line="240" w:lineRule="auto" w:before="56" w:after="0"/>
              <w:ind w:left="403" w:right="0" w:hanging="204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ACESSO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AO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SUS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01" w:val="left" w:leader="none"/>
              </w:tabs>
              <w:spacing w:line="260" w:lineRule="exact" w:before="60" w:after="0"/>
              <w:ind w:left="400" w:right="0" w:hanging="201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PERFIL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EPIDEMIOLÓGICO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–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MORBIDADE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MORTALIDADE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76</w:t>
            </w:r>
          </w:p>
          <w:p>
            <w:pPr>
              <w:pStyle w:val="TableParagraph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82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RESULTADOS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ALCANÇADOS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101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8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GESTÃO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PESSOAS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108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9.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GESTÃO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TECNOLOGIA</w:t>
            </w:r>
            <w:r>
              <w:rPr>
                <w:rFonts w:ascii="Arial" w:hAnsi="Arial"/>
                <w:b/>
                <w:spacing w:val="-9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 INFORMAÇÃO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124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</w:t>
            </w:r>
            <w:r>
              <w:rPr>
                <w:rFonts w:ascii="Arial"/>
                <w:b/>
                <w:spacing w:val="-2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RELACIONAMENTO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COM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A</w:t>
            </w:r>
            <w:r>
              <w:rPr>
                <w:rFonts w:ascii="Arial"/>
                <w:b/>
                <w:spacing w:val="-7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SOCIEDADE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128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10"/>
                <w:sz w:val="24"/>
              </w:rPr>
              <w:t>10.1</w:t>
            </w:r>
            <w:r>
              <w:rPr>
                <w:spacing w:val="-16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TRANSPARÊNCIA</w:t>
            </w:r>
            <w:r>
              <w:rPr>
                <w:spacing w:val="-1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DAS</w:t>
            </w:r>
            <w:r>
              <w:rPr>
                <w:spacing w:val="-1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INFORMAÇÕES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10"/>
                <w:sz w:val="24"/>
              </w:rPr>
              <w:t>10.2</w:t>
            </w:r>
            <w:r>
              <w:rPr>
                <w:spacing w:val="-2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CANAIS</w:t>
            </w:r>
            <w:r>
              <w:rPr>
                <w:spacing w:val="-1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18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ACESSO</w:t>
            </w:r>
            <w:r>
              <w:rPr>
                <w:spacing w:val="-1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AO</w:t>
            </w:r>
            <w:r>
              <w:rPr>
                <w:spacing w:val="-1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CIDADÃO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129</w:t>
            </w:r>
          </w:p>
        </w:tc>
      </w:tr>
      <w:tr>
        <w:trPr>
          <w:trHeight w:val="336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10"/>
                <w:sz w:val="24"/>
              </w:rPr>
              <w:t>10.3</w:t>
            </w:r>
            <w:r>
              <w:rPr>
                <w:spacing w:val="-1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CONTROLE</w:t>
            </w:r>
            <w:r>
              <w:rPr>
                <w:spacing w:val="-1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SOCIAL</w:t>
            </w:r>
            <w:r>
              <w:rPr>
                <w:spacing w:val="-1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</w:t>
            </w:r>
            <w:r>
              <w:rPr>
                <w:spacing w:val="-13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PARTICIPAÇÃO</w:t>
            </w:r>
            <w:r>
              <w:rPr>
                <w:spacing w:val="-1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POPULAR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131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11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MECANISMOS DE</w:t>
            </w:r>
            <w:r>
              <w:rPr>
                <w:rFonts w:ascii="Arial"/>
                <w:b/>
                <w:spacing w:val="-3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CONTROLE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EXTERNO</w:t>
            </w:r>
            <w:r>
              <w:rPr>
                <w:rFonts w:ascii="Arial"/>
                <w:b/>
                <w:spacing w:val="-1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E INTERNO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134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60" w:lineRule="exact" w:before="56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12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OUTRAS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INFORMAÇÕES</w:t>
            </w:r>
            <w:r>
              <w:rPr>
                <w:rFonts w:ascii="Arial" w:hAnsi="Arial"/>
                <w:b/>
                <w:spacing w:val="-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RELEVANTES</w:t>
            </w:r>
          </w:p>
        </w:tc>
        <w:tc>
          <w:tcPr>
            <w:tcW w:w="1110" w:type="dxa"/>
          </w:tcPr>
          <w:p>
            <w:pPr>
              <w:pStyle w:val="TableParagraph"/>
              <w:spacing w:line="272" w:lineRule="exact"/>
              <w:ind w:left="5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138</w:t>
            </w:r>
          </w:p>
        </w:tc>
      </w:tr>
      <w:tr>
        <w:trPr>
          <w:trHeight w:val="335" w:hRule="atLeast"/>
        </w:trPr>
        <w:tc>
          <w:tcPr>
            <w:tcW w:w="878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10"/>
                <w:sz w:val="24"/>
              </w:rPr>
              <w:t>12.1</w:t>
            </w:r>
            <w:r>
              <w:rPr>
                <w:spacing w:val="-18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COMPRAS</w:t>
            </w:r>
            <w:r>
              <w:rPr>
                <w:spacing w:val="-15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</w:t>
            </w:r>
            <w:r>
              <w:rPr>
                <w:spacing w:val="-17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LICITAÇÕES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138</w:t>
            </w:r>
          </w:p>
        </w:tc>
      </w:tr>
      <w:tr>
        <w:trPr>
          <w:trHeight w:val="332" w:hRule="atLeast"/>
        </w:trPr>
        <w:tc>
          <w:tcPr>
            <w:tcW w:w="8786" w:type="dxa"/>
          </w:tcPr>
          <w:p>
            <w:pPr>
              <w:pStyle w:val="TableParagraph"/>
              <w:spacing w:line="271" w:lineRule="exact" w:before="41"/>
              <w:ind w:left="200"/>
              <w:rPr>
                <w:sz w:val="24"/>
              </w:rPr>
            </w:pPr>
            <w:r>
              <w:rPr>
                <w:w w:val="105"/>
                <w:sz w:val="24"/>
              </w:rPr>
              <w:t>12.2</w:t>
            </w:r>
            <w:r>
              <w:rPr>
                <w:spacing w:val="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BENS</w:t>
            </w:r>
            <w:r>
              <w:rPr>
                <w:spacing w:val="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MÓVEIS</w:t>
            </w:r>
            <w:r>
              <w:rPr>
                <w:spacing w:val="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</w:t>
            </w:r>
            <w:r>
              <w:rPr>
                <w:spacing w:val="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IMÓVEIS</w:t>
            </w:r>
          </w:p>
        </w:tc>
        <w:tc>
          <w:tcPr>
            <w:tcW w:w="1110" w:type="dxa"/>
          </w:tcPr>
          <w:p>
            <w:pPr>
              <w:pStyle w:val="TableParagraph"/>
              <w:spacing w:line="271" w:lineRule="exact"/>
              <w:ind w:left="506"/>
              <w:rPr>
                <w:sz w:val="24"/>
              </w:rPr>
            </w:pPr>
            <w:r>
              <w:rPr>
                <w:sz w:val="24"/>
              </w:rPr>
              <w:t>139</w:t>
            </w:r>
          </w:p>
        </w:tc>
      </w:tr>
    </w:tbl>
    <w:p>
      <w:pPr>
        <w:spacing w:after="0" w:line="271" w:lineRule="exact"/>
        <w:rPr>
          <w:sz w:val="24"/>
        </w:rPr>
        <w:sectPr>
          <w:pgSz w:w="11910" w:h="16450"/>
          <w:pgMar w:top="1560" w:bottom="280" w:left="0" w:right="0"/>
        </w:sectPr>
      </w:pPr>
    </w:p>
    <w:p>
      <w:pPr>
        <w:pStyle w:val="BodyText"/>
        <w:spacing w:before="5"/>
        <w:rPr>
          <w:rFonts w:ascii="Arial"/>
          <w:b/>
          <w:sz w:val="12"/>
        </w:rPr>
      </w:pPr>
    </w:p>
    <w:tbl>
      <w:tblPr>
        <w:tblW w:w="0" w:type="auto"/>
        <w:jc w:val="left"/>
        <w:tblInd w:w="1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26"/>
        <w:gridCol w:w="970"/>
      </w:tblGrid>
      <w:tr>
        <w:trPr>
          <w:trHeight w:val="332" w:hRule="atLeast"/>
        </w:trPr>
        <w:tc>
          <w:tcPr>
            <w:tcW w:w="8926" w:type="dxa"/>
          </w:tcPr>
          <w:p>
            <w:pPr>
              <w:pStyle w:val="TableParagraph"/>
              <w:spacing w:line="275" w:lineRule="exact" w:before="37"/>
              <w:ind w:left="200"/>
              <w:rPr>
                <w:sz w:val="24"/>
              </w:rPr>
            </w:pPr>
            <w:r>
              <w:rPr>
                <w:w w:val="110"/>
                <w:sz w:val="24"/>
              </w:rPr>
              <w:t>12.3</w:t>
            </w:r>
            <w:r>
              <w:rPr>
                <w:spacing w:val="-1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FROTA</w:t>
            </w:r>
            <w:r>
              <w:rPr>
                <w:spacing w:val="-8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8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VEÍCULOS</w:t>
            </w:r>
            <w:r>
              <w:rPr>
                <w:spacing w:val="-8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PRÓPRIOS</w:t>
            </w:r>
            <w:r>
              <w:rPr>
                <w:spacing w:val="-7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E</w:t>
            </w:r>
            <w:r>
              <w:rPr>
                <w:spacing w:val="-1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CONTRATADOS</w:t>
            </w:r>
            <w:r>
              <w:rPr>
                <w:spacing w:val="-1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10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TERCEIROS</w:t>
            </w:r>
          </w:p>
        </w:tc>
        <w:tc>
          <w:tcPr>
            <w:tcW w:w="970" w:type="dxa"/>
          </w:tcPr>
          <w:p>
            <w:pPr>
              <w:pStyle w:val="TableParagraph"/>
              <w:spacing w:line="267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139</w:t>
            </w:r>
          </w:p>
        </w:tc>
      </w:tr>
      <w:tr>
        <w:trPr>
          <w:trHeight w:val="335" w:hRule="atLeast"/>
        </w:trPr>
        <w:tc>
          <w:tcPr>
            <w:tcW w:w="892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10"/>
                <w:sz w:val="24"/>
              </w:rPr>
              <w:t>12.4</w:t>
            </w:r>
            <w:r>
              <w:rPr>
                <w:spacing w:val="-12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INFORMAÇÕES</w:t>
            </w:r>
            <w:r>
              <w:rPr>
                <w:spacing w:val="-1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SOBRE</w:t>
            </w:r>
            <w:r>
              <w:rPr>
                <w:spacing w:val="-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BENS</w:t>
            </w:r>
            <w:r>
              <w:rPr>
                <w:spacing w:val="-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IMÓVEIS</w:t>
            </w:r>
            <w:r>
              <w:rPr>
                <w:spacing w:val="-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LOCADOS</w:t>
            </w:r>
            <w:r>
              <w:rPr>
                <w:spacing w:val="-9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DE</w:t>
            </w:r>
            <w:r>
              <w:rPr>
                <w:spacing w:val="-11"/>
                <w:w w:val="110"/>
                <w:sz w:val="24"/>
              </w:rPr>
              <w:t> </w:t>
            </w:r>
            <w:r>
              <w:rPr>
                <w:w w:val="110"/>
                <w:sz w:val="24"/>
              </w:rPr>
              <w:t>TERCEIROS</w:t>
            </w:r>
          </w:p>
        </w:tc>
        <w:tc>
          <w:tcPr>
            <w:tcW w:w="970" w:type="dxa"/>
          </w:tcPr>
          <w:p>
            <w:pPr>
              <w:pStyle w:val="TableParagraph"/>
              <w:spacing w:line="271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</w:tr>
      <w:tr>
        <w:trPr>
          <w:trHeight w:val="335" w:hRule="atLeast"/>
        </w:trPr>
        <w:tc>
          <w:tcPr>
            <w:tcW w:w="8926" w:type="dxa"/>
          </w:tcPr>
          <w:p>
            <w:pPr>
              <w:pStyle w:val="TableParagraph"/>
              <w:spacing w:line="275" w:lineRule="exact" w:before="41"/>
              <w:ind w:left="200"/>
              <w:rPr>
                <w:sz w:val="24"/>
              </w:rPr>
            </w:pPr>
            <w:r>
              <w:rPr>
                <w:w w:val="105"/>
                <w:sz w:val="24"/>
              </w:rPr>
              <w:t>12.5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CENTRAL</w:t>
            </w:r>
            <w:r>
              <w:rPr>
                <w:spacing w:val="1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DE</w:t>
            </w:r>
            <w:r>
              <w:rPr>
                <w:spacing w:val="13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INSUMOS</w:t>
            </w:r>
          </w:p>
        </w:tc>
        <w:tc>
          <w:tcPr>
            <w:tcW w:w="970" w:type="dxa"/>
          </w:tcPr>
          <w:p>
            <w:pPr>
              <w:pStyle w:val="TableParagraph"/>
              <w:spacing w:line="271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141</w:t>
            </w:r>
          </w:p>
        </w:tc>
      </w:tr>
      <w:tr>
        <w:trPr>
          <w:trHeight w:val="332" w:hRule="atLeast"/>
        </w:trPr>
        <w:tc>
          <w:tcPr>
            <w:tcW w:w="8926" w:type="dxa"/>
          </w:tcPr>
          <w:p>
            <w:pPr>
              <w:pStyle w:val="TableParagraph"/>
              <w:spacing w:line="256" w:lineRule="exact" w:before="56"/>
              <w:ind w:left="2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13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CONSIDERAÇÕES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FINAIS</w:t>
            </w:r>
          </w:p>
        </w:tc>
        <w:tc>
          <w:tcPr>
            <w:tcW w:w="970" w:type="dxa"/>
          </w:tcPr>
          <w:p>
            <w:pPr>
              <w:pStyle w:val="TableParagraph"/>
              <w:spacing w:line="272" w:lineRule="exact"/>
              <w:ind w:right="198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143</w:t>
            </w:r>
          </w:p>
        </w:tc>
      </w:tr>
    </w:tbl>
    <w:p>
      <w:pPr>
        <w:spacing w:after="0" w:line="272" w:lineRule="exact"/>
        <w:jc w:val="right"/>
        <w:rPr>
          <w:rFonts w:ascii="Arial"/>
          <w:sz w:val="24"/>
        </w:rPr>
        <w:sectPr>
          <w:pgSz w:w="11910" w:h="16450"/>
          <w:pgMar w:top="1560" w:bottom="280" w:left="0" w:right="0"/>
        </w:sectPr>
      </w:pPr>
    </w:p>
    <w:p>
      <w:pPr>
        <w:spacing w:before="137"/>
        <w:ind w:left="1418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APRESENTAÇÃO</w:t>
      </w:r>
    </w:p>
    <w:p>
      <w:pPr>
        <w:pStyle w:val="BodyText"/>
        <w:spacing w:before="3"/>
        <w:rPr>
          <w:rFonts w:ascii="Arial"/>
          <w:b/>
          <w:sz w:val="17"/>
        </w:rPr>
      </w:pPr>
      <w:r>
        <w:rPr/>
        <w:pict>
          <v:group style="position:absolute;margin-left:70.900002pt;margin-top:11.881172pt;width:467.9pt;height:1.6pt;mso-position-horizontal-relative:page;mso-position-vertical-relative:paragraph;z-index:-15728128;mso-wrap-distance-left:0;mso-wrap-distance-right:0" coordorigin="1418,238" coordsize="9358,32">
            <v:rect style="position:absolute;left:1418;top:237;width:9356;height:31" filled="true" fillcolor="#9f9f9f" stroked="false">
              <v:fill type="solid"/>
            </v:rect>
            <v:rect style="position:absolute;left:10770;top:237;width:5;height:5" filled="true" fillcolor="#e2e2e2" stroked="false">
              <v:fill type="solid"/>
            </v:rect>
            <v:shape style="position:absolute;left:1418;top:237;width:9357;height:27" coordorigin="1419,238" coordsize="9357,27" path="m1424,243l1419,243,1419,264,1424,264,1424,243xm10776,238l10771,238,10771,243,10776,243,10776,238xe" filled="true" fillcolor="#9f9f9f" stroked="false">
              <v:path arrowok="t"/>
              <v:fill type="solid"/>
            </v:shape>
            <v:rect style="position:absolute;left:10770;top:242;width:5;height:22" filled="true" fillcolor="#e2e2e2" stroked="false">
              <v:fill type="solid"/>
            </v:rect>
            <v:rect style="position:absolute;left:1418;top:264;width:5;height:5" filled="true" fillcolor="#9f9f9f" stroked="false">
              <v:fill type="solid"/>
            </v:rect>
            <v:shape style="position:absolute;left:1418;top:264;width:9357;height:5" coordorigin="1419,264" coordsize="9357,5" path="m10771,264l1424,264,1419,264,1419,269,1424,269,10771,269,10771,264xm10776,264l10771,264,10771,269,10776,269,10776,264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45"/>
        <w:ind w:left="1418" w:right="1127"/>
        <w:jc w:val="both"/>
      </w:pPr>
      <w:r>
        <w:rPr/>
        <w:t>No Sistema Único de Saúde (SUS), o planejamento previsto</w:t>
      </w:r>
      <w:r>
        <w:rPr>
          <w:vertAlign w:val="superscript"/>
        </w:rPr>
        <w:t>1</w:t>
      </w:r>
      <w:r>
        <w:rPr>
          <w:vertAlign w:val="baseline"/>
        </w:rPr>
        <w:t> faz parte do ciclo que se</w:t>
      </w:r>
      <w:r>
        <w:rPr>
          <w:spacing w:val="1"/>
          <w:vertAlign w:val="baseline"/>
        </w:rPr>
        <w:t> </w:t>
      </w:r>
      <w:r>
        <w:rPr>
          <w:vertAlign w:val="baseline"/>
        </w:rPr>
        <w:t>integra</w:t>
      </w:r>
      <w:r>
        <w:rPr>
          <w:spacing w:val="1"/>
          <w:vertAlign w:val="baseline"/>
        </w:rPr>
        <w:t> </w:t>
      </w:r>
      <w:r>
        <w:rPr>
          <w:vertAlign w:val="baseline"/>
        </w:rPr>
        <w:t>ao</w:t>
      </w:r>
      <w:r>
        <w:rPr>
          <w:spacing w:val="1"/>
          <w:vertAlign w:val="baseline"/>
        </w:rPr>
        <w:t> </w:t>
      </w:r>
      <w:r>
        <w:rPr>
          <w:vertAlign w:val="baseline"/>
        </w:rPr>
        <w:t>planejamento</w:t>
      </w:r>
      <w:r>
        <w:rPr>
          <w:spacing w:val="1"/>
          <w:vertAlign w:val="baseline"/>
        </w:rPr>
        <w:t> </w:t>
      </w:r>
      <w:r>
        <w:rPr>
          <w:vertAlign w:val="baseline"/>
        </w:rPr>
        <w:t>geral</w:t>
      </w:r>
      <w:r>
        <w:rPr>
          <w:spacing w:val="1"/>
          <w:vertAlign w:val="baseline"/>
        </w:rPr>
        <w:t> </w:t>
      </w:r>
      <w:r>
        <w:rPr>
          <w:vertAlign w:val="baseline"/>
        </w:rPr>
        <w:t>do</w:t>
      </w:r>
      <w:r>
        <w:rPr>
          <w:spacing w:val="1"/>
          <w:vertAlign w:val="baseline"/>
        </w:rPr>
        <w:t> </w:t>
      </w:r>
      <w:r>
        <w:rPr>
          <w:vertAlign w:val="baseline"/>
        </w:rPr>
        <w:t>Poder</w:t>
      </w:r>
      <w:r>
        <w:rPr>
          <w:spacing w:val="1"/>
          <w:vertAlign w:val="baseline"/>
        </w:rPr>
        <w:t> </w:t>
      </w:r>
      <w:r>
        <w:rPr>
          <w:vertAlign w:val="baseline"/>
        </w:rPr>
        <w:t>Executivo,</w:t>
      </w:r>
      <w:r>
        <w:rPr>
          <w:spacing w:val="1"/>
          <w:vertAlign w:val="baseline"/>
        </w:rPr>
        <w:t> </w:t>
      </w:r>
      <w:r>
        <w:rPr>
          <w:vertAlign w:val="baseline"/>
        </w:rPr>
        <w:t>previsto</w:t>
      </w:r>
      <w:r>
        <w:rPr>
          <w:spacing w:val="1"/>
          <w:vertAlign w:val="baseline"/>
        </w:rPr>
        <w:t> </w:t>
      </w:r>
      <w:r>
        <w:rPr>
          <w:vertAlign w:val="baseline"/>
        </w:rPr>
        <w:t>no</w:t>
      </w:r>
      <w:r>
        <w:rPr>
          <w:spacing w:val="1"/>
          <w:vertAlign w:val="baseline"/>
        </w:rPr>
        <w:t> </w:t>
      </w:r>
      <w:r>
        <w:rPr>
          <w:vertAlign w:val="baseline"/>
        </w:rPr>
        <w:t>art.</w:t>
      </w:r>
      <w:r>
        <w:rPr>
          <w:spacing w:val="1"/>
          <w:vertAlign w:val="baseline"/>
        </w:rPr>
        <w:t> </w:t>
      </w:r>
      <w:r>
        <w:rPr>
          <w:vertAlign w:val="baseline"/>
        </w:rPr>
        <w:t>nº</w:t>
      </w:r>
      <w:r>
        <w:rPr>
          <w:spacing w:val="1"/>
          <w:vertAlign w:val="baseline"/>
        </w:rPr>
        <w:t> </w:t>
      </w:r>
      <w:r>
        <w:rPr>
          <w:vertAlign w:val="baseline"/>
        </w:rPr>
        <w:t>165</w:t>
      </w:r>
      <w:r>
        <w:rPr>
          <w:spacing w:val="1"/>
          <w:vertAlign w:val="baseline"/>
        </w:rPr>
        <w:t> </w:t>
      </w:r>
      <w:r>
        <w:rPr>
          <w:vertAlign w:val="baseline"/>
        </w:rPr>
        <w:t>da</w:t>
      </w:r>
      <w:r>
        <w:rPr>
          <w:spacing w:val="1"/>
          <w:vertAlign w:val="baseline"/>
        </w:rPr>
        <w:t> </w:t>
      </w:r>
      <w:r>
        <w:rPr>
          <w:vertAlign w:val="baseline"/>
        </w:rPr>
        <w:t>Constituição</w:t>
      </w:r>
      <w:r>
        <w:rPr>
          <w:spacing w:val="1"/>
          <w:vertAlign w:val="baseline"/>
        </w:rPr>
        <w:t> </w:t>
      </w:r>
      <w:r>
        <w:rPr>
          <w:vertAlign w:val="baseline"/>
        </w:rPr>
        <w:t>Federal.</w:t>
      </w:r>
      <w:r>
        <w:rPr>
          <w:spacing w:val="1"/>
          <w:vertAlign w:val="baseline"/>
        </w:rPr>
        <w:t> </w:t>
      </w:r>
      <w:r>
        <w:rPr>
          <w:vertAlign w:val="baseline"/>
        </w:rPr>
        <w:t>O</w:t>
      </w:r>
      <w:r>
        <w:rPr>
          <w:spacing w:val="1"/>
          <w:vertAlign w:val="baseline"/>
        </w:rPr>
        <w:t> </w:t>
      </w:r>
      <w:r>
        <w:rPr>
          <w:vertAlign w:val="baseline"/>
        </w:rPr>
        <w:t>processo</w:t>
      </w:r>
      <w:r>
        <w:rPr>
          <w:spacing w:val="1"/>
          <w:vertAlign w:val="baseline"/>
        </w:rPr>
        <w:t> </w:t>
      </w:r>
      <w:r>
        <w:rPr>
          <w:vertAlign w:val="baseline"/>
        </w:rPr>
        <w:t>busca</w:t>
      </w:r>
      <w:r>
        <w:rPr>
          <w:spacing w:val="1"/>
          <w:vertAlign w:val="baseline"/>
        </w:rPr>
        <w:t> </w:t>
      </w:r>
      <w:r>
        <w:rPr>
          <w:vertAlign w:val="baseline"/>
        </w:rPr>
        <w:t>construir</w:t>
      </w:r>
      <w:r>
        <w:rPr>
          <w:spacing w:val="1"/>
          <w:vertAlign w:val="baseline"/>
        </w:rPr>
        <w:t> </w:t>
      </w:r>
      <w:r>
        <w:rPr>
          <w:vertAlign w:val="baseline"/>
        </w:rPr>
        <w:t>no</w:t>
      </w:r>
      <w:r>
        <w:rPr>
          <w:spacing w:val="1"/>
          <w:vertAlign w:val="baseline"/>
        </w:rPr>
        <w:t> </w:t>
      </w:r>
      <w:r>
        <w:rPr>
          <w:vertAlign w:val="baseline"/>
        </w:rPr>
        <w:t>SUS</w:t>
      </w:r>
      <w:r>
        <w:rPr>
          <w:spacing w:val="1"/>
          <w:vertAlign w:val="baseline"/>
        </w:rPr>
        <w:t> </w:t>
      </w:r>
      <w:r>
        <w:rPr>
          <w:vertAlign w:val="baseline"/>
        </w:rPr>
        <w:t>uma</w:t>
      </w:r>
      <w:r>
        <w:rPr>
          <w:spacing w:val="1"/>
          <w:vertAlign w:val="baseline"/>
        </w:rPr>
        <w:t> </w:t>
      </w:r>
      <w:r>
        <w:rPr>
          <w:vertAlign w:val="baseline"/>
        </w:rPr>
        <w:t>forma</w:t>
      </w:r>
      <w:r>
        <w:rPr>
          <w:spacing w:val="1"/>
          <w:vertAlign w:val="baseline"/>
        </w:rPr>
        <w:t> </w:t>
      </w:r>
      <w:r>
        <w:rPr>
          <w:vertAlign w:val="baseline"/>
        </w:rPr>
        <w:t>de</w:t>
      </w:r>
      <w:r>
        <w:rPr>
          <w:spacing w:val="1"/>
          <w:vertAlign w:val="baseline"/>
        </w:rPr>
        <w:t> </w:t>
      </w:r>
      <w:r>
        <w:rPr>
          <w:vertAlign w:val="baseline"/>
        </w:rPr>
        <w:t>atuação</w:t>
      </w:r>
      <w:r>
        <w:rPr>
          <w:spacing w:val="1"/>
          <w:vertAlign w:val="baseline"/>
        </w:rPr>
        <w:t> </w:t>
      </w:r>
      <w:r>
        <w:rPr>
          <w:vertAlign w:val="baseline"/>
        </w:rPr>
        <w:t>sistêmica,</w:t>
      </w:r>
      <w:r>
        <w:rPr>
          <w:spacing w:val="1"/>
          <w:vertAlign w:val="baseline"/>
        </w:rPr>
        <w:t> </w:t>
      </w:r>
      <w:r>
        <w:rPr>
          <w:vertAlign w:val="baseline"/>
        </w:rPr>
        <w:t>ao</w:t>
      </w:r>
      <w:r>
        <w:rPr>
          <w:spacing w:val="1"/>
          <w:vertAlign w:val="baseline"/>
        </w:rPr>
        <w:t> </w:t>
      </w:r>
      <w:r>
        <w:rPr>
          <w:vertAlign w:val="baseline"/>
        </w:rPr>
        <w:t>interligar</w:t>
      </w:r>
      <w:r>
        <w:rPr>
          <w:spacing w:val="1"/>
          <w:vertAlign w:val="baseline"/>
        </w:rPr>
        <w:t> </w:t>
      </w:r>
      <w:r>
        <w:rPr>
          <w:vertAlign w:val="baseline"/>
        </w:rPr>
        <w:t>os</w:t>
      </w:r>
      <w:r>
        <w:rPr>
          <w:spacing w:val="1"/>
          <w:vertAlign w:val="baseline"/>
        </w:rPr>
        <w:t> </w:t>
      </w:r>
      <w:r>
        <w:rPr>
          <w:vertAlign w:val="baseline"/>
        </w:rPr>
        <w:t>principais</w:t>
      </w:r>
      <w:r>
        <w:rPr>
          <w:spacing w:val="1"/>
          <w:vertAlign w:val="baseline"/>
        </w:rPr>
        <w:t> </w:t>
      </w:r>
      <w:r>
        <w:rPr>
          <w:vertAlign w:val="baseline"/>
        </w:rPr>
        <w:t>instrumentos</w:t>
      </w:r>
      <w:r>
        <w:rPr>
          <w:spacing w:val="1"/>
          <w:vertAlign w:val="baseline"/>
        </w:rPr>
        <w:t> </w:t>
      </w:r>
      <w:r>
        <w:rPr>
          <w:vertAlign w:val="baseline"/>
        </w:rPr>
        <w:t>de</w:t>
      </w:r>
      <w:r>
        <w:rPr>
          <w:spacing w:val="1"/>
          <w:vertAlign w:val="baseline"/>
        </w:rPr>
        <w:t> </w:t>
      </w:r>
      <w:r>
        <w:rPr>
          <w:vertAlign w:val="baseline"/>
        </w:rPr>
        <w:t>gestão.</w:t>
      </w:r>
      <w:r>
        <w:rPr>
          <w:spacing w:val="1"/>
          <w:vertAlign w:val="baseline"/>
        </w:rPr>
        <w:t> </w:t>
      </w:r>
      <w:r>
        <w:rPr>
          <w:vertAlign w:val="baseline"/>
        </w:rPr>
        <w:t>Dentre</w:t>
      </w:r>
      <w:r>
        <w:rPr>
          <w:spacing w:val="75"/>
          <w:vertAlign w:val="baseline"/>
        </w:rPr>
        <w:t> </w:t>
      </w:r>
      <w:r>
        <w:rPr>
          <w:vertAlign w:val="baseline"/>
        </w:rPr>
        <w:t>estes</w:t>
      </w:r>
      <w:r>
        <w:rPr>
          <w:spacing w:val="75"/>
          <w:vertAlign w:val="baseline"/>
        </w:rPr>
        <w:t> </w:t>
      </w:r>
      <w:r>
        <w:rPr>
          <w:vertAlign w:val="baseline"/>
        </w:rPr>
        <w:t>se</w:t>
      </w:r>
      <w:r>
        <w:rPr>
          <w:spacing w:val="1"/>
          <w:vertAlign w:val="baseline"/>
        </w:rPr>
        <w:t> </w:t>
      </w:r>
      <w:r>
        <w:rPr>
          <w:vertAlign w:val="baseline"/>
        </w:rPr>
        <w:t>encontram</w:t>
      </w:r>
      <w:r>
        <w:rPr>
          <w:spacing w:val="1"/>
          <w:vertAlign w:val="baseline"/>
        </w:rPr>
        <w:t> </w:t>
      </w:r>
      <w:r>
        <w:rPr>
          <w:vertAlign w:val="baseline"/>
        </w:rPr>
        <w:t>o</w:t>
      </w:r>
      <w:r>
        <w:rPr>
          <w:spacing w:val="1"/>
          <w:vertAlign w:val="baseline"/>
        </w:rPr>
        <w:t> </w:t>
      </w:r>
      <w:r>
        <w:rPr>
          <w:vertAlign w:val="baseline"/>
        </w:rPr>
        <w:t>Plano</w:t>
      </w:r>
      <w:r>
        <w:rPr>
          <w:spacing w:val="1"/>
          <w:vertAlign w:val="baseline"/>
        </w:rPr>
        <w:t> </w:t>
      </w:r>
      <w:r>
        <w:rPr>
          <w:vertAlign w:val="baseline"/>
        </w:rPr>
        <w:t>Plurianual</w:t>
      </w:r>
      <w:r>
        <w:rPr>
          <w:spacing w:val="1"/>
          <w:vertAlign w:val="baseline"/>
        </w:rPr>
        <w:t> </w:t>
      </w:r>
      <w:r>
        <w:rPr>
          <w:vertAlign w:val="baseline"/>
        </w:rPr>
        <w:t>(PPA),</w:t>
      </w:r>
      <w:r>
        <w:rPr>
          <w:spacing w:val="1"/>
          <w:vertAlign w:val="baseline"/>
        </w:rPr>
        <w:t> </w:t>
      </w:r>
      <w:r>
        <w:rPr>
          <w:vertAlign w:val="baseline"/>
        </w:rPr>
        <w:t>o</w:t>
      </w:r>
      <w:r>
        <w:rPr>
          <w:spacing w:val="1"/>
          <w:vertAlign w:val="baseline"/>
        </w:rPr>
        <w:t> </w:t>
      </w:r>
      <w:r>
        <w:rPr>
          <w:vertAlign w:val="baseline"/>
        </w:rPr>
        <w:t>Plano</w:t>
      </w:r>
      <w:r>
        <w:rPr>
          <w:spacing w:val="1"/>
          <w:vertAlign w:val="baseline"/>
        </w:rPr>
        <w:t> </w:t>
      </w:r>
      <w:r>
        <w:rPr>
          <w:vertAlign w:val="baseline"/>
        </w:rPr>
        <w:t>Municipal</w:t>
      </w:r>
      <w:r>
        <w:rPr>
          <w:spacing w:val="1"/>
          <w:vertAlign w:val="baseline"/>
        </w:rPr>
        <w:t> </w:t>
      </w:r>
      <w:r>
        <w:rPr>
          <w:vertAlign w:val="baseline"/>
        </w:rPr>
        <w:t>de</w:t>
      </w:r>
      <w:r>
        <w:rPr>
          <w:spacing w:val="75"/>
          <w:vertAlign w:val="baseline"/>
        </w:rPr>
        <w:t> </w:t>
      </w:r>
      <w:r>
        <w:rPr>
          <w:vertAlign w:val="baseline"/>
        </w:rPr>
        <w:t>Saúde</w:t>
      </w:r>
      <w:r>
        <w:rPr>
          <w:spacing w:val="75"/>
          <w:vertAlign w:val="baseline"/>
        </w:rPr>
        <w:t> </w:t>
      </w:r>
      <w:r>
        <w:rPr>
          <w:vertAlign w:val="baseline"/>
        </w:rPr>
        <w:t>(PMS),</w:t>
      </w:r>
      <w:r>
        <w:rPr>
          <w:spacing w:val="75"/>
          <w:vertAlign w:val="baseline"/>
        </w:rPr>
        <w:t> </w:t>
      </w:r>
      <w:r>
        <w:rPr>
          <w:vertAlign w:val="baseline"/>
        </w:rPr>
        <w:t>a</w:t>
      </w:r>
      <w:r>
        <w:rPr>
          <w:spacing w:val="1"/>
          <w:vertAlign w:val="baseline"/>
        </w:rPr>
        <w:t> </w:t>
      </w:r>
      <w:r>
        <w:rPr>
          <w:vertAlign w:val="baseline"/>
        </w:rPr>
        <w:t>Programação Anual de Saúde (PAS), o Relatório Detalhado do Quadrimestre Anterior</w:t>
      </w:r>
      <w:r>
        <w:rPr>
          <w:spacing w:val="1"/>
          <w:vertAlign w:val="baseline"/>
        </w:rPr>
        <w:t> </w:t>
      </w:r>
      <w:r>
        <w:rPr>
          <w:vertAlign w:val="baseline"/>
        </w:rPr>
        <w:t>(RDQA), o Relatório Anual de Gestão (RAG) e o Relatório de Gestão apresentado ao</w:t>
      </w:r>
      <w:r>
        <w:rPr>
          <w:spacing w:val="1"/>
          <w:vertAlign w:val="baseline"/>
        </w:rPr>
        <w:t> </w:t>
      </w:r>
      <w:r>
        <w:rPr>
          <w:vertAlign w:val="baseline"/>
        </w:rPr>
        <w:t>Tribunal</w:t>
      </w:r>
      <w:r>
        <w:rPr>
          <w:spacing w:val="-8"/>
          <w:vertAlign w:val="baseline"/>
        </w:rPr>
        <w:t> </w:t>
      </w:r>
      <w:r>
        <w:rPr>
          <w:vertAlign w:val="baseline"/>
        </w:rPr>
        <w:t>de</w:t>
      </w:r>
      <w:r>
        <w:rPr>
          <w:spacing w:val="-6"/>
          <w:vertAlign w:val="baseline"/>
        </w:rPr>
        <w:t> </w:t>
      </w:r>
      <w:r>
        <w:rPr>
          <w:vertAlign w:val="baseline"/>
        </w:rPr>
        <w:t>Contas</w:t>
      </w:r>
      <w:r>
        <w:rPr>
          <w:spacing w:val="-8"/>
          <w:vertAlign w:val="baseline"/>
        </w:rPr>
        <w:t> </w:t>
      </w:r>
      <w:r>
        <w:rPr>
          <w:vertAlign w:val="baseline"/>
        </w:rPr>
        <w:t>(RELGES).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 w:before="1"/>
        <w:ind w:left="1418" w:right="1126"/>
        <w:jc w:val="both"/>
      </w:pPr>
      <w:r>
        <w:rPr/>
        <w:t>A</w:t>
      </w:r>
      <w:r>
        <w:rPr>
          <w:spacing w:val="25"/>
        </w:rPr>
        <w:t> </w:t>
      </w:r>
      <w:r>
        <w:rPr/>
        <w:t>finalidade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Relatório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Gestão</w:t>
      </w:r>
      <w:r>
        <w:rPr>
          <w:spacing w:val="29"/>
        </w:rPr>
        <w:t> </w:t>
      </w:r>
      <w:r>
        <w:rPr/>
        <w:t>do</w:t>
      </w:r>
      <w:r>
        <w:rPr>
          <w:spacing w:val="28"/>
        </w:rPr>
        <w:t> </w:t>
      </w:r>
      <w:r>
        <w:rPr/>
        <w:t>SUS</w:t>
      </w:r>
      <w:r>
        <w:rPr>
          <w:spacing w:val="26"/>
        </w:rPr>
        <w:t> </w:t>
      </w:r>
      <w:r>
        <w:rPr/>
        <w:t>é</w:t>
      </w:r>
      <w:r>
        <w:rPr>
          <w:spacing w:val="28"/>
        </w:rPr>
        <w:t> </w:t>
      </w:r>
      <w:r>
        <w:rPr/>
        <w:t>prestar</w:t>
      </w:r>
      <w:r>
        <w:rPr>
          <w:spacing w:val="28"/>
        </w:rPr>
        <w:t> </w:t>
      </w:r>
      <w:r>
        <w:rPr/>
        <w:t>contas</w:t>
      </w:r>
      <w:r>
        <w:rPr>
          <w:spacing w:val="25"/>
        </w:rPr>
        <w:t> </w:t>
      </w:r>
      <w:r>
        <w:rPr/>
        <w:t>dos</w:t>
      </w:r>
      <w:r>
        <w:rPr>
          <w:spacing w:val="21"/>
        </w:rPr>
        <w:t> </w:t>
      </w:r>
      <w:r>
        <w:rPr/>
        <w:t>recursos</w:t>
      </w:r>
      <w:r>
        <w:rPr>
          <w:spacing w:val="29"/>
        </w:rPr>
        <w:t> </w:t>
      </w:r>
      <w:r>
        <w:rPr/>
        <w:t>destinados</w:t>
      </w:r>
      <w:r>
        <w:rPr>
          <w:spacing w:val="-72"/>
        </w:rPr>
        <w:t> </w:t>
      </w:r>
      <w:r>
        <w:rPr/>
        <w:t>ao</w:t>
      </w:r>
      <w:r>
        <w:rPr>
          <w:spacing w:val="1"/>
        </w:rPr>
        <w:t> </w:t>
      </w:r>
      <w:r>
        <w:rPr/>
        <w:t>financiamento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programas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governamentais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área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apresentando as diretrizes, objetivos e indicadores do Plano Municipal de Saúde e os</w:t>
      </w:r>
      <w:r>
        <w:rPr>
          <w:spacing w:val="1"/>
        </w:rPr>
        <w:t> </w:t>
      </w:r>
      <w:r>
        <w:rPr/>
        <w:t>resultados</w:t>
      </w:r>
      <w:r>
        <w:rPr>
          <w:spacing w:val="3"/>
        </w:rPr>
        <w:t> </w:t>
      </w:r>
      <w:r>
        <w:rPr/>
        <w:t>alcançados</w:t>
      </w:r>
      <w:r>
        <w:rPr>
          <w:spacing w:val="2"/>
        </w:rPr>
        <w:t> </w:t>
      </w:r>
      <w:r>
        <w:rPr/>
        <w:t>com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execução</w:t>
      </w:r>
      <w:r>
        <w:rPr>
          <w:spacing w:val="5"/>
        </w:rPr>
        <w:t> </w:t>
      </w:r>
      <w:r>
        <w:rPr/>
        <w:t>da</w:t>
      </w:r>
      <w:r>
        <w:rPr>
          <w:spacing w:val="6"/>
        </w:rPr>
        <w:t> </w:t>
      </w:r>
      <w:r>
        <w:rPr/>
        <w:t>Programação</w:t>
      </w:r>
      <w:r>
        <w:rPr>
          <w:spacing w:val="5"/>
        </w:rPr>
        <w:t> </w:t>
      </w:r>
      <w:r>
        <w:rPr/>
        <w:t>Anual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/>
        <w:t>Saúde</w:t>
      </w:r>
      <w:r>
        <w:rPr>
          <w:spacing w:val="5"/>
        </w:rPr>
        <w:t> </w:t>
      </w:r>
      <w:r>
        <w:rPr/>
        <w:t>(PAS).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/>
        <w:ind w:left="1418" w:right="1131"/>
        <w:jc w:val="both"/>
      </w:pPr>
      <w:r>
        <w:rPr>
          <w:w w:val="105"/>
        </w:rPr>
        <w:t>Importante</w:t>
      </w:r>
      <w:r>
        <w:rPr>
          <w:spacing w:val="-14"/>
          <w:w w:val="105"/>
        </w:rPr>
        <w:t> </w:t>
      </w:r>
      <w:r>
        <w:rPr>
          <w:w w:val="105"/>
        </w:rPr>
        <w:t>ressaltar</w:t>
      </w:r>
      <w:r>
        <w:rPr>
          <w:spacing w:val="-15"/>
          <w:w w:val="105"/>
        </w:rPr>
        <w:t> </w:t>
      </w:r>
      <w:r>
        <w:rPr>
          <w:w w:val="105"/>
        </w:rPr>
        <w:t>que</w:t>
      </w:r>
      <w:r>
        <w:rPr>
          <w:spacing w:val="-15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ano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2020</w:t>
      </w:r>
      <w:r>
        <w:rPr>
          <w:spacing w:val="-16"/>
          <w:w w:val="105"/>
        </w:rPr>
        <w:t> </w:t>
      </w:r>
      <w:r>
        <w:rPr>
          <w:w w:val="105"/>
        </w:rPr>
        <w:t>foi</w:t>
      </w:r>
      <w:r>
        <w:rPr>
          <w:spacing w:val="-16"/>
          <w:w w:val="105"/>
        </w:rPr>
        <w:t> </w:t>
      </w:r>
      <w:r>
        <w:rPr>
          <w:w w:val="105"/>
        </w:rPr>
        <w:t>marcado</w:t>
      </w:r>
      <w:r>
        <w:rPr>
          <w:spacing w:val="-14"/>
          <w:w w:val="105"/>
        </w:rPr>
        <w:t> </w:t>
      </w:r>
      <w:r>
        <w:rPr>
          <w:w w:val="105"/>
        </w:rPr>
        <w:t>pela</w:t>
      </w:r>
      <w:r>
        <w:rPr>
          <w:spacing w:val="-15"/>
          <w:w w:val="105"/>
        </w:rPr>
        <w:t> </w:t>
      </w:r>
      <w:r>
        <w:rPr>
          <w:w w:val="105"/>
        </w:rPr>
        <w:t>situação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Emergência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77"/>
          <w:w w:val="105"/>
        </w:rPr>
        <w:t> </w:t>
      </w:r>
      <w:r>
        <w:rPr>
          <w:w w:val="105"/>
        </w:rPr>
        <w:t>Saúde Pública ocasionada pelo novo Coronavírus, exigindo um conjunto de medidas</w:t>
      </w:r>
      <w:r>
        <w:rPr>
          <w:spacing w:val="-76"/>
          <w:w w:val="105"/>
        </w:rPr>
        <w:t> </w:t>
      </w:r>
      <w:r>
        <w:rPr>
          <w:w w:val="105"/>
        </w:rPr>
        <w:t>de enfrentamento e uma intensa reorganização da rede de saúde. Reorganização</w:t>
      </w:r>
      <w:r>
        <w:rPr>
          <w:spacing w:val="1"/>
          <w:w w:val="105"/>
        </w:rPr>
        <w:t> </w:t>
      </w:r>
      <w:r>
        <w:rPr>
          <w:w w:val="105"/>
        </w:rPr>
        <w:t>necessária tanto para atender ao grande aumento no consumo de insumos 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equipamentos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destinados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à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proteção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8"/>
          <w:w w:val="105"/>
        </w:rPr>
        <w:t> </w:t>
      </w:r>
      <w:r>
        <w:rPr>
          <w:w w:val="105"/>
        </w:rPr>
        <w:t>higienização,</w:t>
      </w:r>
      <w:r>
        <w:rPr>
          <w:spacing w:val="-17"/>
          <w:w w:val="105"/>
        </w:rPr>
        <w:t> </w:t>
      </w:r>
      <w:r>
        <w:rPr>
          <w:w w:val="105"/>
        </w:rPr>
        <w:t>como</w:t>
      </w:r>
      <w:r>
        <w:rPr>
          <w:spacing w:val="-18"/>
          <w:w w:val="105"/>
        </w:rPr>
        <w:t> </w:t>
      </w:r>
      <w:r>
        <w:rPr>
          <w:w w:val="105"/>
        </w:rPr>
        <w:t>também</w:t>
      </w:r>
      <w:r>
        <w:rPr>
          <w:spacing w:val="-17"/>
          <w:w w:val="105"/>
        </w:rPr>
        <w:t> </w:t>
      </w:r>
      <w:r>
        <w:rPr>
          <w:w w:val="105"/>
        </w:rPr>
        <w:t>atender</w:t>
      </w:r>
      <w:r>
        <w:rPr>
          <w:spacing w:val="-76"/>
          <w:w w:val="105"/>
        </w:rPr>
        <w:t> </w:t>
      </w:r>
      <w:r>
        <w:rPr>
          <w:w w:val="105"/>
        </w:rPr>
        <w:t>às novas demandas de atenção à saúde e, ao mesmo tempo, manter os demais</w:t>
      </w:r>
      <w:r>
        <w:rPr>
          <w:spacing w:val="1"/>
          <w:w w:val="105"/>
        </w:rPr>
        <w:t> </w:t>
      </w:r>
      <w:r>
        <w:rPr>
          <w:w w:val="105"/>
        </w:rPr>
        <w:t>cuidados,</w:t>
      </w:r>
      <w:r>
        <w:rPr>
          <w:spacing w:val="-15"/>
          <w:w w:val="105"/>
        </w:rPr>
        <w:t> </w:t>
      </w:r>
      <w:r>
        <w:rPr>
          <w:w w:val="105"/>
        </w:rPr>
        <w:t>ações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saúde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6"/>
          <w:w w:val="105"/>
        </w:rPr>
        <w:t> </w:t>
      </w:r>
      <w:r>
        <w:rPr>
          <w:w w:val="105"/>
        </w:rPr>
        <w:t>município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Vitória.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Como resultado dessa necessária revisão do planejamento das ações e serviços de</w:t>
      </w:r>
      <w:r>
        <w:rPr>
          <w:spacing w:val="1"/>
        </w:rPr>
        <w:t> </w:t>
      </w:r>
      <w:r>
        <w:rPr/>
        <w:t>saúde</w:t>
      </w:r>
      <w:r>
        <w:rPr>
          <w:spacing w:val="52"/>
        </w:rPr>
        <w:t> </w:t>
      </w:r>
      <w:r>
        <w:rPr/>
        <w:t>oferecidos</w:t>
      </w:r>
      <w:r>
        <w:rPr>
          <w:spacing w:val="53"/>
        </w:rPr>
        <w:t> </w:t>
      </w:r>
      <w:r>
        <w:rPr/>
        <w:t>à</w:t>
      </w:r>
      <w:r>
        <w:rPr>
          <w:spacing w:val="50"/>
        </w:rPr>
        <w:t> </w:t>
      </w:r>
      <w:r>
        <w:rPr/>
        <w:t>população,</w:t>
      </w:r>
      <w:r>
        <w:rPr>
          <w:spacing w:val="47"/>
        </w:rPr>
        <w:t> </w:t>
      </w:r>
      <w:r>
        <w:rPr/>
        <w:t>foi</w:t>
      </w:r>
      <w:r>
        <w:rPr>
          <w:spacing w:val="49"/>
        </w:rPr>
        <w:t> </w:t>
      </w:r>
      <w:r>
        <w:rPr/>
        <w:t>elaborado</w:t>
      </w:r>
      <w:r>
        <w:rPr>
          <w:spacing w:val="53"/>
        </w:rPr>
        <w:t> </w:t>
      </w:r>
      <w:r>
        <w:rPr/>
        <w:t>o</w:t>
      </w:r>
      <w:r>
        <w:rPr>
          <w:spacing w:val="50"/>
        </w:rPr>
        <w:t> </w:t>
      </w:r>
      <w:r>
        <w:rPr/>
        <w:t>Plano</w:t>
      </w:r>
      <w:r>
        <w:rPr>
          <w:spacing w:val="50"/>
        </w:rPr>
        <w:t> </w:t>
      </w:r>
      <w:r>
        <w:rPr/>
        <w:t>de</w:t>
      </w:r>
      <w:r>
        <w:rPr>
          <w:spacing w:val="50"/>
        </w:rPr>
        <w:t> </w:t>
      </w:r>
      <w:r>
        <w:rPr/>
        <w:t>Contingência</w:t>
      </w:r>
      <w:r>
        <w:rPr>
          <w:spacing w:val="53"/>
        </w:rPr>
        <w:t> </w:t>
      </w:r>
      <w:r>
        <w:rPr/>
        <w:t>Municipal</w:t>
      </w:r>
      <w:r>
        <w:rPr>
          <w:spacing w:val="49"/>
        </w:rPr>
        <w:t> </w:t>
      </w:r>
      <w:r>
        <w:rPr/>
        <w:t>em</w:t>
      </w:r>
      <w:r>
        <w:rPr>
          <w:spacing w:val="-72"/>
        </w:rPr>
        <w:t> </w:t>
      </w:r>
      <w:r>
        <w:rPr/>
        <w:t>razão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infecção</w:t>
      </w:r>
      <w:r>
        <w:rPr>
          <w:spacing w:val="1"/>
        </w:rPr>
        <w:t> </w:t>
      </w:r>
      <w:r>
        <w:rPr/>
        <w:t>humana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SARS-CoV-2</w:t>
      </w:r>
      <w:r>
        <w:rPr>
          <w:spacing w:val="1"/>
        </w:rPr>
        <w:t> </w:t>
      </w:r>
      <w:r>
        <w:rPr/>
        <w:t>(COVID-19),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algumas</w:t>
      </w:r>
      <w:r>
        <w:rPr>
          <w:spacing w:val="75"/>
        </w:rPr>
        <w:t> </w:t>
      </w:r>
      <w:r>
        <w:rPr/>
        <w:t>ações</w:t>
      </w:r>
      <w:r>
        <w:rPr>
          <w:spacing w:val="1"/>
        </w:rPr>
        <w:t> </w:t>
      </w:r>
      <w:r>
        <w:rPr/>
        <w:t>planejadas</w:t>
      </w:r>
      <w:r>
        <w:rPr>
          <w:spacing w:val="-7"/>
        </w:rPr>
        <w:t> </w:t>
      </w:r>
      <w:r>
        <w:rPr/>
        <w:t>para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ano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2020</w:t>
      </w:r>
      <w:r>
        <w:rPr>
          <w:spacing w:val="-7"/>
        </w:rPr>
        <w:t> </w:t>
      </w:r>
      <w:r>
        <w:rPr/>
        <w:t>ficando</w:t>
      </w:r>
      <w:r>
        <w:rPr>
          <w:spacing w:val="-4"/>
        </w:rPr>
        <w:t> </w:t>
      </w:r>
      <w:r>
        <w:rPr/>
        <w:t>comprometidas</w:t>
      </w:r>
      <w:r>
        <w:rPr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sendo</w:t>
      </w:r>
      <w:r>
        <w:rPr>
          <w:spacing w:val="-4"/>
        </w:rPr>
        <w:t> </w:t>
      </w:r>
      <w:r>
        <w:rPr/>
        <w:t>reformuladas.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Cabe acrescentar, ainda, que o presente documento trata-se de uma atualização dos</w:t>
      </w:r>
      <w:r>
        <w:rPr>
          <w:spacing w:val="1"/>
        </w:rPr>
        <w:t> </w:t>
      </w:r>
      <w:r>
        <w:rPr/>
        <w:t>dados</w:t>
      </w:r>
      <w:r>
        <w:rPr>
          <w:spacing w:val="62"/>
        </w:rPr>
        <w:t> </w:t>
      </w:r>
      <w:r>
        <w:rPr/>
        <w:t>e</w:t>
      </w:r>
      <w:r>
        <w:rPr>
          <w:spacing w:val="63"/>
        </w:rPr>
        <w:t> </w:t>
      </w:r>
      <w:r>
        <w:rPr/>
        <w:t>informações</w:t>
      </w:r>
      <w:r>
        <w:rPr>
          <w:spacing w:val="60"/>
        </w:rPr>
        <w:t> </w:t>
      </w:r>
      <w:r>
        <w:rPr/>
        <w:t>contidas</w:t>
      </w:r>
      <w:r>
        <w:rPr>
          <w:spacing w:val="63"/>
        </w:rPr>
        <w:t> </w:t>
      </w:r>
      <w:r>
        <w:rPr/>
        <w:t>em</w:t>
      </w:r>
      <w:r>
        <w:rPr>
          <w:spacing w:val="64"/>
        </w:rPr>
        <w:t> </w:t>
      </w:r>
      <w:r>
        <w:rPr/>
        <w:t>Relatório</w:t>
      </w:r>
      <w:r>
        <w:rPr>
          <w:spacing w:val="63"/>
        </w:rPr>
        <w:t> </w:t>
      </w:r>
      <w:r>
        <w:rPr/>
        <w:t>de</w:t>
      </w:r>
      <w:r>
        <w:rPr>
          <w:spacing w:val="63"/>
        </w:rPr>
        <w:t> </w:t>
      </w:r>
      <w:r>
        <w:rPr/>
        <w:t>Gestão</w:t>
      </w:r>
      <w:r>
        <w:rPr>
          <w:spacing w:val="68"/>
        </w:rPr>
        <w:t> </w:t>
      </w:r>
      <w:r>
        <w:rPr/>
        <w:t>encaminhado</w:t>
      </w:r>
      <w:r>
        <w:rPr>
          <w:spacing w:val="63"/>
        </w:rPr>
        <w:t> </w:t>
      </w:r>
      <w:r>
        <w:rPr/>
        <w:t>anteriormente</w:t>
      </w:r>
      <w:r>
        <w:rPr>
          <w:spacing w:val="-73"/>
        </w:rPr>
        <w:t> </w:t>
      </w:r>
      <w:r>
        <w:rPr/>
        <w:t>para o Tribunal de Contas, apresentado de forma antecipada, cujo conteúdo possuía</w:t>
      </w:r>
      <w:r>
        <w:rPr>
          <w:spacing w:val="1"/>
        </w:rPr>
        <w:t> </w:t>
      </w:r>
      <w:r>
        <w:rPr/>
        <w:t>dados parciais disponíveis até outubro/2020, em virtude do encerramento da gestão</w:t>
      </w:r>
      <w:r>
        <w:rPr>
          <w:spacing w:val="1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2017-2020.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4" w:lineRule="auto"/>
        <w:ind w:left="1418" w:right="1133"/>
        <w:jc w:val="both"/>
      </w:pPr>
      <w:r>
        <w:rPr/>
        <w:t>Ressalta-se que algumas informações contidas neste documento ainda são parciais e</w:t>
      </w:r>
      <w:r>
        <w:rPr>
          <w:spacing w:val="1"/>
        </w:rPr>
        <w:t> </w:t>
      </w:r>
      <w:r>
        <w:rPr/>
        <w:t>sujeitas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atualização,</w:t>
      </w:r>
      <w:r>
        <w:rPr>
          <w:spacing w:val="1"/>
        </w:rPr>
        <w:t> </w:t>
      </w:r>
      <w:r>
        <w:rPr/>
        <w:t>tendo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vista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nem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dados</w:t>
      </w:r>
      <w:r>
        <w:rPr>
          <w:spacing w:val="75"/>
        </w:rPr>
        <w:t> </w:t>
      </w:r>
      <w:r>
        <w:rPr/>
        <w:t>financeiros,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produção</w:t>
      </w:r>
      <w:r>
        <w:rPr>
          <w:spacing w:val="46"/>
        </w:rPr>
        <w:t> </w:t>
      </w:r>
      <w:r>
        <w:rPr/>
        <w:t>e</w:t>
      </w:r>
      <w:r>
        <w:rPr>
          <w:spacing w:val="46"/>
        </w:rPr>
        <w:t> </w:t>
      </w:r>
      <w:r>
        <w:rPr/>
        <w:t>resultados</w:t>
      </w:r>
      <w:r>
        <w:rPr>
          <w:spacing w:val="45"/>
        </w:rPr>
        <w:t> </w:t>
      </w:r>
      <w:r>
        <w:rPr/>
        <w:t>de</w:t>
      </w:r>
      <w:r>
        <w:rPr>
          <w:spacing w:val="46"/>
        </w:rPr>
        <w:t> </w:t>
      </w:r>
      <w:r>
        <w:rPr/>
        <w:t>indicadores</w:t>
      </w:r>
      <w:r>
        <w:rPr>
          <w:spacing w:val="46"/>
        </w:rPr>
        <w:t> </w:t>
      </w:r>
      <w:r>
        <w:rPr/>
        <w:t>estavam</w:t>
      </w:r>
      <w:r>
        <w:rPr>
          <w:spacing w:val="48"/>
        </w:rPr>
        <w:t> </w:t>
      </w:r>
      <w:r>
        <w:rPr/>
        <w:t>disponíveis</w:t>
      </w:r>
      <w:r>
        <w:rPr>
          <w:spacing w:val="48"/>
        </w:rPr>
        <w:t> </w:t>
      </w:r>
      <w:r>
        <w:rPr/>
        <w:t>na</w:t>
      </w:r>
      <w:r>
        <w:rPr>
          <w:spacing w:val="46"/>
        </w:rPr>
        <w:t> </w:t>
      </w:r>
      <w:r>
        <w:rPr/>
        <w:t>conclusão</w:t>
      </w:r>
      <w:r>
        <w:rPr>
          <w:spacing w:val="44"/>
        </w:rPr>
        <w:t> </w:t>
      </w:r>
      <w:r>
        <w:rPr/>
        <w:t>deste</w:t>
      </w:r>
    </w:p>
    <w:p>
      <w:pPr>
        <w:spacing w:after="0" w:line="264" w:lineRule="auto"/>
        <w:jc w:val="both"/>
        <w:sectPr>
          <w:pgSz w:w="11910" w:h="16450"/>
          <w:pgMar w:top="1560" w:bottom="280" w:left="0" w:right="0"/>
        </w:sectPr>
      </w:pPr>
    </w:p>
    <w:p>
      <w:pPr>
        <w:pStyle w:val="BodyText"/>
        <w:spacing w:before="2"/>
        <w:ind w:left="1418"/>
      </w:pPr>
      <w:r>
        <w:rPr/>
        <w:t>documento.</w:t>
      </w:r>
    </w:p>
    <w:p>
      <w:pPr>
        <w:pStyle w:val="BodyText"/>
        <w:spacing w:before="2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ind w:left="1418"/>
      </w:pPr>
      <w:r>
        <w:rPr>
          <w:spacing w:val="-1"/>
          <w:w w:val="105"/>
        </w:rPr>
        <w:t>Thais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Campolina</w:t>
      </w:r>
      <w:r>
        <w:rPr>
          <w:spacing w:val="-17"/>
          <w:w w:val="105"/>
        </w:rPr>
        <w:t> </w:t>
      </w:r>
      <w:r>
        <w:rPr>
          <w:w w:val="105"/>
        </w:rPr>
        <w:t>Cohen</w:t>
      </w:r>
      <w:r>
        <w:rPr>
          <w:spacing w:val="-18"/>
          <w:w w:val="105"/>
        </w:rPr>
        <w:t> </w:t>
      </w:r>
      <w:r>
        <w:rPr>
          <w:w w:val="105"/>
        </w:rPr>
        <w:t>Azoury</w:t>
      </w:r>
    </w:p>
    <w:p>
      <w:pPr>
        <w:spacing w:line="223" w:lineRule="auto" w:before="53"/>
        <w:ind w:left="90" w:right="0" w:firstLine="0"/>
        <w:jc w:val="left"/>
        <w:rPr>
          <w:rFonts w:ascii="Georgia"/>
          <w:sz w:val="13"/>
        </w:rPr>
      </w:pPr>
      <w:r>
        <w:rPr/>
        <w:br w:type="column"/>
      </w:r>
      <w:r>
        <w:rPr>
          <w:rFonts w:ascii="Georgia"/>
          <w:w w:val="120"/>
          <w:sz w:val="13"/>
        </w:rPr>
        <w:t>THAIS CAMPOLINA</w:t>
      </w:r>
      <w:r>
        <w:rPr>
          <w:rFonts w:ascii="Georgia"/>
          <w:spacing w:val="1"/>
          <w:w w:val="120"/>
          <w:sz w:val="13"/>
        </w:rPr>
        <w:t> </w:t>
      </w:r>
      <w:r>
        <w:rPr>
          <w:rFonts w:ascii="Georgia"/>
          <w:w w:val="120"/>
          <w:sz w:val="13"/>
        </w:rPr>
        <w:t>COHEN</w:t>
      </w:r>
      <w:r>
        <w:rPr>
          <w:rFonts w:ascii="Georgia"/>
          <w:spacing w:val="1"/>
          <w:w w:val="120"/>
          <w:sz w:val="13"/>
        </w:rPr>
        <w:t> </w:t>
      </w:r>
      <w:r>
        <w:rPr>
          <w:rFonts w:ascii="Georgia"/>
          <w:spacing w:val="-1"/>
          <w:w w:val="120"/>
          <w:sz w:val="13"/>
        </w:rPr>
        <w:t>AZOURY:09063312776</w:t>
      </w:r>
    </w:p>
    <w:p>
      <w:pPr>
        <w:spacing w:line="88" w:lineRule="exact" w:before="0"/>
        <w:ind w:left="212" w:right="0" w:firstLine="0"/>
        <w:jc w:val="left"/>
        <w:rPr>
          <w:rFonts w:ascii="Georgia"/>
          <w:sz w:val="10"/>
        </w:rPr>
      </w:pPr>
      <w:r>
        <w:rPr/>
        <w:br w:type="column"/>
      </w:r>
      <w:r>
        <w:rPr>
          <w:rFonts w:ascii="Georgia"/>
          <w:w w:val="110"/>
          <w:sz w:val="10"/>
        </w:rPr>
        <w:t>Assinado</w:t>
      </w:r>
      <w:r>
        <w:rPr>
          <w:rFonts w:ascii="Georgia"/>
          <w:spacing w:val="5"/>
          <w:w w:val="110"/>
          <w:sz w:val="10"/>
        </w:rPr>
        <w:t> </w:t>
      </w:r>
      <w:r>
        <w:rPr>
          <w:rFonts w:ascii="Georgia"/>
          <w:w w:val="110"/>
          <w:sz w:val="10"/>
        </w:rPr>
        <w:t>digitalmente</w:t>
      </w:r>
      <w:r>
        <w:rPr>
          <w:rFonts w:ascii="Georgia"/>
          <w:spacing w:val="5"/>
          <w:w w:val="110"/>
          <w:sz w:val="10"/>
        </w:rPr>
        <w:t> </w:t>
      </w:r>
      <w:r>
        <w:rPr>
          <w:rFonts w:ascii="Georgia"/>
          <w:w w:val="110"/>
          <w:sz w:val="10"/>
        </w:rPr>
        <w:t>por</w:t>
      </w:r>
    </w:p>
    <w:p>
      <w:pPr>
        <w:spacing w:line="208" w:lineRule="auto" w:before="4"/>
        <w:ind w:left="212" w:right="643" w:firstLine="0"/>
        <w:jc w:val="left"/>
        <w:rPr>
          <w:rFonts w:ascii="Georgia"/>
          <w:sz w:val="10"/>
        </w:rPr>
      </w:pPr>
      <w:r>
        <w:rPr>
          <w:rFonts w:ascii="Georgia"/>
          <w:spacing w:val="-1"/>
          <w:w w:val="110"/>
          <w:sz w:val="10"/>
        </w:rPr>
        <w:t>THAIS </w:t>
      </w:r>
      <w:r>
        <w:rPr>
          <w:rFonts w:ascii="Georgia"/>
          <w:w w:val="110"/>
          <w:sz w:val="10"/>
        </w:rPr>
        <w:t>CAMPOLINA COHEN</w:t>
      </w:r>
      <w:r>
        <w:rPr>
          <w:rFonts w:ascii="Georgia"/>
          <w:spacing w:val="-24"/>
          <w:w w:val="110"/>
          <w:sz w:val="10"/>
        </w:rPr>
        <w:t> </w:t>
      </w:r>
      <w:r>
        <w:rPr>
          <w:rFonts w:ascii="Georgia"/>
          <w:w w:val="110"/>
          <w:sz w:val="10"/>
        </w:rPr>
        <w:t>AZOURY:09063312776</w:t>
      </w:r>
    </w:p>
    <w:p>
      <w:pPr>
        <w:spacing w:line="106" w:lineRule="exact" w:before="20"/>
        <w:ind w:left="212" w:right="0" w:firstLine="0"/>
        <w:jc w:val="left"/>
        <w:rPr>
          <w:rFonts w:ascii="Georgia"/>
          <w:sz w:val="10"/>
        </w:rPr>
      </w:pPr>
      <w:r>
        <w:rPr>
          <w:rFonts w:ascii="Georgia"/>
          <w:w w:val="110"/>
          <w:sz w:val="10"/>
        </w:rPr>
        <w:t>Data:</w:t>
      </w:r>
      <w:r>
        <w:rPr>
          <w:rFonts w:ascii="Georgia"/>
          <w:spacing w:val="8"/>
          <w:w w:val="110"/>
          <w:sz w:val="10"/>
        </w:rPr>
        <w:t> </w:t>
      </w:r>
      <w:r>
        <w:rPr>
          <w:rFonts w:ascii="Georgia"/>
          <w:w w:val="110"/>
          <w:sz w:val="10"/>
        </w:rPr>
        <w:t>2021.03.01</w:t>
      </w:r>
      <w:r>
        <w:rPr>
          <w:rFonts w:ascii="Georgia"/>
          <w:spacing w:val="10"/>
          <w:w w:val="110"/>
          <w:sz w:val="10"/>
        </w:rPr>
        <w:t> </w:t>
      </w:r>
      <w:r>
        <w:rPr>
          <w:rFonts w:ascii="Georgia"/>
          <w:w w:val="110"/>
          <w:sz w:val="10"/>
        </w:rPr>
        <w:t>10:47:25</w:t>
      </w:r>
      <w:r>
        <w:rPr>
          <w:rFonts w:ascii="Georgia"/>
          <w:spacing w:val="9"/>
          <w:w w:val="110"/>
          <w:sz w:val="10"/>
        </w:rPr>
        <w:t> </w:t>
      </w:r>
      <w:r>
        <w:rPr>
          <w:rFonts w:ascii="Georgia"/>
          <w:w w:val="110"/>
          <w:sz w:val="10"/>
        </w:rPr>
        <w:t>-</w:t>
      </w:r>
    </w:p>
    <w:p>
      <w:pPr>
        <w:spacing w:line="106" w:lineRule="exact" w:before="0"/>
        <w:ind w:left="212" w:right="0" w:firstLine="0"/>
        <w:jc w:val="left"/>
        <w:rPr>
          <w:rFonts w:ascii="Georgia"/>
          <w:sz w:val="10"/>
        </w:rPr>
      </w:pPr>
      <w:r>
        <w:rPr>
          <w:rFonts w:ascii="Georgia"/>
          <w:w w:val="105"/>
          <w:sz w:val="10"/>
        </w:rPr>
        <w:t>0300</w:t>
      </w:r>
    </w:p>
    <w:p>
      <w:pPr>
        <w:spacing w:after="0" w:line="106" w:lineRule="exact"/>
        <w:jc w:val="left"/>
        <w:rPr>
          <w:rFonts w:ascii="Georgia"/>
          <w:sz w:val="10"/>
        </w:rPr>
        <w:sectPr>
          <w:type w:val="continuous"/>
          <w:pgSz w:w="11910" w:h="16450"/>
          <w:pgMar w:top="580" w:bottom="280" w:left="0" w:right="0"/>
          <w:cols w:num="4" w:equalWidth="0">
            <w:col w:w="2715" w:space="268"/>
            <w:col w:w="4806" w:space="40"/>
            <w:col w:w="1721" w:space="40"/>
            <w:col w:w="2320"/>
          </w:cols>
        </w:sectPr>
      </w:pPr>
    </w:p>
    <w:p>
      <w:pPr>
        <w:pStyle w:val="Heading1"/>
        <w:spacing w:before="2"/>
        <w:ind w:left="1183" w:right="898"/>
        <w:jc w:val="center"/>
      </w:pPr>
      <w:r>
        <w:rPr/>
        <w:t>Secretária</w:t>
      </w:r>
      <w:r>
        <w:rPr>
          <w:spacing w:val="-2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3"/>
        </w:rPr>
        <w:t> </w:t>
      </w:r>
      <w:r>
        <w:rPr/>
        <w:t>de Vitória</w:t>
      </w:r>
    </w:p>
    <w:p>
      <w:pPr>
        <w:pStyle w:val="BodyText"/>
        <w:spacing w:before="1"/>
        <w:rPr>
          <w:rFonts w:ascii="Arial"/>
          <w:b/>
        </w:rPr>
      </w:pPr>
      <w:r>
        <w:rPr/>
        <w:pict>
          <v:rect style="position:absolute;margin-left:70.944pt;margin-top:15.807689pt;width:144.020pt;height:.72003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63"/>
        <w:ind w:left="1418" w:right="0" w:firstLine="0"/>
        <w:jc w:val="left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pacing w:val="44"/>
          <w:sz w:val="20"/>
          <w:vertAlign w:val="baseline"/>
        </w:rPr>
        <w:t> </w:t>
      </w:r>
      <w:r>
        <w:rPr>
          <w:sz w:val="20"/>
          <w:vertAlign w:val="baseline"/>
        </w:rPr>
        <w:t>Lei</w:t>
      </w:r>
      <w:r>
        <w:rPr>
          <w:spacing w:val="-11"/>
          <w:sz w:val="20"/>
          <w:vertAlign w:val="baseline"/>
        </w:rPr>
        <w:t> </w:t>
      </w:r>
      <w:r>
        <w:rPr>
          <w:sz w:val="20"/>
          <w:vertAlign w:val="baseline"/>
        </w:rPr>
        <w:t>nº</w:t>
      </w:r>
      <w:r>
        <w:rPr>
          <w:spacing w:val="-13"/>
          <w:sz w:val="20"/>
          <w:vertAlign w:val="baseline"/>
        </w:rPr>
        <w:t> </w:t>
      </w:r>
      <w:r>
        <w:rPr>
          <w:sz w:val="20"/>
          <w:vertAlign w:val="baseline"/>
        </w:rPr>
        <w:t>8.080/1990,</w:t>
      </w:r>
      <w:r>
        <w:rPr>
          <w:spacing w:val="-13"/>
          <w:sz w:val="20"/>
          <w:vertAlign w:val="baseline"/>
        </w:rPr>
        <w:t> </w:t>
      </w:r>
      <w:r>
        <w:rPr>
          <w:sz w:val="20"/>
          <w:vertAlign w:val="baseline"/>
        </w:rPr>
        <w:t>Lei</w:t>
      </w:r>
      <w:r>
        <w:rPr>
          <w:spacing w:val="-13"/>
          <w:sz w:val="20"/>
          <w:vertAlign w:val="baseline"/>
        </w:rPr>
        <w:t> </w:t>
      </w:r>
      <w:r>
        <w:rPr>
          <w:sz w:val="20"/>
          <w:vertAlign w:val="baseline"/>
        </w:rPr>
        <w:t>nº</w:t>
      </w:r>
      <w:r>
        <w:rPr>
          <w:spacing w:val="-14"/>
          <w:sz w:val="20"/>
          <w:vertAlign w:val="baseline"/>
        </w:rPr>
        <w:t> </w:t>
      </w:r>
      <w:r>
        <w:rPr>
          <w:sz w:val="20"/>
          <w:vertAlign w:val="baseline"/>
        </w:rPr>
        <w:t>8.142/1990</w:t>
      </w:r>
      <w:r>
        <w:rPr>
          <w:spacing w:val="-13"/>
          <w:sz w:val="20"/>
          <w:vertAlign w:val="baseline"/>
        </w:rPr>
        <w:t> </w:t>
      </w:r>
      <w:r>
        <w:rPr>
          <w:sz w:val="20"/>
          <w:vertAlign w:val="baseline"/>
        </w:rPr>
        <w:t>e</w:t>
      </w:r>
      <w:r>
        <w:rPr>
          <w:spacing w:val="-11"/>
          <w:sz w:val="20"/>
          <w:vertAlign w:val="baseline"/>
        </w:rPr>
        <w:t> </w:t>
      </w:r>
      <w:r>
        <w:rPr>
          <w:sz w:val="20"/>
          <w:vertAlign w:val="baseline"/>
        </w:rPr>
        <w:t>na</w:t>
      </w:r>
      <w:r>
        <w:rPr>
          <w:spacing w:val="-12"/>
          <w:sz w:val="20"/>
          <w:vertAlign w:val="baseline"/>
        </w:rPr>
        <w:t> </w:t>
      </w:r>
      <w:r>
        <w:rPr>
          <w:sz w:val="20"/>
          <w:vertAlign w:val="baseline"/>
        </w:rPr>
        <w:t>Lei</w:t>
      </w:r>
      <w:r>
        <w:rPr>
          <w:spacing w:val="-10"/>
          <w:sz w:val="20"/>
          <w:vertAlign w:val="baseline"/>
        </w:rPr>
        <w:t> </w:t>
      </w:r>
      <w:r>
        <w:rPr>
          <w:sz w:val="20"/>
          <w:vertAlign w:val="baseline"/>
        </w:rPr>
        <w:t>nº</w:t>
      </w:r>
      <w:r>
        <w:rPr>
          <w:spacing w:val="-12"/>
          <w:sz w:val="20"/>
          <w:vertAlign w:val="baseline"/>
        </w:rPr>
        <w:t> </w:t>
      </w:r>
      <w:r>
        <w:rPr>
          <w:sz w:val="20"/>
          <w:vertAlign w:val="baseline"/>
        </w:rPr>
        <w:t>141/2012.</w:t>
      </w:r>
    </w:p>
    <w:p>
      <w:pPr>
        <w:spacing w:after="0"/>
        <w:jc w:val="left"/>
        <w:rPr>
          <w:sz w:val="20"/>
        </w:rPr>
        <w:sectPr>
          <w:type w:val="continuous"/>
          <w:pgSz w:w="11910" w:h="16450"/>
          <w:pgMar w:top="580" w:bottom="280" w:left="0" w:right="0"/>
        </w:sectPr>
      </w:pPr>
    </w:p>
    <w:p>
      <w:pPr>
        <w:pStyle w:val="BodyText"/>
        <w:spacing w:before="5"/>
        <w:rPr>
          <w:sz w:val="26"/>
        </w:rPr>
      </w:pPr>
    </w:p>
    <w:p>
      <w:pPr>
        <w:pStyle w:val="Heading1"/>
        <w:numPr>
          <w:ilvl w:val="0"/>
          <w:numId w:val="5"/>
        </w:numPr>
        <w:tabs>
          <w:tab w:pos="1607" w:val="left" w:leader="none"/>
        </w:tabs>
        <w:spacing w:line="240" w:lineRule="auto" w:before="92" w:after="0"/>
        <w:ind w:left="1606" w:right="0" w:hanging="189"/>
        <w:jc w:val="left"/>
      </w:pPr>
      <w:r>
        <w:rPr>
          <w:spacing w:val="-1"/>
        </w:rPr>
        <w:t>O</w:t>
      </w:r>
      <w:r>
        <w:rPr>
          <w:spacing w:val="-14"/>
        </w:rPr>
        <w:t> </w:t>
      </w:r>
      <w:r>
        <w:rPr>
          <w:spacing w:val="-1"/>
        </w:rPr>
        <w:t>PROCESSO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PLANEJAMENTO</w:t>
      </w:r>
      <w:r>
        <w:rPr>
          <w:spacing w:val="-12"/>
        </w:rPr>
        <w:t> </w:t>
      </w:r>
      <w:r>
        <w:rPr/>
        <w:t>NO</w:t>
      </w:r>
      <w:r>
        <w:rPr>
          <w:spacing w:val="-14"/>
        </w:rPr>
        <w:t> </w:t>
      </w:r>
      <w:r>
        <w:rPr/>
        <w:t>SISTEMA</w:t>
      </w:r>
      <w:r>
        <w:rPr>
          <w:spacing w:val="-18"/>
        </w:rPr>
        <w:t> </w:t>
      </w:r>
      <w:r>
        <w:rPr/>
        <w:t>ÚNICO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SAÚDE</w:t>
      </w:r>
    </w:p>
    <w:p>
      <w:pPr>
        <w:pStyle w:val="BodyText"/>
        <w:spacing w:before="11"/>
        <w:rPr>
          <w:rFonts w:ascii="Arial"/>
          <w:b/>
          <w:sz w:val="15"/>
        </w:rPr>
      </w:pPr>
      <w:r>
        <w:rPr/>
        <w:pict>
          <v:group style="position:absolute;margin-left:80.050003pt;margin-top:11.139766pt;width:449.65pt;height:.3pt;mso-position-horizontal-relative:page;mso-position-vertical-relative:paragraph;z-index:-15727104;mso-wrap-distance-left:0;mso-wrap-distance-right:0" coordorigin="1601,223" coordsize="8993,6">
            <v:shape style="position:absolute;left:1601;top:222;width:8990;height:6" coordorigin="1601,223" coordsize="8990,6" path="m10591,223l1601,223,1601,228,1601,228,1601,228,1606,228,1606,228,1606,228,10588,228,10588,228,10591,228,10591,223xe" filled="true" fillcolor="#9f9f9f" stroked="false">
              <v:path arrowok="t"/>
              <v:fill type="solid"/>
            </v:shape>
            <v:rect style="position:absolute;left:10588;top:223;width:5;height:5" filled="true" fillcolor="#e2e2e2" stroked="false">
              <v:fill type="solid"/>
            </v:rect>
            <v:shape style="position:absolute;left:1601;top:223;width:8992;height:5" coordorigin="1601,223" coordsize="8992,5" path="m1606,223l1601,223,1601,228,1606,228,1606,223xm10593,223l10588,223,10588,228,10593,228,10593,223xe" filled="true" fillcolor="#9f9f9f" stroked="false">
              <v:path arrowok="t"/>
              <v:fill type="solid"/>
            </v:shape>
            <v:shape style="position:absolute;left:1601;top:223;width:8992;height:5" coordorigin="1601,223" coordsize="8992,5" path="m1606,223l1601,223,1601,228,1606,228,1606,223xm10588,223l1606,223,1606,228,10588,228,10588,223xm10593,223l10588,223,10588,228,10593,228,10593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7"/>
        <w:ind w:left="1418" w:right="1126"/>
        <w:jc w:val="both"/>
      </w:pP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processo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planejamento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SUS</w:t>
      </w:r>
      <w:r>
        <w:rPr>
          <w:spacing w:val="-8"/>
          <w:w w:val="105"/>
        </w:rPr>
        <w:t> </w:t>
      </w:r>
      <w:r>
        <w:rPr>
          <w:w w:val="105"/>
        </w:rPr>
        <w:t>é</w:t>
      </w:r>
      <w:r>
        <w:rPr>
          <w:spacing w:val="-11"/>
          <w:w w:val="105"/>
        </w:rPr>
        <w:t> </w:t>
      </w:r>
      <w:r>
        <w:rPr>
          <w:w w:val="105"/>
        </w:rPr>
        <w:t>dinâmico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contínuo</w:t>
      </w:r>
      <w:r>
        <w:rPr>
          <w:spacing w:val="-8"/>
          <w:w w:val="105"/>
        </w:rPr>
        <w:t> </w:t>
      </w:r>
      <w:r>
        <w:rPr>
          <w:w w:val="105"/>
        </w:rPr>
        <w:t>(Figura</w:t>
      </w:r>
      <w:r>
        <w:rPr>
          <w:spacing w:val="-9"/>
          <w:w w:val="105"/>
        </w:rPr>
        <w:t> </w:t>
      </w:r>
      <w:r>
        <w:rPr>
          <w:w w:val="105"/>
        </w:rPr>
        <w:t>1).</w:t>
      </w:r>
      <w:r>
        <w:rPr>
          <w:spacing w:val="-11"/>
          <w:w w:val="105"/>
        </w:rPr>
        <w:t> </w:t>
      </w:r>
      <w:r>
        <w:rPr>
          <w:w w:val="105"/>
        </w:rPr>
        <w:t>Lança-se</w:t>
      </w:r>
      <w:r>
        <w:rPr>
          <w:spacing w:val="-10"/>
          <w:w w:val="105"/>
        </w:rPr>
        <w:t> </w:t>
      </w:r>
      <w:r>
        <w:rPr>
          <w:w w:val="105"/>
        </w:rPr>
        <w:t>mão</w:t>
      </w:r>
      <w:r>
        <w:rPr>
          <w:spacing w:val="-76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instrumentos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gestão,</w:t>
      </w:r>
      <w:r>
        <w:rPr>
          <w:spacing w:val="-16"/>
          <w:w w:val="105"/>
        </w:rPr>
        <w:t> </w:t>
      </w:r>
      <w:r>
        <w:rPr>
          <w:w w:val="105"/>
        </w:rPr>
        <w:t>tais</w:t>
      </w:r>
      <w:r>
        <w:rPr>
          <w:spacing w:val="-16"/>
          <w:w w:val="105"/>
        </w:rPr>
        <w:t> </w:t>
      </w:r>
      <w:r>
        <w:rPr>
          <w:w w:val="105"/>
        </w:rPr>
        <w:t>como:</w:t>
      </w:r>
      <w:r>
        <w:rPr>
          <w:spacing w:val="-15"/>
          <w:w w:val="105"/>
        </w:rPr>
        <w:t> </w:t>
      </w:r>
      <w:r>
        <w:rPr>
          <w:w w:val="105"/>
        </w:rPr>
        <w:t>Plano</w:t>
      </w:r>
      <w:r>
        <w:rPr>
          <w:spacing w:val="-14"/>
          <w:w w:val="105"/>
        </w:rPr>
        <w:t> </w:t>
      </w:r>
      <w:r>
        <w:rPr>
          <w:w w:val="105"/>
        </w:rPr>
        <w:t>Municipal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Saúde</w:t>
      </w:r>
      <w:r>
        <w:rPr>
          <w:spacing w:val="-15"/>
          <w:w w:val="105"/>
        </w:rPr>
        <w:t> </w:t>
      </w:r>
      <w:r>
        <w:rPr>
          <w:w w:val="105"/>
        </w:rPr>
        <w:t>(quadrienal</w:t>
      </w:r>
      <w:r>
        <w:rPr>
          <w:spacing w:val="-13"/>
          <w:w w:val="105"/>
        </w:rPr>
        <w:t> </w:t>
      </w:r>
      <w:r>
        <w:rPr>
          <w:w w:val="105"/>
        </w:rPr>
        <w:t>-</w:t>
      </w:r>
      <w:r>
        <w:rPr>
          <w:spacing w:val="-16"/>
          <w:w w:val="105"/>
        </w:rPr>
        <w:t> </w:t>
      </w:r>
      <w:r>
        <w:rPr>
          <w:w w:val="105"/>
        </w:rPr>
        <w:t>2018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77"/>
          <w:w w:val="105"/>
        </w:rPr>
        <w:t> </w:t>
      </w:r>
      <w:r>
        <w:rPr>
          <w:w w:val="105"/>
        </w:rPr>
        <w:t>2021), Programação Anual de Saúde, Relatório de Gestão Anual, a Lei de Diretrizes</w:t>
      </w:r>
      <w:r>
        <w:rPr>
          <w:spacing w:val="1"/>
          <w:w w:val="105"/>
        </w:rPr>
        <w:t> </w:t>
      </w:r>
      <w:r>
        <w:rPr>
          <w:w w:val="105"/>
        </w:rPr>
        <w:t>Orçamentárias e Lei Orçamentária Anual para operacionalização das Diretrizes,</w:t>
      </w:r>
      <w:r>
        <w:rPr>
          <w:spacing w:val="1"/>
          <w:w w:val="105"/>
        </w:rPr>
        <w:t> </w:t>
      </w:r>
      <w:r>
        <w:rPr>
          <w:w w:val="105"/>
        </w:rPr>
        <w:t>Objetivos e Metas de Saúde estabelecidas nos nível federal e estadual e nos pactos</w:t>
      </w:r>
      <w:r>
        <w:rPr>
          <w:spacing w:val="1"/>
          <w:w w:val="105"/>
        </w:rPr>
        <w:t> </w:t>
      </w:r>
      <w:r>
        <w:rPr>
          <w:w w:val="105"/>
        </w:rPr>
        <w:t>interfederativos</w:t>
      </w:r>
      <w:r>
        <w:rPr>
          <w:spacing w:val="-16"/>
          <w:w w:val="105"/>
        </w:rPr>
        <w:t> </w:t>
      </w:r>
      <w:r>
        <w:rPr>
          <w:w w:val="105"/>
        </w:rPr>
        <w:t>para</w:t>
      </w:r>
      <w:r>
        <w:rPr>
          <w:spacing w:val="-15"/>
          <w:w w:val="105"/>
        </w:rPr>
        <w:t> </w:t>
      </w:r>
      <w:r>
        <w:rPr>
          <w:w w:val="105"/>
        </w:rPr>
        <w:t>proceder</w:t>
      </w:r>
      <w:r>
        <w:rPr>
          <w:spacing w:val="-15"/>
          <w:w w:val="105"/>
        </w:rPr>
        <w:t> </w:t>
      </w:r>
      <w:r>
        <w:rPr>
          <w:w w:val="105"/>
        </w:rPr>
        <w:t>às</w:t>
      </w:r>
      <w:r>
        <w:rPr>
          <w:spacing w:val="-16"/>
          <w:w w:val="105"/>
        </w:rPr>
        <w:t> </w:t>
      </w:r>
      <w:r>
        <w:rPr>
          <w:w w:val="105"/>
        </w:rPr>
        <w:t>adequações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reformulações</w:t>
      </w:r>
      <w:r>
        <w:rPr>
          <w:spacing w:val="-15"/>
          <w:w w:val="105"/>
        </w:rPr>
        <w:t> </w:t>
      </w:r>
      <w:r>
        <w:rPr>
          <w:w w:val="105"/>
        </w:rPr>
        <w:t>necessárias</w:t>
      </w:r>
      <w:r>
        <w:rPr>
          <w:spacing w:val="-16"/>
          <w:w w:val="105"/>
        </w:rPr>
        <w:t> </w:t>
      </w:r>
      <w:r>
        <w:rPr>
          <w:w w:val="105"/>
        </w:rPr>
        <w:t>das</w:t>
      </w:r>
      <w:r>
        <w:rPr>
          <w:spacing w:val="-15"/>
          <w:w w:val="105"/>
        </w:rPr>
        <w:t> </w:t>
      </w:r>
      <w:r>
        <w:rPr>
          <w:w w:val="105"/>
        </w:rPr>
        <w:t>ações</w:t>
      </w:r>
      <w:r>
        <w:rPr>
          <w:spacing w:val="-77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atividades</w:t>
      </w:r>
      <w:r>
        <w:rPr>
          <w:spacing w:val="1"/>
          <w:w w:val="105"/>
        </w:rPr>
        <w:t> </w:t>
      </w:r>
      <w:r>
        <w:rPr>
          <w:w w:val="105"/>
        </w:rPr>
        <w:t>municipais</w:t>
      </w:r>
      <w:r>
        <w:rPr>
          <w:spacing w:val="1"/>
          <w:w w:val="105"/>
        </w:rPr>
        <w:t> </w:t>
      </w:r>
      <w:r>
        <w:rPr>
          <w:w w:val="105"/>
        </w:rPr>
        <w:t>frente</w:t>
      </w:r>
      <w:r>
        <w:rPr>
          <w:spacing w:val="1"/>
          <w:w w:val="105"/>
        </w:rPr>
        <w:t> </w:t>
      </w:r>
      <w:r>
        <w:rPr>
          <w:w w:val="105"/>
        </w:rPr>
        <w:t>aos</w:t>
      </w:r>
      <w:r>
        <w:rPr>
          <w:spacing w:val="1"/>
          <w:w w:val="105"/>
        </w:rPr>
        <w:t> </w:t>
      </w:r>
      <w:r>
        <w:rPr>
          <w:w w:val="105"/>
        </w:rPr>
        <w:t>resultados</w:t>
      </w:r>
      <w:r>
        <w:rPr>
          <w:spacing w:val="1"/>
          <w:w w:val="105"/>
        </w:rPr>
        <w:t> </w:t>
      </w:r>
      <w:r>
        <w:rPr>
          <w:w w:val="105"/>
        </w:rPr>
        <w:t>alcançados</w:t>
      </w:r>
      <w:r>
        <w:rPr>
          <w:spacing w:val="1"/>
          <w:w w:val="105"/>
        </w:rPr>
        <w:t> </w:t>
      </w:r>
      <w:r>
        <w:rPr>
          <w:w w:val="105"/>
        </w:rPr>
        <w:t>anualmente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às</w:t>
      </w:r>
      <w:r>
        <w:rPr>
          <w:spacing w:val="1"/>
          <w:w w:val="105"/>
        </w:rPr>
        <w:t> </w:t>
      </w:r>
      <w:r>
        <w:rPr>
          <w:w w:val="105"/>
        </w:rPr>
        <w:t>necessidades de saúde existentes no município de Vitória, considerando as suas</w:t>
      </w:r>
      <w:r>
        <w:rPr>
          <w:spacing w:val="1"/>
          <w:w w:val="105"/>
        </w:rPr>
        <w:t> </w:t>
      </w:r>
      <w:r>
        <w:rPr>
          <w:w w:val="105"/>
        </w:rPr>
        <w:t>especificidades.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/>
        <w:ind w:left="1418" w:right="1124"/>
        <w:jc w:val="both"/>
      </w:pPr>
      <w:r>
        <w:rPr/>
        <w:t>Somado a isso, o processo de planejamento da SEMUS para elaboração do Plano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2018-2021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realizado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consonância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dispositivos normativos que regem o Sistema Único de Saúde (SUS), as respectivas</w:t>
      </w:r>
      <w:r>
        <w:rPr>
          <w:spacing w:val="1"/>
        </w:rPr>
        <w:t> </w:t>
      </w:r>
      <w:r>
        <w:rPr/>
        <w:t>pactuações das três esferas gestoras do sistema, as análises situacionais de saúde</w:t>
      </w:r>
      <w:r>
        <w:rPr>
          <w:spacing w:val="1"/>
        </w:rPr>
        <w:t> </w:t>
      </w:r>
      <w:r>
        <w:rPr/>
        <w:t>(conhecimento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perfil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morbimortalidade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município)</w:t>
      </w:r>
      <w:r>
        <w:rPr>
          <w:spacing w:val="1"/>
        </w:rPr>
        <w:t> </w:t>
      </w:r>
      <w:r>
        <w:rPr/>
        <w:t>elaboradas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técnica, instrumentos de planejamento pregressos e as propostas deliberadas na X</w:t>
      </w:r>
      <w:r>
        <w:rPr>
          <w:spacing w:val="1"/>
        </w:rPr>
        <w:t> </w:t>
      </w:r>
      <w:r>
        <w:rPr/>
        <w:t>Conferência</w:t>
      </w:r>
      <w:r>
        <w:rPr>
          <w:spacing w:val="-4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Saúde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Vitória</w:t>
      </w:r>
      <w:r>
        <w:rPr>
          <w:spacing w:val="-4"/>
        </w:rPr>
        <w:t> </w:t>
      </w:r>
      <w:r>
        <w:rPr/>
        <w:t>realizada</w:t>
      </w:r>
      <w:r>
        <w:rPr>
          <w:spacing w:val="-4"/>
        </w:rPr>
        <w:t> </w:t>
      </w:r>
      <w:r>
        <w:rPr/>
        <w:t>em</w:t>
      </w:r>
      <w:r>
        <w:rPr>
          <w:spacing w:val="-5"/>
        </w:rPr>
        <w:t> </w:t>
      </w:r>
      <w:r>
        <w:rPr/>
        <w:t>julho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2017.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4" w:lineRule="auto"/>
        <w:ind w:left="1418" w:right="1129"/>
        <w:jc w:val="both"/>
      </w:pP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X</w:t>
      </w:r>
      <w:r>
        <w:rPr>
          <w:spacing w:val="-11"/>
          <w:w w:val="105"/>
        </w:rPr>
        <w:t> </w:t>
      </w:r>
      <w:r>
        <w:rPr>
          <w:w w:val="105"/>
        </w:rPr>
        <w:t>Conferência</w:t>
      </w:r>
      <w:r>
        <w:rPr>
          <w:spacing w:val="-9"/>
          <w:w w:val="105"/>
        </w:rPr>
        <w:t> </w:t>
      </w:r>
      <w:r>
        <w:rPr>
          <w:w w:val="105"/>
        </w:rPr>
        <w:t>Municipal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Saúde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Vitória</w:t>
      </w:r>
      <w:r>
        <w:rPr>
          <w:spacing w:val="-11"/>
          <w:w w:val="105"/>
        </w:rPr>
        <w:t> </w:t>
      </w:r>
      <w:r>
        <w:rPr>
          <w:w w:val="105"/>
        </w:rPr>
        <w:t>foi</w:t>
      </w:r>
      <w:r>
        <w:rPr>
          <w:spacing w:val="-10"/>
          <w:w w:val="105"/>
        </w:rPr>
        <w:t> </w:t>
      </w:r>
      <w:r>
        <w:rPr>
          <w:w w:val="105"/>
        </w:rPr>
        <w:t>aprovada</w:t>
      </w:r>
      <w:r>
        <w:rPr>
          <w:spacing w:val="-9"/>
          <w:w w:val="105"/>
        </w:rPr>
        <w:t> </w:t>
      </w:r>
      <w:r>
        <w:rPr>
          <w:w w:val="105"/>
        </w:rPr>
        <w:t>pela</w:t>
      </w:r>
      <w:r>
        <w:rPr>
          <w:spacing w:val="-11"/>
          <w:w w:val="105"/>
        </w:rPr>
        <w:t> </w:t>
      </w:r>
      <w:r>
        <w:rPr>
          <w:w w:val="105"/>
        </w:rPr>
        <w:t>Resolução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11"/>
          <w:w w:val="105"/>
        </w:rPr>
        <w:t> </w:t>
      </w:r>
      <w:r>
        <w:rPr>
          <w:w w:val="105"/>
        </w:rPr>
        <w:t>1.152,</w:t>
      </w:r>
      <w:r>
        <w:rPr>
          <w:spacing w:val="-77"/>
          <w:w w:val="105"/>
        </w:rPr>
        <w:t> </w:t>
      </w:r>
      <w:r>
        <w:rPr>
          <w:w w:val="105"/>
        </w:rPr>
        <w:t>de 13/06/2017, do Conselho Municipal de Saúde de Vitória (CMSV) e convocada por</w:t>
      </w:r>
      <w:r>
        <w:rPr>
          <w:spacing w:val="-76"/>
          <w:w w:val="105"/>
        </w:rPr>
        <w:t> </w:t>
      </w:r>
      <w:r>
        <w:rPr/>
        <w:t>meio do Decreto Municipal nº 17.084, de 22 de junho de 2017, com o tema: “A defesa</w:t>
      </w:r>
      <w:r>
        <w:rPr>
          <w:spacing w:val="1"/>
        </w:rPr>
        <w:t> </w:t>
      </w:r>
      <w:r>
        <w:rPr/>
        <w:t>do SUS como patrimônio democrático para promoção da cidadania e fortalecimento da</w:t>
      </w:r>
      <w:r>
        <w:rPr>
          <w:spacing w:val="1"/>
        </w:rPr>
        <w:t> </w:t>
      </w:r>
      <w:r>
        <w:rPr>
          <w:w w:val="105"/>
        </w:rPr>
        <w:t>dignidade</w:t>
      </w:r>
      <w:r>
        <w:rPr>
          <w:spacing w:val="-17"/>
          <w:w w:val="105"/>
        </w:rPr>
        <w:t> </w:t>
      </w:r>
      <w:r>
        <w:rPr>
          <w:w w:val="105"/>
        </w:rPr>
        <w:t>humana”,</w:t>
      </w:r>
      <w:r>
        <w:rPr>
          <w:spacing w:val="-16"/>
          <w:w w:val="105"/>
        </w:rPr>
        <w:t> </w:t>
      </w:r>
      <w:r>
        <w:rPr>
          <w:w w:val="105"/>
        </w:rPr>
        <w:t>cujos</w:t>
      </w:r>
      <w:r>
        <w:rPr>
          <w:spacing w:val="-15"/>
          <w:w w:val="105"/>
        </w:rPr>
        <w:t> </w:t>
      </w:r>
      <w:r>
        <w:rPr>
          <w:w w:val="105"/>
        </w:rPr>
        <w:t>trabalhos</w:t>
      </w:r>
      <w:r>
        <w:rPr>
          <w:spacing w:val="-15"/>
          <w:w w:val="105"/>
        </w:rPr>
        <w:t> </w:t>
      </w:r>
      <w:r>
        <w:rPr>
          <w:w w:val="105"/>
        </w:rPr>
        <w:t>em</w:t>
      </w:r>
      <w:r>
        <w:rPr>
          <w:spacing w:val="-15"/>
          <w:w w:val="105"/>
        </w:rPr>
        <w:t> </w:t>
      </w:r>
      <w:r>
        <w:rPr>
          <w:w w:val="105"/>
        </w:rPr>
        <w:t>grupo</w:t>
      </w:r>
      <w:r>
        <w:rPr>
          <w:spacing w:val="-16"/>
          <w:w w:val="105"/>
        </w:rPr>
        <w:t> </w:t>
      </w:r>
      <w:r>
        <w:rPr>
          <w:w w:val="105"/>
        </w:rPr>
        <w:t>foram</w:t>
      </w:r>
      <w:r>
        <w:rPr>
          <w:spacing w:val="-14"/>
          <w:w w:val="105"/>
        </w:rPr>
        <w:t> </w:t>
      </w:r>
      <w:r>
        <w:rPr>
          <w:w w:val="105"/>
        </w:rPr>
        <w:t>desenvolvidos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w w:val="105"/>
        </w:rPr>
        <w:t>partir</w:t>
      </w:r>
      <w:r>
        <w:rPr>
          <w:spacing w:val="-16"/>
          <w:w w:val="105"/>
        </w:rPr>
        <w:t> </w:t>
      </w:r>
      <w:r>
        <w:rPr>
          <w:w w:val="105"/>
        </w:rPr>
        <w:t>dos</w:t>
      </w:r>
      <w:r>
        <w:rPr>
          <w:spacing w:val="-17"/>
          <w:w w:val="105"/>
        </w:rPr>
        <w:t> </w:t>
      </w:r>
      <w:r>
        <w:rPr>
          <w:w w:val="105"/>
        </w:rPr>
        <w:t>Eixos</w:t>
      </w:r>
      <w:r>
        <w:rPr>
          <w:spacing w:val="-76"/>
          <w:w w:val="105"/>
        </w:rPr>
        <w:t> </w:t>
      </w:r>
      <w:r>
        <w:rPr>
          <w:w w:val="105"/>
        </w:rPr>
        <w:t>Temáticos: Rede de Atenção à Saúde Centrada no Cidadão, Vigilância em Saúde,</w:t>
      </w:r>
      <w:r>
        <w:rPr>
          <w:spacing w:val="1"/>
          <w:w w:val="105"/>
        </w:rPr>
        <w:t> </w:t>
      </w:r>
      <w:r>
        <w:rPr>
          <w:w w:val="105"/>
        </w:rPr>
        <w:t>Participação Social e Controle Social, Regulação, Controle e Avaliação e Auditoria,</w:t>
      </w:r>
      <w:r>
        <w:rPr>
          <w:spacing w:val="1"/>
          <w:w w:val="105"/>
        </w:rPr>
        <w:t> </w:t>
      </w:r>
      <w:r>
        <w:rPr>
          <w:w w:val="105"/>
        </w:rPr>
        <w:t>Gestão do SUS (Valorização do Trabalho e da Educação em Saúde, Promoção da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Financiamento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SUS).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A</w:t>
      </w:r>
      <w:r>
        <w:rPr>
          <w:spacing w:val="30"/>
        </w:rPr>
        <w:t> </w:t>
      </w:r>
      <w:r>
        <w:rPr/>
        <w:t>construção</w:t>
      </w:r>
      <w:r>
        <w:rPr>
          <w:spacing w:val="30"/>
        </w:rPr>
        <w:t> </w:t>
      </w:r>
      <w:r>
        <w:rPr/>
        <w:t>do</w:t>
      </w:r>
      <w:r>
        <w:rPr>
          <w:spacing w:val="27"/>
        </w:rPr>
        <w:t> </w:t>
      </w:r>
      <w:r>
        <w:rPr/>
        <w:t>Plano</w:t>
      </w:r>
      <w:r>
        <w:rPr>
          <w:spacing w:val="30"/>
        </w:rPr>
        <w:t> </w:t>
      </w:r>
      <w:r>
        <w:rPr/>
        <w:t>Municipal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Saúde</w:t>
      </w:r>
      <w:r>
        <w:rPr>
          <w:spacing w:val="28"/>
        </w:rPr>
        <w:t> </w:t>
      </w:r>
      <w:r>
        <w:rPr/>
        <w:t>(PMS)</w:t>
      </w:r>
      <w:r>
        <w:rPr>
          <w:spacing w:val="28"/>
        </w:rPr>
        <w:t> </w:t>
      </w:r>
      <w:r>
        <w:rPr/>
        <w:t>2018-2021</w:t>
      </w:r>
      <w:r>
        <w:rPr>
          <w:spacing w:val="30"/>
        </w:rPr>
        <w:t> </w:t>
      </w:r>
      <w:r>
        <w:rPr/>
        <w:t>de</w:t>
      </w:r>
      <w:r>
        <w:rPr>
          <w:spacing w:val="28"/>
        </w:rPr>
        <w:t> </w:t>
      </w:r>
      <w:r>
        <w:rPr/>
        <w:t>Vitória</w:t>
      </w:r>
      <w:r>
        <w:rPr>
          <w:spacing w:val="28"/>
        </w:rPr>
        <w:t> </w:t>
      </w:r>
      <w:r>
        <w:rPr/>
        <w:t>foi</w:t>
      </w:r>
      <w:r>
        <w:rPr>
          <w:spacing w:val="28"/>
        </w:rPr>
        <w:t> </w:t>
      </w:r>
      <w:r>
        <w:rPr/>
        <w:t>conduzido</w:t>
      </w:r>
      <w:r>
        <w:rPr>
          <w:spacing w:val="-72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Grupo</w:t>
      </w:r>
      <w:r>
        <w:rPr>
          <w:spacing w:val="1"/>
        </w:rPr>
        <w:t> </w:t>
      </w:r>
      <w:r>
        <w:rPr/>
        <w:t>Técnico</w:t>
      </w:r>
      <w:r>
        <w:rPr>
          <w:spacing w:val="1"/>
        </w:rPr>
        <w:t> </w:t>
      </w:r>
      <w:r>
        <w:rPr/>
        <w:t>(Portaria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008/2017),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contou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representatividade de todas as gerências e participação ativa de todos os setores afins,</w:t>
      </w:r>
      <w:r>
        <w:rPr>
          <w:spacing w:val="1"/>
        </w:rPr>
        <w:t> </w:t>
      </w:r>
      <w:r>
        <w:rPr/>
        <w:t>por</w:t>
      </w:r>
      <w:r>
        <w:rPr>
          <w:spacing w:val="-8"/>
        </w:rPr>
        <w:t> </w:t>
      </w:r>
      <w:r>
        <w:rPr/>
        <w:t>meio</w:t>
      </w:r>
      <w:r>
        <w:rPr>
          <w:spacing w:val="-9"/>
        </w:rPr>
        <w:t> </w:t>
      </w:r>
      <w:r>
        <w:rPr/>
        <w:t>da</w:t>
      </w:r>
      <w:r>
        <w:rPr>
          <w:spacing w:val="-7"/>
        </w:rPr>
        <w:t> </w:t>
      </w:r>
      <w:r>
        <w:rPr/>
        <w:t>realização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oficinas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planejamento.</w:t>
      </w:r>
    </w:p>
    <w:p>
      <w:pPr>
        <w:pStyle w:val="BodyText"/>
        <w:rPr>
          <w:sz w:val="26"/>
        </w:rPr>
      </w:pPr>
    </w:p>
    <w:p>
      <w:pPr>
        <w:pStyle w:val="BodyText"/>
        <w:spacing w:line="261" w:lineRule="auto" w:before="1"/>
        <w:ind w:left="1418" w:right="1132"/>
        <w:jc w:val="both"/>
      </w:pPr>
      <w:r>
        <w:rPr/>
        <w:t>O</w:t>
      </w:r>
      <w:r>
        <w:rPr>
          <w:spacing w:val="1"/>
        </w:rPr>
        <w:t> </w:t>
      </w:r>
      <w:r>
        <w:rPr/>
        <w:t>PMS</w:t>
      </w:r>
      <w:r>
        <w:rPr>
          <w:spacing w:val="1"/>
        </w:rPr>
        <w:t> </w:t>
      </w:r>
      <w:r>
        <w:rPr/>
        <w:t>configura-se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amplo</w:t>
      </w:r>
      <w:r>
        <w:rPr>
          <w:spacing w:val="1"/>
        </w:rPr>
        <w:t> </w:t>
      </w:r>
      <w:r>
        <w:rPr/>
        <w:t>instrumento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planejamento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gestão</w:t>
      </w:r>
      <w:r>
        <w:rPr>
          <w:spacing w:val="-72"/>
        </w:rPr>
        <w:t> </w:t>
      </w:r>
      <w:r>
        <w:rPr/>
        <w:t>municipal do SUS, instituído pela Lei Federal n.º 8.080, de setembro de 1990, e</w:t>
      </w:r>
      <w:r>
        <w:rPr>
          <w:spacing w:val="1"/>
        </w:rPr>
        <w:t> </w:t>
      </w:r>
      <w:r>
        <w:rPr/>
        <w:t>regulamentado</w:t>
      </w:r>
      <w:r>
        <w:rPr>
          <w:spacing w:val="1"/>
        </w:rPr>
        <w:t> </w:t>
      </w:r>
      <w:r>
        <w:rPr/>
        <w:t>pelo Decreto</w:t>
      </w:r>
      <w:r>
        <w:rPr>
          <w:spacing w:val="1"/>
        </w:rPr>
        <w:t> </w:t>
      </w:r>
      <w:r>
        <w:rPr/>
        <w:t>Presidencial n.º</w:t>
      </w:r>
      <w:r>
        <w:rPr>
          <w:spacing w:val="75"/>
        </w:rPr>
        <w:t> </w:t>
      </w:r>
      <w:r>
        <w:rPr/>
        <w:t>7.508/2011</w:t>
      </w:r>
      <w:r>
        <w:rPr>
          <w:spacing w:val="75"/>
        </w:rPr>
        <w:t> </w:t>
      </w:r>
      <w:r>
        <w:rPr/>
        <w:t>e</w:t>
      </w:r>
      <w:r>
        <w:rPr>
          <w:spacing w:val="75"/>
        </w:rPr>
        <w:t> </w:t>
      </w:r>
      <w:r>
        <w:rPr/>
        <w:t>pela</w:t>
      </w:r>
      <w:r>
        <w:rPr>
          <w:spacing w:val="75"/>
        </w:rPr>
        <w:t> </w:t>
      </w:r>
      <w:r>
        <w:rPr/>
        <w:t>Lei</w:t>
      </w:r>
      <w:r>
        <w:rPr>
          <w:spacing w:val="75"/>
        </w:rPr>
        <w:t> </w:t>
      </w:r>
      <w:r>
        <w:rPr/>
        <w:t>Complementar</w:t>
      </w:r>
      <w:r>
        <w:rPr>
          <w:spacing w:val="1"/>
        </w:rPr>
        <w:t> </w:t>
      </w:r>
      <w:r>
        <w:rPr/>
        <w:t>n.º 141/2012. Explicita os compromissos da gestão municipal para o setor da saúde</w:t>
      </w:r>
      <w:r>
        <w:rPr>
          <w:spacing w:val="1"/>
        </w:rPr>
        <w:t> </w:t>
      </w:r>
      <w:r>
        <w:rPr/>
        <w:t>num</w:t>
      </w:r>
      <w:r>
        <w:rPr>
          <w:spacing w:val="1"/>
        </w:rPr>
        <w:t> </w:t>
      </w:r>
      <w:r>
        <w:rPr/>
        <w:t>recorte</w:t>
      </w:r>
      <w:r>
        <w:rPr>
          <w:spacing w:val="1"/>
        </w:rPr>
        <w:t> </w:t>
      </w:r>
      <w:r>
        <w:rPr/>
        <w:t>temporal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quatro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reflete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necessidades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saúde</w:t>
      </w:r>
      <w:r>
        <w:rPr>
          <w:spacing w:val="75"/>
        </w:rPr>
        <w:t> </w:t>
      </w:r>
      <w:r>
        <w:rPr/>
        <w:t>da</w:t>
      </w:r>
      <w:r>
        <w:rPr>
          <w:spacing w:val="1"/>
        </w:rPr>
        <w:t> </w:t>
      </w:r>
      <w:r>
        <w:rPr/>
        <w:t>população, conforme preconiza a Portaria GM/MS n° 2.135/2013, a qual foi incorporada</w:t>
      </w:r>
      <w:r>
        <w:rPr>
          <w:spacing w:val="-72"/>
        </w:rPr>
        <w:t> </w:t>
      </w:r>
      <w:r>
        <w:rPr/>
        <w:t>e</w:t>
      </w:r>
      <w:r>
        <w:rPr>
          <w:spacing w:val="19"/>
        </w:rPr>
        <w:t> </w:t>
      </w:r>
      <w:r>
        <w:rPr/>
        <w:t>substituída</w:t>
      </w:r>
      <w:r>
        <w:rPr>
          <w:spacing w:val="19"/>
        </w:rPr>
        <w:t> </w:t>
      </w:r>
      <w:r>
        <w:rPr/>
        <w:t>pela</w:t>
      </w:r>
      <w:r>
        <w:rPr>
          <w:spacing w:val="20"/>
        </w:rPr>
        <w:t> </w:t>
      </w:r>
      <w:r>
        <w:rPr/>
        <w:t>Portaria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Consolidação</w:t>
      </w:r>
      <w:r>
        <w:rPr>
          <w:spacing w:val="16"/>
        </w:rPr>
        <w:t> </w:t>
      </w:r>
      <w:r>
        <w:rPr/>
        <w:t>GM/MS</w:t>
      </w:r>
      <w:r>
        <w:rPr>
          <w:spacing w:val="19"/>
        </w:rPr>
        <w:t> </w:t>
      </w:r>
      <w:r>
        <w:rPr/>
        <w:t>nº</w:t>
      </w:r>
      <w:r>
        <w:rPr>
          <w:spacing w:val="19"/>
        </w:rPr>
        <w:t> </w:t>
      </w:r>
      <w:r>
        <w:rPr/>
        <w:t>1,</w:t>
      </w:r>
      <w:r>
        <w:rPr>
          <w:spacing w:val="18"/>
        </w:rPr>
        <w:t> </w:t>
      </w:r>
      <w:r>
        <w:rPr/>
        <w:t>de</w:t>
      </w:r>
      <w:r>
        <w:rPr>
          <w:spacing w:val="16"/>
        </w:rPr>
        <w:t> </w:t>
      </w:r>
      <w:r>
        <w:rPr/>
        <w:t>28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setembro</w:t>
      </w:r>
      <w:r>
        <w:rPr>
          <w:spacing w:val="16"/>
        </w:rPr>
        <w:t> </w:t>
      </w:r>
      <w:r>
        <w:rPr/>
        <w:t>de</w:t>
      </w:r>
      <w:r>
        <w:rPr>
          <w:spacing w:val="19"/>
        </w:rPr>
        <w:t> </w:t>
      </w:r>
      <w:r>
        <w:rPr/>
        <w:t>2017.</w:t>
      </w:r>
    </w:p>
    <w:p>
      <w:pPr>
        <w:spacing w:after="0" w:line="261" w:lineRule="auto"/>
        <w:jc w:val="both"/>
        <w:sectPr>
          <w:footerReference w:type="default" r:id="rId11"/>
          <w:pgSz w:w="11910" w:h="16450"/>
          <w:pgMar w:footer="755" w:header="0" w:top="1560" w:bottom="940" w:left="0" w:right="0"/>
          <w:pgNumType w:start="15"/>
        </w:sectPr>
      </w:pPr>
    </w:p>
    <w:p>
      <w:pPr>
        <w:pStyle w:val="BodyText"/>
        <w:spacing w:line="264" w:lineRule="auto" w:before="122"/>
        <w:ind w:left="1418" w:right="1131"/>
        <w:jc w:val="both"/>
      </w:pPr>
      <w:r>
        <w:rPr>
          <w:w w:val="105"/>
        </w:rPr>
        <w:t>Está</w:t>
      </w:r>
      <w:r>
        <w:rPr>
          <w:spacing w:val="-15"/>
          <w:w w:val="105"/>
        </w:rPr>
        <w:t> </w:t>
      </w:r>
      <w:r>
        <w:rPr>
          <w:w w:val="105"/>
        </w:rPr>
        <w:t>fundamentado</w:t>
      </w:r>
      <w:r>
        <w:rPr>
          <w:spacing w:val="-13"/>
          <w:w w:val="105"/>
        </w:rPr>
        <w:t> </w:t>
      </w:r>
      <w:r>
        <w:rPr>
          <w:w w:val="105"/>
        </w:rPr>
        <w:t>na</w:t>
      </w:r>
      <w:r>
        <w:rPr>
          <w:spacing w:val="-15"/>
          <w:w w:val="105"/>
        </w:rPr>
        <w:t> </w:t>
      </w:r>
      <w:r>
        <w:rPr>
          <w:w w:val="105"/>
        </w:rPr>
        <w:t>Portaria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Consolidação</w:t>
      </w:r>
      <w:r>
        <w:rPr>
          <w:spacing w:val="-12"/>
          <w:w w:val="105"/>
        </w:rPr>
        <w:t> </w:t>
      </w:r>
      <w:r>
        <w:rPr>
          <w:w w:val="105"/>
        </w:rPr>
        <w:t>GM/MS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3"/>
          <w:w w:val="105"/>
        </w:rPr>
        <w:t> </w:t>
      </w:r>
      <w:r>
        <w:rPr>
          <w:w w:val="105"/>
        </w:rPr>
        <w:t>03,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28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setembro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76"/>
          <w:w w:val="105"/>
        </w:rPr>
        <w:t> </w:t>
      </w:r>
      <w:r>
        <w:rPr>
          <w:w w:val="105"/>
        </w:rPr>
        <w:t>2017, que estabelece diretrizes para a organização da Rede de Atenção à Saúde no</w:t>
      </w:r>
      <w:r>
        <w:rPr>
          <w:spacing w:val="-76"/>
          <w:w w:val="105"/>
        </w:rPr>
        <w:t> </w:t>
      </w:r>
      <w:r>
        <w:rPr/>
        <w:t>âmbito</w:t>
      </w:r>
      <w:r>
        <w:rPr>
          <w:spacing w:val="14"/>
        </w:rPr>
        <w:t> </w:t>
      </w:r>
      <w:r>
        <w:rPr/>
        <w:t>do</w:t>
      </w:r>
      <w:r>
        <w:rPr>
          <w:spacing w:val="14"/>
        </w:rPr>
        <w:t> </w:t>
      </w:r>
      <w:r>
        <w:rPr/>
        <w:t>Sistema</w:t>
      </w:r>
      <w:r>
        <w:rPr>
          <w:spacing w:val="14"/>
        </w:rPr>
        <w:t> </w:t>
      </w:r>
      <w:r>
        <w:rPr/>
        <w:t>Único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Saúde</w:t>
      </w:r>
      <w:r>
        <w:rPr>
          <w:spacing w:val="14"/>
        </w:rPr>
        <w:t> </w:t>
      </w:r>
      <w:r>
        <w:rPr/>
        <w:t>(SUS),</w:t>
      </w:r>
      <w:r>
        <w:rPr>
          <w:spacing w:val="13"/>
        </w:rPr>
        <w:t> </w:t>
      </w:r>
      <w:r>
        <w:rPr/>
        <w:t>além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acompanhar</w:t>
      </w:r>
      <w:r>
        <w:rPr>
          <w:spacing w:val="12"/>
        </w:rPr>
        <w:t> </w:t>
      </w:r>
      <w:r>
        <w:rPr/>
        <w:t>as</w:t>
      </w:r>
      <w:r>
        <w:rPr>
          <w:spacing w:val="13"/>
        </w:rPr>
        <w:t> </w:t>
      </w:r>
      <w:r>
        <w:rPr/>
        <w:t>diretrizes</w:t>
      </w:r>
      <w:r>
        <w:rPr>
          <w:spacing w:val="13"/>
        </w:rPr>
        <w:t> </w:t>
      </w:r>
      <w:r>
        <w:rPr/>
        <w:t>nacionais</w:t>
      </w:r>
      <w:r>
        <w:rPr>
          <w:spacing w:val="-73"/>
        </w:rPr>
        <w:t> </w:t>
      </w:r>
      <w:r>
        <w:rPr>
          <w:w w:val="105"/>
        </w:rPr>
        <w:t>e estaduais, reafirmando o SUS como política de Estado responsável em garantir a</w:t>
      </w:r>
      <w:r>
        <w:rPr>
          <w:spacing w:val="1"/>
          <w:w w:val="105"/>
        </w:rPr>
        <w:t> </w:t>
      </w:r>
      <w:r>
        <w:rPr>
          <w:w w:val="105"/>
        </w:rPr>
        <w:t>equidade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cidadania.</w:t>
      </w:r>
    </w:p>
    <w:p>
      <w:pPr>
        <w:pStyle w:val="BodyText"/>
        <w:spacing w:before="5"/>
        <w:rPr>
          <w:sz w:val="33"/>
        </w:rPr>
      </w:pPr>
    </w:p>
    <w:p>
      <w:pPr>
        <w:spacing w:before="0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12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5"/>
          <w:sz w:val="20"/>
        </w:rPr>
        <w:t> </w:t>
      </w:r>
      <w:r>
        <w:rPr>
          <w:sz w:val="20"/>
        </w:rPr>
        <w:t>Elementos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processo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planejamento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SUS</w:t>
      </w:r>
      <w:r>
        <w:rPr>
          <w:spacing w:val="4"/>
          <w:sz w:val="20"/>
        </w:rPr>
        <w:t> </w:t>
      </w:r>
      <w:r>
        <w:rPr>
          <w:sz w:val="20"/>
        </w:rPr>
        <w:t>saúde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interrelações.</w:t>
      </w:r>
    </w:p>
    <w:p>
      <w:pPr>
        <w:pStyle w:val="BodyText"/>
        <w:spacing w:before="6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1461090</wp:posOffset>
            </wp:positionH>
            <wp:positionV relativeFrom="paragraph">
              <wp:posOffset>128598</wp:posOffset>
            </wp:positionV>
            <wp:extent cx="5091368" cy="3129533"/>
            <wp:effectExtent l="0" t="0" r="0" b="0"/>
            <wp:wrapTopAndBottom/>
            <wp:docPr id="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1368" cy="3129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80"/>
        <w:ind w:left="1418" w:right="0" w:firstLine="0"/>
        <w:jc w:val="both"/>
        <w:rPr>
          <w:sz w:val="20"/>
        </w:rPr>
      </w:pPr>
      <w:r>
        <w:rPr>
          <w:sz w:val="20"/>
        </w:rPr>
        <w:t>Fonte:</w:t>
      </w:r>
      <w:r>
        <w:rPr>
          <w:spacing w:val="34"/>
          <w:sz w:val="20"/>
        </w:rPr>
        <w:t> </w:t>
      </w:r>
      <w:r>
        <w:rPr>
          <w:sz w:val="20"/>
        </w:rPr>
        <w:t>SEMUS/SE/2018.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line="264" w:lineRule="auto"/>
        <w:ind w:left="1418" w:right="1125"/>
        <w:jc w:val="both"/>
      </w:pPr>
      <w:r>
        <w:rPr/>
        <w:t>Após dois anos de elaboração e implementação do Plano Municipal de Saúde 2018-</w:t>
      </w:r>
      <w:r>
        <w:rPr>
          <w:spacing w:val="1"/>
        </w:rPr>
        <w:t> </w:t>
      </w:r>
      <w:r>
        <w:rPr/>
        <w:t>2021, a Secretaria Municipal de Saúde de Vitória realizou, no segundo semestre de</w:t>
      </w:r>
      <w:r>
        <w:rPr>
          <w:spacing w:val="1"/>
        </w:rPr>
        <w:t> </w:t>
      </w:r>
      <w:r>
        <w:rPr/>
        <w:t>2019, oficinas de monitoramento do referido Plano e da Programação Anual de Saúde</w:t>
      </w:r>
      <w:r>
        <w:rPr>
          <w:spacing w:val="1"/>
        </w:rPr>
        <w:t> </w:t>
      </w:r>
      <w:r>
        <w:rPr/>
        <w:t>2019,</w:t>
      </w:r>
      <w:r>
        <w:rPr>
          <w:spacing w:val="15"/>
        </w:rPr>
        <w:t> </w:t>
      </w:r>
      <w:r>
        <w:rPr/>
        <w:t>nas</w:t>
      </w:r>
      <w:r>
        <w:rPr>
          <w:spacing w:val="14"/>
        </w:rPr>
        <w:t> </w:t>
      </w:r>
      <w:r>
        <w:rPr/>
        <w:t>quais</w:t>
      </w:r>
      <w:r>
        <w:rPr>
          <w:spacing w:val="11"/>
        </w:rPr>
        <w:t> </w:t>
      </w:r>
      <w:r>
        <w:rPr/>
        <w:t>foram</w:t>
      </w:r>
      <w:r>
        <w:rPr>
          <w:spacing w:val="14"/>
        </w:rPr>
        <w:t> </w:t>
      </w:r>
      <w:r>
        <w:rPr/>
        <w:t>reavaliados</w:t>
      </w:r>
      <w:r>
        <w:rPr>
          <w:spacing w:val="13"/>
        </w:rPr>
        <w:t> </w:t>
      </w:r>
      <w:r>
        <w:rPr/>
        <w:t>os</w:t>
      </w:r>
      <w:r>
        <w:rPr>
          <w:spacing w:val="14"/>
        </w:rPr>
        <w:t> </w:t>
      </w:r>
      <w:r>
        <w:rPr/>
        <w:t>objetivos,</w:t>
      </w:r>
      <w:r>
        <w:rPr>
          <w:spacing w:val="15"/>
        </w:rPr>
        <w:t> </w:t>
      </w:r>
      <w:r>
        <w:rPr/>
        <w:t>metas</w:t>
      </w:r>
      <w:r>
        <w:rPr>
          <w:spacing w:val="11"/>
        </w:rPr>
        <w:t> </w:t>
      </w:r>
      <w:r>
        <w:rPr/>
        <w:t>e</w:t>
      </w:r>
      <w:r>
        <w:rPr>
          <w:spacing w:val="14"/>
        </w:rPr>
        <w:t> </w:t>
      </w:r>
      <w:r>
        <w:rPr/>
        <w:t>ações,</w:t>
      </w:r>
      <w:r>
        <w:rPr>
          <w:spacing w:val="15"/>
        </w:rPr>
        <w:t> </w:t>
      </w:r>
      <w:r>
        <w:rPr/>
        <w:t>em</w:t>
      </w:r>
      <w:r>
        <w:rPr>
          <w:spacing w:val="16"/>
        </w:rPr>
        <w:t> </w:t>
      </w:r>
      <w:r>
        <w:rPr/>
        <w:t>conformidade</w:t>
      </w:r>
      <w:r>
        <w:rPr>
          <w:spacing w:val="15"/>
        </w:rPr>
        <w:t> </w:t>
      </w:r>
      <w:r>
        <w:rPr/>
        <w:t>com</w:t>
      </w:r>
      <w:r>
        <w:rPr>
          <w:spacing w:val="-73"/>
        </w:rPr>
        <w:t> </w:t>
      </w:r>
      <w:r>
        <w:rPr/>
        <w:t>a Portaria n° 750/GM/MS, de 29 de abril de 2019, que instituiu o Sistema DIGISUS</w:t>
      </w:r>
      <w:r>
        <w:rPr>
          <w:spacing w:val="1"/>
        </w:rPr>
        <w:t> </w:t>
      </w:r>
      <w:r>
        <w:rPr/>
        <w:t>Gestor - Módulo de Planejamento (DGMP), em substituição ao Sistema de Apoio à</w:t>
      </w:r>
      <w:r>
        <w:rPr>
          <w:spacing w:val="1"/>
        </w:rPr>
        <w:t> </w:t>
      </w:r>
      <w:r>
        <w:rPr/>
        <w:t>Elaboração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Relatório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(SARGSUS),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elaboração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relatórios</w:t>
      </w:r>
      <w:r>
        <w:rPr>
          <w:spacing w:val="1"/>
        </w:rPr>
        <w:t> </w:t>
      </w:r>
      <w:r>
        <w:rPr/>
        <w:t>de</w:t>
      </w:r>
      <w:r>
        <w:rPr>
          <w:spacing w:val="-72"/>
        </w:rPr>
        <w:t> </w:t>
      </w:r>
      <w:r>
        <w:rPr/>
        <w:t>gestão,</w:t>
      </w:r>
      <w:r>
        <w:rPr>
          <w:spacing w:val="1"/>
        </w:rPr>
        <w:t> </w:t>
      </w:r>
      <w:r>
        <w:rPr/>
        <w:t>registro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informações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PAS</w:t>
      </w:r>
      <w:r>
        <w:rPr>
          <w:spacing w:val="1"/>
        </w:rPr>
        <w:t> </w:t>
      </w:r>
      <w:r>
        <w:rPr/>
        <w:t>e</w:t>
      </w:r>
      <w:r>
        <w:rPr>
          <w:spacing w:val="75"/>
        </w:rPr>
        <w:t> </w:t>
      </w:r>
      <w:r>
        <w:rPr/>
        <w:t>das</w:t>
      </w:r>
      <w:r>
        <w:rPr>
          <w:spacing w:val="75"/>
        </w:rPr>
        <w:t> </w:t>
      </w:r>
      <w:r>
        <w:rPr/>
        <w:t>metas</w:t>
      </w:r>
      <w:r>
        <w:rPr>
          <w:spacing w:val="75"/>
        </w:rPr>
        <w:t> </w:t>
      </w:r>
      <w:r>
        <w:rPr/>
        <w:t>da</w:t>
      </w:r>
      <w:r>
        <w:rPr>
          <w:spacing w:val="1"/>
        </w:rPr>
        <w:t> </w:t>
      </w:r>
      <w:r>
        <w:rPr/>
        <w:t>Pactuação</w:t>
      </w:r>
      <w:r>
        <w:rPr>
          <w:spacing w:val="1"/>
        </w:rPr>
        <w:t> </w:t>
      </w:r>
      <w:r>
        <w:rPr/>
        <w:t>Interfederativa,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mudanças</w:t>
      </w:r>
      <w:r>
        <w:rPr>
          <w:spacing w:val="1"/>
        </w:rPr>
        <w:t> </w:t>
      </w:r>
      <w:r>
        <w:rPr/>
        <w:t>ocorridas</w:t>
      </w:r>
      <w:r>
        <w:rPr>
          <w:spacing w:val="75"/>
        </w:rPr>
        <w:t> </w:t>
      </w:r>
      <w:r>
        <w:rPr/>
        <w:t>no</w:t>
      </w:r>
      <w:r>
        <w:rPr>
          <w:spacing w:val="75"/>
        </w:rPr>
        <w:t> </w:t>
      </w:r>
      <w:r>
        <w:rPr/>
        <w:t>Sistema</w:t>
      </w:r>
      <w:r>
        <w:rPr>
          <w:spacing w:val="1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Saúde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Vitória,</w:t>
      </w:r>
      <w:r>
        <w:rPr>
          <w:spacing w:val="-9"/>
        </w:rPr>
        <w:t> </w:t>
      </w:r>
      <w:r>
        <w:rPr/>
        <w:t>neste</w:t>
      </w:r>
      <w:r>
        <w:rPr>
          <w:spacing w:val="-7"/>
        </w:rPr>
        <w:t> </w:t>
      </w:r>
      <w:r>
        <w:rPr/>
        <w:t>período.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1" w:lineRule="auto"/>
        <w:ind w:left="1418" w:right="1128"/>
        <w:jc w:val="both"/>
      </w:pPr>
      <w:r>
        <w:rPr/>
        <w:t>Tendo em vista a incorporação das mudanças pactuadas, no ano de 2020, foram</w:t>
      </w:r>
      <w:r>
        <w:rPr>
          <w:spacing w:val="1"/>
        </w:rPr>
        <w:t> </w:t>
      </w:r>
      <w:r>
        <w:rPr/>
        <w:t>realizadas</w:t>
      </w:r>
      <w:r>
        <w:rPr>
          <w:spacing w:val="1"/>
        </w:rPr>
        <w:t> </w:t>
      </w:r>
      <w:r>
        <w:rPr/>
        <w:t>alterações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2018-2021,</w:t>
      </w:r>
      <w:r>
        <w:rPr>
          <w:spacing w:val="1"/>
        </w:rPr>
        <w:t> </w:t>
      </w:r>
      <w:r>
        <w:rPr/>
        <w:t>aprovadas</w:t>
      </w:r>
      <w:r>
        <w:rPr>
          <w:spacing w:val="75"/>
        </w:rPr>
        <w:t> </w:t>
      </w:r>
      <w:r>
        <w:rPr/>
        <w:t>pela</w:t>
      </w:r>
      <w:r>
        <w:rPr>
          <w:spacing w:val="1"/>
        </w:rPr>
        <w:t> </w:t>
      </w:r>
      <w:r>
        <w:rPr/>
        <w:t>Resolução</w:t>
      </w:r>
      <w:r>
        <w:rPr>
          <w:spacing w:val="-10"/>
        </w:rPr>
        <w:t> </w:t>
      </w:r>
      <w:r>
        <w:rPr/>
        <w:t>CMS</w:t>
      </w:r>
      <w:r>
        <w:rPr>
          <w:spacing w:val="-8"/>
        </w:rPr>
        <w:t> </w:t>
      </w:r>
      <w:r>
        <w:rPr/>
        <w:t>nº</w:t>
      </w:r>
      <w:r>
        <w:rPr>
          <w:spacing w:val="-7"/>
        </w:rPr>
        <w:t> </w:t>
      </w:r>
      <w:r>
        <w:rPr/>
        <w:t>1.349/2020.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1"/>
          <w:numId w:val="5"/>
        </w:numPr>
        <w:tabs>
          <w:tab w:pos="1808" w:val="left" w:leader="none"/>
        </w:tabs>
        <w:spacing w:line="240" w:lineRule="auto" w:before="0" w:after="0"/>
        <w:ind w:left="1807" w:right="0" w:hanging="390"/>
        <w:jc w:val="left"/>
        <w:rPr>
          <w:sz w:val="24"/>
        </w:rPr>
      </w:pPr>
      <w:r>
        <w:rPr>
          <w:w w:val="110"/>
          <w:sz w:val="24"/>
        </w:rPr>
        <w:t>PLANEJAMENTO</w:t>
      </w:r>
      <w:r>
        <w:rPr>
          <w:spacing w:val="-26"/>
          <w:w w:val="110"/>
          <w:sz w:val="24"/>
        </w:rPr>
        <w:t> </w:t>
      </w:r>
      <w:r>
        <w:rPr>
          <w:w w:val="110"/>
          <w:sz w:val="24"/>
        </w:rPr>
        <w:t>ORÇAMENTÁRIO</w:t>
      </w:r>
      <w:r>
        <w:rPr>
          <w:spacing w:val="-27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25"/>
          <w:w w:val="110"/>
          <w:sz w:val="24"/>
        </w:rPr>
        <w:t> </w:t>
      </w:r>
      <w:r>
        <w:rPr>
          <w:w w:val="110"/>
          <w:sz w:val="24"/>
        </w:rPr>
        <w:t>FINANCEIRO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1" w:lineRule="auto"/>
        <w:ind w:left="1418" w:right="1127"/>
        <w:jc w:val="both"/>
      </w:pPr>
      <w:r>
        <w:rPr/>
        <w:t>A Emenda Constitucional nº 29, de 13 de setembro de 2000, que foi posteriormente</w:t>
      </w:r>
      <w:r>
        <w:rPr>
          <w:spacing w:val="1"/>
        </w:rPr>
        <w:t> </w:t>
      </w:r>
      <w:r>
        <w:rPr/>
        <w:t>regulamentada pela Lei Complementar nº 141/2012, trouxe avanços ao cenário das</w:t>
      </w:r>
      <w:r>
        <w:rPr>
          <w:spacing w:val="1"/>
        </w:rPr>
        <w:t> </w:t>
      </w:r>
      <w:r>
        <w:rPr/>
        <w:t>políticas</w:t>
      </w:r>
      <w:r>
        <w:rPr>
          <w:spacing w:val="1"/>
        </w:rPr>
        <w:t> </w:t>
      </w:r>
      <w:r>
        <w:rPr/>
        <w:t>públicas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estabelecendo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mínimo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recursos</w:t>
      </w:r>
      <w:r>
        <w:rPr>
          <w:spacing w:val="1"/>
        </w:rPr>
        <w:t> </w:t>
      </w:r>
      <w:r>
        <w:rPr/>
        <w:t>provenientes</w:t>
      </w:r>
      <w:r>
        <w:rPr>
          <w:spacing w:val="1"/>
        </w:rPr>
        <w:t> </w:t>
      </w:r>
      <w:r>
        <w:rPr/>
        <w:t>de</w:t>
      </w:r>
      <w:r>
        <w:rPr>
          <w:spacing w:val="-72"/>
        </w:rPr>
        <w:t> </w:t>
      </w:r>
      <w:r>
        <w:rPr/>
        <w:t>tributos específicos, a serem aplicados em saúde pelos entes federativos para fins de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orçamentário-financeira.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municípios,</w:t>
      </w:r>
      <w:r>
        <w:rPr>
          <w:spacing w:val="1"/>
        </w:rPr>
        <w:t> </w:t>
      </w:r>
      <w:r>
        <w:rPr/>
        <w:t>ficou</w:t>
      </w:r>
      <w:r>
        <w:rPr>
          <w:spacing w:val="1"/>
        </w:rPr>
        <w:t> </w:t>
      </w:r>
      <w:r>
        <w:rPr/>
        <w:t>estabelecido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percentual</w:t>
      </w:r>
      <w:r>
        <w:rPr>
          <w:spacing w:val="1"/>
        </w:rPr>
        <w:t> </w:t>
      </w:r>
      <w:r>
        <w:rPr/>
        <w:t>mínimo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15%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despesas</w:t>
      </w:r>
      <w:r>
        <w:rPr>
          <w:spacing w:val="1"/>
        </w:rPr>
        <w:t> </w:t>
      </w:r>
      <w:r>
        <w:rPr/>
        <w:t>em</w:t>
      </w:r>
      <w:r>
        <w:rPr>
          <w:spacing w:val="75"/>
        </w:rPr>
        <w:t> </w:t>
      </w:r>
      <w:r>
        <w:rPr/>
        <w:t>ações</w:t>
      </w:r>
      <w:r>
        <w:rPr>
          <w:spacing w:val="75"/>
        </w:rPr>
        <w:t> </w:t>
      </w:r>
      <w:r>
        <w:rPr/>
        <w:t>e</w:t>
      </w:r>
      <w:r>
        <w:rPr>
          <w:spacing w:val="75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públicos</w:t>
      </w:r>
      <w:r>
        <w:rPr>
          <w:spacing w:val="-10"/>
        </w:rPr>
        <w:t> </w:t>
      </w:r>
      <w:r>
        <w:rPr/>
        <w:t>de</w:t>
      </w:r>
      <w:r>
        <w:rPr>
          <w:spacing w:val="-5"/>
        </w:rPr>
        <w:t> </w:t>
      </w:r>
      <w:r>
        <w:rPr/>
        <w:t>saúde</w:t>
      </w:r>
      <w:r>
        <w:rPr>
          <w:spacing w:val="-7"/>
        </w:rPr>
        <w:t> </w:t>
      </w:r>
      <w:r>
        <w:rPr/>
        <w:t>(ASPS).</w:t>
      </w:r>
    </w:p>
    <w:p>
      <w:pPr>
        <w:pStyle w:val="BodyText"/>
        <w:spacing w:before="1"/>
      </w:pPr>
    </w:p>
    <w:p>
      <w:pPr>
        <w:pStyle w:val="BodyText"/>
        <w:spacing w:line="261" w:lineRule="auto"/>
        <w:ind w:left="1418" w:right="1127"/>
        <w:jc w:val="both"/>
      </w:pPr>
      <w:r>
        <w:rPr>
          <w:w w:val="105"/>
        </w:rPr>
        <w:t>Para apuração da aplicação do percentual mínimo em ASPS, segundo a Lei nº</w:t>
      </w:r>
      <w:r>
        <w:rPr>
          <w:spacing w:val="1"/>
          <w:w w:val="105"/>
        </w:rPr>
        <w:t> </w:t>
      </w:r>
      <w:r>
        <w:rPr>
          <w:w w:val="105"/>
        </w:rPr>
        <w:t>141/2012,</w:t>
      </w:r>
      <w:r>
        <w:rPr>
          <w:spacing w:val="-15"/>
          <w:w w:val="105"/>
        </w:rPr>
        <w:t> </w:t>
      </w:r>
      <w:r>
        <w:rPr>
          <w:w w:val="105"/>
        </w:rPr>
        <w:t>serão</w:t>
      </w:r>
      <w:r>
        <w:rPr>
          <w:spacing w:val="-15"/>
          <w:w w:val="105"/>
        </w:rPr>
        <w:t> </w:t>
      </w:r>
      <w:r>
        <w:rPr>
          <w:w w:val="105"/>
        </w:rPr>
        <w:t>consideradas</w:t>
      </w:r>
      <w:r>
        <w:rPr>
          <w:spacing w:val="-15"/>
          <w:w w:val="105"/>
        </w:rPr>
        <w:t> </w:t>
      </w:r>
      <w:r>
        <w:rPr>
          <w:w w:val="105"/>
        </w:rPr>
        <w:t>despesas</w:t>
      </w:r>
      <w:r>
        <w:rPr>
          <w:spacing w:val="-16"/>
          <w:w w:val="105"/>
        </w:rPr>
        <w:t> </w:t>
      </w:r>
      <w:r>
        <w:rPr>
          <w:w w:val="105"/>
        </w:rPr>
        <w:t>referentes</w:t>
      </w:r>
      <w:r>
        <w:rPr>
          <w:spacing w:val="-17"/>
          <w:w w:val="105"/>
        </w:rPr>
        <w:t> </w:t>
      </w:r>
      <w:r>
        <w:rPr>
          <w:w w:val="105"/>
        </w:rPr>
        <w:t>a: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0"/>
          <w:numId w:val="6"/>
        </w:numPr>
        <w:tabs>
          <w:tab w:pos="3868" w:val="left" w:leader="none"/>
        </w:tabs>
        <w:spacing w:line="240" w:lineRule="auto" w:before="1" w:after="0"/>
        <w:ind w:left="3867" w:right="0" w:hanging="135"/>
        <w:jc w:val="both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vigilância</w:t>
      </w:r>
      <w:r>
        <w:rPr>
          <w:spacing w:val="-1"/>
          <w:sz w:val="24"/>
        </w:rPr>
        <w:t> </w:t>
      </w:r>
      <w:r>
        <w:rPr>
          <w:sz w:val="24"/>
        </w:rPr>
        <w:t>em saúde,</w:t>
      </w:r>
      <w:r>
        <w:rPr>
          <w:spacing w:val="-4"/>
          <w:sz w:val="24"/>
        </w:rPr>
        <w:t> </w:t>
      </w:r>
      <w:r>
        <w:rPr>
          <w:sz w:val="24"/>
        </w:rPr>
        <w:t>incluindo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epidemiológica 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sanitária;</w:t>
      </w:r>
    </w:p>
    <w:p>
      <w:pPr>
        <w:pStyle w:val="ListParagraph"/>
        <w:numPr>
          <w:ilvl w:val="0"/>
          <w:numId w:val="6"/>
        </w:numPr>
        <w:tabs>
          <w:tab w:pos="3971" w:val="left" w:leader="none"/>
        </w:tabs>
        <w:spacing w:line="264" w:lineRule="auto" w:before="147" w:after="0"/>
        <w:ind w:left="3757" w:right="1131" w:hanging="24"/>
        <w:jc w:val="both"/>
        <w:rPr>
          <w:sz w:val="24"/>
        </w:rPr>
      </w:pPr>
      <w:r>
        <w:rPr>
          <w:sz w:val="24"/>
        </w:rPr>
        <w:t>- atenção integral e universal à saúde em todos os níveis de</w:t>
      </w:r>
      <w:r>
        <w:rPr>
          <w:spacing w:val="1"/>
          <w:sz w:val="24"/>
        </w:rPr>
        <w:t> </w:t>
      </w:r>
      <w:r>
        <w:rPr>
          <w:sz w:val="24"/>
        </w:rPr>
        <w:t>complexidade, incluindo assistência terapêutica e recuperação de</w:t>
      </w:r>
      <w:r>
        <w:rPr>
          <w:spacing w:val="1"/>
          <w:sz w:val="24"/>
        </w:rPr>
        <w:t> </w:t>
      </w:r>
      <w:r>
        <w:rPr>
          <w:sz w:val="24"/>
        </w:rPr>
        <w:t>deficiências</w:t>
      </w:r>
      <w:r>
        <w:rPr>
          <w:spacing w:val="-11"/>
          <w:sz w:val="24"/>
        </w:rPr>
        <w:t> </w:t>
      </w:r>
      <w:r>
        <w:rPr>
          <w:sz w:val="24"/>
        </w:rPr>
        <w:t>nutricionais;</w:t>
      </w:r>
    </w:p>
    <w:p>
      <w:pPr>
        <w:pStyle w:val="ListParagraph"/>
        <w:numPr>
          <w:ilvl w:val="0"/>
          <w:numId w:val="6"/>
        </w:numPr>
        <w:tabs>
          <w:tab w:pos="4005" w:val="left" w:leader="none"/>
        </w:tabs>
        <w:spacing w:line="261" w:lineRule="auto" w:before="117" w:after="0"/>
        <w:ind w:left="3757" w:right="1134" w:hanging="24"/>
        <w:jc w:val="both"/>
        <w:rPr>
          <w:sz w:val="24"/>
        </w:rPr>
      </w:pPr>
      <w:r>
        <w:rPr>
          <w:w w:val="105"/>
          <w:sz w:val="24"/>
        </w:rPr>
        <w:t>-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capacitação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do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pessoal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do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Sistema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Único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77"/>
          <w:w w:val="105"/>
          <w:sz w:val="24"/>
        </w:rPr>
        <w:t> </w:t>
      </w:r>
      <w:r>
        <w:rPr>
          <w:w w:val="105"/>
          <w:sz w:val="24"/>
        </w:rPr>
        <w:t>(SUS);</w:t>
      </w:r>
    </w:p>
    <w:p>
      <w:pPr>
        <w:pStyle w:val="ListParagraph"/>
        <w:numPr>
          <w:ilvl w:val="0"/>
          <w:numId w:val="6"/>
        </w:numPr>
        <w:tabs>
          <w:tab w:pos="4134" w:val="left" w:leader="none"/>
        </w:tabs>
        <w:spacing w:line="264" w:lineRule="auto" w:before="122" w:after="0"/>
        <w:ind w:left="3757" w:right="1130" w:hanging="24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desenvolvimento</w:t>
      </w:r>
      <w:r>
        <w:rPr>
          <w:spacing w:val="1"/>
          <w:sz w:val="24"/>
        </w:rPr>
        <w:t> </w:t>
      </w:r>
      <w:r>
        <w:rPr>
          <w:sz w:val="24"/>
        </w:rPr>
        <w:t>científico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tecnológico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controle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qualidade</w:t>
      </w:r>
      <w:r>
        <w:rPr>
          <w:spacing w:val="-8"/>
          <w:sz w:val="24"/>
        </w:rPr>
        <w:t> </w:t>
      </w:r>
      <w:r>
        <w:rPr>
          <w:sz w:val="24"/>
        </w:rPr>
        <w:t>promovido</w:t>
      </w:r>
      <w:r>
        <w:rPr>
          <w:spacing w:val="-6"/>
          <w:sz w:val="24"/>
        </w:rPr>
        <w:t> </w:t>
      </w:r>
      <w:r>
        <w:rPr>
          <w:sz w:val="24"/>
        </w:rPr>
        <w:t>por</w:t>
      </w:r>
      <w:r>
        <w:rPr>
          <w:spacing w:val="-7"/>
          <w:sz w:val="24"/>
        </w:rPr>
        <w:t> </w:t>
      </w:r>
      <w:r>
        <w:rPr>
          <w:sz w:val="24"/>
        </w:rPr>
        <w:t>instituições</w:t>
      </w:r>
      <w:r>
        <w:rPr>
          <w:spacing w:val="-7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SUS;</w:t>
      </w:r>
    </w:p>
    <w:p>
      <w:pPr>
        <w:pStyle w:val="ListParagraph"/>
        <w:numPr>
          <w:ilvl w:val="0"/>
          <w:numId w:val="6"/>
        </w:numPr>
        <w:tabs>
          <w:tab w:pos="3964" w:val="left" w:leader="none"/>
        </w:tabs>
        <w:spacing w:line="264" w:lineRule="auto" w:before="119" w:after="0"/>
        <w:ind w:left="3757" w:right="1125" w:hanging="24"/>
        <w:jc w:val="both"/>
        <w:rPr>
          <w:sz w:val="24"/>
        </w:rPr>
      </w:pPr>
      <w:r>
        <w:rPr>
          <w:sz w:val="24"/>
        </w:rPr>
        <w:t>- produção, aquisição e distribuição de insumos específicos dos</w:t>
      </w:r>
      <w:r>
        <w:rPr>
          <w:spacing w:val="1"/>
          <w:sz w:val="24"/>
        </w:rPr>
        <w:t> </w:t>
      </w:r>
      <w:r>
        <w:rPr>
          <w:sz w:val="24"/>
        </w:rPr>
        <w:t>serviços de saúde do SUS, tais como: imunobiológicos, sangue e</w:t>
      </w:r>
      <w:r>
        <w:rPr>
          <w:spacing w:val="1"/>
          <w:sz w:val="24"/>
        </w:rPr>
        <w:t> </w:t>
      </w:r>
      <w:r>
        <w:rPr>
          <w:sz w:val="24"/>
        </w:rPr>
        <w:t>hemoderivados,</w:t>
      </w:r>
      <w:r>
        <w:rPr>
          <w:spacing w:val="1"/>
          <w:sz w:val="24"/>
        </w:rPr>
        <w:t> </w:t>
      </w:r>
      <w:r>
        <w:rPr>
          <w:sz w:val="24"/>
        </w:rPr>
        <w:t>medicamentos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equipamentos</w:t>
      </w:r>
      <w:r>
        <w:rPr>
          <w:spacing w:val="1"/>
          <w:sz w:val="24"/>
        </w:rPr>
        <w:t> </w:t>
      </w:r>
      <w:r>
        <w:rPr>
          <w:sz w:val="24"/>
        </w:rPr>
        <w:t>médico-</w:t>
      </w:r>
      <w:r>
        <w:rPr>
          <w:spacing w:val="1"/>
          <w:sz w:val="24"/>
        </w:rPr>
        <w:t> </w:t>
      </w:r>
      <w:r>
        <w:rPr>
          <w:sz w:val="24"/>
        </w:rPr>
        <w:t>odontológicos;</w:t>
      </w:r>
    </w:p>
    <w:p>
      <w:pPr>
        <w:pStyle w:val="ListParagraph"/>
        <w:numPr>
          <w:ilvl w:val="0"/>
          <w:numId w:val="6"/>
        </w:numPr>
        <w:tabs>
          <w:tab w:pos="4187" w:val="left" w:leader="none"/>
        </w:tabs>
        <w:spacing w:line="264" w:lineRule="auto" w:before="115" w:after="0"/>
        <w:ind w:left="3757" w:right="1129" w:hanging="24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saneamento</w:t>
      </w:r>
      <w:r>
        <w:rPr>
          <w:spacing w:val="1"/>
          <w:sz w:val="24"/>
        </w:rPr>
        <w:t> </w:t>
      </w:r>
      <w:r>
        <w:rPr>
          <w:sz w:val="24"/>
        </w:rPr>
        <w:t>básico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domicílios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pequenas</w:t>
      </w:r>
      <w:r>
        <w:rPr>
          <w:spacing w:val="1"/>
          <w:sz w:val="24"/>
        </w:rPr>
        <w:t> </w:t>
      </w:r>
      <w:r>
        <w:rPr>
          <w:sz w:val="24"/>
        </w:rPr>
        <w:t>comunidades, desde que seja aprovado pelo Conselho de Saúde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51"/>
          <w:sz w:val="24"/>
        </w:rPr>
        <w:t> </w:t>
      </w:r>
      <w:r>
        <w:rPr>
          <w:sz w:val="24"/>
        </w:rPr>
        <w:t>ente</w:t>
      </w:r>
      <w:r>
        <w:rPr>
          <w:spacing w:val="51"/>
          <w:sz w:val="24"/>
        </w:rPr>
        <w:t> </w:t>
      </w:r>
      <w:r>
        <w:rPr>
          <w:sz w:val="24"/>
        </w:rPr>
        <w:t>da</w:t>
      </w:r>
      <w:r>
        <w:rPr>
          <w:spacing w:val="51"/>
          <w:sz w:val="24"/>
        </w:rPr>
        <w:t> </w:t>
      </w:r>
      <w:r>
        <w:rPr>
          <w:sz w:val="24"/>
        </w:rPr>
        <w:t>Federação</w:t>
      </w:r>
      <w:r>
        <w:rPr>
          <w:spacing w:val="52"/>
          <w:sz w:val="24"/>
        </w:rPr>
        <w:t> </w:t>
      </w:r>
      <w:r>
        <w:rPr>
          <w:sz w:val="24"/>
        </w:rPr>
        <w:t>financiador</w:t>
      </w:r>
      <w:r>
        <w:rPr>
          <w:spacing w:val="49"/>
          <w:sz w:val="24"/>
        </w:rPr>
        <w:t> </w:t>
      </w:r>
      <w:r>
        <w:rPr>
          <w:sz w:val="24"/>
        </w:rPr>
        <w:t>da</w:t>
      </w:r>
      <w:r>
        <w:rPr>
          <w:spacing w:val="48"/>
          <w:sz w:val="24"/>
        </w:rPr>
        <w:t> </w:t>
      </w:r>
      <w:r>
        <w:rPr>
          <w:sz w:val="24"/>
        </w:rPr>
        <w:t>ação</w:t>
      </w:r>
      <w:r>
        <w:rPr>
          <w:spacing w:val="49"/>
          <w:sz w:val="24"/>
        </w:rPr>
        <w:t> </w:t>
      </w:r>
      <w:r>
        <w:rPr>
          <w:sz w:val="24"/>
        </w:rPr>
        <w:t>e</w:t>
      </w:r>
      <w:r>
        <w:rPr>
          <w:spacing w:val="51"/>
          <w:sz w:val="24"/>
        </w:rPr>
        <w:t> </w:t>
      </w:r>
      <w:r>
        <w:rPr>
          <w:sz w:val="24"/>
        </w:rPr>
        <w:t>esteja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acordo</w:t>
      </w:r>
      <w:r>
        <w:rPr>
          <w:spacing w:val="-73"/>
          <w:sz w:val="24"/>
        </w:rPr>
        <w:t> </w:t>
      </w:r>
      <w:r>
        <w:rPr>
          <w:sz w:val="24"/>
        </w:rPr>
        <w:t>com as diretrizes das demais determinações previstas nesta Lei</w:t>
      </w:r>
      <w:r>
        <w:rPr>
          <w:spacing w:val="1"/>
          <w:sz w:val="24"/>
        </w:rPr>
        <w:t> </w:t>
      </w:r>
      <w:r>
        <w:rPr>
          <w:sz w:val="24"/>
        </w:rPr>
        <w:t>Complementar;</w:t>
      </w:r>
    </w:p>
    <w:p>
      <w:pPr>
        <w:pStyle w:val="ListParagraph"/>
        <w:numPr>
          <w:ilvl w:val="0"/>
          <w:numId w:val="6"/>
        </w:numPr>
        <w:tabs>
          <w:tab w:pos="4230" w:val="left" w:leader="none"/>
        </w:tabs>
        <w:spacing w:line="261" w:lineRule="auto" w:before="113" w:after="0"/>
        <w:ind w:left="3757" w:right="1129" w:hanging="24"/>
        <w:jc w:val="both"/>
        <w:rPr>
          <w:sz w:val="24"/>
        </w:rPr>
      </w:pPr>
      <w:r>
        <w:rPr>
          <w:w w:val="105"/>
          <w:sz w:val="24"/>
        </w:rPr>
        <w:t>-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saneamento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básico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distritos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sanitários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especiais</w:t>
      </w:r>
      <w:r>
        <w:rPr>
          <w:spacing w:val="1"/>
          <w:w w:val="105"/>
          <w:sz w:val="24"/>
        </w:rPr>
        <w:t> </w:t>
      </w:r>
      <w:r>
        <w:rPr>
          <w:sz w:val="24"/>
        </w:rPr>
        <w:t>indígenas</w:t>
      </w:r>
      <w:r>
        <w:rPr>
          <w:spacing w:val="-2"/>
          <w:sz w:val="24"/>
        </w:rPr>
        <w:t> </w:t>
      </w:r>
      <w:r>
        <w:rPr>
          <w:sz w:val="24"/>
        </w:rPr>
        <w:t>e de</w:t>
      </w:r>
      <w:r>
        <w:rPr>
          <w:spacing w:val="-1"/>
          <w:sz w:val="24"/>
        </w:rPr>
        <w:t> </w:t>
      </w:r>
      <w:r>
        <w:rPr>
          <w:sz w:val="24"/>
        </w:rPr>
        <w:t>comunidades</w:t>
      </w:r>
      <w:r>
        <w:rPr>
          <w:spacing w:val="-1"/>
          <w:sz w:val="24"/>
        </w:rPr>
        <w:t> </w:t>
      </w:r>
      <w:r>
        <w:rPr>
          <w:sz w:val="24"/>
        </w:rPr>
        <w:t>remanescentes</w:t>
      </w:r>
      <w:r>
        <w:rPr>
          <w:spacing w:val="-4"/>
          <w:sz w:val="24"/>
        </w:rPr>
        <w:t> </w:t>
      </w:r>
      <w:r>
        <w:rPr>
          <w:sz w:val="24"/>
        </w:rPr>
        <w:t>de quilombos;</w:t>
      </w:r>
    </w:p>
    <w:p>
      <w:pPr>
        <w:pStyle w:val="ListParagraph"/>
        <w:numPr>
          <w:ilvl w:val="0"/>
          <w:numId w:val="6"/>
        </w:numPr>
        <w:tabs>
          <w:tab w:pos="4235" w:val="left" w:leader="none"/>
        </w:tabs>
        <w:spacing w:line="261" w:lineRule="auto" w:before="125" w:after="0"/>
        <w:ind w:left="3757" w:right="1133" w:hanging="24"/>
        <w:jc w:val="both"/>
        <w:rPr>
          <w:sz w:val="24"/>
        </w:rPr>
      </w:pPr>
      <w:r>
        <w:rPr>
          <w:sz w:val="24"/>
        </w:rPr>
        <w:t>- manejo ambiental vinculado diretamente ao controle de</w:t>
      </w:r>
      <w:r>
        <w:rPr>
          <w:spacing w:val="1"/>
          <w:sz w:val="24"/>
        </w:rPr>
        <w:t> </w:t>
      </w:r>
      <w:r>
        <w:rPr>
          <w:sz w:val="24"/>
        </w:rPr>
        <w:t>vetores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doenças;</w:t>
      </w:r>
    </w:p>
    <w:p>
      <w:pPr>
        <w:pStyle w:val="ListParagraph"/>
        <w:numPr>
          <w:ilvl w:val="0"/>
          <w:numId w:val="6"/>
        </w:numPr>
        <w:tabs>
          <w:tab w:pos="4038" w:val="left" w:leader="none"/>
        </w:tabs>
        <w:spacing w:line="264" w:lineRule="auto" w:before="122" w:after="0"/>
        <w:ind w:left="3757" w:right="1130" w:hanging="24"/>
        <w:jc w:val="both"/>
        <w:rPr>
          <w:sz w:val="24"/>
        </w:rPr>
      </w:pPr>
      <w:r>
        <w:rPr>
          <w:sz w:val="24"/>
        </w:rPr>
        <w:t>- investimento na rede física do SUS, incluindo a execução de</w:t>
      </w:r>
      <w:r>
        <w:rPr>
          <w:spacing w:val="1"/>
          <w:sz w:val="24"/>
        </w:rPr>
        <w:t> </w:t>
      </w:r>
      <w:r>
        <w:rPr>
          <w:sz w:val="24"/>
        </w:rPr>
        <w:t>obras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recuperação,</w:t>
      </w:r>
      <w:r>
        <w:rPr>
          <w:spacing w:val="1"/>
          <w:sz w:val="24"/>
        </w:rPr>
        <w:t> </w:t>
      </w:r>
      <w:r>
        <w:rPr>
          <w:sz w:val="24"/>
        </w:rPr>
        <w:t>reforma</w:t>
      </w:r>
      <w:r>
        <w:rPr>
          <w:spacing w:val="1"/>
          <w:sz w:val="24"/>
        </w:rPr>
        <w:t> </w:t>
      </w:r>
      <w:r>
        <w:rPr>
          <w:sz w:val="24"/>
        </w:rPr>
        <w:t>ampliação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construção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estabelecimentos</w:t>
      </w:r>
      <w:r>
        <w:rPr>
          <w:spacing w:val="-8"/>
          <w:sz w:val="24"/>
        </w:rPr>
        <w:t> </w:t>
      </w:r>
      <w:r>
        <w:rPr>
          <w:sz w:val="24"/>
        </w:rPr>
        <w:t>públicos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saúde;</w:t>
      </w:r>
    </w:p>
    <w:p>
      <w:pPr>
        <w:spacing w:after="0" w:line="264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ListParagraph"/>
        <w:numPr>
          <w:ilvl w:val="0"/>
          <w:numId w:val="6"/>
        </w:numPr>
        <w:tabs>
          <w:tab w:pos="3966" w:val="left" w:leader="none"/>
        </w:tabs>
        <w:spacing w:line="261" w:lineRule="auto" w:before="122" w:after="0"/>
        <w:ind w:left="3757" w:right="1136" w:hanging="24"/>
        <w:jc w:val="both"/>
        <w:rPr>
          <w:sz w:val="24"/>
        </w:rPr>
      </w:pPr>
      <w:r>
        <w:rPr>
          <w:sz w:val="24"/>
        </w:rPr>
        <w:t>- remuneração do pessoal ativo da área de saúde em atividade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ações de</w:t>
      </w:r>
      <w:r>
        <w:rPr>
          <w:spacing w:val="3"/>
          <w:sz w:val="24"/>
        </w:rPr>
        <w:t> </w:t>
      </w:r>
      <w:r>
        <w:rPr>
          <w:sz w:val="24"/>
        </w:rPr>
        <w:t>que trata</w:t>
      </w:r>
      <w:r>
        <w:rPr>
          <w:spacing w:val="1"/>
          <w:sz w:val="24"/>
        </w:rPr>
        <w:t> </w:t>
      </w:r>
      <w:r>
        <w:rPr>
          <w:sz w:val="24"/>
        </w:rPr>
        <w:t>este</w:t>
      </w:r>
      <w:r>
        <w:rPr>
          <w:spacing w:val="2"/>
          <w:sz w:val="24"/>
        </w:rPr>
        <w:t> </w:t>
      </w:r>
      <w:r>
        <w:rPr>
          <w:sz w:val="24"/>
        </w:rPr>
        <w:t>artigo,</w:t>
      </w:r>
      <w:r>
        <w:rPr>
          <w:spacing w:val="3"/>
          <w:sz w:val="24"/>
        </w:rPr>
        <w:t> </w:t>
      </w:r>
      <w:r>
        <w:rPr>
          <w:sz w:val="24"/>
        </w:rPr>
        <w:t>incluindo os</w:t>
      </w:r>
      <w:r>
        <w:rPr>
          <w:spacing w:val="2"/>
          <w:sz w:val="24"/>
        </w:rPr>
        <w:t> </w:t>
      </w:r>
      <w:r>
        <w:rPr>
          <w:sz w:val="24"/>
        </w:rPr>
        <w:t>encargos</w:t>
      </w:r>
      <w:r>
        <w:rPr>
          <w:spacing w:val="2"/>
          <w:sz w:val="24"/>
        </w:rPr>
        <w:t> </w:t>
      </w:r>
      <w:r>
        <w:rPr>
          <w:sz w:val="24"/>
        </w:rPr>
        <w:t>sociais;</w:t>
      </w:r>
    </w:p>
    <w:p>
      <w:pPr>
        <w:pStyle w:val="ListParagraph"/>
        <w:numPr>
          <w:ilvl w:val="0"/>
          <w:numId w:val="6"/>
        </w:numPr>
        <w:tabs>
          <w:tab w:pos="4072" w:val="left" w:leader="none"/>
        </w:tabs>
        <w:spacing w:line="264" w:lineRule="auto" w:before="122" w:after="0"/>
        <w:ind w:left="3757" w:right="1126" w:hanging="24"/>
        <w:jc w:val="both"/>
        <w:rPr>
          <w:sz w:val="24"/>
        </w:rPr>
      </w:pPr>
      <w:r>
        <w:rPr>
          <w:w w:val="105"/>
          <w:sz w:val="24"/>
        </w:rPr>
        <w:t>- ações de apoio administrativo realizadas pelas instituições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públicas do SUS e imprescindíveis à execução das ações 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serviços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públicos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saúde;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e</w:t>
      </w:r>
    </w:p>
    <w:p>
      <w:pPr>
        <w:pStyle w:val="ListParagraph"/>
        <w:numPr>
          <w:ilvl w:val="0"/>
          <w:numId w:val="6"/>
        </w:numPr>
        <w:tabs>
          <w:tab w:pos="4098" w:val="left" w:leader="none"/>
        </w:tabs>
        <w:spacing w:line="261" w:lineRule="auto" w:before="117" w:after="0"/>
        <w:ind w:left="3757" w:right="1135" w:hanging="24"/>
        <w:jc w:val="both"/>
        <w:rPr>
          <w:sz w:val="24"/>
        </w:rPr>
      </w:pPr>
      <w:r>
        <w:rPr>
          <w:sz w:val="24"/>
        </w:rPr>
        <w:t>- gestão do sistema público de saúde e operação de unidades</w:t>
      </w:r>
      <w:r>
        <w:rPr>
          <w:spacing w:val="1"/>
          <w:sz w:val="24"/>
        </w:rPr>
        <w:t> </w:t>
      </w:r>
      <w:r>
        <w:rPr>
          <w:sz w:val="24"/>
        </w:rPr>
        <w:t>prestadoras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serviços</w:t>
      </w:r>
      <w:r>
        <w:rPr>
          <w:spacing w:val="-5"/>
          <w:sz w:val="24"/>
        </w:rPr>
        <w:t> </w:t>
      </w:r>
      <w:r>
        <w:rPr>
          <w:sz w:val="24"/>
        </w:rPr>
        <w:t>públicos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saúde.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Em relação às transferências da União, a Portaria GM/MS nº 3.992/2017 estabeleceu</w:t>
      </w:r>
      <w:r>
        <w:rPr>
          <w:spacing w:val="1"/>
        </w:rPr>
        <w:t> </w:t>
      </w:r>
      <w:r>
        <w:rPr/>
        <w:t>que a transferência dos recursos financeiros federais destinados ao custeio de ações e</w:t>
      </w:r>
      <w:r>
        <w:rPr>
          <w:spacing w:val="1"/>
        </w:rPr>
        <w:t> </w:t>
      </w:r>
      <w:r>
        <w:rPr/>
        <w:t>serviços de saúde na modalidade fundo a fundo, antes repassados em cinco blocos,</w:t>
      </w:r>
      <w:r>
        <w:rPr>
          <w:spacing w:val="1"/>
        </w:rPr>
        <w:t> </w:t>
      </w:r>
      <w:r>
        <w:rPr/>
        <w:t>deve ser realizada em apenas um bloco de financiamento, com todo o recurso sendo</w:t>
      </w:r>
      <w:r>
        <w:rPr>
          <w:spacing w:val="1"/>
        </w:rPr>
        <w:t> </w:t>
      </w:r>
      <w:r>
        <w:rPr/>
        <w:t>repassado em uma única conta. De maneira complementar determina que os recursos</w:t>
      </w:r>
      <w:r>
        <w:rPr>
          <w:spacing w:val="1"/>
        </w:rPr>
        <w:t> </w:t>
      </w:r>
      <w:r>
        <w:rPr/>
        <w:t>de</w:t>
      </w:r>
      <w:r>
        <w:rPr>
          <w:spacing w:val="-5"/>
        </w:rPr>
        <w:t> </w:t>
      </w:r>
      <w:r>
        <w:rPr/>
        <w:t>investimento</w:t>
      </w:r>
      <w:r>
        <w:rPr>
          <w:spacing w:val="-5"/>
        </w:rPr>
        <w:t> </w:t>
      </w:r>
      <w:r>
        <w:rPr/>
        <w:t>sejam</w:t>
      </w:r>
      <w:r>
        <w:rPr>
          <w:spacing w:val="-5"/>
        </w:rPr>
        <w:t> </w:t>
      </w:r>
      <w:r>
        <w:rPr/>
        <w:t>repassados</w:t>
      </w:r>
      <w:r>
        <w:rPr>
          <w:spacing w:val="-8"/>
        </w:rPr>
        <w:t> </w:t>
      </w:r>
      <w:r>
        <w:rPr/>
        <w:t>em</w:t>
      </w:r>
      <w:r>
        <w:rPr>
          <w:spacing w:val="-6"/>
        </w:rPr>
        <w:t> </w:t>
      </w:r>
      <w:r>
        <w:rPr/>
        <w:t>uma</w:t>
      </w:r>
      <w:r>
        <w:rPr>
          <w:spacing w:val="-7"/>
        </w:rPr>
        <w:t> </w:t>
      </w:r>
      <w:r>
        <w:rPr/>
        <w:t>única</w:t>
      </w:r>
      <w:r>
        <w:rPr>
          <w:spacing w:val="-4"/>
        </w:rPr>
        <w:t> </w:t>
      </w:r>
      <w:r>
        <w:rPr/>
        <w:t>conta</w:t>
      </w:r>
      <w:r>
        <w:rPr>
          <w:spacing w:val="-6"/>
        </w:rPr>
        <w:t> </w:t>
      </w:r>
      <w:r>
        <w:rPr/>
        <w:t>específica.</w:t>
      </w:r>
    </w:p>
    <w:p>
      <w:pPr>
        <w:pStyle w:val="BodyText"/>
        <w:spacing w:line="264" w:lineRule="auto" w:before="112"/>
        <w:ind w:left="1418" w:right="1132"/>
        <w:jc w:val="both"/>
      </w:pPr>
      <w:r>
        <w:rPr/>
        <w:t>Dessa forma, os Programas de Trabalho da Secretaria Municipal de Saúde de Vitória</w:t>
      </w:r>
      <w:r>
        <w:rPr>
          <w:spacing w:val="1"/>
        </w:rPr>
        <w:t> </w:t>
      </w:r>
      <w:r>
        <w:rPr/>
        <w:t>para o ano de 2020 foram definidos de forma a contemplar as diretrizes estabelecidas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União,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atualizada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contemplar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ação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Enfrentamento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Emergência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Pública</w:t>
      </w:r>
      <w:r>
        <w:rPr>
          <w:spacing w:val="76"/>
        </w:rPr>
        <w:t> </w:t>
      </w:r>
      <w:r>
        <w:rPr/>
        <w:t>Decorrente</w:t>
      </w:r>
      <w:r>
        <w:rPr>
          <w:spacing w:val="76"/>
        </w:rPr>
        <w:t> </w:t>
      </w:r>
      <w:r>
        <w:rPr/>
        <w:t>do</w:t>
      </w:r>
      <w:r>
        <w:rPr>
          <w:spacing w:val="-72"/>
        </w:rPr>
        <w:t> </w:t>
      </w:r>
      <w:r>
        <w:rPr/>
        <w:t>Coronavírus (COVID-19), declarado como Calamidade Pública por meio do Decreto</w:t>
      </w:r>
      <w:r>
        <w:rPr>
          <w:spacing w:val="1"/>
        </w:rPr>
        <w:t> </w:t>
      </w:r>
      <w:r>
        <w:rPr/>
        <w:t>Municipal</w:t>
      </w:r>
      <w:r>
        <w:rPr>
          <w:spacing w:val="-10"/>
        </w:rPr>
        <w:t> </w:t>
      </w:r>
      <w:r>
        <w:rPr/>
        <w:t>nº</w:t>
      </w:r>
      <w:r>
        <w:rPr>
          <w:spacing w:val="-8"/>
        </w:rPr>
        <w:t> </w:t>
      </w:r>
      <w:r>
        <w:rPr/>
        <w:t>18.064/2020,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02</w:t>
      </w:r>
      <w:r>
        <w:rPr>
          <w:spacing w:val="-11"/>
        </w:rPr>
        <w:t> </w:t>
      </w:r>
      <w:r>
        <w:rPr/>
        <w:t>de</w:t>
      </w:r>
      <w:r>
        <w:rPr>
          <w:spacing w:val="-8"/>
        </w:rPr>
        <w:t> </w:t>
      </w:r>
      <w:r>
        <w:rPr/>
        <w:t>abril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2020:</w:t>
      </w: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0"/>
        </w:rPr>
      </w:pPr>
    </w:p>
    <w:p>
      <w:pPr>
        <w:pStyle w:val="Heading1"/>
        <w:jc w:val="both"/>
      </w:pPr>
      <w:r>
        <w:rPr/>
        <w:t>Programas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(Função/Subfunção/Programa/Ação)</w:t>
      </w:r>
    </w:p>
    <w:p>
      <w:pPr>
        <w:pStyle w:val="BodyText"/>
        <w:spacing w:line="261" w:lineRule="auto" w:before="146"/>
        <w:ind w:left="1759" w:right="3815" w:hanging="341"/>
      </w:pPr>
      <w:r>
        <w:rPr>
          <w:w w:val="105"/>
        </w:rPr>
        <w:t>Ação 2083 - Fortalecer o Controle Social no SUS</w:t>
      </w:r>
      <w:r>
        <w:rPr>
          <w:spacing w:val="1"/>
          <w:w w:val="105"/>
        </w:rPr>
        <w:t> </w:t>
      </w:r>
      <w:r>
        <w:rPr/>
        <w:t>10.122.0001.2.0083</w:t>
      </w:r>
      <w:r>
        <w:rPr>
          <w:spacing w:val="17"/>
        </w:rPr>
        <w:t> </w:t>
      </w:r>
      <w:r>
        <w:rPr/>
        <w:t>-</w:t>
      </w:r>
      <w:r>
        <w:rPr>
          <w:spacing w:val="10"/>
        </w:rPr>
        <w:t> </w:t>
      </w:r>
      <w:r>
        <w:rPr/>
        <w:t>Fortalecer</w:t>
      </w:r>
      <w:r>
        <w:rPr>
          <w:spacing w:val="13"/>
        </w:rPr>
        <w:t> </w:t>
      </w:r>
      <w:r>
        <w:rPr/>
        <w:t>o</w:t>
      </w:r>
      <w:r>
        <w:rPr>
          <w:spacing w:val="11"/>
        </w:rPr>
        <w:t> </w:t>
      </w:r>
      <w:r>
        <w:rPr/>
        <w:t>Controle</w:t>
      </w:r>
      <w:r>
        <w:rPr>
          <w:spacing w:val="12"/>
        </w:rPr>
        <w:t> </w:t>
      </w:r>
      <w:r>
        <w:rPr/>
        <w:t>Social</w:t>
      </w:r>
      <w:r>
        <w:rPr>
          <w:spacing w:val="12"/>
        </w:rPr>
        <w:t> </w:t>
      </w:r>
      <w:r>
        <w:rPr/>
        <w:t>no</w:t>
      </w:r>
      <w:r>
        <w:rPr>
          <w:spacing w:val="14"/>
        </w:rPr>
        <w:t> </w:t>
      </w:r>
      <w:r>
        <w:rPr/>
        <w:t>SUS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1" w:lineRule="auto"/>
        <w:ind w:left="1759" w:right="5310" w:hanging="341"/>
      </w:pPr>
      <w:r>
        <w:rPr/>
        <w:t>Ação 2369 - Vida no Trânsito</w:t>
      </w:r>
      <w:r>
        <w:rPr>
          <w:spacing w:val="1"/>
        </w:rPr>
        <w:t> </w:t>
      </w:r>
      <w:r>
        <w:rPr/>
        <w:t>10.122.0002.2.0369</w:t>
      </w:r>
      <w:r>
        <w:rPr>
          <w:spacing w:val="1"/>
        </w:rPr>
        <w:t> </w:t>
      </w:r>
      <w:r>
        <w:rPr/>
        <w:t>-</w:t>
      </w:r>
      <w:r>
        <w:rPr>
          <w:spacing w:val="-5"/>
        </w:rPr>
        <w:t> </w:t>
      </w:r>
      <w:r>
        <w:rPr/>
        <w:t>Vida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Trânsito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/>
        <w:ind w:left="1759" w:right="3815" w:hanging="341"/>
      </w:pPr>
      <w:r>
        <w:rPr/>
        <w:t>Ação 2099 - Educação Permanente em Saúde</w:t>
      </w:r>
      <w:r>
        <w:rPr>
          <w:spacing w:val="1"/>
        </w:rPr>
        <w:t> </w:t>
      </w:r>
      <w:r>
        <w:rPr/>
        <w:t>10.122.0006.2.0099</w:t>
      </w:r>
      <w:r>
        <w:rPr>
          <w:spacing w:val="20"/>
        </w:rPr>
        <w:t> </w:t>
      </w:r>
      <w:r>
        <w:rPr/>
        <w:t>-</w:t>
      </w:r>
      <w:r>
        <w:rPr>
          <w:spacing w:val="12"/>
        </w:rPr>
        <w:t> </w:t>
      </w:r>
      <w:r>
        <w:rPr/>
        <w:t>Educação</w:t>
      </w:r>
      <w:r>
        <w:rPr>
          <w:spacing w:val="13"/>
        </w:rPr>
        <w:t> </w:t>
      </w:r>
      <w:r>
        <w:rPr/>
        <w:t>Permanente</w:t>
      </w:r>
      <w:r>
        <w:rPr>
          <w:spacing w:val="14"/>
        </w:rPr>
        <w:t> </w:t>
      </w:r>
      <w:r>
        <w:rPr/>
        <w:t>em</w:t>
      </w:r>
      <w:r>
        <w:rPr>
          <w:spacing w:val="15"/>
        </w:rPr>
        <w:t> </w:t>
      </w:r>
      <w:r>
        <w:rPr/>
        <w:t>Saúde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61" w:lineRule="auto"/>
        <w:ind w:left="1759" w:right="5310" w:hanging="341"/>
      </w:pPr>
      <w:r>
        <w:rPr/>
        <w:t>Ação 2144 - Gestão da Saúde</w:t>
      </w:r>
      <w:r>
        <w:rPr>
          <w:spacing w:val="1"/>
        </w:rPr>
        <w:t> </w:t>
      </w:r>
      <w:r>
        <w:rPr/>
        <w:t>10.122.0006.2.0144</w:t>
      </w:r>
      <w:r>
        <w:rPr>
          <w:spacing w:val="15"/>
        </w:rPr>
        <w:t> </w:t>
      </w:r>
      <w:r>
        <w:rPr/>
        <w:t>-</w:t>
      </w:r>
      <w:r>
        <w:rPr>
          <w:spacing w:val="8"/>
        </w:rPr>
        <w:t> </w:t>
      </w:r>
      <w:r>
        <w:rPr/>
        <w:t>Gestão</w:t>
      </w:r>
      <w:r>
        <w:rPr>
          <w:spacing w:val="11"/>
        </w:rPr>
        <w:t> </w:t>
      </w:r>
      <w:r>
        <w:rPr/>
        <w:t>da</w:t>
      </w:r>
      <w:r>
        <w:rPr>
          <w:spacing w:val="12"/>
        </w:rPr>
        <w:t> </w:t>
      </w:r>
      <w:r>
        <w:rPr/>
        <w:t>Saúde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1" w:lineRule="auto"/>
        <w:ind w:left="1759" w:right="2345" w:hanging="341"/>
      </w:pPr>
      <w:r>
        <w:rPr/>
        <w:t>Ação</w:t>
      </w:r>
      <w:r>
        <w:rPr>
          <w:spacing w:val="-1"/>
        </w:rPr>
        <w:t> </w:t>
      </w:r>
      <w:r>
        <w:rPr/>
        <w:t>2223</w:t>
      </w:r>
      <w:r>
        <w:rPr>
          <w:spacing w:val="5"/>
        </w:rPr>
        <w:t> </w:t>
      </w:r>
      <w:r>
        <w:rPr/>
        <w:t>-</w:t>
      </w:r>
      <w:r>
        <w:rPr>
          <w:spacing w:val="1"/>
        </w:rPr>
        <w:t> </w:t>
      </w:r>
      <w:r>
        <w:rPr/>
        <w:t>Manutenção</w:t>
      </w:r>
      <w:r>
        <w:rPr>
          <w:spacing w:val="2"/>
        </w:rPr>
        <w:t> </w:t>
      </w:r>
      <w:r>
        <w:rPr/>
        <w:t>das</w:t>
      </w:r>
      <w:r>
        <w:rPr>
          <w:spacing w:val="1"/>
        </w:rPr>
        <w:t> </w:t>
      </w:r>
      <w:r>
        <w:rPr/>
        <w:t>Edificações</w:t>
      </w:r>
      <w:r>
        <w:rPr>
          <w:spacing w:val="1"/>
        </w:rPr>
        <w:t> </w:t>
      </w:r>
      <w:r>
        <w:rPr/>
        <w:t>Públicas</w:t>
      </w:r>
      <w:r>
        <w:rPr>
          <w:spacing w:val="4"/>
        </w:rPr>
        <w:t> </w:t>
      </w:r>
      <w:r>
        <w:rPr/>
        <w:t>-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10.122.0006.2.0223</w:t>
      </w:r>
      <w:r>
        <w:rPr>
          <w:spacing w:val="32"/>
        </w:rPr>
        <w:t> </w:t>
      </w:r>
      <w:r>
        <w:rPr/>
        <w:t>-</w:t>
      </w:r>
      <w:r>
        <w:rPr>
          <w:spacing w:val="23"/>
        </w:rPr>
        <w:t> </w:t>
      </w:r>
      <w:r>
        <w:rPr/>
        <w:t>Manutenção</w:t>
      </w:r>
      <w:r>
        <w:rPr>
          <w:spacing w:val="28"/>
        </w:rPr>
        <w:t> </w:t>
      </w:r>
      <w:r>
        <w:rPr/>
        <w:t>das</w:t>
      </w:r>
      <w:r>
        <w:rPr>
          <w:spacing w:val="27"/>
        </w:rPr>
        <w:t> </w:t>
      </w:r>
      <w:r>
        <w:rPr/>
        <w:t>Edificações</w:t>
      </w:r>
      <w:r>
        <w:rPr>
          <w:spacing w:val="23"/>
        </w:rPr>
        <w:t> </w:t>
      </w:r>
      <w:r>
        <w:rPr/>
        <w:t>Públicas</w:t>
      </w:r>
      <w:r>
        <w:rPr>
          <w:spacing w:val="31"/>
        </w:rPr>
        <w:t> </w:t>
      </w:r>
      <w:r>
        <w:rPr/>
        <w:t>–</w:t>
      </w:r>
      <w:r>
        <w:rPr>
          <w:spacing w:val="30"/>
        </w:rPr>
        <w:t> </w:t>
      </w:r>
      <w:r>
        <w:rPr/>
        <w:t>SEMUS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1" w:lineRule="auto"/>
        <w:ind w:left="1759" w:right="1566" w:hanging="341"/>
      </w:pPr>
      <w:r>
        <w:rPr/>
        <w:t>Ação 1078 - Construção, Reforma e/ou Ampliação de Edificações</w:t>
      </w:r>
      <w:r>
        <w:rPr>
          <w:spacing w:val="1"/>
        </w:rPr>
        <w:t> </w:t>
      </w:r>
      <w:r>
        <w:rPr/>
        <w:t>10.122.0019.1.0078</w:t>
      </w:r>
      <w:r>
        <w:rPr>
          <w:spacing w:val="15"/>
        </w:rPr>
        <w:t> </w:t>
      </w:r>
      <w:r>
        <w:rPr/>
        <w:t>-</w:t>
      </w:r>
      <w:r>
        <w:rPr>
          <w:spacing w:val="7"/>
        </w:rPr>
        <w:t> </w:t>
      </w:r>
      <w:r>
        <w:rPr/>
        <w:t>Construção,</w:t>
      </w:r>
      <w:r>
        <w:rPr>
          <w:spacing w:val="12"/>
        </w:rPr>
        <w:t> </w:t>
      </w:r>
      <w:r>
        <w:rPr/>
        <w:t>Reforma</w:t>
      </w:r>
      <w:r>
        <w:rPr>
          <w:spacing w:val="9"/>
        </w:rPr>
        <w:t> </w:t>
      </w:r>
      <w:r>
        <w:rPr/>
        <w:t>e/ou</w:t>
      </w:r>
      <w:r>
        <w:rPr>
          <w:spacing w:val="9"/>
        </w:rPr>
        <w:t> </w:t>
      </w:r>
      <w:r>
        <w:rPr/>
        <w:t>Ampliação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Edificações</w:t>
      </w:r>
    </w:p>
    <w:p>
      <w:pPr>
        <w:spacing w:after="0" w:line="261" w:lineRule="auto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line="261" w:lineRule="auto" w:before="198"/>
        <w:ind w:left="1759" w:right="3815" w:hanging="341"/>
      </w:pPr>
      <w:r>
        <w:rPr/>
        <w:t>Ação 2194 - Manutenção da Frota - SEMUS</w:t>
      </w:r>
      <w:r>
        <w:rPr>
          <w:spacing w:val="1"/>
        </w:rPr>
        <w:t> </w:t>
      </w:r>
      <w:r>
        <w:rPr/>
        <w:t>10.122.0032.2.0194</w:t>
      </w:r>
      <w:r>
        <w:rPr>
          <w:spacing w:val="20"/>
        </w:rPr>
        <w:t> </w:t>
      </w:r>
      <w:r>
        <w:rPr/>
        <w:t>-</w:t>
      </w:r>
      <w:r>
        <w:rPr>
          <w:spacing w:val="13"/>
        </w:rPr>
        <w:t> </w:t>
      </w:r>
      <w:r>
        <w:rPr/>
        <w:t>Manutenção</w:t>
      </w:r>
      <w:r>
        <w:rPr>
          <w:spacing w:val="17"/>
        </w:rPr>
        <w:t> </w:t>
      </w:r>
      <w:r>
        <w:rPr/>
        <w:t>da</w:t>
      </w:r>
      <w:r>
        <w:rPr>
          <w:spacing w:val="16"/>
        </w:rPr>
        <w:t> </w:t>
      </w:r>
      <w:r>
        <w:rPr/>
        <w:t>Frota</w:t>
      </w:r>
      <w:r>
        <w:rPr>
          <w:spacing w:val="14"/>
        </w:rPr>
        <w:t> </w:t>
      </w:r>
      <w:r>
        <w:rPr/>
        <w:t>–</w:t>
      </w:r>
      <w:r>
        <w:rPr>
          <w:spacing w:val="19"/>
        </w:rPr>
        <w:t> </w:t>
      </w:r>
      <w:r>
        <w:rPr/>
        <w:t>SEMUS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1" w:lineRule="auto"/>
        <w:ind w:left="1759" w:right="3815" w:hanging="341"/>
      </w:pPr>
      <w:r>
        <w:rPr/>
        <w:t>Ação 2215 - Manutenção da Unidade – SEMUS</w:t>
      </w:r>
      <w:r>
        <w:rPr>
          <w:spacing w:val="1"/>
        </w:rPr>
        <w:t> </w:t>
      </w:r>
      <w:r>
        <w:rPr/>
        <w:t>10.122.0032.2.0215</w:t>
      </w:r>
      <w:r>
        <w:rPr>
          <w:spacing w:val="23"/>
        </w:rPr>
        <w:t> </w:t>
      </w:r>
      <w:r>
        <w:rPr/>
        <w:t>-</w:t>
      </w:r>
      <w:r>
        <w:rPr>
          <w:spacing w:val="15"/>
        </w:rPr>
        <w:t> </w:t>
      </w:r>
      <w:r>
        <w:rPr/>
        <w:t>Manutenção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Unidade</w:t>
      </w:r>
      <w:r>
        <w:rPr>
          <w:spacing w:val="24"/>
        </w:rPr>
        <w:t> </w:t>
      </w:r>
      <w:r>
        <w:rPr/>
        <w:t>–</w:t>
      </w:r>
      <w:r>
        <w:rPr>
          <w:spacing w:val="16"/>
        </w:rPr>
        <w:t> </w:t>
      </w:r>
      <w:r>
        <w:rPr/>
        <w:t>SEMUS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/>
        <w:ind w:left="1759" w:right="1566" w:hanging="341"/>
      </w:pPr>
      <w:r>
        <w:rPr/>
        <w:t>Ação</w:t>
      </w:r>
      <w:r>
        <w:rPr>
          <w:spacing w:val="-1"/>
        </w:rPr>
        <w:t> </w:t>
      </w:r>
      <w:r>
        <w:rPr/>
        <w:t>2340</w:t>
      </w:r>
      <w:r>
        <w:rPr>
          <w:spacing w:val="5"/>
        </w:rPr>
        <w:t> </w:t>
      </w:r>
      <w:r>
        <w:rPr/>
        <w:t>-</w:t>
      </w:r>
      <w:r>
        <w:rPr>
          <w:spacing w:val="1"/>
        </w:rPr>
        <w:t> </w:t>
      </w:r>
      <w:r>
        <w:rPr/>
        <w:t>Remuneração de Pessoal</w:t>
      </w:r>
      <w:r>
        <w:rPr>
          <w:spacing w:val="1"/>
        </w:rPr>
        <w:t> </w:t>
      </w:r>
      <w:r>
        <w:rPr/>
        <w:t>Ativo e</w:t>
      </w:r>
      <w:r>
        <w:rPr>
          <w:spacing w:val="2"/>
        </w:rPr>
        <w:t> </w:t>
      </w:r>
      <w:r>
        <w:rPr/>
        <w:t>Encargos</w:t>
      </w:r>
      <w:r>
        <w:rPr>
          <w:spacing w:val="8"/>
        </w:rPr>
        <w:t> </w:t>
      </w:r>
      <w:r>
        <w:rPr/>
        <w:t>-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10.122.0032.2.0340</w:t>
      </w:r>
      <w:r>
        <w:rPr>
          <w:spacing w:val="27"/>
        </w:rPr>
        <w:t> </w:t>
      </w:r>
      <w:r>
        <w:rPr/>
        <w:t>-</w:t>
      </w:r>
      <w:r>
        <w:rPr>
          <w:spacing w:val="19"/>
        </w:rPr>
        <w:t> </w:t>
      </w:r>
      <w:r>
        <w:rPr/>
        <w:t>Remuneração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Pessoal</w:t>
      </w:r>
      <w:r>
        <w:rPr>
          <w:spacing w:val="21"/>
        </w:rPr>
        <w:t> </w:t>
      </w:r>
      <w:r>
        <w:rPr/>
        <w:t>Ativo</w:t>
      </w:r>
      <w:r>
        <w:rPr>
          <w:spacing w:val="23"/>
        </w:rPr>
        <w:t> </w:t>
      </w:r>
      <w:r>
        <w:rPr/>
        <w:t>e</w:t>
      </w:r>
      <w:r>
        <w:rPr>
          <w:spacing w:val="22"/>
        </w:rPr>
        <w:t> </w:t>
      </w:r>
      <w:r>
        <w:rPr/>
        <w:t>Encargos</w:t>
      </w:r>
      <w:r>
        <w:rPr>
          <w:spacing w:val="26"/>
        </w:rPr>
        <w:t> </w:t>
      </w:r>
      <w:r>
        <w:rPr/>
        <w:t>–</w:t>
      </w:r>
      <w:r>
        <w:rPr>
          <w:spacing w:val="20"/>
        </w:rPr>
        <w:t> </w:t>
      </w:r>
      <w:r>
        <w:rPr/>
        <w:t>SEMUS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64" w:lineRule="auto"/>
        <w:ind w:left="1759" w:right="1566" w:hanging="341"/>
      </w:pPr>
      <w:r>
        <w:rPr/>
        <w:t>Ação 0022 - Ampliar e Reestruturar a Infraestrutura Tecnológica</w:t>
      </w:r>
      <w:r>
        <w:rPr>
          <w:spacing w:val="1"/>
        </w:rPr>
        <w:t> </w:t>
      </w:r>
      <w:r>
        <w:rPr/>
        <w:t>10.126.0029.1.0022</w:t>
      </w:r>
      <w:r>
        <w:rPr>
          <w:spacing w:val="-2"/>
        </w:rPr>
        <w:t> </w:t>
      </w:r>
      <w:r>
        <w:rPr/>
        <w:t>-</w:t>
      </w:r>
      <w:r>
        <w:rPr>
          <w:spacing w:val="-8"/>
        </w:rPr>
        <w:t> </w:t>
      </w:r>
      <w:r>
        <w:rPr/>
        <w:t>Ampliar</w:t>
      </w:r>
      <w:r>
        <w:rPr>
          <w:spacing w:val="-8"/>
        </w:rPr>
        <w:t> </w:t>
      </w:r>
      <w:r>
        <w:rPr/>
        <w:t>e</w:t>
      </w:r>
      <w:r>
        <w:rPr>
          <w:spacing w:val="-5"/>
        </w:rPr>
        <w:t> </w:t>
      </w:r>
      <w:r>
        <w:rPr/>
        <w:t>Reestruturar</w:t>
      </w:r>
      <w:r>
        <w:rPr>
          <w:spacing w:val="-9"/>
        </w:rPr>
        <w:t> </w:t>
      </w:r>
      <w:r>
        <w:rPr/>
        <w:t>a</w:t>
      </w:r>
      <w:r>
        <w:rPr>
          <w:spacing w:val="-5"/>
        </w:rPr>
        <w:t> </w:t>
      </w:r>
      <w:r>
        <w:rPr/>
        <w:t>Infraestrutura</w:t>
      </w:r>
      <w:r>
        <w:rPr>
          <w:spacing w:val="-7"/>
        </w:rPr>
        <w:t> </w:t>
      </w:r>
      <w:r>
        <w:rPr/>
        <w:t>Tecnológica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61" w:lineRule="auto"/>
        <w:ind w:left="1759" w:right="2345" w:hanging="341"/>
      </w:pPr>
      <w:r>
        <w:rPr/>
        <w:t>Ação 2237 - Manter os serviços de Infraestrutura de Tecnologia</w:t>
      </w:r>
      <w:r>
        <w:rPr>
          <w:spacing w:val="1"/>
        </w:rPr>
        <w:t> </w:t>
      </w:r>
      <w:r>
        <w:rPr/>
        <w:t>10.126.0029.2.0237</w:t>
      </w:r>
      <w:r>
        <w:rPr>
          <w:spacing w:val="2"/>
        </w:rPr>
        <w:t> </w:t>
      </w:r>
      <w:r>
        <w:rPr/>
        <w:t>-</w:t>
      </w:r>
      <w:r>
        <w:rPr>
          <w:spacing w:val="-5"/>
        </w:rPr>
        <w:t> </w:t>
      </w:r>
      <w:r>
        <w:rPr/>
        <w:t>Manter</w:t>
      </w:r>
      <w:r>
        <w:rPr>
          <w:spacing w:val="-2"/>
        </w:rPr>
        <w:t> </w:t>
      </w:r>
      <w:r>
        <w:rPr/>
        <w:t>os</w:t>
      </w:r>
      <w:r>
        <w:rPr>
          <w:spacing w:val="-3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Infraestrutura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Tecnologia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1" w:lineRule="auto" w:before="1"/>
        <w:ind w:left="1759" w:right="4405" w:hanging="341"/>
      </w:pPr>
      <w:r>
        <w:rPr/>
        <w:t>Ação 2309 - Rede de Atenção à Saúde</w:t>
      </w:r>
      <w:r>
        <w:rPr>
          <w:spacing w:val="1"/>
        </w:rPr>
        <w:t> </w:t>
      </w:r>
      <w:r>
        <w:rPr/>
        <w:t>10.301.0006.2.0309</w:t>
      </w:r>
      <w:r>
        <w:rPr>
          <w:spacing w:val="13"/>
        </w:rPr>
        <w:t> </w:t>
      </w:r>
      <w:r>
        <w:rPr/>
        <w:t>-</w:t>
      </w:r>
      <w:r>
        <w:rPr>
          <w:spacing w:val="7"/>
        </w:rPr>
        <w:t> </w:t>
      </w:r>
      <w:r>
        <w:rPr/>
        <w:t>Rede</w:t>
      </w:r>
      <w:r>
        <w:rPr>
          <w:spacing w:val="7"/>
        </w:rPr>
        <w:t> </w:t>
      </w:r>
      <w:r>
        <w:rPr/>
        <w:t>de</w:t>
      </w:r>
      <w:r>
        <w:rPr>
          <w:spacing w:val="11"/>
        </w:rPr>
        <w:t> </w:t>
      </w:r>
      <w:r>
        <w:rPr/>
        <w:t>Atenção</w:t>
      </w:r>
      <w:r>
        <w:rPr>
          <w:spacing w:val="7"/>
        </w:rPr>
        <w:t> </w:t>
      </w:r>
      <w:r>
        <w:rPr/>
        <w:t>à</w:t>
      </w:r>
      <w:r>
        <w:rPr>
          <w:spacing w:val="10"/>
        </w:rPr>
        <w:t> </w:t>
      </w:r>
      <w:r>
        <w:rPr/>
        <w:t>Saúde</w:t>
      </w:r>
      <w:r>
        <w:rPr>
          <w:spacing w:val="-72"/>
        </w:rPr>
        <w:t> </w:t>
      </w:r>
      <w:r>
        <w:rPr/>
        <w:t>10.302.0006.2.0309</w:t>
      </w:r>
      <w:r>
        <w:rPr>
          <w:spacing w:val="13"/>
        </w:rPr>
        <w:t> </w:t>
      </w:r>
      <w:r>
        <w:rPr/>
        <w:t>-</w:t>
      </w:r>
      <w:r>
        <w:rPr>
          <w:spacing w:val="7"/>
        </w:rPr>
        <w:t> </w:t>
      </w:r>
      <w:r>
        <w:rPr/>
        <w:t>Rede</w:t>
      </w:r>
      <w:r>
        <w:rPr>
          <w:spacing w:val="7"/>
        </w:rPr>
        <w:t> </w:t>
      </w:r>
      <w:r>
        <w:rPr/>
        <w:t>de</w:t>
      </w:r>
      <w:r>
        <w:rPr>
          <w:spacing w:val="11"/>
        </w:rPr>
        <w:t> </w:t>
      </w:r>
      <w:r>
        <w:rPr/>
        <w:t>Atenção</w:t>
      </w:r>
      <w:r>
        <w:rPr>
          <w:spacing w:val="7"/>
        </w:rPr>
        <w:t> </w:t>
      </w:r>
      <w:r>
        <w:rPr/>
        <w:t>à</w:t>
      </w:r>
      <w:r>
        <w:rPr>
          <w:spacing w:val="10"/>
        </w:rPr>
        <w:t> </w:t>
      </w:r>
      <w:r>
        <w:rPr/>
        <w:t>Saúde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1" w:lineRule="auto"/>
        <w:ind w:left="1759" w:right="4405" w:hanging="341"/>
      </w:pPr>
      <w:r>
        <w:rPr/>
        <w:t>Ação 2035 - Assistência Farmacêutica</w:t>
      </w:r>
      <w:r>
        <w:rPr>
          <w:spacing w:val="1"/>
        </w:rPr>
        <w:t> </w:t>
      </w:r>
      <w:r>
        <w:rPr/>
        <w:t>10.303.0006.2.0035</w:t>
      </w:r>
      <w:r>
        <w:rPr>
          <w:spacing w:val="24"/>
        </w:rPr>
        <w:t> </w:t>
      </w:r>
      <w:r>
        <w:rPr/>
        <w:t>-</w:t>
      </w:r>
      <w:r>
        <w:rPr>
          <w:spacing w:val="17"/>
        </w:rPr>
        <w:t> </w:t>
      </w:r>
      <w:r>
        <w:rPr/>
        <w:t>Assistência</w:t>
      </w:r>
      <w:r>
        <w:rPr>
          <w:spacing w:val="21"/>
        </w:rPr>
        <w:t> </w:t>
      </w:r>
      <w:r>
        <w:rPr/>
        <w:t>Farmacêutica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 w:before="1"/>
        <w:ind w:left="1759" w:right="5310" w:hanging="341"/>
      </w:pPr>
      <w:r>
        <w:rPr/>
        <w:t>Ação 2370 - Vigilância em Saúde</w:t>
      </w:r>
      <w:r>
        <w:rPr>
          <w:spacing w:val="1"/>
        </w:rPr>
        <w:t> </w:t>
      </w:r>
      <w:r>
        <w:rPr/>
        <w:t>10.304.0006.2.0370</w:t>
      </w:r>
      <w:r>
        <w:rPr>
          <w:spacing w:val="12"/>
        </w:rPr>
        <w:t> </w:t>
      </w:r>
      <w:r>
        <w:rPr/>
        <w:t>-</w:t>
      </w:r>
      <w:r>
        <w:rPr>
          <w:spacing w:val="5"/>
        </w:rPr>
        <w:t> </w:t>
      </w:r>
      <w:r>
        <w:rPr/>
        <w:t>Vigilância</w:t>
      </w:r>
      <w:r>
        <w:rPr>
          <w:spacing w:val="9"/>
        </w:rPr>
        <w:t> </w:t>
      </w:r>
      <w:r>
        <w:rPr/>
        <w:t>em</w:t>
      </w:r>
      <w:r>
        <w:rPr>
          <w:spacing w:val="8"/>
        </w:rPr>
        <w:t> </w:t>
      </w:r>
      <w:r>
        <w:rPr/>
        <w:t>Saúde</w:t>
      </w:r>
      <w:r>
        <w:rPr>
          <w:spacing w:val="-72"/>
        </w:rPr>
        <w:t> </w:t>
      </w:r>
      <w:r>
        <w:rPr/>
        <w:t>10.305.0006.2.0370</w:t>
      </w:r>
      <w:r>
        <w:rPr>
          <w:spacing w:val="12"/>
        </w:rPr>
        <w:t> </w:t>
      </w:r>
      <w:r>
        <w:rPr/>
        <w:t>-</w:t>
      </w:r>
      <w:r>
        <w:rPr>
          <w:spacing w:val="5"/>
        </w:rPr>
        <w:t> </w:t>
      </w:r>
      <w:r>
        <w:rPr/>
        <w:t>Vigilância</w:t>
      </w:r>
      <w:r>
        <w:rPr>
          <w:spacing w:val="9"/>
        </w:rPr>
        <w:t> </w:t>
      </w:r>
      <w:r>
        <w:rPr/>
        <w:t>em</w:t>
      </w:r>
      <w:r>
        <w:rPr>
          <w:spacing w:val="8"/>
        </w:rPr>
        <w:t> </w:t>
      </w:r>
      <w:r>
        <w:rPr/>
        <w:t>Saúde</w:t>
      </w:r>
    </w:p>
    <w:p>
      <w:pPr>
        <w:pStyle w:val="BodyText"/>
        <w:spacing w:before="11"/>
        <w:rPr>
          <w:sz w:val="25"/>
        </w:rPr>
      </w:pPr>
    </w:p>
    <w:p>
      <w:pPr>
        <w:pStyle w:val="BodyText"/>
        <w:spacing w:line="261" w:lineRule="auto"/>
        <w:ind w:left="1759" w:right="3815" w:hanging="341"/>
      </w:pPr>
      <w:r>
        <w:rPr/>
        <w:t>Ação 2218 - Hortas Urbanas e Comunitárias</w:t>
      </w:r>
      <w:r>
        <w:rPr>
          <w:spacing w:val="1"/>
        </w:rPr>
        <w:t> </w:t>
      </w:r>
      <w:r>
        <w:rPr/>
        <w:t>10.306.0006.2.0218</w:t>
      </w:r>
      <w:r>
        <w:rPr>
          <w:spacing w:val="10"/>
        </w:rPr>
        <w:t> </w:t>
      </w:r>
      <w:r>
        <w:rPr/>
        <w:t>-</w:t>
      </w:r>
      <w:r>
        <w:rPr>
          <w:spacing w:val="4"/>
        </w:rPr>
        <w:t> </w:t>
      </w:r>
      <w:r>
        <w:rPr/>
        <w:t>Hortas</w:t>
      </w:r>
      <w:r>
        <w:rPr>
          <w:spacing w:val="6"/>
        </w:rPr>
        <w:t> </w:t>
      </w:r>
      <w:r>
        <w:rPr/>
        <w:t>Urbanas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Comunitárias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228" w:lineRule="auto"/>
        <w:ind w:left="1418" w:right="1139"/>
        <w:jc w:val="both"/>
      </w:pPr>
      <w:r>
        <w:rPr/>
        <w:t>Ação</w:t>
      </w:r>
      <w:r>
        <w:rPr>
          <w:spacing w:val="1"/>
        </w:rPr>
        <w:t> </w:t>
      </w:r>
      <w:hyperlink r:id="rId13">
        <w:r>
          <w:rPr/>
          <w:t>18190</w:t>
        </w:r>
        <w:r>
          <w:rPr>
            <w:spacing w:val="1"/>
          </w:rPr>
          <w:t> </w:t>
        </w:r>
        <w:r>
          <w:rPr/>
          <w:t>-</w:t>
        </w:r>
        <w:r>
          <w:rPr>
            <w:spacing w:val="1"/>
          </w:rPr>
          <w:t> </w:t>
        </w:r>
        <w:r>
          <w:rPr/>
          <w:t>Enfrentamento</w:t>
        </w:r>
        <w:r>
          <w:rPr>
            <w:spacing w:val="1"/>
          </w:rPr>
          <w:t> </w:t>
        </w:r>
        <w:r>
          <w:rPr/>
          <w:t>da</w:t>
        </w:r>
        <w:r>
          <w:rPr>
            <w:spacing w:val="1"/>
          </w:rPr>
          <w:t> </w:t>
        </w:r>
        <w:r>
          <w:rPr/>
          <w:t>Emergência</w:t>
        </w:r>
        <w:r>
          <w:rPr>
            <w:spacing w:val="1"/>
          </w:rPr>
          <w:t> </w:t>
        </w:r>
        <w:r>
          <w:rPr/>
          <w:t>de</w:t>
        </w:r>
        <w:r>
          <w:rPr>
            <w:spacing w:val="1"/>
          </w:rPr>
          <w:t> </w:t>
        </w:r>
        <w:r>
          <w:rPr/>
          <w:t>Saúde</w:t>
        </w:r>
        <w:r>
          <w:rPr>
            <w:spacing w:val="1"/>
          </w:rPr>
          <w:t> </w:t>
        </w:r>
        <w:r>
          <w:rPr/>
          <w:t>Pública</w:t>
        </w:r>
        <w:r>
          <w:rPr>
            <w:spacing w:val="1"/>
          </w:rPr>
          <w:t> </w:t>
        </w:r>
        <w:r>
          <w:rPr/>
          <w:t>Decorrente</w:t>
        </w:r>
        <w:r>
          <w:rPr>
            <w:spacing w:val="1"/>
          </w:rPr>
          <w:t> </w:t>
        </w:r>
        <w:r>
          <w:rPr/>
          <w:t>do</w:t>
        </w:r>
      </w:hyperlink>
      <w:r>
        <w:rPr>
          <w:spacing w:val="1"/>
        </w:rPr>
        <w:t> </w:t>
      </w:r>
      <w:hyperlink r:id="rId13">
        <w:r>
          <w:rPr/>
          <w:t>Coronavírus</w:t>
        </w:r>
        <w:r>
          <w:rPr>
            <w:spacing w:val="-8"/>
          </w:rPr>
          <w:t> </w:t>
        </w:r>
        <w:r>
          <w:rPr/>
          <w:t>(COVID-19)</w:t>
        </w:r>
      </w:hyperlink>
    </w:p>
    <w:p>
      <w:pPr>
        <w:pStyle w:val="BodyText"/>
        <w:spacing w:line="228" w:lineRule="auto" w:before="2"/>
        <w:ind w:left="1846" w:right="956"/>
      </w:pPr>
      <w:r>
        <w:rPr/>
        <w:t>10.122.0006.1.0819</w:t>
      </w:r>
      <w:r>
        <w:rPr>
          <w:spacing w:val="27"/>
        </w:rPr>
        <w:t> </w:t>
      </w:r>
      <w:r>
        <w:rPr/>
        <w:t>-</w:t>
      </w:r>
      <w:r>
        <w:rPr>
          <w:spacing w:val="21"/>
        </w:rPr>
        <w:t> </w:t>
      </w:r>
      <w:r>
        <w:rPr/>
        <w:t>Enfrentamento</w:t>
      </w:r>
      <w:r>
        <w:rPr>
          <w:spacing w:val="24"/>
        </w:rPr>
        <w:t> </w:t>
      </w:r>
      <w:r>
        <w:rPr/>
        <w:t>da</w:t>
      </w:r>
      <w:r>
        <w:rPr>
          <w:spacing w:val="24"/>
        </w:rPr>
        <w:t> </w:t>
      </w:r>
      <w:r>
        <w:rPr/>
        <w:t>Emergência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/>
        <w:t>Saúde</w:t>
      </w:r>
      <w:r>
        <w:rPr>
          <w:spacing w:val="24"/>
        </w:rPr>
        <w:t> </w:t>
      </w:r>
      <w:r>
        <w:rPr/>
        <w:t>Pública</w:t>
      </w:r>
      <w:r>
        <w:rPr>
          <w:spacing w:val="23"/>
        </w:rPr>
        <w:t> </w:t>
      </w:r>
      <w:r>
        <w:rPr/>
        <w:t>Decorrente</w:t>
      </w:r>
      <w:r>
        <w:rPr>
          <w:spacing w:val="-72"/>
        </w:rPr>
        <w:t> </w:t>
      </w:r>
      <w:r>
        <w:rPr/>
        <w:t>do</w:t>
      </w:r>
      <w:r>
        <w:rPr>
          <w:spacing w:val="-8"/>
        </w:rPr>
        <w:t> </w:t>
      </w:r>
      <w:r>
        <w:rPr/>
        <w:t>Coronavírus</w:t>
      </w:r>
      <w:r>
        <w:rPr>
          <w:spacing w:val="-7"/>
        </w:rPr>
        <w:t> </w:t>
      </w:r>
      <w:r>
        <w:rPr/>
        <w:t>(COVID-19)</w:t>
      </w:r>
    </w:p>
    <w:p>
      <w:pPr>
        <w:pStyle w:val="BodyText"/>
        <w:spacing w:before="10"/>
        <w:rPr>
          <w:sz w:val="34"/>
        </w:rPr>
      </w:pPr>
    </w:p>
    <w:p>
      <w:pPr>
        <w:pStyle w:val="Heading1"/>
        <w:numPr>
          <w:ilvl w:val="2"/>
          <w:numId w:val="5"/>
        </w:numPr>
        <w:tabs>
          <w:tab w:pos="2021" w:val="left" w:leader="none"/>
        </w:tabs>
        <w:spacing w:line="240" w:lineRule="auto" w:before="0" w:after="0"/>
        <w:ind w:left="2020" w:right="0" w:hanging="603"/>
        <w:jc w:val="left"/>
      </w:pPr>
      <w:r>
        <w:rPr/>
        <w:t>Programação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execução</w:t>
      </w:r>
      <w:r>
        <w:rPr>
          <w:spacing w:val="-3"/>
        </w:rPr>
        <w:t> </w:t>
      </w:r>
      <w:r>
        <w:rPr/>
        <w:t>orçamentária</w:t>
      </w:r>
    </w:p>
    <w:p>
      <w:pPr>
        <w:pStyle w:val="BodyText"/>
        <w:spacing w:line="264" w:lineRule="auto" w:before="124"/>
        <w:ind w:left="1418" w:right="1128"/>
        <w:jc w:val="both"/>
      </w:pPr>
      <w:r>
        <w:rPr/>
        <w:t>O Orçamento é a parte de um plano financeiro estratégico que compreende a previsão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receitas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estimativas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despesas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75"/>
        </w:rPr>
        <w:t> </w:t>
      </w:r>
      <w:r>
        <w:rPr/>
        <w:t>administração</w:t>
      </w:r>
      <w:r>
        <w:rPr>
          <w:spacing w:val="75"/>
        </w:rPr>
        <w:t> </w:t>
      </w:r>
      <w:r>
        <w:rPr/>
        <w:t>pública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determinado exercício, as quais abrangem: as prioridades e metas, a organização e</w:t>
      </w:r>
      <w:r>
        <w:rPr>
          <w:spacing w:val="1"/>
        </w:rPr>
        <w:t> </w:t>
      </w:r>
      <w:r>
        <w:rPr/>
        <w:t>estrutura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orçamentos,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diretrizes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elaboração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Orçamentária Anual e suas alterações, além das despesas com pessoal e encargos</w:t>
      </w:r>
      <w:r>
        <w:rPr>
          <w:spacing w:val="1"/>
        </w:rPr>
        <w:t> </w:t>
      </w:r>
      <w:r>
        <w:rPr/>
        <w:t>sociais,</w:t>
      </w:r>
      <w:r>
        <w:rPr>
          <w:spacing w:val="50"/>
        </w:rPr>
        <w:t> </w:t>
      </w:r>
      <w:r>
        <w:rPr/>
        <w:t>como</w:t>
      </w:r>
      <w:r>
        <w:rPr>
          <w:spacing w:val="50"/>
        </w:rPr>
        <w:t> </w:t>
      </w:r>
      <w:r>
        <w:rPr/>
        <w:t>também</w:t>
      </w:r>
      <w:r>
        <w:rPr>
          <w:spacing w:val="51"/>
        </w:rPr>
        <w:t> </w:t>
      </w:r>
      <w:r>
        <w:rPr/>
        <w:t>as</w:t>
      </w:r>
      <w:r>
        <w:rPr>
          <w:spacing w:val="47"/>
        </w:rPr>
        <w:t> </w:t>
      </w:r>
      <w:r>
        <w:rPr/>
        <w:t>alterações</w:t>
      </w:r>
      <w:r>
        <w:rPr>
          <w:spacing w:val="49"/>
        </w:rPr>
        <w:t> </w:t>
      </w:r>
      <w:r>
        <w:rPr/>
        <w:t>na</w:t>
      </w:r>
      <w:r>
        <w:rPr>
          <w:spacing w:val="48"/>
        </w:rPr>
        <w:t> </w:t>
      </w:r>
      <w:r>
        <w:rPr/>
        <w:t>legislação</w:t>
      </w:r>
      <w:r>
        <w:rPr>
          <w:spacing w:val="50"/>
        </w:rPr>
        <w:t> </w:t>
      </w:r>
      <w:r>
        <w:rPr/>
        <w:t>tributária</w:t>
      </w:r>
      <w:r>
        <w:rPr>
          <w:spacing w:val="50"/>
        </w:rPr>
        <w:t> </w:t>
      </w:r>
      <w:r>
        <w:rPr/>
        <w:t>do</w:t>
      </w:r>
      <w:r>
        <w:rPr>
          <w:spacing w:val="50"/>
        </w:rPr>
        <w:t> </w:t>
      </w:r>
      <w:r>
        <w:rPr/>
        <w:t>Município</w:t>
      </w:r>
      <w:r>
        <w:rPr>
          <w:spacing w:val="47"/>
        </w:rPr>
        <w:t> </w:t>
      </w:r>
      <w:r>
        <w:rPr/>
        <w:t>em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122"/>
        <w:ind w:left="1418"/>
        <w:jc w:val="both"/>
      </w:pPr>
      <w:r>
        <w:rPr/>
        <w:t>observância</w:t>
      </w:r>
      <w:r>
        <w:rPr>
          <w:spacing w:val="18"/>
        </w:rPr>
        <w:t> </w:t>
      </w:r>
      <w:r>
        <w:rPr/>
        <w:t>ao</w:t>
      </w:r>
      <w:r>
        <w:rPr>
          <w:spacing w:val="18"/>
        </w:rPr>
        <w:t> </w:t>
      </w:r>
      <w:r>
        <w:rPr/>
        <w:t>Plano</w:t>
      </w:r>
      <w:r>
        <w:rPr>
          <w:spacing w:val="18"/>
        </w:rPr>
        <w:t> </w:t>
      </w:r>
      <w:r>
        <w:rPr/>
        <w:t>Plurianual</w:t>
      </w:r>
      <w:r>
        <w:rPr>
          <w:spacing w:val="17"/>
        </w:rPr>
        <w:t> </w:t>
      </w:r>
      <w:r>
        <w:rPr/>
        <w:t>(PPA</w:t>
      </w:r>
      <w:r>
        <w:rPr>
          <w:spacing w:val="23"/>
        </w:rPr>
        <w:t> </w:t>
      </w:r>
      <w:r>
        <w:rPr/>
        <w:t>–</w:t>
      </w:r>
      <w:r>
        <w:rPr>
          <w:spacing w:val="20"/>
        </w:rPr>
        <w:t> </w:t>
      </w:r>
      <w:r>
        <w:rPr/>
        <w:t>2018/2021),</w:t>
      </w:r>
      <w:r>
        <w:rPr>
          <w:spacing w:val="17"/>
        </w:rPr>
        <w:t> </w:t>
      </w:r>
      <w:r>
        <w:rPr/>
        <w:t>a</w:t>
      </w:r>
      <w:r>
        <w:rPr>
          <w:spacing w:val="18"/>
        </w:rPr>
        <w:t> </w:t>
      </w:r>
      <w:r>
        <w:rPr/>
        <w:t>Lei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/>
        <w:t>Diretrizes</w:t>
      </w:r>
      <w:r>
        <w:rPr>
          <w:spacing w:val="18"/>
        </w:rPr>
        <w:t> </w:t>
      </w:r>
      <w:r>
        <w:rPr/>
        <w:t>Orçamentárias</w:t>
      </w:r>
    </w:p>
    <w:p>
      <w:pPr>
        <w:pStyle w:val="BodyText"/>
        <w:spacing w:before="27"/>
        <w:ind w:left="1418"/>
      </w:pPr>
      <w:r>
        <w:rPr>
          <w:spacing w:val="-2"/>
          <w:w w:val="105"/>
        </w:rPr>
        <w:t>–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LDO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ao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Plano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Municipal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(2018-2021)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Programação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Anual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Saúde.</w:t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line="264" w:lineRule="auto"/>
        <w:ind w:left="1418" w:right="1135"/>
        <w:jc w:val="both"/>
      </w:pPr>
      <w:r>
        <w:rPr/>
        <w:t>A</w:t>
      </w:r>
      <w:r>
        <w:rPr>
          <w:spacing w:val="35"/>
        </w:rPr>
        <w:t> </w:t>
      </w:r>
      <w:r>
        <w:rPr/>
        <w:t>arrecadação</w:t>
      </w:r>
      <w:r>
        <w:rPr>
          <w:spacing w:val="35"/>
        </w:rPr>
        <w:t> </w:t>
      </w:r>
      <w:r>
        <w:rPr/>
        <w:t>do</w:t>
      </w:r>
      <w:r>
        <w:rPr>
          <w:spacing w:val="32"/>
        </w:rPr>
        <w:t> </w:t>
      </w:r>
      <w:r>
        <w:rPr/>
        <w:t>município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Vitória</w:t>
      </w:r>
      <w:r>
        <w:rPr>
          <w:spacing w:val="33"/>
        </w:rPr>
        <w:t> </w:t>
      </w:r>
      <w:r>
        <w:rPr/>
        <w:t>em</w:t>
      </w:r>
      <w:r>
        <w:rPr>
          <w:spacing w:val="33"/>
        </w:rPr>
        <w:t> </w:t>
      </w:r>
      <w:r>
        <w:rPr/>
        <w:t>relação</w:t>
      </w:r>
      <w:r>
        <w:rPr>
          <w:spacing w:val="33"/>
        </w:rPr>
        <w:t> </w:t>
      </w:r>
      <w:r>
        <w:rPr/>
        <w:t>às</w:t>
      </w:r>
      <w:r>
        <w:rPr>
          <w:spacing w:val="34"/>
        </w:rPr>
        <w:t> </w:t>
      </w:r>
      <w:r>
        <w:rPr/>
        <w:t>receitas</w:t>
      </w:r>
      <w:r>
        <w:rPr>
          <w:spacing w:val="31"/>
        </w:rPr>
        <w:t> </w:t>
      </w:r>
      <w:r>
        <w:rPr/>
        <w:t>realizadas</w:t>
      </w:r>
      <w:r>
        <w:rPr>
          <w:spacing w:val="34"/>
        </w:rPr>
        <w:t> </w:t>
      </w:r>
      <w:r>
        <w:rPr/>
        <w:t>no</w:t>
      </w:r>
      <w:r>
        <w:rPr>
          <w:spacing w:val="33"/>
        </w:rPr>
        <w:t> </w:t>
      </w:r>
      <w:r>
        <w:rPr/>
        <w:t>exercício</w:t>
      </w:r>
      <w:r>
        <w:rPr>
          <w:spacing w:val="-73"/>
        </w:rPr>
        <w:t> </w:t>
      </w:r>
      <w:r>
        <w:rPr/>
        <w:t>de 2020 foi de R$ 1.966.027.098,56 (Um bilhão, novecentos e sessenta e seis milhões,</w:t>
      </w:r>
      <w:r>
        <w:rPr>
          <w:spacing w:val="1"/>
        </w:rPr>
        <w:t> </w:t>
      </w:r>
      <w:r>
        <w:rPr/>
        <w:t>vinte e sete mil, noventa e oito reais e cinquenta e seis centavos) com uma previsão de</w:t>
      </w:r>
      <w:r>
        <w:rPr>
          <w:spacing w:val="-72"/>
        </w:rPr>
        <w:t> </w:t>
      </w:r>
      <w:r>
        <w:rPr/>
        <w:t>R$ 1.821.189.981,00 (Um bilhão, oitocentos e vinte e um milhões, cento e oitenta e</w:t>
      </w:r>
      <w:r>
        <w:rPr>
          <w:spacing w:val="1"/>
        </w:rPr>
        <w:t> </w:t>
      </w:r>
      <w:r>
        <w:rPr/>
        <w:t>nove mil, novecentos e oitenta e um reais), ocasionando uma receita superior ao</w:t>
      </w:r>
      <w:r>
        <w:rPr>
          <w:spacing w:val="1"/>
        </w:rPr>
        <w:t> </w:t>
      </w:r>
      <w:r>
        <w:rPr/>
        <w:t>previsto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R$</w:t>
      </w:r>
      <w:r>
        <w:rPr>
          <w:spacing w:val="-6"/>
        </w:rPr>
        <w:t> </w:t>
      </w:r>
      <w:r>
        <w:rPr/>
        <w:t>144.837.117,56</w:t>
      </w:r>
      <w:r>
        <w:rPr>
          <w:spacing w:val="-4"/>
        </w:rPr>
        <w:t> </w:t>
      </w:r>
      <w:r>
        <w:rPr/>
        <w:t>(Cento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quarenta</w:t>
      </w:r>
      <w:r>
        <w:rPr>
          <w:spacing w:val="-5"/>
        </w:rPr>
        <w:t> </w:t>
      </w:r>
      <w:r>
        <w:rPr/>
        <w:t>e</w:t>
      </w:r>
      <w:r>
        <w:rPr>
          <w:spacing w:val="-3"/>
        </w:rPr>
        <w:t> </w:t>
      </w:r>
      <w:r>
        <w:rPr/>
        <w:t>quatro</w:t>
      </w:r>
      <w:r>
        <w:rPr>
          <w:spacing w:val="-6"/>
        </w:rPr>
        <w:t> </w:t>
      </w:r>
      <w:r>
        <w:rPr/>
        <w:t>milhões,</w:t>
      </w:r>
      <w:r>
        <w:rPr>
          <w:spacing w:val="-7"/>
        </w:rPr>
        <w:t> </w:t>
      </w:r>
      <w:r>
        <w:rPr/>
        <w:t>oitocentos</w:t>
      </w:r>
      <w:r>
        <w:rPr>
          <w:spacing w:val="-7"/>
        </w:rPr>
        <w:t> </w:t>
      </w:r>
      <w:r>
        <w:rPr/>
        <w:t>e</w:t>
      </w:r>
      <w:r>
        <w:rPr>
          <w:spacing w:val="-4"/>
        </w:rPr>
        <w:t> </w:t>
      </w:r>
      <w:r>
        <w:rPr/>
        <w:t>trinta</w:t>
      </w:r>
      <w:r>
        <w:rPr>
          <w:spacing w:val="-6"/>
        </w:rPr>
        <w:t> </w:t>
      </w:r>
      <w:r>
        <w:rPr/>
        <w:t>e</w:t>
      </w:r>
      <w:r>
        <w:rPr>
          <w:spacing w:val="-73"/>
        </w:rPr>
        <w:t> </w:t>
      </w:r>
      <w:r>
        <w:rPr/>
        <w:t>sete</w:t>
      </w:r>
      <w:r>
        <w:rPr>
          <w:spacing w:val="-7"/>
        </w:rPr>
        <w:t> </w:t>
      </w:r>
      <w:r>
        <w:rPr/>
        <w:t>mil,</w:t>
      </w:r>
      <w:r>
        <w:rPr>
          <w:spacing w:val="-5"/>
        </w:rPr>
        <w:t> </w:t>
      </w:r>
      <w:r>
        <w:rPr/>
        <w:t>cento</w:t>
      </w:r>
      <w:r>
        <w:rPr>
          <w:spacing w:val="-7"/>
        </w:rPr>
        <w:t> </w:t>
      </w:r>
      <w:r>
        <w:rPr/>
        <w:t>e</w:t>
      </w:r>
      <w:r>
        <w:rPr>
          <w:spacing w:val="-5"/>
        </w:rPr>
        <w:t> </w:t>
      </w:r>
      <w:r>
        <w:rPr/>
        <w:t>dezessete</w:t>
      </w:r>
      <w:r>
        <w:rPr>
          <w:spacing w:val="-5"/>
        </w:rPr>
        <w:t> </w:t>
      </w:r>
      <w:r>
        <w:rPr/>
        <w:t>reais</w:t>
      </w:r>
      <w:r>
        <w:rPr>
          <w:spacing w:val="-7"/>
        </w:rPr>
        <w:t> </w:t>
      </w:r>
      <w:r>
        <w:rPr/>
        <w:t>e</w:t>
      </w:r>
      <w:r>
        <w:rPr>
          <w:spacing w:val="-5"/>
        </w:rPr>
        <w:t> </w:t>
      </w:r>
      <w:r>
        <w:rPr/>
        <w:t>cinquenta</w:t>
      </w:r>
      <w:r>
        <w:rPr>
          <w:spacing w:val="-7"/>
        </w:rPr>
        <w:t> </w:t>
      </w:r>
      <w:r>
        <w:rPr/>
        <w:t>e</w:t>
      </w:r>
      <w:r>
        <w:rPr>
          <w:spacing w:val="-6"/>
        </w:rPr>
        <w:t> </w:t>
      </w:r>
      <w:r>
        <w:rPr/>
        <w:t>seis</w:t>
      </w:r>
      <w:r>
        <w:rPr>
          <w:spacing w:val="-6"/>
        </w:rPr>
        <w:t> </w:t>
      </w:r>
      <w:r>
        <w:rPr/>
        <w:t>centavos).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Desse modo, o Quadro 01 informa a evolução das despesas empenhadas e as receitas</w:t>
      </w:r>
      <w:r>
        <w:rPr>
          <w:spacing w:val="1"/>
        </w:rPr>
        <w:t> </w:t>
      </w:r>
      <w:r>
        <w:rPr/>
        <w:t>municipais</w:t>
      </w:r>
      <w:r>
        <w:rPr>
          <w:spacing w:val="1"/>
        </w:rPr>
        <w:t> </w:t>
      </w:r>
      <w:r>
        <w:rPr/>
        <w:t>aplicadas na</w:t>
      </w:r>
      <w:r>
        <w:rPr>
          <w:spacing w:val="1"/>
        </w:rPr>
        <w:t> </w:t>
      </w:r>
      <w:r>
        <w:rPr/>
        <w:t>apuração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percentual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ações e</w:t>
      </w:r>
      <w:r>
        <w:rPr>
          <w:spacing w:val="1"/>
        </w:rPr>
        <w:t> </w:t>
      </w:r>
      <w:r>
        <w:rPr/>
        <w:t>serviços</w:t>
      </w:r>
      <w:r>
        <w:rPr>
          <w:spacing w:val="75"/>
        </w:rPr>
        <w:t> </w:t>
      </w:r>
      <w:r>
        <w:rPr/>
        <w:t>públicos</w:t>
      </w:r>
      <w:r>
        <w:rPr>
          <w:spacing w:val="75"/>
        </w:rPr>
        <w:t> </w:t>
      </w:r>
      <w:r>
        <w:rPr/>
        <w:t>em</w:t>
      </w:r>
      <w:r>
        <w:rPr>
          <w:spacing w:val="1"/>
        </w:rPr>
        <w:t> </w:t>
      </w:r>
      <w:r>
        <w:rPr/>
        <w:t>saúde</w:t>
      </w:r>
      <w:r>
        <w:rPr>
          <w:spacing w:val="-8"/>
        </w:rPr>
        <w:t> </w:t>
      </w:r>
      <w:r>
        <w:rPr/>
        <w:t>em</w:t>
      </w:r>
      <w:r>
        <w:rPr>
          <w:spacing w:val="-6"/>
        </w:rPr>
        <w:t> </w:t>
      </w:r>
      <w:r>
        <w:rPr/>
        <w:t>conformidade</w:t>
      </w:r>
      <w:r>
        <w:rPr>
          <w:spacing w:val="-8"/>
        </w:rPr>
        <w:t> </w:t>
      </w:r>
      <w:r>
        <w:rPr/>
        <w:t>com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LC</w:t>
      </w:r>
      <w:r>
        <w:rPr>
          <w:spacing w:val="-9"/>
        </w:rPr>
        <w:t> </w:t>
      </w:r>
      <w:r>
        <w:rPr/>
        <w:t>nº</w:t>
      </w:r>
      <w:r>
        <w:rPr>
          <w:spacing w:val="-7"/>
        </w:rPr>
        <w:t> </w:t>
      </w:r>
      <w:r>
        <w:rPr/>
        <w:t>141/2012.</w:t>
      </w:r>
    </w:p>
    <w:p>
      <w:pPr>
        <w:spacing w:line="228" w:lineRule="auto" w:before="159"/>
        <w:ind w:left="1418" w:right="1487" w:firstLine="0"/>
        <w:jc w:val="left"/>
        <w:rPr>
          <w:sz w:val="20"/>
        </w:rPr>
      </w:pPr>
      <w:r>
        <w:rPr>
          <w:rFonts w:ascii="Arial" w:hAnsi="Arial"/>
          <w:b/>
          <w:w w:val="105"/>
          <w:sz w:val="20"/>
        </w:rPr>
        <w:t>Quadro 1 - </w:t>
      </w:r>
      <w:r>
        <w:rPr>
          <w:w w:val="105"/>
          <w:sz w:val="20"/>
        </w:rPr>
        <w:t>Evolução das despesas empenhadas e as receitas municipais aplicadas no percentual</w:t>
      </w:r>
      <w:r>
        <w:rPr>
          <w:spacing w:val="-6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saúde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R$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2017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2020.</w:t>
      </w:r>
    </w:p>
    <w:p>
      <w:pPr>
        <w:pStyle w:val="BodyText"/>
        <w:spacing w:before="3" w:after="1"/>
        <w:rPr>
          <w:sz w:val="13"/>
        </w:rPr>
      </w:pPr>
    </w:p>
    <w:tbl>
      <w:tblPr>
        <w:tblW w:w="0" w:type="auto"/>
        <w:jc w:val="left"/>
        <w:tblInd w:w="1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21"/>
        <w:gridCol w:w="1701"/>
        <w:gridCol w:w="1701"/>
        <w:gridCol w:w="1701"/>
        <w:gridCol w:w="1415"/>
      </w:tblGrid>
      <w:tr>
        <w:trPr>
          <w:trHeight w:val="765" w:hRule="atLeast"/>
        </w:trPr>
        <w:tc>
          <w:tcPr>
            <w:tcW w:w="2621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spacing w:before="1"/>
              <w:ind w:left="75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Despesas</w:t>
            </w:r>
          </w:p>
        </w:tc>
        <w:tc>
          <w:tcPr>
            <w:tcW w:w="1701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ind w:left="65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2017*</w:t>
            </w:r>
          </w:p>
        </w:tc>
        <w:tc>
          <w:tcPr>
            <w:tcW w:w="1701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ind w:left="67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2018*</w:t>
            </w:r>
          </w:p>
        </w:tc>
        <w:tc>
          <w:tcPr>
            <w:tcW w:w="1701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ind w:left="69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2019*</w:t>
            </w:r>
          </w:p>
        </w:tc>
        <w:tc>
          <w:tcPr>
            <w:tcW w:w="1415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470" w:right="4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</w:tr>
      <w:tr>
        <w:trPr>
          <w:trHeight w:val="765" w:hRule="atLeast"/>
        </w:trPr>
        <w:tc>
          <w:tcPr>
            <w:tcW w:w="2621" w:type="dxa"/>
          </w:tcPr>
          <w:p>
            <w:pPr>
              <w:pStyle w:val="TableParagraph"/>
              <w:spacing w:before="146"/>
              <w:ind w:left="74" w:right="37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Despesas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Recurso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Próprio</w:t>
            </w:r>
          </w:p>
        </w:tc>
        <w:tc>
          <w:tcPr>
            <w:tcW w:w="1701" w:type="dxa"/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8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198.637.728,16</w:t>
            </w:r>
          </w:p>
        </w:tc>
        <w:tc>
          <w:tcPr>
            <w:tcW w:w="1701" w:type="dxa"/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69" w:right="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209.412.627,59</w:t>
            </w:r>
          </w:p>
        </w:tc>
        <w:tc>
          <w:tcPr>
            <w:tcW w:w="1701" w:type="dxa"/>
          </w:tcPr>
          <w:p>
            <w:pPr>
              <w:pStyle w:val="TableParagraph"/>
              <w:spacing w:before="7"/>
              <w:rPr>
                <w:sz w:val="22"/>
              </w:rPr>
            </w:pPr>
          </w:p>
          <w:p>
            <w:pPr>
              <w:pStyle w:val="TableParagraph"/>
              <w:ind w:left="70" w:right="4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239.215.081,87</w:t>
            </w:r>
          </w:p>
        </w:tc>
        <w:tc>
          <w:tcPr>
            <w:tcW w:w="1415" w:type="dxa"/>
          </w:tcPr>
          <w:p>
            <w:pPr>
              <w:pStyle w:val="TableParagraph"/>
              <w:spacing w:before="169"/>
              <w:ind w:left="89" w:right="58" w:firstLine="51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pacing w:val="-1"/>
                <w:sz w:val="18"/>
              </w:rPr>
              <w:t>255.311.522,34</w:t>
            </w:r>
          </w:p>
        </w:tc>
      </w:tr>
      <w:tr>
        <w:trPr>
          <w:trHeight w:val="765" w:hRule="atLeast"/>
        </w:trPr>
        <w:tc>
          <w:tcPr>
            <w:tcW w:w="2621" w:type="dxa"/>
          </w:tcPr>
          <w:p>
            <w:pPr>
              <w:pStyle w:val="TableParagraph"/>
              <w:spacing w:line="230" w:lineRule="auto" w:before="28"/>
              <w:ind w:left="74" w:right="215"/>
              <w:jc w:val="both"/>
              <w:rPr>
                <w:sz w:val="20"/>
              </w:rPr>
            </w:pPr>
            <w:r>
              <w:rPr>
                <w:sz w:val="20"/>
              </w:rPr>
              <w:t>Despesas com saúde não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computadas no cálculo do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mínimo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ind w:left="13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70.292.546,16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ind w:left="70" w:right="49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76.293.959,02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ind w:left="70" w:right="49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63.555.585,40</w:t>
            </w:r>
          </w:p>
        </w:tc>
        <w:tc>
          <w:tcPr>
            <w:tcW w:w="1415" w:type="dxa"/>
          </w:tcPr>
          <w:p>
            <w:pPr>
              <w:pStyle w:val="TableParagraph"/>
              <w:spacing w:line="228" w:lineRule="auto" w:before="172"/>
              <w:ind w:left="139" w:right="99" w:firstLine="460"/>
              <w:rPr>
                <w:sz w:val="18"/>
              </w:rPr>
            </w:pPr>
            <w:r>
              <w:rPr>
                <w:w w:val="105"/>
                <w:sz w:val="18"/>
              </w:rPr>
              <w:t>R$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65.674.466,29</w:t>
            </w:r>
          </w:p>
        </w:tc>
      </w:tr>
      <w:tr>
        <w:trPr>
          <w:trHeight w:val="1149" w:hRule="atLeast"/>
        </w:trPr>
        <w:tc>
          <w:tcPr>
            <w:tcW w:w="2621" w:type="dxa"/>
          </w:tcPr>
          <w:p>
            <w:pPr>
              <w:pStyle w:val="TableParagraph"/>
              <w:ind w:left="74" w:right="5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Despesas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Totais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executadas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recursos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próprios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transferidos</w:t>
            </w:r>
            <w:r>
              <w:rPr>
                <w:rFonts w:ascii="Arial" w:hAnsi="Arial"/>
                <w:b/>
                <w:spacing w:val="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outros</w:t>
            </w:r>
          </w:p>
          <w:p>
            <w:pPr>
              <w:pStyle w:val="TableParagraph"/>
              <w:spacing w:line="215" w:lineRule="exact"/>
              <w:ind w:left="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entes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before="1"/>
              <w:ind w:left="8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268.930.274,32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before="1"/>
              <w:ind w:left="69" w:right="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285.706.586,61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spacing w:before="1"/>
              <w:ind w:left="70" w:right="4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302.770.667,27</w:t>
            </w:r>
          </w:p>
        </w:tc>
        <w:tc>
          <w:tcPr>
            <w:tcW w:w="1415" w:type="dxa"/>
          </w:tcPr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89" w:right="58" w:firstLine="51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pacing w:val="-1"/>
                <w:sz w:val="18"/>
              </w:rPr>
              <w:t>320.985.988,63</w:t>
            </w:r>
          </w:p>
        </w:tc>
      </w:tr>
      <w:tr>
        <w:trPr>
          <w:trHeight w:val="765" w:hRule="atLeast"/>
        </w:trPr>
        <w:tc>
          <w:tcPr>
            <w:tcW w:w="2621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spacing w:before="1"/>
              <w:ind w:left="8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Receitas</w:t>
            </w:r>
          </w:p>
        </w:tc>
        <w:tc>
          <w:tcPr>
            <w:tcW w:w="1701" w:type="dxa"/>
            <w:shd w:val="clear" w:color="auto" w:fill="EAF0DD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before="1"/>
              <w:ind w:left="65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2017*</w:t>
            </w:r>
          </w:p>
        </w:tc>
        <w:tc>
          <w:tcPr>
            <w:tcW w:w="1701" w:type="dxa"/>
            <w:shd w:val="clear" w:color="auto" w:fill="EAF0DD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before="1"/>
              <w:ind w:left="67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2018*</w:t>
            </w:r>
          </w:p>
        </w:tc>
        <w:tc>
          <w:tcPr>
            <w:tcW w:w="1701" w:type="dxa"/>
            <w:shd w:val="clear" w:color="auto" w:fill="EAF0DD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before="1"/>
              <w:ind w:left="69" w:right="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2019*</w:t>
            </w:r>
          </w:p>
        </w:tc>
        <w:tc>
          <w:tcPr>
            <w:tcW w:w="1415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470" w:right="4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</w:tr>
      <w:tr>
        <w:trPr>
          <w:trHeight w:val="764" w:hRule="atLeast"/>
        </w:trPr>
        <w:tc>
          <w:tcPr>
            <w:tcW w:w="262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28" w:lineRule="auto" w:before="33"/>
              <w:ind w:left="74"/>
              <w:rPr>
                <w:sz w:val="20"/>
              </w:rPr>
            </w:pPr>
            <w:r>
              <w:rPr>
                <w:w w:val="105"/>
                <w:sz w:val="20"/>
              </w:rPr>
              <w:t>Receitas resultantes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Impostos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60"/>
                <w:sz w:val="20"/>
              </w:rPr>
              <w:t> </w:t>
            </w:r>
            <w:r>
              <w:rPr>
                <w:spacing w:val="-1"/>
                <w:w w:val="105"/>
                <w:sz w:val="20"/>
              </w:rPr>
              <w:t>Constitucionais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Legais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28" w:lineRule="auto" w:before="172"/>
              <w:ind w:left="153" w:right="120" w:firstLine="585"/>
              <w:rPr>
                <w:sz w:val="18"/>
              </w:rPr>
            </w:pPr>
            <w:r>
              <w:rPr>
                <w:w w:val="105"/>
                <w:sz w:val="18"/>
              </w:rPr>
              <w:t>R$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1.075.432.141,63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28" w:lineRule="auto" w:before="172"/>
              <w:ind w:left="154" w:right="119" w:firstLine="586"/>
              <w:rPr>
                <w:sz w:val="18"/>
              </w:rPr>
            </w:pPr>
            <w:r>
              <w:rPr>
                <w:w w:val="105"/>
                <w:sz w:val="18"/>
              </w:rPr>
              <w:t>R$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1.155.262.675,90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28" w:lineRule="auto" w:before="172"/>
              <w:ind w:left="155" w:right="118" w:firstLine="585"/>
              <w:rPr>
                <w:sz w:val="18"/>
              </w:rPr>
            </w:pPr>
            <w:r>
              <w:rPr>
                <w:w w:val="105"/>
                <w:sz w:val="18"/>
              </w:rPr>
              <w:t>R$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1.313.853.079,57</w:t>
            </w:r>
          </w:p>
        </w:tc>
        <w:tc>
          <w:tcPr>
            <w:tcW w:w="1415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28" w:lineRule="auto" w:before="68"/>
              <w:ind w:left="65" w:right="36" w:hanging="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R$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1.397.332.499,7</w:t>
            </w:r>
          </w:p>
          <w:p>
            <w:pPr>
              <w:pStyle w:val="TableParagraph"/>
              <w:spacing w:line="208" w:lineRule="exact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</w:tr>
      <w:tr>
        <w:trPr>
          <w:trHeight w:val="228" w:hRule="atLeast"/>
        </w:trPr>
        <w:tc>
          <w:tcPr>
            <w:tcW w:w="2621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8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Percentual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Receita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Impostos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10" w:lineRule="exact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Transferências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10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Constitucionais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Legais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9" w:lineRule="exact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aplicado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Ações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9" w:lineRule="exact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Serviços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Públicos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2" w:lineRule="exact" w:before="7"/>
              <w:ind w:left="4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18,47%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2" w:lineRule="exact" w:before="7"/>
              <w:ind w:left="526" w:right="5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18,12%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2" w:lineRule="exact" w:before="7"/>
              <w:ind w:left="526" w:right="50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18,20%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2" w:lineRule="exact" w:before="7"/>
              <w:ind w:left="386" w:right="35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18,27%</w:t>
            </w:r>
          </w:p>
        </w:tc>
      </w:tr>
      <w:tr>
        <w:trPr>
          <w:trHeight w:val="346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27" w:lineRule="exact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Saúde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75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30" w:lineRule="atLeast" w:before="96"/>
              <w:ind w:left="69" w:right="464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Apurado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pelo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TCE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ES</w:t>
            </w:r>
            <w:r>
              <w:rPr>
                <w:rFonts w:ascii="Arial" w:hAnsi="Arial"/>
                <w:b/>
                <w:i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(Parecer</w:t>
            </w:r>
            <w:r>
              <w:rPr>
                <w:rFonts w:ascii="Arial" w:hAnsi="Arial"/>
                <w:b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Prévio</w:t>
            </w:r>
            <w:r>
              <w:rPr>
                <w:rFonts w:ascii="Arial" w:hAnsi="Arial"/>
                <w:b/>
                <w:i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nº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ind w:left="5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17,96%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2621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exact"/>
              <w:ind w:left="6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038/2020)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after="0"/>
        <w:rPr>
          <w:rFonts w:ascii="Times New Roman"/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3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21"/>
        <w:gridCol w:w="1701"/>
        <w:gridCol w:w="1701"/>
        <w:gridCol w:w="1701"/>
        <w:gridCol w:w="1415"/>
      </w:tblGrid>
      <w:tr>
        <w:trPr>
          <w:trHeight w:val="764" w:hRule="atLeast"/>
        </w:trPr>
        <w:tc>
          <w:tcPr>
            <w:tcW w:w="262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69" w:right="21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Valor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Aplicado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acima</w:t>
            </w:r>
            <w:r>
              <w:rPr>
                <w:rFonts w:ascii="Arial" w:hAnsi="Arial"/>
                <w:b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mínimo estabelecido na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LC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141/2012</w:t>
            </w: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37.322.904,51</w:t>
            </w: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36.123.226,21</w:t>
            </w: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42.137.119,94</w:t>
            </w:r>
          </w:p>
        </w:tc>
        <w:tc>
          <w:tcPr>
            <w:tcW w:w="141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69"/>
              <w:ind w:left="134" w:right="89" w:firstLine="4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R$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45.711.647,38</w:t>
            </w:r>
          </w:p>
        </w:tc>
      </w:tr>
    </w:tbl>
    <w:p>
      <w:pPr>
        <w:spacing w:line="228" w:lineRule="auto" w:before="54"/>
        <w:ind w:left="1418" w:right="1566" w:firstLine="0"/>
        <w:jc w:val="left"/>
        <w:rPr>
          <w:sz w:val="16"/>
        </w:rPr>
      </w:pPr>
      <w:r>
        <w:rPr>
          <w:rFonts w:ascii="Arial" w:hAnsi="Arial"/>
          <w:b/>
          <w:sz w:val="16"/>
        </w:rPr>
        <w:t>Fonte</w:t>
      </w:r>
      <w:r>
        <w:rPr>
          <w:rFonts w:ascii="Arial" w:hAnsi="Arial"/>
          <w:b/>
          <w:spacing w:val="6"/>
          <w:sz w:val="16"/>
        </w:rPr>
        <w:t> </w:t>
      </w:r>
      <w:r>
        <w:rPr>
          <w:rFonts w:ascii="Arial" w:hAnsi="Arial"/>
          <w:b/>
          <w:sz w:val="16"/>
        </w:rPr>
        <w:t>das</w:t>
      </w:r>
      <w:r>
        <w:rPr>
          <w:rFonts w:ascii="Arial" w:hAnsi="Arial"/>
          <w:b/>
          <w:spacing w:val="2"/>
          <w:sz w:val="16"/>
        </w:rPr>
        <w:t> </w:t>
      </w:r>
      <w:r>
        <w:rPr>
          <w:rFonts w:ascii="Arial" w:hAnsi="Arial"/>
          <w:b/>
          <w:sz w:val="16"/>
        </w:rPr>
        <w:t>Informações:</w:t>
      </w:r>
      <w:r>
        <w:rPr>
          <w:rFonts w:ascii="Arial" w:hAnsi="Arial"/>
          <w:b/>
          <w:spacing w:val="6"/>
          <w:sz w:val="16"/>
        </w:rPr>
        <w:t> </w:t>
      </w:r>
      <w:r>
        <w:rPr>
          <w:sz w:val="16"/>
        </w:rPr>
        <w:t>Site do</w:t>
      </w:r>
      <w:r>
        <w:rPr>
          <w:spacing w:val="-2"/>
          <w:sz w:val="16"/>
        </w:rPr>
        <w:t> </w:t>
      </w:r>
      <w:r>
        <w:rPr>
          <w:sz w:val="16"/>
        </w:rPr>
        <w:t>Portal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-2"/>
          <w:sz w:val="16"/>
        </w:rPr>
        <w:t> </w:t>
      </w:r>
      <w:r>
        <w:rPr>
          <w:sz w:val="16"/>
        </w:rPr>
        <w:t>Transparência</w:t>
      </w:r>
      <w:r>
        <w:rPr>
          <w:spacing w:val="3"/>
          <w:sz w:val="16"/>
        </w:rPr>
        <w:t> </w:t>
      </w:r>
      <w:r>
        <w:rPr>
          <w:sz w:val="16"/>
        </w:rPr>
        <w:t>-</w:t>
      </w:r>
      <w:r>
        <w:rPr>
          <w:spacing w:val="-2"/>
          <w:sz w:val="16"/>
        </w:rPr>
        <w:t> </w:t>
      </w:r>
      <w:r>
        <w:rPr>
          <w:sz w:val="16"/>
        </w:rPr>
        <w:t>Prefeitura de Vitória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Sistema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Informações sobre Orçamentos</w:t>
      </w:r>
      <w:r>
        <w:rPr>
          <w:spacing w:val="1"/>
          <w:sz w:val="16"/>
        </w:rPr>
        <w:t> </w:t>
      </w:r>
      <w:r>
        <w:rPr>
          <w:w w:val="105"/>
          <w:sz w:val="16"/>
        </w:rPr>
        <w:t>Públicos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em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Saúde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–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SIOPS.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Ministério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da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Saúde.</w:t>
      </w:r>
      <w:r>
        <w:rPr>
          <w:spacing w:val="-12"/>
          <w:w w:val="105"/>
          <w:sz w:val="16"/>
        </w:rPr>
        <w:t> </w:t>
      </w:r>
      <w:r>
        <w:rPr>
          <w:w w:val="105"/>
          <w:sz w:val="16"/>
        </w:rPr>
        <w:t>Jan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2021.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64" w:lineRule="auto" w:before="78"/>
        <w:ind w:left="1418" w:right="1137"/>
        <w:jc w:val="both"/>
      </w:pPr>
      <w:r>
        <w:rPr>
          <w:w w:val="105"/>
        </w:rPr>
        <w:t>Destaca-se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2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aplicações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recursos</w:t>
      </w:r>
      <w:r>
        <w:rPr>
          <w:spacing w:val="-12"/>
          <w:w w:val="105"/>
        </w:rPr>
        <w:t> </w:t>
      </w:r>
      <w:r>
        <w:rPr>
          <w:w w:val="105"/>
        </w:rPr>
        <w:t>próprios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município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Vitória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1"/>
          <w:w w:val="105"/>
        </w:rPr>
        <w:t> </w:t>
      </w:r>
      <w:r>
        <w:rPr>
          <w:w w:val="105"/>
        </w:rPr>
        <w:t>ações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serviços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públicos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em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vêm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cada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exercício</w:t>
      </w:r>
      <w:r>
        <w:rPr>
          <w:spacing w:val="-18"/>
          <w:w w:val="105"/>
        </w:rPr>
        <w:t> </w:t>
      </w:r>
      <w:r>
        <w:rPr>
          <w:w w:val="105"/>
        </w:rPr>
        <w:t>aumentando,</w:t>
      </w:r>
      <w:r>
        <w:rPr>
          <w:spacing w:val="-17"/>
          <w:w w:val="105"/>
        </w:rPr>
        <w:t> </w:t>
      </w:r>
      <w:r>
        <w:rPr>
          <w:w w:val="105"/>
        </w:rPr>
        <w:t>sendo</w:t>
      </w:r>
      <w:r>
        <w:rPr>
          <w:spacing w:val="-18"/>
          <w:w w:val="105"/>
        </w:rPr>
        <w:t> </w:t>
      </w:r>
      <w:r>
        <w:rPr>
          <w:w w:val="105"/>
        </w:rPr>
        <w:t>que</w:t>
      </w:r>
      <w:r>
        <w:rPr>
          <w:spacing w:val="-17"/>
          <w:w w:val="105"/>
        </w:rPr>
        <w:t> </w:t>
      </w:r>
      <w:r>
        <w:rPr>
          <w:w w:val="105"/>
        </w:rPr>
        <w:t>no</w:t>
      </w:r>
      <w:r>
        <w:rPr>
          <w:spacing w:val="-18"/>
          <w:w w:val="105"/>
        </w:rPr>
        <w:t> </w:t>
      </w:r>
      <w:r>
        <w:rPr>
          <w:w w:val="105"/>
        </w:rPr>
        <w:t>ano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76"/>
          <w:w w:val="105"/>
        </w:rPr>
        <w:t> </w:t>
      </w:r>
      <w:r>
        <w:rPr>
          <w:w w:val="105"/>
        </w:rPr>
        <w:t>2020,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percentual</w:t>
      </w:r>
      <w:r>
        <w:rPr>
          <w:spacing w:val="1"/>
          <w:w w:val="105"/>
        </w:rPr>
        <w:t> </w:t>
      </w:r>
      <w:r>
        <w:rPr>
          <w:w w:val="105"/>
        </w:rPr>
        <w:t>aplicado</w:t>
      </w:r>
      <w:r>
        <w:rPr>
          <w:spacing w:val="1"/>
          <w:w w:val="105"/>
        </w:rPr>
        <w:t> </w:t>
      </w:r>
      <w:r>
        <w:rPr>
          <w:w w:val="105"/>
        </w:rPr>
        <w:t>correspondeu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18,27%</w:t>
      </w:r>
      <w:r>
        <w:rPr>
          <w:spacing w:val="1"/>
          <w:w w:val="105"/>
        </w:rPr>
        <w:t> </w:t>
      </w: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relação</w:t>
      </w:r>
      <w:r>
        <w:rPr>
          <w:spacing w:val="1"/>
          <w:w w:val="105"/>
        </w:rPr>
        <w:t> </w:t>
      </w:r>
      <w:r>
        <w:rPr>
          <w:w w:val="105"/>
        </w:rPr>
        <w:t>às</w:t>
      </w:r>
      <w:r>
        <w:rPr>
          <w:spacing w:val="1"/>
          <w:w w:val="105"/>
        </w:rPr>
        <w:t> </w:t>
      </w:r>
      <w:r>
        <w:rPr>
          <w:w w:val="105"/>
        </w:rPr>
        <w:t>despesas</w:t>
      </w:r>
      <w:r>
        <w:rPr>
          <w:spacing w:val="-76"/>
          <w:w w:val="105"/>
        </w:rPr>
        <w:t> </w:t>
      </w:r>
      <w:r>
        <w:rPr>
          <w:w w:val="105"/>
        </w:rPr>
        <w:t>empenhadas.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Ressalta-se que além dos recursos próprios repassados pelo Tesouro Municipal, num</w:t>
      </w:r>
      <w:r>
        <w:rPr>
          <w:spacing w:val="1"/>
        </w:rPr>
        <w:t> </w:t>
      </w:r>
      <w:r>
        <w:rPr/>
        <w:t>total de R$ 243.001.973,93 (Duzentos e quarenta e três milhões, um mil, novecentos e</w:t>
      </w:r>
      <w:r>
        <w:rPr>
          <w:spacing w:val="1"/>
        </w:rPr>
        <w:t> </w:t>
      </w:r>
      <w:r>
        <w:rPr/>
        <w:t>setenta e três reais e noventa e três centavos), o Fundo Municipal de Saúde recebeu</w:t>
      </w:r>
      <w:r>
        <w:rPr>
          <w:spacing w:val="1"/>
        </w:rPr>
        <w:t> </w:t>
      </w:r>
      <w:r>
        <w:rPr/>
        <w:t>receitas adicionais para o financiamento da saúde, por meio das transferências da</w:t>
      </w:r>
      <w:r>
        <w:rPr>
          <w:spacing w:val="1"/>
        </w:rPr>
        <w:t> </w:t>
      </w:r>
      <w:r>
        <w:rPr/>
        <w:t>União,</w:t>
      </w:r>
      <w:r>
        <w:rPr>
          <w:spacing w:val="14"/>
        </w:rPr>
        <w:t> </w:t>
      </w:r>
      <w:r>
        <w:rPr/>
        <w:t>do</w:t>
      </w:r>
      <w:r>
        <w:rPr>
          <w:spacing w:val="14"/>
        </w:rPr>
        <w:t> </w:t>
      </w:r>
      <w:r>
        <w:rPr/>
        <w:t>Estado</w:t>
      </w:r>
      <w:r>
        <w:rPr>
          <w:spacing w:val="14"/>
        </w:rPr>
        <w:t> </w:t>
      </w:r>
      <w:r>
        <w:rPr/>
        <w:t>e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outras</w:t>
      </w:r>
      <w:r>
        <w:rPr>
          <w:spacing w:val="14"/>
        </w:rPr>
        <w:t> </w:t>
      </w:r>
      <w:r>
        <w:rPr/>
        <w:t>receitas</w:t>
      </w:r>
      <w:r>
        <w:rPr>
          <w:spacing w:val="17"/>
        </w:rPr>
        <w:t> </w:t>
      </w:r>
      <w:r>
        <w:rPr/>
        <w:t>do</w:t>
      </w:r>
      <w:r>
        <w:rPr>
          <w:spacing w:val="18"/>
        </w:rPr>
        <w:t> </w:t>
      </w:r>
      <w:r>
        <w:rPr/>
        <w:t>Sistema</w:t>
      </w:r>
      <w:r>
        <w:rPr>
          <w:spacing w:val="18"/>
        </w:rPr>
        <w:t> </w:t>
      </w:r>
      <w:r>
        <w:rPr/>
        <w:t>Único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Saúde</w:t>
      </w:r>
      <w:r>
        <w:rPr>
          <w:spacing w:val="21"/>
        </w:rPr>
        <w:t> </w:t>
      </w:r>
      <w:r>
        <w:rPr/>
        <w:t>–</w:t>
      </w:r>
      <w:r>
        <w:rPr>
          <w:spacing w:val="19"/>
        </w:rPr>
        <w:t> </w:t>
      </w:r>
      <w:r>
        <w:rPr/>
        <w:t>SUS</w:t>
      </w:r>
      <w:r>
        <w:rPr>
          <w:spacing w:val="14"/>
        </w:rPr>
        <w:t> </w:t>
      </w:r>
      <w:r>
        <w:rPr/>
        <w:t>num</w:t>
      </w:r>
      <w:r>
        <w:rPr>
          <w:spacing w:val="19"/>
        </w:rPr>
        <w:t> </w:t>
      </w:r>
      <w:r>
        <w:rPr/>
        <w:t>total</w:t>
      </w:r>
      <w:r>
        <w:rPr>
          <w:spacing w:val="13"/>
        </w:rPr>
        <w:t> </w:t>
      </w:r>
      <w:r>
        <w:rPr/>
        <w:t>de</w:t>
      </w:r>
      <w:r>
        <w:rPr>
          <w:spacing w:val="-73"/>
        </w:rPr>
        <w:t> </w:t>
      </w:r>
      <w:r>
        <w:rPr/>
        <w:t>R$ 81.339.890,95 (Oitenta e um milhões trezentos e trinta e nove mil oitocentos e</w:t>
      </w:r>
      <w:r>
        <w:rPr>
          <w:spacing w:val="1"/>
        </w:rPr>
        <w:t> </w:t>
      </w:r>
      <w:r>
        <w:rPr/>
        <w:t>noventa</w:t>
      </w:r>
      <w:r>
        <w:rPr>
          <w:spacing w:val="-8"/>
        </w:rPr>
        <w:t> </w:t>
      </w:r>
      <w:r>
        <w:rPr/>
        <w:t>reais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noventa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cinco</w:t>
      </w:r>
      <w:r>
        <w:rPr>
          <w:spacing w:val="-7"/>
        </w:rPr>
        <w:t> </w:t>
      </w:r>
      <w:r>
        <w:rPr/>
        <w:t>centavos).</w:t>
      </w:r>
    </w:p>
    <w:p>
      <w:pPr>
        <w:pStyle w:val="BodyText"/>
        <w:spacing w:line="261" w:lineRule="auto" w:before="232"/>
        <w:ind w:left="1418" w:right="1129"/>
        <w:jc w:val="both"/>
      </w:pPr>
      <w:r>
        <w:rPr/>
        <w:t>Já o Quadro nº 02, informa a aplicação per capita em ações e serviços públicos com</w:t>
      </w:r>
      <w:r>
        <w:rPr>
          <w:spacing w:val="1"/>
        </w:rPr>
        <w:t> </w:t>
      </w:r>
      <w:r>
        <w:rPr/>
        <w:t>saúde nos últimos 04 anos, em que evidencia o aumento da aplicação dos recursos na</w:t>
      </w:r>
      <w:r>
        <w:rPr>
          <w:spacing w:val="1"/>
        </w:rPr>
        <w:t> </w:t>
      </w:r>
      <w:r>
        <w:rPr/>
        <w:t>saúde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com</w:t>
      </w:r>
      <w:r>
        <w:rPr>
          <w:spacing w:val="-5"/>
        </w:rPr>
        <w:t> </w:t>
      </w:r>
      <w:r>
        <w:rPr/>
        <w:t>os</w:t>
      </w:r>
      <w:r>
        <w:rPr>
          <w:spacing w:val="-9"/>
        </w:rPr>
        <w:t> </w:t>
      </w:r>
      <w:r>
        <w:rPr/>
        <w:t>munícipes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Vitória,</w:t>
      </w:r>
      <w:r>
        <w:rPr>
          <w:spacing w:val="-6"/>
        </w:rPr>
        <w:t> </w:t>
      </w:r>
      <w:r>
        <w:rPr/>
        <w:t>conforme</w:t>
      </w:r>
      <w:r>
        <w:rPr>
          <w:spacing w:val="-8"/>
        </w:rPr>
        <w:t> </w:t>
      </w:r>
      <w:r>
        <w:rPr/>
        <w:t>demonstrado:</w:t>
      </w:r>
    </w:p>
    <w:p>
      <w:pPr>
        <w:pStyle w:val="BodyText"/>
        <w:spacing w:before="3"/>
        <w:rPr>
          <w:sz w:val="20"/>
        </w:rPr>
      </w:pPr>
    </w:p>
    <w:p>
      <w:pPr>
        <w:spacing w:before="1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8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12"/>
          <w:sz w:val="20"/>
        </w:rPr>
        <w:t> </w:t>
      </w:r>
      <w:r>
        <w:rPr>
          <w:sz w:val="20"/>
        </w:rPr>
        <w:t>Aplicação</w:t>
      </w:r>
      <w:r>
        <w:rPr>
          <w:spacing w:val="3"/>
          <w:sz w:val="20"/>
        </w:rPr>
        <w:t> </w:t>
      </w:r>
      <w:r>
        <w:rPr>
          <w:sz w:val="20"/>
        </w:rPr>
        <w:t>per</w:t>
      </w:r>
      <w:r>
        <w:rPr>
          <w:spacing w:val="3"/>
          <w:sz w:val="20"/>
        </w:rPr>
        <w:t> </w:t>
      </w:r>
      <w:r>
        <w:rPr>
          <w:sz w:val="20"/>
        </w:rPr>
        <w:t>capita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ações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5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saúde</w:t>
      </w:r>
      <w:r>
        <w:rPr>
          <w:spacing w:val="7"/>
          <w:sz w:val="20"/>
        </w:rPr>
        <w:t> </w:t>
      </w:r>
      <w:r>
        <w:rPr>
          <w:sz w:val="20"/>
        </w:rPr>
        <w:t>-</w:t>
      </w:r>
      <w:r>
        <w:rPr>
          <w:spacing w:val="68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R$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68"/>
          <w:sz w:val="20"/>
        </w:rPr>
        <w:t> </w:t>
      </w:r>
      <w:r>
        <w:rPr>
          <w:sz w:val="20"/>
        </w:rPr>
        <w:t>2017-2020</w:t>
      </w:r>
    </w:p>
    <w:p>
      <w:pPr>
        <w:pStyle w:val="BodyText"/>
        <w:spacing w:before="9"/>
        <w:rPr>
          <w:sz w:val="9"/>
        </w:rPr>
      </w:pPr>
    </w:p>
    <w:tbl>
      <w:tblPr>
        <w:tblW w:w="0" w:type="auto"/>
        <w:jc w:val="left"/>
        <w:tblInd w:w="13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7"/>
        <w:gridCol w:w="2861"/>
        <w:gridCol w:w="3214"/>
        <w:gridCol w:w="2660"/>
      </w:tblGrid>
      <w:tr>
        <w:trPr>
          <w:trHeight w:val="921" w:hRule="atLeast"/>
        </w:trPr>
        <w:tc>
          <w:tcPr>
            <w:tcW w:w="787" w:type="dxa"/>
            <w:shd w:val="clear" w:color="auto" w:fill="EAF0DD"/>
          </w:tcPr>
          <w:p>
            <w:pPr>
              <w:pStyle w:val="TableParagraph"/>
              <w:spacing w:before="2"/>
              <w:rPr>
                <w:sz w:val="28"/>
              </w:rPr>
            </w:pPr>
          </w:p>
          <w:p>
            <w:pPr>
              <w:pStyle w:val="TableParagraph"/>
              <w:ind w:right="190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Ano</w:t>
            </w:r>
          </w:p>
        </w:tc>
        <w:tc>
          <w:tcPr>
            <w:tcW w:w="2861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ind w:left="1118" w:right="267" w:hanging="8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Estimativa </w:t>
            </w:r>
            <w:r>
              <w:rPr>
                <w:rFonts w:ascii="Arial"/>
                <w:b/>
                <w:sz w:val="20"/>
              </w:rPr>
              <w:t>populacional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(IBGE)</w:t>
            </w:r>
          </w:p>
        </w:tc>
        <w:tc>
          <w:tcPr>
            <w:tcW w:w="3214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ind w:left="206" w:right="147" w:hanging="5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Total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Despesa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ações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serviços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Per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capita</w:t>
            </w:r>
          </w:p>
        </w:tc>
        <w:tc>
          <w:tcPr>
            <w:tcW w:w="2660" w:type="dxa"/>
            <w:shd w:val="clear" w:color="auto" w:fill="EAF0DD"/>
          </w:tcPr>
          <w:p>
            <w:pPr>
              <w:pStyle w:val="TableParagraph"/>
              <w:ind w:left="38" w:right="30" w:hanging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Aplicação per capita em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ações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serviços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saúde</w:t>
            </w:r>
          </w:p>
          <w:p>
            <w:pPr>
              <w:pStyle w:val="TableParagraph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-</w:t>
            </w:r>
          </w:p>
          <w:p>
            <w:pPr>
              <w:pStyle w:val="TableParagraph"/>
              <w:spacing w:line="215" w:lineRule="exact"/>
              <w:ind w:left="525" w:right="52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Recurso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Próprio</w:t>
            </w:r>
          </w:p>
        </w:tc>
      </w:tr>
      <w:tr>
        <w:trPr>
          <w:trHeight w:val="345" w:hRule="atLeast"/>
        </w:trPr>
        <w:tc>
          <w:tcPr>
            <w:tcW w:w="787" w:type="dxa"/>
          </w:tcPr>
          <w:p>
            <w:pPr>
              <w:pStyle w:val="TableParagraph"/>
              <w:spacing w:line="225" w:lineRule="exact"/>
              <w:ind w:right="16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2861" w:type="dxa"/>
          </w:tcPr>
          <w:p>
            <w:pPr>
              <w:pStyle w:val="TableParagraph"/>
              <w:spacing w:line="226" w:lineRule="exact"/>
              <w:ind w:right="1061"/>
              <w:jc w:val="right"/>
              <w:rPr>
                <w:sz w:val="20"/>
              </w:rPr>
            </w:pPr>
            <w:r>
              <w:rPr>
                <w:sz w:val="20"/>
              </w:rPr>
              <w:t>363.140</w:t>
            </w:r>
          </w:p>
        </w:tc>
        <w:tc>
          <w:tcPr>
            <w:tcW w:w="3214" w:type="dxa"/>
          </w:tcPr>
          <w:p>
            <w:pPr>
              <w:pStyle w:val="TableParagraph"/>
              <w:spacing w:line="226" w:lineRule="exact"/>
              <w:ind w:left="1132" w:right="1125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740,56</w:t>
            </w:r>
          </w:p>
        </w:tc>
        <w:tc>
          <w:tcPr>
            <w:tcW w:w="2660" w:type="dxa"/>
          </w:tcPr>
          <w:p>
            <w:pPr>
              <w:pStyle w:val="TableParagraph"/>
              <w:spacing w:line="226" w:lineRule="exact"/>
              <w:ind w:right="85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547,00</w:t>
            </w:r>
          </w:p>
        </w:tc>
      </w:tr>
      <w:tr>
        <w:trPr>
          <w:trHeight w:val="345" w:hRule="atLeast"/>
        </w:trPr>
        <w:tc>
          <w:tcPr>
            <w:tcW w:w="787" w:type="dxa"/>
          </w:tcPr>
          <w:p>
            <w:pPr>
              <w:pStyle w:val="TableParagraph"/>
              <w:spacing w:line="225" w:lineRule="exact"/>
              <w:ind w:right="16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2861" w:type="dxa"/>
          </w:tcPr>
          <w:p>
            <w:pPr>
              <w:pStyle w:val="TableParagraph"/>
              <w:spacing w:line="226" w:lineRule="exact"/>
              <w:ind w:right="1061"/>
              <w:jc w:val="right"/>
              <w:rPr>
                <w:sz w:val="20"/>
              </w:rPr>
            </w:pPr>
            <w:r>
              <w:rPr>
                <w:sz w:val="20"/>
              </w:rPr>
              <w:t>358.267</w:t>
            </w:r>
          </w:p>
        </w:tc>
        <w:tc>
          <w:tcPr>
            <w:tcW w:w="3214" w:type="dxa"/>
          </w:tcPr>
          <w:p>
            <w:pPr>
              <w:pStyle w:val="TableParagraph"/>
              <w:spacing w:line="226" w:lineRule="exact"/>
              <w:ind w:left="1132" w:right="1125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786,77</w:t>
            </w:r>
          </w:p>
        </w:tc>
        <w:tc>
          <w:tcPr>
            <w:tcW w:w="2660" w:type="dxa"/>
          </w:tcPr>
          <w:p>
            <w:pPr>
              <w:pStyle w:val="TableParagraph"/>
              <w:spacing w:line="226" w:lineRule="exact"/>
              <w:ind w:right="85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576,67</w:t>
            </w:r>
          </w:p>
        </w:tc>
      </w:tr>
      <w:tr>
        <w:trPr>
          <w:trHeight w:val="345" w:hRule="atLeast"/>
        </w:trPr>
        <w:tc>
          <w:tcPr>
            <w:tcW w:w="787" w:type="dxa"/>
          </w:tcPr>
          <w:p>
            <w:pPr>
              <w:pStyle w:val="TableParagraph"/>
              <w:spacing w:line="225" w:lineRule="exact"/>
              <w:ind w:right="16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2861" w:type="dxa"/>
          </w:tcPr>
          <w:p>
            <w:pPr>
              <w:pStyle w:val="TableParagraph"/>
              <w:spacing w:line="226" w:lineRule="exact"/>
              <w:ind w:right="1061"/>
              <w:jc w:val="right"/>
              <w:rPr>
                <w:sz w:val="20"/>
              </w:rPr>
            </w:pPr>
            <w:r>
              <w:rPr>
                <w:sz w:val="20"/>
              </w:rPr>
              <w:t>362.097</w:t>
            </w:r>
          </w:p>
        </w:tc>
        <w:tc>
          <w:tcPr>
            <w:tcW w:w="3214" w:type="dxa"/>
          </w:tcPr>
          <w:p>
            <w:pPr>
              <w:pStyle w:val="TableParagraph"/>
              <w:spacing w:line="226" w:lineRule="exact"/>
              <w:ind w:left="1132" w:right="1125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836,15</w:t>
            </w:r>
          </w:p>
        </w:tc>
        <w:tc>
          <w:tcPr>
            <w:tcW w:w="2660" w:type="dxa"/>
          </w:tcPr>
          <w:p>
            <w:pPr>
              <w:pStyle w:val="TableParagraph"/>
              <w:spacing w:line="226" w:lineRule="exact"/>
              <w:ind w:right="858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660,64</w:t>
            </w:r>
          </w:p>
        </w:tc>
      </w:tr>
      <w:tr>
        <w:trPr>
          <w:trHeight w:val="342" w:hRule="atLeast"/>
        </w:trPr>
        <w:tc>
          <w:tcPr>
            <w:tcW w:w="787" w:type="dxa"/>
          </w:tcPr>
          <w:p>
            <w:pPr>
              <w:pStyle w:val="TableParagraph"/>
              <w:spacing w:line="225" w:lineRule="exact"/>
              <w:ind w:right="16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  <w:tc>
          <w:tcPr>
            <w:tcW w:w="2861" w:type="dxa"/>
          </w:tcPr>
          <w:p>
            <w:pPr>
              <w:pStyle w:val="TableParagraph"/>
              <w:spacing w:line="226" w:lineRule="exact"/>
              <w:ind w:right="1061"/>
              <w:jc w:val="right"/>
              <w:rPr>
                <w:sz w:val="20"/>
              </w:rPr>
            </w:pPr>
            <w:r>
              <w:rPr>
                <w:sz w:val="20"/>
              </w:rPr>
              <w:t>365.855</w:t>
            </w:r>
          </w:p>
        </w:tc>
        <w:tc>
          <w:tcPr>
            <w:tcW w:w="3214" w:type="dxa"/>
          </w:tcPr>
          <w:p>
            <w:pPr>
              <w:pStyle w:val="TableParagraph"/>
              <w:spacing w:line="226" w:lineRule="exact"/>
              <w:ind w:left="1132" w:right="1125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886,46</w:t>
            </w:r>
          </w:p>
        </w:tc>
        <w:tc>
          <w:tcPr>
            <w:tcW w:w="2660" w:type="dxa"/>
          </w:tcPr>
          <w:p>
            <w:pPr>
              <w:pStyle w:val="TableParagraph"/>
              <w:spacing w:line="226" w:lineRule="exact"/>
              <w:ind w:right="85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665,19</w:t>
            </w:r>
          </w:p>
        </w:tc>
      </w:tr>
    </w:tbl>
    <w:p>
      <w:pPr>
        <w:spacing w:line="278" w:lineRule="auto" w:before="149"/>
        <w:ind w:left="1418" w:right="1178" w:firstLine="0"/>
        <w:jc w:val="both"/>
        <w:rPr>
          <w:sz w:val="16"/>
        </w:rPr>
      </w:pPr>
      <w:r>
        <w:rPr>
          <w:rFonts w:ascii="Arial" w:hAnsi="Arial"/>
          <w:b/>
          <w:sz w:val="16"/>
        </w:rPr>
        <w:t>Fonte da Informação: </w:t>
      </w:r>
      <w:r>
        <w:rPr>
          <w:sz w:val="16"/>
        </w:rPr>
        <w:t>IBGE e Sistema de Informações sobre Orçamentos Públicos em Saúde – SIOPS. Ministério da Saúde. Jan.</w:t>
      </w:r>
      <w:r>
        <w:rPr>
          <w:spacing w:val="1"/>
          <w:sz w:val="16"/>
        </w:rPr>
        <w:t> </w:t>
      </w:r>
      <w:r>
        <w:rPr>
          <w:w w:val="105"/>
          <w:sz w:val="16"/>
        </w:rPr>
        <w:t>2021.</w:t>
      </w:r>
    </w:p>
    <w:p>
      <w:pPr>
        <w:pStyle w:val="BodyText"/>
      </w:pPr>
    </w:p>
    <w:p>
      <w:pPr>
        <w:pStyle w:val="BodyText"/>
        <w:spacing w:line="228" w:lineRule="auto" w:before="89"/>
        <w:ind w:left="1418" w:right="1134"/>
        <w:jc w:val="both"/>
      </w:pPr>
      <w:r>
        <w:rPr/>
        <w:t>Por fim, os Quadros nº 03 e 04, informam a execução das despesas empenhadas em</w:t>
      </w:r>
      <w:r>
        <w:rPr>
          <w:spacing w:val="1"/>
        </w:rPr>
        <w:t> </w:t>
      </w:r>
      <w:r>
        <w:rPr/>
        <w:t>relação</w:t>
      </w:r>
      <w:r>
        <w:rPr>
          <w:spacing w:val="35"/>
        </w:rPr>
        <w:t> </w:t>
      </w:r>
      <w:r>
        <w:rPr/>
        <w:t>aos</w:t>
      </w:r>
      <w:r>
        <w:rPr>
          <w:spacing w:val="35"/>
        </w:rPr>
        <w:t> </w:t>
      </w:r>
      <w:r>
        <w:rPr/>
        <w:t>pagamentos</w:t>
      </w:r>
      <w:r>
        <w:rPr>
          <w:spacing w:val="35"/>
        </w:rPr>
        <w:t> </w:t>
      </w:r>
      <w:r>
        <w:rPr/>
        <w:t>realizados</w:t>
      </w:r>
      <w:r>
        <w:rPr>
          <w:spacing w:val="35"/>
        </w:rPr>
        <w:t> </w:t>
      </w:r>
      <w:r>
        <w:rPr/>
        <w:t>por</w:t>
      </w:r>
      <w:r>
        <w:rPr>
          <w:spacing w:val="33"/>
        </w:rPr>
        <w:t> </w:t>
      </w:r>
      <w:r>
        <w:rPr/>
        <w:t>ação</w:t>
      </w:r>
      <w:r>
        <w:rPr>
          <w:spacing w:val="36"/>
        </w:rPr>
        <w:t> </w:t>
      </w:r>
      <w:r>
        <w:rPr/>
        <w:t>e</w:t>
      </w:r>
      <w:r>
        <w:rPr>
          <w:spacing w:val="36"/>
        </w:rPr>
        <w:t> </w:t>
      </w:r>
      <w:r>
        <w:rPr/>
        <w:t>subfunção</w:t>
      </w:r>
      <w:r>
        <w:rPr>
          <w:spacing w:val="32"/>
        </w:rPr>
        <w:t> </w:t>
      </w:r>
      <w:r>
        <w:rPr/>
        <w:t>no</w:t>
      </w:r>
      <w:r>
        <w:rPr>
          <w:spacing w:val="36"/>
        </w:rPr>
        <w:t> </w:t>
      </w:r>
      <w:r>
        <w:rPr/>
        <w:t>orçamento</w:t>
      </w:r>
      <w:r>
        <w:rPr>
          <w:spacing w:val="34"/>
        </w:rPr>
        <w:t> </w:t>
      </w:r>
      <w:r>
        <w:rPr/>
        <w:t>do</w:t>
      </w:r>
      <w:r>
        <w:rPr>
          <w:spacing w:val="32"/>
        </w:rPr>
        <w:t> </w:t>
      </w:r>
      <w:r>
        <w:rPr/>
        <w:t>exercício</w:t>
      </w:r>
      <w:r>
        <w:rPr>
          <w:spacing w:val="-72"/>
        </w:rPr>
        <w:t> </w:t>
      </w:r>
      <w:r>
        <w:rPr/>
        <w:t>de 2020, de forma a evidenciar a vinculação orçamentária dos programas que deram</w:t>
      </w:r>
      <w:r>
        <w:rPr>
          <w:spacing w:val="1"/>
        </w:rPr>
        <w:t> </w:t>
      </w:r>
      <w:r>
        <w:rPr/>
        <w:t>origem</w:t>
      </w:r>
      <w:r>
        <w:rPr>
          <w:spacing w:val="-4"/>
        </w:rPr>
        <w:t> </w:t>
      </w:r>
      <w:r>
        <w:rPr/>
        <w:t>aos</w:t>
      </w:r>
      <w:r>
        <w:rPr>
          <w:spacing w:val="-6"/>
        </w:rPr>
        <w:t> </w:t>
      </w:r>
      <w:r>
        <w:rPr/>
        <w:t>repasses,</w:t>
      </w:r>
      <w:r>
        <w:rPr>
          <w:spacing w:val="-6"/>
        </w:rPr>
        <w:t> </w:t>
      </w:r>
      <w:r>
        <w:rPr/>
        <w:t>bem</w:t>
      </w:r>
      <w:r>
        <w:rPr>
          <w:spacing w:val="-6"/>
        </w:rPr>
        <w:t> </w:t>
      </w:r>
      <w:r>
        <w:rPr/>
        <w:t>como</w:t>
      </w:r>
      <w:r>
        <w:rPr>
          <w:spacing w:val="-7"/>
        </w:rPr>
        <w:t> </w:t>
      </w:r>
      <w:r>
        <w:rPr/>
        <w:t>o</w:t>
      </w:r>
      <w:r>
        <w:rPr>
          <w:spacing w:val="-4"/>
        </w:rPr>
        <w:t> </w:t>
      </w:r>
      <w:r>
        <w:rPr/>
        <w:t>real</w:t>
      </w:r>
      <w:r>
        <w:rPr>
          <w:spacing w:val="-8"/>
        </w:rPr>
        <w:t> </w:t>
      </w:r>
      <w:r>
        <w:rPr/>
        <w:t>desempenho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gastos.</w:t>
      </w:r>
    </w:p>
    <w:p>
      <w:pPr>
        <w:pStyle w:val="BodyText"/>
        <w:spacing w:before="5"/>
        <w:rPr>
          <w:sz w:val="38"/>
        </w:rPr>
      </w:pPr>
    </w:p>
    <w:p>
      <w:pPr>
        <w:spacing w:before="0" w:after="3"/>
        <w:ind w:left="1442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pacing w:val="12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6"/>
          <w:sz w:val="20"/>
        </w:rPr>
        <w:t> </w:t>
      </w:r>
      <w:r>
        <w:rPr>
          <w:sz w:val="20"/>
        </w:rPr>
        <w:t>Despesas</w:t>
      </w:r>
      <w:r>
        <w:rPr>
          <w:spacing w:val="6"/>
          <w:sz w:val="20"/>
        </w:rPr>
        <w:t> </w:t>
      </w:r>
      <w:r>
        <w:rPr>
          <w:sz w:val="20"/>
        </w:rPr>
        <w:t>empenhadas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pagas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ação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subfunção</w:t>
      </w:r>
      <w:r>
        <w:rPr>
          <w:spacing w:val="4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12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7"/>
        <w:gridCol w:w="1071"/>
        <w:gridCol w:w="1397"/>
        <w:gridCol w:w="1438"/>
        <w:gridCol w:w="1255"/>
        <w:gridCol w:w="1352"/>
        <w:gridCol w:w="1215"/>
      </w:tblGrid>
      <w:tr>
        <w:trPr>
          <w:trHeight w:val="443" w:hRule="atLeast"/>
        </w:trPr>
        <w:tc>
          <w:tcPr>
            <w:tcW w:w="1987" w:type="dxa"/>
            <w:vMerge w:val="restart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1"/>
              <w:ind w:left="26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AÇÃO/PPA</w:t>
            </w:r>
            <w:r>
              <w:rPr>
                <w:rFonts w:ascii="Arial" w:hAnsi="Arial"/>
                <w:b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SEMUS</w:t>
            </w:r>
          </w:p>
        </w:tc>
        <w:tc>
          <w:tcPr>
            <w:tcW w:w="1071" w:type="dxa"/>
            <w:vMerge w:val="restart"/>
            <w:shd w:val="clear" w:color="auto" w:fill="EAF0DD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192" w:right="160" w:firstLine="1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SUB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pacing w:val="-1"/>
                <w:sz w:val="16"/>
              </w:rPr>
              <w:t>FUNÇÃO</w:t>
            </w:r>
          </w:p>
        </w:tc>
        <w:tc>
          <w:tcPr>
            <w:tcW w:w="2835" w:type="dxa"/>
            <w:gridSpan w:val="2"/>
            <w:shd w:val="clear" w:color="auto" w:fill="EAF0DD"/>
          </w:tcPr>
          <w:p>
            <w:pPr>
              <w:pStyle w:val="TableParagraph"/>
              <w:spacing w:before="125"/>
              <w:ind w:left="62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RECURSO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PRÓPRIO</w:t>
            </w:r>
          </w:p>
        </w:tc>
        <w:tc>
          <w:tcPr>
            <w:tcW w:w="2607" w:type="dxa"/>
            <w:gridSpan w:val="2"/>
            <w:shd w:val="clear" w:color="auto" w:fill="EAF0DD"/>
          </w:tcPr>
          <w:p>
            <w:pPr>
              <w:pStyle w:val="TableParagraph"/>
              <w:spacing w:before="125"/>
              <w:ind w:left="4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RECURSO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VINCULADO</w:t>
            </w:r>
          </w:p>
        </w:tc>
        <w:tc>
          <w:tcPr>
            <w:tcW w:w="1215" w:type="dxa"/>
            <w:vMerge w:val="restart"/>
            <w:shd w:val="clear" w:color="auto" w:fill="EAF0DD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ind w:left="103" w:right="76" w:firstLine="43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%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EXECUTADO</w:t>
            </w:r>
          </w:p>
        </w:tc>
      </w:tr>
      <w:tr>
        <w:trPr>
          <w:trHeight w:val="409" w:hRule="atLeast"/>
        </w:trPr>
        <w:tc>
          <w:tcPr>
            <w:tcW w:w="1987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7" w:type="dxa"/>
            <w:shd w:val="clear" w:color="auto" w:fill="EAF0DD"/>
          </w:tcPr>
          <w:p>
            <w:pPr>
              <w:pStyle w:val="TableParagraph"/>
              <w:spacing w:before="106"/>
              <w:ind w:left="1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EMPENHADA</w:t>
            </w:r>
          </w:p>
        </w:tc>
        <w:tc>
          <w:tcPr>
            <w:tcW w:w="1438" w:type="dxa"/>
            <w:shd w:val="clear" w:color="auto" w:fill="EAF0DD"/>
          </w:tcPr>
          <w:p>
            <w:pPr>
              <w:pStyle w:val="TableParagraph"/>
              <w:spacing w:before="106"/>
              <w:ind w:left="48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PAGA</w:t>
            </w:r>
          </w:p>
        </w:tc>
        <w:tc>
          <w:tcPr>
            <w:tcW w:w="1255" w:type="dxa"/>
            <w:shd w:val="clear" w:color="auto" w:fill="EAF0DD"/>
          </w:tcPr>
          <w:p>
            <w:pPr>
              <w:pStyle w:val="TableParagraph"/>
              <w:spacing w:before="106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EMPENHADA</w:t>
            </w:r>
          </w:p>
        </w:tc>
        <w:tc>
          <w:tcPr>
            <w:tcW w:w="1352" w:type="dxa"/>
            <w:shd w:val="clear" w:color="auto" w:fill="EAF0DD"/>
          </w:tcPr>
          <w:p>
            <w:pPr>
              <w:pStyle w:val="TableParagraph"/>
              <w:spacing w:before="106"/>
              <w:ind w:left="44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PAGA</w:t>
            </w:r>
          </w:p>
        </w:tc>
        <w:tc>
          <w:tcPr>
            <w:tcW w:w="1215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7"/>
        <w:gridCol w:w="1071"/>
        <w:gridCol w:w="1397"/>
        <w:gridCol w:w="1438"/>
        <w:gridCol w:w="1255"/>
        <w:gridCol w:w="1352"/>
        <w:gridCol w:w="1215"/>
      </w:tblGrid>
      <w:tr>
        <w:trPr>
          <w:trHeight w:val="364" w:hRule="atLeast"/>
        </w:trPr>
        <w:tc>
          <w:tcPr>
            <w:tcW w:w="1987" w:type="dxa"/>
          </w:tcPr>
          <w:p>
            <w:pPr>
              <w:pStyle w:val="TableParagraph"/>
              <w:spacing w:before="87"/>
              <w:ind w:right="119"/>
              <w:jc w:val="right"/>
              <w:rPr>
                <w:sz w:val="16"/>
              </w:rPr>
            </w:pPr>
            <w:r>
              <w:rPr>
                <w:sz w:val="16"/>
              </w:rPr>
              <w:t>0369 – Vida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no Trânsito</w:t>
            </w:r>
          </w:p>
        </w:tc>
        <w:tc>
          <w:tcPr>
            <w:tcW w:w="1071" w:type="dxa"/>
          </w:tcPr>
          <w:p>
            <w:pPr>
              <w:pStyle w:val="TableParagraph"/>
              <w:spacing w:before="87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7" w:type="dxa"/>
          </w:tcPr>
          <w:p>
            <w:pPr>
              <w:pStyle w:val="TableParagraph"/>
              <w:spacing w:before="87"/>
              <w:ind w:left="165" w:right="150"/>
              <w:jc w:val="center"/>
              <w:rPr>
                <w:sz w:val="16"/>
              </w:rPr>
            </w:pPr>
            <w:r>
              <w:rPr>
                <w:sz w:val="16"/>
              </w:rPr>
              <w:t>339.997,18</w:t>
            </w:r>
          </w:p>
        </w:tc>
        <w:tc>
          <w:tcPr>
            <w:tcW w:w="1438" w:type="dxa"/>
          </w:tcPr>
          <w:p>
            <w:pPr>
              <w:pStyle w:val="TableParagraph"/>
              <w:spacing w:before="87"/>
              <w:ind w:left="360"/>
              <w:rPr>
                <w:sz w:val="16"/>
              </w:rPr>
            </w:pPr>
            <w:r>
              <w:rPr>
                <w:sz w:val="16"/>
              </w:rPr>
              <w:t>23.474,77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7"/>
              <w:ind w:left="379"/>
              <w:rPr>
                <w:sz w:val="16"/>
              </w:rPr>
            </w:pPr>
            <w:r>
              <w:rPr>
                <w:sz w:val="16"/>
              </w:rPr>
              <w:t>6.90%</w:t>
            </w:r>
          </w:p>
        </w:tc>
      </w:tr>
      <w:tr>
        <w:trPr>
          <w:trHeight w:val="709" w:hRule="atLeast"/>
        </w:trPr>
        <w:tc>
          <w:tcPr>
            <w:tcW w:w="1987" w:type="dxa"/>
          </w:tcPr>
          <w:p>
            <w:pPr>
              <w:pStyle w:val="TableParagraph"/>
              <w:spacing w:before="11"/>
              <w:rPr>
                <w:sz w:val="13"/>
              </w:rPr>
            </w:pPr>
          </w:p>
          <w:p>
            <w:pPr>
              <w:pStyle w:val="TableParagraph"/>
              <w:spacing w:line="225" w:lineRule="auto"/>
              <w:ind w:left="100"/>
              <w:rPr>
                <w:sz w:val="16"/>
              </w:rPr>
            </w:pPr>
            <w:r>
              <w:rPr>
                <w:w w:val="105"/>
                <w:sz w:val="16"/>
              </w:rPr>
              <w:t>0083</w:t>
            </w:r>
            <w:r>
              <w:rPr>
                <w:spacing w:val="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Fortalecer</w:t>
            </w:r>
            <w:r>
              <w:rPr>
                <w:spacing w:val="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5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Controle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Social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SUS</w:t>
            </w:r>
          </w:p>
        </w:tc>
        <w:tc>
          <w:tcPr>
            <w:tcW w:w="1071" w:type="dxa"/>
          </w:tcPr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7" w:type="dxa"/>
          </w:tcPr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165" w:right="150"/>
              <w:jc w:val="center"/>
              <w:rPr>
                <w:sz w:val="16"/>
              </w:rPr>
            </w:pPr>
            <w:r>
              <w:rPr>
                <w:sz w:val="16"/>
              </w:rPr>
              <w:t>3.765,00</w:t>
            </w:r>
          </w:p>
        </w:tc>
        <w:tc>
          <w:tcPr>
            <w:tcW w:w="1438" w:type="dxa"/>
          </w:tcPr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472"/>
              <w:rPr>
                <w:sz w:val="16"/>
              </w:rPr>
            </w:pPr>
            <w:r>
              <w:rPr>
                <w:sz w:val="16"/>
              </w:rPr>
              <w:t>296,25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379"/>
              <w:rPr>
                <w:sz w:val="16"/>
              </w:rPr>
            </w:pPr>
            <w:r>
              <w:rPr>
                <w:sz w:val="16"/>
              </w:rPr>
              <w:t>7,86%</w:t>
            </w:r>
          </w:p>
        </w:tc>
      </w:tr>
      <w:tr>
        <w:trPr>
          <w:trHeight w:val="364" w:hRule="atLeast"/>
        </w:trPr>
        <w:tc>
          <w:tcPr>
            <w:tcW w:w="1987" w:type="dxa"/>
            <w:vMerge w:val="restart"/>
          </w:tcPr>
          <w:p>
            <w:pPr>
              <w:pStyle w:val="TableParagraph"/>
              <w:spacing w:line="230" w:lineRule="auto" w:before="93"/>
              <w:ind w:left="100" w:right="72"/>
              <w:rPr>
                <w:sz w:val="16"/>
              </w:rPr>
            </w:pPr>
            <w:r>
              <w:rPr>
                <w:w w:val="105"/>
                <w:sz w:val="16"/>
              </w:rPr>
              <w:t>0078–Construção,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sz w:val="16"/>
              </w:rPr>
              <w:t>Reforma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e/ou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Ampliação</w:t>
            </w:r>
            <w:r>
              <w:rPr>
                <w:spacing w:val="-47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Edificações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Rede</w:t>
            </w:r>
          </w:p>
        </w:tc>
        <w:tc>
          <w:tcPr>
            <w:tcW w:w="107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5" w:type="dxa"/>
          </w:tcPr>
          <w:p>
            <w:pPr>
              <w:pStyle w:val="TableParagraph"/>
              <w:spacing w:before="86"/>
              <w:ind w:left="140" w:right="120"/>
              <w:jc w:val="center"/>
              <w:rPr>
                <w:sz w:val="16"/>
              </w:rPr>
            </w:pPr>
            <w:r>
              <w:rPr>
                <w:sz w:val="16"/>
              </w:rPr>
              <w:t>16.241,63</w:t>
            </w:r>
          </w:p>
        </w:tc>
        <w:tc>
          <w:tcPr>
            <w:tcW w:w="1352" w:type="dxa"/>
          </w:tcPr>
          <w:p>
            <w:pPr>
              <w:pStyle w:val="TableParagraph"/>
              <w:spacing w:before="86"/>
              <w:ind w:left="189" w:right="169"/>
              <w:jc w:val="center"/>
              <w:rPr>
                <w:sz w:val="16"/>
              </w:rPr>
            </w:pPr>
            <w:r>
              <w:rPr>
                <w:sz w:val="16"/>
              </w:rPr>
              <w:t>16.241,63</w:t>
            </w: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400"/>
              <w:rPr>
                <w:sz w:val="16"/>
              </w:rPr>
            </w:pPr>
            <w:r>
              <w:rPr>
                <w:sz w:val="16"/>
              </w:rPr>
              <w:t>100%</w:t>
            </w:r>
          </w:p>
        </w:tc>
      </w:tr>
      <w:tr>
        <w:trPr>
          <w:trHeight w:val="364" w:hRule="atLeast"/>
        </w:trPr>
        <w:tc>
          <w:tcPr>
            <w:tcW w:w="1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</w:tcPr>
          <w:p>
            <w:pPr>
              <w:pStyle w:val="TableParagraph"/>
              <w:spacing w:before="86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7" w:type="dxa"/>
          </w:tcPr>
          <w:p>
            <w:pPr>
              <w:pStyle w:val="TableParagraph"/>
              <w:spacing w:before="86"/>
              <w:ind w:left="165" w:right="150"/>
              <w:jc w:val="center"/>
              <w:rPr>
                <w:sz w:val="16"/>
              </w:rPr>
            </w:pPr>
            <w:r>
              <w:rPr>
                <w:sz w:val="16"/>
              </w:rPr>
              <w:t>546.859,52</w:t>
            </w:r>
          </w:p>
        </w:tc>
        <w:tc>
          <w:tcPr>
            <w:tcW w:w="1438" w:type="dxa"/>
          </w:tcPr>
          <w:p>
            <w:pPr>
              <w:pStyle w:val="TableParagraph"/>
              <w:spacing w:before="86"/>
              <w:ind w:left="316"/>
              <w:rPr>
                <w:sz w:val="16"/>
              </w:rPr>
            </w:pPr>
            <w:r>
              <w:rPr>
                <w:sz w:val="16"/>
              </w:rPr>
              <w:t>320.919,95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333"/>
              <w:rPr>
                <w:sz w:val="16"/>
              </w:rPr>
            </w:pPr>
            <w:r>
              <w:rPr>
                <w:sz w:val="16"/>
              </w:rPr>
              <w:t>58,68%</w:t>
            </w:r>
          </w:p>
        </w:tc>
      </w:tr>
      <w:tr>
        <w:trPr>
          <w:trHeight w:val="364" w:hRule="atLeast"/>
        </w:trPr>
        <w:tc>
          <w:tcPr>
            <w:tcW w:w="1987" w:type="dxa"/>
          </w:tcPr>
          <w:p>
            <w:pPr>
              <w:pStyle w:val="TableParagraph"/>
              <w:spacing w:before="86"/>
              <w:ind w:right="81"/>
              <w:jc w:val="right"/>
              <w:rPr>
                <w:sz w:val="16"/>
              </w:rPr>
            </w:pPr>
            <w:r>
              <w:rPr>
                <w:w w:val="105"/>
                <w:sz w:val="16"/>
              </w:rPr>
              <w:t>0215</w:t>
            </w:r>
            <w:r>
              <w:rPr>
                <w:spacing w:val="2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2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Manutenção</w:t>
            </w:r>
            <w:r>
              <w:rPr>
                <w:spacing w:val="2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</w:t>
            </w:r>
          </w:p>
        </w:tc>
        <w:tc>
          <w:tcPr>
            <w:tcW w:w="1071" w:type="dxa"/>
          </w:tcPr>
          <w:p>
            <w:pPr>
              <w:pStyle w:val="TableParagraph"/>
              <w:spacing w:before="86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7" w:type="dxa"/>
          </w:tcPr>
          <w:p>
            <w:pPr>
              <w:pStyle w:val="TableParagraph"/>
              <w:spacing w:before="86"/>
              <w:ind w:left="167" w:right="150"/>
              <w:jc w:val="center"/>
              <w:rPr>
                <w:sz w:val="16"/>
              </w:rPr>
            </w:pPr>
            <w:r>
              <w:rPr>
                <w:sz w:val="16"/>
              </w:rPr>
              <w:t>13.916.622,56</w:t>
            </w:r>
          </w:p>
        </w:tc>
        <w:tc>
          <w:tcPr>
            <w:tcW w:w="1438" w:type="dxa"/>
          </w:tcPr>
          <w:p>
            <w:pPr>
              <w:pStyle w:val="TableParagraph"/>
              <w:spacing w:before="86"/>
              <w:ind w:left="206"/>
              <w:rPr>
                <w:sz w:val="16"/>
              </w:rPr>
            </w:pPr>
            <w:r>
              <w:rPr>
                <w:sz w:val="16"/>
              </w:rPr>
              <w:t>13.114.900,41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333"/>
              <w:rPr>
                <w:sz w:val="16"/>
              </w:rPr>
            </w:pPr>
            <w:r>
              <w:rPr>
                <w:sz w:val="16"/>
              </w:rPr>
              <w:t>94,23%</w:t>
            </w:r>
          </w:p>
        </w:tc>
      </w:tr>
      <w:tr>
        <w:trPr>
          <w:trHeight w:val="363" w:hRule="atLeast"/>
        </w:trPr>
        <w:tc>
          <w:tcPr>
            <w:tcW w:w="1987" w:type="dxa"/>
            <w:vMerge w:val="restart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line="225" w:lineRule="auto"/>
              <w:ind w:left="100" w:right="70"/>
              <w:rPr>
                <w:sz w:val="16"/>
              </w:rPr>
            </w:pPr>
            <w:r>
              <w:rPr>
                <w:w w:val="105"/>
                <w:sz w:val="16"/>
              </w:rPr>
              <w:t>0194</w:t>
            </w:r>
            <w:r>
              <w:rPr>
                <w:spacing w:val="2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2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Manutenção</w:t>
            </w:r>
            <w:r>
              <w:rPr>
                <w:spacing w:val="2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</w:t>
            </w:r>
            <w:r>
              <w:rPr>
                <w:spacing w:val="-4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Frota</w:t>
            </w:r>
          </w:p>
        </w:tc>
        <w:tc>
          <w:tcPr>
            <w:tcW w:w="107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5" w:type="dxa"/>
          </w:tcPr>
          <w:p>
            <w:pPr>
              <w:pStyle w:val="TableParagraph"/>
              <w:spacing w:before="86"/>
              <w:ind w:left="142" w:right="120"/>
              <w:jc w:val="center"/>
              <w:rPr>
                <w:sz w:val="16"/>
              </w:rPr>
            </w:pPr>
            <w:r>
              <w:rPr>
                <w:sz w:val="16"/>
              </w:rPr>
              <w:t>1.752.369,79</w:t>
            </w:r>
          </w:p>
        </w:tc>
        <w:tc>
          <w:tcPr>
            <w:tcW w:w="1352" w:type="dxa"/>
          </w:tcPr>
          <w:p>
            <w:pPr>
              <w:pStyle w:val="TableParagraph"/>
              <w:spacing w:before="86"/>
              <w:ind w:left="191" w:right="169"/>
              <w:jc w:val="center"/>
              <w:rPr>
                <w:sz w:val="16"/>
              </w:rPr>
            </w:pPr>
            <w:r>
              <w:rPr>
                <w:sz w:val="16"/>
              </w:rPr>
              <w:t>1.307.638,12</w:t>
            </w: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333"/>
              <w:rPr>
                <w:sz w:val="16"/>
              </w:rPr>
            </w:pPr>
            <w:r>
              <w:rPr>
                <w:sz w:val="16"/>
              </w:rPr>
              <w:t>74,62%</w:t>
            </w:r>
          </w:p>
        </w:tc>
      </w:tr>
      <w:tr>
        <w:trPr>
          <w:trHeight w:val="364" w:hRule="atLeast"/>
        </w:trPr>
        <w:tc>
          <w:tcPr>
            <w:tcW w:w="1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</w:tcPr>
          <w:p>
            <w:pPr>
              <w:pStyle w:val="TableParagraph"/>
              <w:spacing w:before="86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7" w:type="dxa"/>
          </w:tcPr>
          <w:p>
            <w:pPr>
              <w:pStyle w:val="TableParagraph"/>
              <w:spacing w:before="86"/>
              <w:ind w:left="167" w:right="147"/>
              <w:jc w:val="center"/>
              <w:rPr>
                <w:sz w:val="16"/>
              </w:rPr>
            </w:pPr>
            <w:r>
              <w:rPr>
                <w:sz w:val="16"/>
              </w:rPr>
              <w:t>1.672.387,64</w:t>
            </w:r>
          </w:p>
        </w:tc>
        <w:tc>
          <w:tcPr>
            <w:tcW w:w="1438" w:type="dxa"/>
          </w:tcPr>
          <w:p>
            <w:pPr>
              <w:pStyle w:val="TableParagraph"/>
              <w:spacing w:before="86"/>
              <w:ind w:left="249"/>
              <w:rPr>
                <w:sz w:val="16"/>
              </w:rPr>
            </w:pPr>
            <w:r>
              <w:rPr>
                <w:sz w:val="16"/>
              </w:rPr>
              <w:t>1.436.372,60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333"/>
              <w:rPr>
                <w:sz w:val="16"/>
              </w:rPr>
            </w:pPr>
            <w:r>
              <w:rPr>
                <w:sz w:val="16"/>
              </w:rPr>
              <w:t>85,88%</w:t>
            </w:r>
          </w:p>
        </w:tc>
      </w:tr>
      <w:tr>
        <w:trPr>
          <w:trHeight w:val="364" w:hRule="atLeast"/>
        </w:trPr>
        <w:tc>
          <w:tcPr>
            <w:tcW w:w="1987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28" w:lineRule="auto" w:before="120"/>
              <w:ind w:left="112" w:right="88"/>
              <w:jc w:val="center"/>
              <w:rPr>
                <w:sz w:val="16"/>
              </w:rPr>
            </w:pPr>
            <w:r>
              <w:rPr>
                <w:sz w:val="16"/>
              </w:rPr>
              <w:t>0340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Remuneração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7"/>
                <w:sz w:val="16"/>
              </w:rPr>
              <w:t> </w:t>
            </w:r>
            <w:r>
              <w:rPr>
                <w:w w:val="105"/>
                <w:sz w:val="16"/>
              </w:rPr>
              <w:t>Pessoal Ativo e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Encargos</w:t>
            </w:r>
          </w:p>
        </w:tc>
        <w:tc>
          <w:tcPr>
            <w:tcW w:w="1071" w:type="dxa"/>
          </w:tcPr>
          <w:p>
            <w:pPr>
              <w:pStyle w:val="TableParagraph"/>
              <w:spacing w:before="86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5" w:type="dxa"/>
          </w:tcPr>
          <w:p>
            <w:pPr>
              <w:pStyle w:val="TableParagraph"/>
              <w:spacing w:before="86"/>
              <w:ind w:left="142" w:right="120"/>
              <w:jc w:val="center"/>
              <w:rPr>
                <w:sz w:val="16"/>
              </w:rPr>
            </w:pPr>
            <w:r>
              <w:rPr>
                <w:sz w:val="16"/>
              </w:rPr>
              <w:t>6.000,04</w:t>
            </w:r>
          </w:p>
        </w:tc>
        <w:tc>
          <w:tcPr>
            <w:tcW w:w="1352" w:type="dxa"/>
          </w:tcPr>
          <w:p>
            <w:pPr>
              <w:pStyle w:val="TableParagraph"/>
              <w:spacing w:before="86"/>
              <w:ind w:left="187" w:right="169"/>
              <w:jc w:val="center"/>
              <w:rPr>
                <w:sz w:val="16"/>
              </w:rPr>
            </w:pPr>
            <w:r>
              <w:rPr>
                <w:sz w:val="16"/>
              </w:rPr>
              <w:t>6.000,04</w:t>
            </w: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400"/>
              <w:rPr>
                <w:sz w:val="16"/>
              </w:rPr>
            </w:pPr>
            <w:r>
              <w:rPr>
                <w:sz w:val="16"/>
              </w:rPr>
              <w:t>100%</w:t>
            </w:r>
          </w:p>
        </w:tc>
      </w:tr>
      <w:tr>
        <w:trPr>
          <w:trHeight w:val="364" w:hRule="atLeast"/>
        </w:trPr>
        <w:tc>
          <w:tcPr>
            <w:tcW w:w="1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</w:tcPr>
          <w:p>
            <w:pPr>
              <w:pStyle w:val="TableParagraph"/>
              <w:spacing w:before="87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7" w:type="dxa"/>
          </w:tcPr>
          <w:p>
            <w:pPr>
              <w:pStyle w:val="TableParagraph"/>
              <w:spacing w:before="87"/>
              <w:ind w:left="167" w:right="150"/>
              <w:jc w:val="center"/>
              <w:rPr>
                <w:sz w:val="16"/>
              </w:rPr>
            </w:pPr>
            <w:r>
              <w:rPr>
                <w:sz w:val="16"/>
              </w:rPr>
              <w:t>24.504.146,55</w:t>
            </w:r>
          </w:p>
        </w:tc>
        <w:tc>
          <w:tcPr>
            <w:tcW w:w="1438" w:type="dxa"/>
          </w:tcPr>
          <w:p>
            <w:pPr>
              <w:pStyle w:val="TableParagraph"/>
              <w:spacing w:before="87"/>
              <w:ind w:left="206"/>
              <w:rPr>
                <w:sz w:val="16"/>
              </w:rPr>
            </w:pPr>
            <w:r>
              <w:rPr>
                <w:sz w:val="16"/>
              </w:rPr>
              <w:t>23.941.624,64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7"/>
              <w:ind w:left="333"/>
              <w:rPr>
                <w:sz w:val="16"/>
              </w:rPr>
            </w:pPr>
            <w:r>
              <w:rPr>
                <w:sz w:val="16"/>
              </w:rPr>
              <w:t>97,70%</w:t>
            </w:r>
          </w:p>
        </w:tc>
      </w:tr>
      <w:tr>
        <w:trPr>
          <w:trHeight w:val="363" w:hRule="atLeast"/>
        </w:trPr>
        <w:tc>
          <w:tcPr>
            <w:tcW w:w="1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</w:tcPr>
          <w:p>
            <w:pPr>
              <w:pStyle w:val="TableParagraph"/>
              <w:spacing w:before="86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301</w:t>
            </w:r>
          </w:p>
        </w:tc>
        <w:tc>
          <w:tcPr>
            <w:tcW w:w="1397" w:type="dxa"/>
          </w:tcPr>
          <w:p>
            <w:pPr>
              <w:pStyle w:val="TableParagraph"/>
              <w:spacing w:before="86"/>
              <w:ind w:left="167" w:right="150"/>
              <w:jc w:val="center"/>
              <w:rPr>
                <w:sz w:val="16"/>
              </w:rPr>
            </w:pPr>
            <w:r>
              <w:rPr>
                <w:sz w:val="16"/>
              </w:rPr>
              <w:t>86.564.208,26</w:t>
            </w:r>
          </w:p>
        </w:tc>
        <w:tc>
          <w:tcPr>
            <w:tcW w:w="1438" w:type="dxa"/>
          </w:tcPr>
          <w:p>
            <w:pPr>
              <w:pStyle w:val="TableParagraph"/>
              <w:spacing w:before="86"/>
              <w:ind w:left="206"/>
              <w:rPr>
                <w:sz w:val="16"/>
              </w:rPr>
            </w:pPr>
            <w:r>
              <w:rPr>
                <w:sz w:val="16"/>
              </w:rPr>
              <w:t>86.088.271,85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333"/>
              <w:rPr>
                <w:sz w:val="16"/>
              </w:rPr>
            </w:pPr>
            <w:r>
              <w:rPr>
                <w:sz w:val="16"/>
              </w:rPr>
              <w:t>99,45%</w:t>
            </w:r>
          </w:p>
        </w:tc>
      </w:tr>
      <w:tr>
        <w:trPr>
          <w:trHeight w:val="364" w:hRule="atLeast"/>
        </w:trPr>
        <w:tc>
          <w:tcPr>
            <w:tcW w:w="1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</w:tcPr>
          <w:p>
            <w:pPr>
              <w:pStyle w:val="TableParagraph"/>
              <w:spacing w:before="86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  <w:tc>
          <w:tcPr>
            <w:tcW w:w="1397" w:type="dxa"/>
          </w:tcPr>
          <w:p>
            <w:pPr>
              <w:pStyle w:val="TableParagraph"/>
              <w:spacing w:before="86"/>
              <w:ind w:left="167" w:right="150"/>
              <w:jc w:val="center"/>
              <w:rPr>
                <w:sz w:val="16"/>
              </w:rPr>
            </w:pPr>
            <w:r>
              <w:rPr>
                <w:sz w:val="16"/>
              </w:rPr>
              <w:t>57.596.322,65</w:t>
            </w:r>
          </w:p>
        </w:tc>
        <w:tc>
          <w:tcPr>
            <w:tcW w:w="1438" w:type="dxa"/>
          </w:tcPr>
          <w:p>
            <w:pPr>
              <w:pStyle w:val="TableParagraph"/>
              <w:spacing w:before="86"/>
              <w:ind w:left="206"/>
              <w:rPr>
                <w:sz w:val="16"/>
              </w:rPr>
            </w:pPr>
            <w:r>
              <w:rPr>
                <w:sz w:val="16"/>
              </w:rPr>
              <w:t>56.799.872,15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333"/>
              <w:rPr>
                <w:sz w:val="16"/>
              </w:rPr>
            </w:pPr>
            <w:r>
              <w:rPr>
                <w:sz w:val="16"/>
              </w:rPr>
              <w:t>98,61%</w:t>
            </w:r>
          </w:p>
        </w:tc>
      </w:tr>
      <w:tr>
        <w:trPr>
          <w:trHeight w:val="570" w:hRule="atLeast"/>
        </w:trPr>
        <w:tc>
          <w:tcPr>
            <w:tcW w:w="198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</w:tcPr>
          <w:p>
            <w:pPr>
              <w:pStyle w:val="TableParagraph"/>
              <w:spacing w:before="11"/>
              <w:rPr>
                <w:sz w:val="14"/>
              </w:rPr>
            </w:pPr>
          </w:p>
          <w:p>
            <w:pPr>
              <w:pStyle w:val="TableParagraph"/>
              <w:ind w:left="382" w:right="365"/>
              <w:jc w:val="center"/>
              <w:rPr>
                <w:sz w:val="16"/>
              </w:rPr>
            </w:pPr>
            <w:r>
              <w:rPr>
                <w:sz w:val="16"/>
              </w:rPr>
              <w:t>304</w:t>
            </w:r>
          </w:p>
        </w:tc>
        <w:tc>
          <w:tcPr>
            <w:tcW w:w="1397" w:type="dxa"/>
          </w:tcPr>
          <w:p>
            <w:pPr>
              <w:pStyle w:val="TableParagraph"/>
              <w:spacing w:before="11"/>
              <w:rPr>
                <w:sz w:val="14"/>
              </w:rPr>
            </w:pPr>
          </w:p>
          <w:p>
            <w:pPr>
              <w:pStyle w:val="TableParagraph"/>
              <w:ind w:left="167" w:right="147"/>
              <w:jc w:val="center"/>
              <w:rPr>
                <w:sz w:val="16"/>
              </w:rPr>
            </w:pPr>
            <w:r>
              <w:rPr>
                <w:sz w:val="16"/>
              </w:rPr>
              <w:t>5.985.188,35</w:t>
            </w:r>
          </w:p>
        </w:tc>
        <w:tc>
          <w:tcPr>
            <w:tcW w:w="1438" w:type="dxa"/>
          </w:tcPr>
          <w:p>
            <w:pPr>
              <w:pStyle w:val="TableParagraph"/>
              <w:spacing w:before="11"/>
              <w:rPr>
                <w:sz w:val="14"/>
              </w:rPr>
            </w:pPr>
          </w:p>
          <w:p>
            <w:pPr>
              <w:pStyle w:val="TableParagraph"/>
              <w:ind w:left="249"/>
              <w:rPr>
                <w:sz w:val="16"/>
              </w:rPr>
            </w:pPr>
            <w:r>
              <w:rPr>
                <w:sz w:val="16"/>
              </w:rPr>
              <w:t>5.872.534,04</w:t>
            </w:r>
          </w:p>
        </w:tc>
        <w:tc>
          <w:tcPr>
            <w:tcW w:w="12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86"/>
              <w:ind w:left="333"/>
              <w:rPr>
                <w:sz w:val="16"/>
              </w:rPr>
            </w:pPr>
            <w:r>
              <w:rPr>
                <w:sz w:val="16"/>
              </w:rPr>
              <w:t>98,11%</w:t>
            </w:r>
          </w:p>
        </w:tc>
      </w:tr>
    </w:tbl>
    <w:p>
      <w:pPr>
        <w:pStyle w:val="BodyText"/>
        <w:spacing w:before="10"/>
        <w:rPr>
          <w:sz w:val="18"/>
        </w:rPr>
      </w:pPr>
    </w:p>
    <w:tbl>
      <w:tblPr>
        <w:tblW w:w="0" w:type="auto"/>
        <w:jc w:val="left"/>
        <w:tblInd w:w="12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7"/>
        <w:gridCol w:w="1133"/>
        <w:gridCol w:w="1396"/>
        <w:gridCol w:w="1437"/>
        <w:gridCol w:w="1257"/>
        <w:gridCol w:w="1349"/>
        <w:gridCol w:w="1216"/>
      </w:tblGrid>
      <w:tr>
        <w:trPr>
          <w:trHeight w:val="385" w:hRule="atLeast"/>
        </w:trPr>
        <w:tc>
          <w:tcPr>
            <w:tcW w:w="1997" w:type="dxa"/>
            <w:vMerge w:val="restart"/>
            <w:shd w:val="clear" w:color="auto" w:fill="EAF0DD"/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26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AÇÃO/PPA</w:t>
            </w:r>
            <w:r>
              <w:rPr>
                <w:rFonts w:ascii="Arial" w:hAnsi="Arial"/>
                <w:b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SEMUS</w:t>
            </w:r>
          </w:p>
        </w:tc>
        <w:tc>
          <w:tcPr>
            <w:tcW w:w="1133" w:type="dxa"/>
            <w:vMerge w:val="restart"/>
            <w:shd w:val="clear" w:color="auto" w:fill="EAF0DD"/>
          </w:tcPr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222" w:right="192" w:firstLine="1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SUB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pacing w:val="-1"/>
                <w:sz w:val="16"/>
              </w:rPr>
              <w:t>FUNÇÃO</w:t>
            </w:r>
          </w:p>
        </w:tc>
        <w:tc>
          <w:tcPr>
            <w:tcW w:w="2833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62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RECURSO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PRÓPRIO</w:t>
            </w:r>
          </w:p>
        </w:tc>
        <w:tc>
          <w:tcPr>
            <w:tcW w:w="2606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4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RECURSO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VINCULADO</w:t>
            </w:r>
          </w:p>
        </w:tc>
        <w:tc>
          <w:tcPr>
            <w:tcW w:w="1216" w:type="dxa"/>
            <w:vMerge w:val="restart"/>
            <w:shd w:val="clear" w:color="auto" w:fill="EAF0DD"/>
          </w:tcPr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108" w:right="72" w:firstLine="43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%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1"/>
                <w:sz w:val="16"/>
              </w:rPr>
              <w:t>EXECUTADO</w:t>
            </w:r>
          </w:p>
        </w:tc>
      </w:tr>
      <w:tr>
        <w:trPr>
          <w:trHeight w:val="383" w:hRule="atLeast"/>
        </w:trPr>
        <w:tc>
          <w:tcPr>
            <w:tcW w:w="1997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6" w:type="dxa"/>
            <w:shd w:val="clear" w:color="auto" w:fill="EAF0DD"/>
          </w:tcPr>
          <w:p>
            <w:pPr>
              <w:pStyle w:val="TableParagraph"/>
              <w:spacing w:before="94"/>
              <w:ind w:right="15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EMPENHADA</w:t>
            </w:r>
          </w:p>
        </w:tc>
        <w:tc>
          <w:tcPr>
            <w:tcW w:w="1437" w:type="dxa"/>
            <w:shd w:val="clear" w:color="auto" w:fill="EAF0DD"/>
          </w:tcPr>
          <w:p>
            <w:pPr>
              <w:pStyle w:val="TableParagraph"/>
              <w:spacing w:before="94"/>
              <w:ind w:left="48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PAGA</w:t>
            </w:r>
          </w:p>
        </w:tc>
        <w:tc>
          <w:tcPr>
            <w:tcW w:w="1257" w:type="dxa"/>
            <w:shd w:val="clear" w:color="auto" w:fill="EAF0DD"/>
          </w:tcPr>
          <w:p>
            <w:pPr>
              <w:pStyle w:val="TableParagraph"/>
              <w:spacing w:before="94"/>
              <w:ind w:left="96" w:right="6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EMPENHADA</w:t>
            </w:r>
          </w:p>
        </w:tc>
        <w:tc>
          <w:tcPr>
            <w:tcW w:w="1349" w:type="dxa"/>
            <w:shd w:val="clear" w:color="auto" w:fill="EAF0DD"/>
          </w:tcPr>
          <w:p>
            <w:pPr>
              <w:pStyle w:val="TableParagraph"/>
              <w:spacing w:before="94"/>
              <w:ind w:left="143" w:right="11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PAGA</w:t>
            </w:r>
          </w:p>
        </w:tc>
        <w:tc>
          <w:tcPr>
            <w:tcW w:w="1216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3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spacing w:line="228" w:lineRule="auto" w:before="114"/>
              <w:ind w:left="117" w:right="93"/>
              <w:jc w:val="center"/>
              <w:rPr>
                <w:sz w:val="16"/>
              </w:rPr>
            </w:pPr>
            <w:r>
              <w:rPr>
                <w:sz w:val="16"/>
              </w:rPr>
              <w:t>0340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Remuneração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7"/>
                <w:sz w:val="16"/>
              </w:rPr>
              <w:t> </w:t>
            </w:r>
            <w:r>
              <w:rPr>
                <w:w w:val="105"/>
                <w:sz w:val="16"/>
              </w:rPr>
              <w:t>Pessoal Ativo e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Encargos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305</w:t>
            </w:r>
          </w:p>
        </w:tc>
        <w:tc>
          <w:tcPr>
            <w:tcW w:w="1396" w:type="dxa"/>
          </w:tcPr>
          <w:p>
            <w:pPr>
              <w:pStyle w:val="TableParagraph"/>
              <w:spacing w:before="86"/>
              <w:ind w:right="161"/>
              <w:jc w:val="right"/>
              <w:rPr>
                <w:sz w:val="16"/>
              </w:rPr>
            </w:pPr>
            <w:r>
              <w:rPr>
                <w:sz w:val="16"/>
              </w:rPr>
              <w:t>22.719.289,03</w:t>
            </w:r>
          </w:p>
        </w:tc>
        <w:tc>
          <w:tcPr>
            <w:tcW w:w="1437" w:type="dxa"/>
          </w:tcPr>
          <w:p>
            <w:pPr>
              <w:pStyle w:val="TableParagraph"/>
              <w:spacing w:before="86"/>
              <w:ind w:left="209"/>
              <w:rPr>
                <w:sz w:val="16"/>
              </w:rPr>
            </w:pPr>
            <w:r>
              <w:rPr>
                <w:sz w:val="16"/>
              </w:rPr>
              <w:t>11.619.379,80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51,14%</w:t>
            </w:r>
          </w:p>
        </w:tc>
      </w:tr>
      <w:tr>
        <w:trPr>
          <w:trHeight w:val="385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305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3" w:right="69"/>
              <w:jc w:val="center"/>
              <w:rPr>
                <w:sz w:val="16"/>
              </w:rPr>
            </w:pPr>
            <w:r>
              <w:rPr>
                <w:sz w:val="16"/>
              </w:rPr>
              <w:t>1.780.127,98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3" w:right="118"/>
              <w:jc w:val="center"/>
              <w:rPr>
                <w:sz w:val="16"/>
              </w:rPr>
            </w:pPr>
            <w:r>
              <w:rPr>
                <w:sz w:val="16"/>
              </w:rPr>
              <w:t>1.780.127,98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100%</w:t>
            </w:r>
          </w:p>
        </w:tc>
      </w:tr>
      <w:tr>
        <w:trPr>
          <w:trHeight w:val="567" w:hRule="atLeast"/>
        </w:trPr>
        <w:tc>
          <w:tcPr>
            <w:tcW w:w="1997" w:type="dxa"/>
          </w:tcPr>
          <w:p>
            <w:pPr>
              <w:pStyle w:val="TableParagraph"/>
              <w:spacing w:line="225" w:lineRule="auto" w:before="96"/>
              <w:ind w:left="175" w:right="151" w:firstLine="199"/>
              <w:rPr>
                <w:sz w:val="16"/>
              </w:rPr>
            </w:pPr>
            <w:r>
              <w:rPr>
                <w:w w:val="105"/>
                <w:sz w:val="16"/>
              </w:rPr>
              <w:t>0099 – Educação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sz w:val="16"/>
              </w:rPr>
              <w:t>Permanente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Saúde</w:t>
            </w:r>
          </w:p>
        </w:tc>
        <w:tc>
          <w:tcPr>
            <w:tcW w:w="1133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spacing w:before="1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6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spacing w:before="1"/>
              <w:ind w:left="297"/>
              <w:rPr>
                <w:sz w:val="16"/>
              </w:rPr>
            </w:pPr>
            <w:r>
              <w:rPr>
                <w:sz w:val="16"/>
              </w:rPr>
              <w:t>638.848,94</w:t>
            </w:r>
          </w:p>
        </w:tc>
        <w:tc>
          <w:tcPr>
            <w:tcW w:w="1437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spacing w:before="1"/>
              <w:ind w:left="320"/>
              <w:rPr>
                <w:sz w:val="16"/>
              </w:rPr>
            </w:pPr>
            <w:r>
              <w:rPr>
                <w:sz w:val="16"/>
              </w:rPr>
              <w:t>581.360,35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spacing w:before="1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91,00%</w:t>
            </w:r>
          </w:p>
        </w:tc>
      </w:tr>
      <w:tr>
        <w:trPr>
          <w:trHeight w:val="383" w:hRule="atLeast"/>
        </w:trPr>
        <w:tc>
          <w:tcPr>
            <w:tcW w:w="1997" w:type="dxa"/>
          </w:tcPr>
          <w:p>
            <w:pPr>
              <w:pStyle w:val="TableParagraph"/>
              <w:spacing w:before="86"/>
              <w:ind w:left="84" w:right="64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0144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Gestão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</w:t>
            </w:r>
            <w:r>
              <w:rPr>
                <w:spacing w:val="-13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Saúde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4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line="225" w:lineRule="auto"/>
              <w:ind w:left="264" w:right="113" w:hanging="125"/>
              <w:rPr>
                <w:sz w:val="16"/>
              </w:rPr>
            </w:pPr>
            <w:r>
              <w:rPr>
                <w:sz w:val="16"/>
              </w:rPr>
              <w:t>0223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Manutenção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das</w:t>
            </w:r>
            <w:r>
              <w:rPr>
                <w:spacing w:val="-47"/>
                <w:sz w:val="16"/>
              </w:rPr>
              <w:t> </w:t>
            </w:r>
            <w:r>
              <w:rPr>
                <w:w w:val="105"/>
                <w:sz w:val="16"/>
              </w:rPr>
              <w:t>Edificações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Públicas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6" w:type="dxa"/>
          </w:tcPr>
          <w:p>
            <w:pPr>
              <w:pStyle w:val="TableParagraph"/>
              <w:spacing w:before="86"/>
              <w:ind w:right="161"/>
              <w:jc w:val="right"/>
              <w:rPr>
                <w:sz w:val="16"/>
              </w:rPr>
            </w:pPr>
            <w:r>
              <w:rPr>
                <w:sz w:val="16"/>
              </w:rPr>
              <w:t>11.237.358,58</w:t>
            </w:r>
          </w:p>
        </w:tc>
        <w:tc>
          <w:tcPr>
            <w:tcW w:w="1437" w:type="dxa"/>
          </w:tcPr>
          <w:p>
            <w:pPr>
              <w:pStyle w:val="TableParagraph"/>
              <w:spacing w:before="86"/>
              <w:ind w:left="252"/>
              <w:rPr>
                <w:sz w:val="16"/>
              </w:rPr>
            </w:pPr>
            <w:r>
              <w:rPr>
                <w:sz w:val="16"/>
              </w:rPr>
              <w:t>9.172.471,87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81,62%</w:t>
            </w:r>
          </w:p>
        </w:tc>
      </w:tr>
      <w:tr>
        <w:trPr>
          <w:trHeight w:val="363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3" w:right="69"/>
              <w:jc w:val="center"/>
              <w:rPr>
                <w:sz w:val="16"/>
              </w:rPr>
            </w:pPr>
            <w:r>
              <w:rPr>
                <w:sz w:val="16"/>
              </w:rPr>
              <w:t>468.478,98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2" w:right="121"/>
              <w:jc w:val="center"/>
              <w:rPr>
                <w:sz w:val="16"/>
              </w:rPr>
            </w:pPr>
            <w:r>
              <w:rPr>
                <w:sz w:val="16"/>
              </w:rPr>
              <w:t>117.119,75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6"/>
              <w:jc w:val="center"/>
              <w:rPr>
                <w:sz w:val="16"/>
              </w:rPr>
            </w:pPr>
            <w:r>
              <w:rPr>
                <w:sz w:val="16"/>
              </w:rPr>
              <w:t>25%</w:t>
            </w:r>
          </w:p>
        </w:tc>
      </w:tr>
      <w:tr>
        <w:trPr>
          <w:trHeight w:val="363" w:hRule="atLeast"/>
        </w:trPr>
        <w:tc>
          <w:tcPr>
            <w:tcW w:w="1997" w:type="dxa"/>
          </w:tcPr>
          <w:p>
            <w:pPr>
              <w:pStyle w:val="TableParagraph"/>
              <w:spacing w:before="86"/>
              <w:ind w:left="110" w:right="93"/>
              <w:jc w:val="center"/>
              <w:rPr>
                <w:sz w:val="16"/>
              </w:rPr>
            </w:pPr>
            <w:r>
              <w:rPr>
                <w:sz w:val="16"/>
              </w:rPr>
              <w:t>Enfrentamento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da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3" w:right="69"/>
              <w:jc w:val="center"/>
              <w:rPr>
                <w:sz w:val="16"/>
              </w:rPr>
            </w:pPr>
            <w:r>
              <w:rPr>
                <w:sz w:val="16"/>
              </w:rPr>
              <w:t>8.635.825,87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3" w:right="118"/>
              <w:jc w:val="center"/>
              <w:rPr>
                <w:sz w:val="16"/>
              </w:rPr>
            </w:pPr>
            <w:r>
              <w:rPr>
                <w:sz w:val="16"/>
              </w:rPr>
              <w:t>8.390.207,95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97,15%</w:t>
            </w:r>
          </w:p>
        </w:tc>
      </w:tr>
      <w:tr>
        <w:trPr>
          <w:trHeight w:val="364" w:hRule="atLeast"/>
        </w:trPr>
        <w:tc>
          <w:tcPr>
            <w:tcW w:w="1997" w:type="dxa"/>
          </w:tcPr>
          <w:p>
            <w:pPr>
              <w:pStyle w:val="TableParagraph"/>
              <w:spacing w:before="86"/>
              <w:ind w:left="110" w:right="93"/>
              <w:jc w:val="center"/>
              <w:rPr>
                <w:sz w:val="16"/>
              </w:rPr>
            </w:pPr>
            <w:r>
              <w:rPr>
                <w:sz w:val="16"/>
              </w:rPr>
              <w:t>0022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Ampliar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3" w:right="69"/>
              <w:jc w:val="center"/>
              <w:rPr>
                <w:sz w:val="16"/>
              </w:rPr>
            </w:pPr>
            <w:r>
              <w:rPr>
                <w:sz w:val="16"/>
              </w:rPr>
              <w:t>184.891,90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2" w:right="121"/>
              <w:jc w:val="center"/>
              <w:rPr>
                <w:sz w:val="16"/>
              </w:rPr>
            </w:pPr>
            <w:r>
              <w:rPr>
                <w:sz w:val="16"/>
              </w:rPr>
              <w:t>184.891,90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100%</w:t>
            </w:r>
          </w:p>
        </w:tc>
      </w:tr>
      <w:tr>
        <w:trPr>
          <w:trHeight w:val="364" w:hRule="atLeast"/>
        </w:trPr>
        <w:tc>
          <w:tcPr>
            <w:tcW w:w="1997" w:type="dxa"/>
          </w:tcPr>
          <w:p>
            <w:pPr>
              <w:pStyle w:val="TableParagraph"/>
              <w:spacing w:before="86"/>
              <w:ind w:left="112" w:right="93"/>
              <w:jc w:val="center"/>
              <w:rPr>
                <w:sz w:val="16"/>
              </w:rPr>
            </w:pPr>
            <w:r>
              <w:rPr>
                <w:sz w:val="16"/>
              </w:rPr>
              <w:t>0237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Manter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Serviço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1396" w:type="dxa"/>
          </w:tcPr>
          <w:p>
            <w:pPr>
              <w:pStyle w:val="TableParagraph"/>
              <w:spacing w:before="86"/>
              <w:ind w:right="204"/>
              <w:jc w:val="right"/>
              <w:rPr>
                <w:sz w:val="16"/>
              </w:rPr>
            </w:pPr>
            <w:r>
              <w:rPr>
                <w:sz w:val="16"/>
              </w:rPr>
              <w:t>1.722.449,05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67,78%</w:t>
            </w:r>
          </w:p>
        </w:tc>
      </w:tr>
      <w:tr>
        <w:trPr>
          <w:trHeight w:val="363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line="225" w:lineRule="auto"/>
              <w:ind w:left="513" w:right="293" w:hanging="188"/>
              <w:rPr>
                <w:sz w:val="16"/>
              </w:rPr>
            </w:pPr>
            <w:r>
              <w:rPr>
                <w:spacing w:val="-1"/>
                <w:w w:val="105"/>
                <w:sz w:val="16"/>
              </w:rPr>
              <w:t>0035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–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Assistência</w:t>
            </w:r>
            <w:r>
              <w:rPr>
                <w:spacing w:val="-5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Farmacêutica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303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3" w:right="69"/>
              <w:jc w:val="center"/>
              <w:rPr>
                <w:sz w:val="16"/>
              </w:rPr>
            </w:pPr>
            <w:r>
              <w:rPr>
                <w:sz w:val="16"/>
              </w:rPr>
              <w:t>2.843.185,59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3" w:right="118"/>
              <w:jc w:val="center"/>
              <w:rPr>
                <w:sz w:val="16"/>
              </w:rPr>
            </w:pPr>
            <w:r>
              <w:rPr>
                <w:sz w:val="16"/>
              </w:rPr>
              <w:t>2.782.342,93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97,86%</w:t>
            </w:r>
          </w:p>
        </w:tc>
      </w:tr>
      <w:tr>
        <w:trPr>
          <w:trHeight w:val="364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6" w:type="dxa"/>
          </w:tcPr>
          <w:p>
            <w:pPr>
              <w:pStyle w:val="TableParagraph"/>
              <w:spacing w:before="87"/>
              <w:ind w:right="204"/>
              <w:jc w:val="right"/>
              <w:rPr>
                <w:sz w:val="16"/>
              </w:rPr>
            </w:pPr>
            <w:r>
              <w:rPr>
                <w:sz w:val="16"/>
              </w:rPr>
              <w:t>9.547.839,58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7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86,49%</w:t>
            </w:r>
          </w:p>
        </w:tc>
      </w:tr>
      <w:tr>
        <w:trPr>
          <w:trHeight w:val="363" w:hRule="atLeast"/>
        </w:trPr>
        <w:tc>
          <w:tcPr>
            <w:tcW w:w="1997" w:type="dxa"/>
          </w:tcPr>
          <w:p>
            <w:pPr>
              <w:pStyle w:val="TableParagraph"/>
              <w:spacing w:before="86"/>
              <w:ind w:left="84" w:right="65"/>
              <w:jc w:val="center"/>
              <w:rPr>
                <w:sz w:val="16"/>
              </w:rPr>
            </w:pPr>
            <w:r>
              <w:rPr>
                <w:spacing w:val="-1"/>
                <w:w w:val="105"/>
                <w:sz w:val="16"/>
              </w:rPr>
              <w:t>0218</w:t>
            </w:r>
            <w:r>
              <w:rPr>
                <w:spacing w:val="-11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–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Hortas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Urbanas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4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225" w:lineRule="auto" w:before="137"/>
              <w:ind w:left="700" w:right="79" w:hanging="588"/>
              <w:rPr>
                <w:sz w:val="16"/>
              </w:rPr>
            </w:pPr>
            <w:r>
              <w:rPr>
                <w:spacing w:val="-1"/>
                <w:w w:val="105"/>
                <w:sz w:val="16"/>
              </w:rPr>
              <w:t>0309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-13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Rede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3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Atenção</w:t>
            </w:r>
            <w:r>
              <w:rPr>
                <w:spacing w:val="-5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à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Saúde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301</w:t>
            </w:r>
          </w:p>
        </w:tc>
        <w:tc>
          <w:tcPr>
            <w:tcW w:w="1396" w:type="dxa"/>
          </w:tcPr>
          <w:p>
            <w:pPr>
              <w:pStyle w:val="TableParagraph"/>
              <w:spacing w:before="86"/>
              <w:ind w:right="161"/>
              <w:jc w:val="right"/>
              <w:rPr>
                <w:sz w:val="16"/>
              </w:rPr>
            </w:pPr>
            <w:r>
              <w:rPr>
                <w:sz w:val="16"/>
              </w:rPr>
              <w:t>14.168.329,76</w:t>
            </w:r>
          </w:p>
        </w:tc>
        <w:tc>
          <w:tcPr>
            <w:tcW w:w="1437" w:type="dxa"/>
          </w:tcPr>
          <w:p>
            <w:pPr>
              <w:pStyle w:val="TableParagraph"/>
              <w:spacing w:before="86"/>
              <w:ind w:left="209"/>
              <w:rPr>
                <w:sz w:val="16"/>
              </w:rPr>
            </w:pPr>
            <w:r>
              <w:rPr>
                <w:sz w:val="16"/>
              </w:rPr>
              <w:t>13.241.678,12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93,45%</w:t>
            </w:r>
          </w:p>
        </w:tc>
      </w:tr>
      <w:tr>
        <w:trPr>
          <w:trHeight w:val="363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301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5" w:right="69"/>
              <w:jc w:val="center"/>
              <w:rPr>
                <w:sz w:val="16"/>
              </w:rPr>
            </w:pPr>
            <w:r>
              <w:rPr>
                <w:sz w:val="16"/>
              </w:rPr>
              <w:t>21.690.446,86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3" w:right="121"/>
              <w:jc w:val="center"/>
              <w:rPr>
                <w:sz w:val="16"/>
              </w:rPr>
            </w:pPr>
            <w:r>
              <w:rPr>
                <w:sz w:val="16"/>
              </w:rPr>
              <w:t>18.927.814,42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87,26%</w:t>
            </w:r>
          </w:p>
        </w:tc>
      </w:tr>
      <w:tr>
        <w:trPr>
          <w:trHeight w:val="364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  <w:tc>
          <w:tcPr>
            <w:tcW w:w="1396" w:type="dxa"/>
          </w:tcPr>
          <w:p>
            <w:pPr>
              <w:pStyle w:val="TableParagraph"/>
              <w:spacing w:before="86"/>
              <w:ind w:right="161"/>
              <w:jc w:val="right"/>
              <w:rPr>
                <w:sz w:val="16"/>
              </w:rPr>
            </w:pPr>
            <w:r>
              <w:rPr>
                <w:sz w:val="16"/>
              </w:rPr>
              <w:t>10.810.731,54</w:t>
            </w:r>
          </w:p>
        </w:tc>
        <w:tc>
          <w:tcPr>
            <w:tcW w:w="1437" w:type="dxa"/>
          </w:tcPr>
          <w:p>
            <w:pPr>
              <w:pStyle w:val="TableParagraph"/>
              <w:spacing w:before="86"/>
              <w:ind w:left="252"/>
              <w:rPr>
                <w:sz w:val="16"/>
              </w:rPr>
            </w:pPr>
            <w:r>
              <w:rPr>
                <w:sz w:val="16"/>
              </w:rPr>
              <w:t>7.697.650,46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71,20%</w:t>
            </w:r>
          </w:p>
        </w:tc>
      </w:tr>
      <w:tr>
        <w:trPr>
          <w:trHeight w:val="363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5" w:right="69"/>
              <w:jc w:val="center"/>
              <w:rPr>
                <w:sz w:val="16"/>
              </w:rPr>
            </w:pPr>
            <w:r>
              <w:rPr>
                <w:sz w:val="16"/>
              </w:rPr>
              <w:t>22.137.140,82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3" w:right="121"/>
              <w:jc w:val="center"/>
              <w:rPr>
                <w:sz w:val="16"/>
              </w:rPr>
            </w:pPr>
            <w:r>
              <w:rPr>
                <w:sz w:val="16"/>
              </w:rPr>
              <w:t>13.852.186,73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62,57%</w:t>
            </w:r>
          </w:p>
        </w:tc>
      </w:tr>
      <w:tr>
        <w:trPr>
          <w:trHeight w:val="363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line="225" w:lineRule="auto"/>
              <w:ind w:left="765" w:right="228" w:hanging="512"/>
              <w:rPr>
                <w:sz w:val="16"/>
              </w:rPr>
            </w:pPr>
            <w:r>
              <w:rPr>
                <w:sz w:val="16"/>
              </w:rPr>
              <w:t>0370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Vigilância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47"/>
                <w:sz w:val="16"/>
              </w:rPr>
              <w:t> </w:t>
            </w:r>
            <w:r>
              <w:rPr>
                <w:w w:val="105"/>
                <w:sz w:val="16"/>
              </w:rPr>
              <w:t>Saúde</w:t>
            </w: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304</w:t>
            </w:r>
          </w:p>
        </w:tc>
        <w:tc>
          <w:tcPr>
            <w:tcW w:w="1396" w:type="dxa"/>
          </w:tcPr>
          <w:p>
            <w:pPr>
              <w:pStyle w:val="TableParagraph"/>
              <w:spacing w:before="86"/>
              <w:ind w:left="386"/>
              <w:rPr>
                <w:sz w:val="16"/>
              </w:rPr>
            </w:pPr>
            <w:r>
              <w:rPr>
                <w:sz w:val="16"/>
              </w:rPr>
              <w:t>2.641,33</w:t>
            </w:r>
          </w:p>
        </w:tc>
        <w:tc>
          <w:tcPr>
            <w:tcW w:w="1437" w:type="dxa"/>
          </w:tcPr>
          <w:p>
            <w:pPr>
              <w:pStyle w:val="TableParagraph"/>
              <w:spacing w:before="86"/>
              <w:ind w:left="408"/>
              <w:rPr>
                <w:sz w:val="16"/>
              </w:rPr>
            </w:pPr>
            <w:r>
              <w:rPr>
                <w:sz w:val="16"/>
              </w:rPr>
              <w:t>1.603,33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60,70%</w:t>
            </w:r>
          </w:p>
        </w:tc>
      </w:tr>
      <w:tr>
        <w:trPr>
          <w:trHeight w:val="363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304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1" w:right="69"/>
              <w:jc w:val="center"/>
              <w:rPr>
                <w:sz w:val="16"/>
              </w:rPr>
            </w:pPr>
            <w:r>
              <w:rPr>
                <w:sz w:val="16"/>
              </w:rPr>
              <w:t>77.627,28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3" w:right="120"/>
              <w:jc w:val="center"/>
              <w:rPr>
                <w:sz w:val="16"/>
              </w:rPr>
            </w:pPr>
            <w:r>
              <w:rPr>
                <w:sz w:val="16"/>
              </w:rPr>
              <w:t>26.742,52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34,44%</w:t>
            </w:r>
          </w:p>
        </w:tc>
      </w:tr>
    </w:tbl>
    <w:p>
      <w:pPr>
        <w:spacing w:after="0"/>
        <w:jc w:val="center"/>
        <w:rPr>
          <w:sz w:val="16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7"/>
        <w:gridCol w:w="1133"/>
        <w:gridCol w:w="1396"/>
        <w:gridCol w:w="1437"/>
        <w:gridCol w:w="1257"/>
        <w:gridCol w:w="1349"/>
        <w:gridCol w:w="1216"/>
      </w:tblGrid>
      <w:tr>
        <w:trPr>
          <w:trHeight w:val="364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87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305</w:t>
            </w:r>
          </w:p>
        </w:tc>
        <w:tc>
          <w:tcPr>
            <w:tcW w:w="1396" w:type="dxa"/>
          </w:tcPr>
          <w:p>
            <w:pPr>
              <w:pStyle w:val="TableParagraph"/>
              <w:spacing w:before="87"/>
              <w:ind w:left="232"/>
              <w:rPr>
                <w:sz w:val="16"/>
              </w:rPr>
            </w:pPr>
            <w:r>
              <w:rPr>
                <w:sz w:val="16"/>
              </w:rPr>
              <w:t>4.334.536,82</w:t>
            </w:r>
          </w:p>
        </w:tc>
        <w:tc>
          <w:tcPr>
            <w:tcW w:w="1437" w:type="dxa"/>
          </w:tcPr>
          <w:p>
            <w:pPr>
              <w:pStyle w:val="TableParagraph"/>
              <w:spacing w:before="87"/>
              <w:ind w:left="144" w:right="119"/>
              <w:jc w:val="center"/>
              <w:rPr>
                <w:sz w:val="16"/>
              </w:rPr>
            </w:pPr>
            <w:r>
              <w:rPr>
                <w:sz w:val="16"/>
              </w:rPr>
              <w:t>3.663.289,47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87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84,51%</w:t>
            </w:r>
          </w:p>
        </w:tc>
      </w:tr>
      <w:tr>
        <w:trPr>
          <w:trHeight w:val="363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86"/>
              <w:ind w:left="413" w:right="396"/>
              <w:jc w:val="center"/>
              <w:rPr>
                <w:sz w:val="16"/>
              </w:rPr>
            </w:pPr>
            <w:r>
              <w:rPr>
                <w:sz w:val="16"/>
              </w:rPr>
              <w:t>305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86"/>
              <w:ind w:left="93" w:right="69"/>
              <w:jc w:val="center"/>
              <w:rPr>
                <w:sz w:val="16"/>
              </w:rPr>
            </w:pPr>
            <w:r>
              <w:rPr>
                <w:sz w:val="16"/>
              </w:rPr>
              <w:t>940.601,04</w:t>
            </w:r>
          </w:p>
        </w:tc>
        <w:tc>
          <w:tcPr>
            <w:tcW w:w="1349" w:type="dxa"/>
          </w:tcPr>
          <w:p>
            <w:pPr>
              <w:pStyle w:val="TableParagraph"/>
              <w:spacing w:before="86"/>
              <w:ind w:left="142" w:right="121"/>
              <w:jc w:val="center"/>
              <w:rPr>
                <w:sz w:val="16"/>
              </w:rPr>
            </w:pPr>
            <w:r>
              <w:rPr>
                <w:sz w:val="16"/>
              </w:rPr>
              <w:t>641.121,47</w:t>
            </w:r>
          </w:p>
        </w:tc>
        <w:tc>
          <w:tcPr>
            <w:tcW w:w="1216" w:type="dxa"/>
          </w:tcPr>
          <w:p>
            <w:pPr>
              <w:pStyle w:val="TableParagraph"/>
              <w:spacing w:before="86"/>
              <w:ind w:left="313" w:right="288"/>
              <w:jc w:val="center"/>
              <w:rPr>
                <w:sz w:val="16"/>
              </w:rPr>
            </w:pPr>
            <w:r>
              <w:rPr>
                <w:sz w:val="16"/>
              </w:rPr>
              <w:t>68,16%</w:t>
            </w:r>
          </w:p>
        </w:tc>
      </w:tr>
      <w:tr>
        <w:trPr>
          <w:trHeight w:val="363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10" w:right="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6" w:type="dxa"/>
            <w:vMerge w:val="restart"/>
          </w:tcPr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ind w:left="14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255.311.522,34</w:t>
            </w:r>
          </w:p>
        </w:tc>
        <w:tc>
          <w:tcPr>
            <w:tcW w:w="1437" w:type="dxa"/>
          </w:tcPr>
          <w:p>
            <w:pPr>
              <w:pStyle w:val="TableParagraph"/>
              <w:spacing w:before="94"/>
              <w:ind w:left="144" w:right="12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243.061.973,90</w:t>
            </w:r>
          </w:p>
        </w:tc>
        <w:tc>
          <w:tcPr>
            <w:tcW w:w="125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spacing w:before="94"/>
              <w:ind w:left="313" w:right="28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95,20%</w:t>
            </w:r>
          </w:p>
        </w:tc>
      </w:tr>
      <w:tr>
        <w:trPr>
          <w:trHeight w:val="364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>
            <w:pPr>
              <w:pStyle w:val="TableParagraph"/>
              <w:spacing w:before="94"/>
              <w:ind w:left="95" w:right="6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65.674.466,29</w:t>
            </w:r>
          </w:p>
        </w:tc>
        <w:tc>
          <w:tcPr>
            <w:tcW w:w="1349" w:type="dxa"/>
          </w:tcPr>
          <w:p>
            <w:pPr>
              <w:pStyle w:val="TableParagraph"/>
              <w:spacing w:before="94"/>
              <w:ind w:left="143" w:right="12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53.173.963,95</w:t>
            </w:r>
          </w:p>
        </w:tc>
        <w:tc>
          <w:tcPr>
            <w:tcW w:w="1216" w:type="dxa"/>
          </w:tcPr>
          <w:p>
            <w:pPr>
              <w:pStyle w:val="TableParagraph"/>
              <w:spacing w:before="94"/>
              <w:ind w:left="313" w:right="28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80,96%</w:t>
            </w:r>
          </w:p>
        </w:tc>
      </w:tr>
    </w:tbl>
    <w:p>
      <w:pPr>
        <w:spacing w:before="60"/>
        <w:ind w:left="1478" w:right="0" w:firstLine="0"/>
        <w:jc w:val="left"/>
        <w:rPr>
          <w:sz w:val="16"/>
        </w:rPr>
      </w:pPr>
      <w:r>
        <w:rPr>
          <w:rFonts w:ascii="Arial" w:hAnsi="Arial"/>
          <w:b/>
          <w:sz w:val="16"/>
        </w:rPr>
        <w:t>Fonte</w:t>
      </w:r>
      <w:r>
        <w:rPr>
          <w:sz w:val="16"/>
        </w:rPr>
        <w:t>:</w:t>
      </w:r>
      <w:r>
        <w:rPr>
          <w:spacing w:val="8"/>
          <w:sz w:val="16"/>
        </w:rPr>
        <w:t> </w:t>
      </w:r>
      <w:r>
        <w:rPr>
          <w:sz w:val="16"/>
        </w:rPr>
        <w:t>Relatório</w:t>
      </w:r>
      <w:r>
        <w:rPr>
          <w:spacing w:val="3"/>
          <w:sz w:val="16"/>
        </w:rPr>
        <w:t> </w:t>
      </w:r>
      <w:r>
        <w:rPr>
          <w:sz w:val="16"/>
        </w:rPr>
        <w:t>SmarWeb</w:t>
      </w:r>
      <w:r>
        <w:rPr>
          <w:spacing w:val="6"/>
          <w:sz w:val="16"/>
        </w:rPr>
        <w:t> </w:t>
      </w:r>
      <w:r>
        <w:rPr>
          <w:sz w:val="16"/>
        </w:rPr>
        <w:t>CER04500</w:t>
      </w:r>
      <w:r>
        <w:rPr>
          <w:spacing w:val="8"/>
          <w:sz w:val="16"/>
        </w:rPr>
        <w:t> </w:t>
      </w:r>
      <w:r>
        <w:rPr>
          <w:sz w:val="16"/>
        </w:rPr>
        <w:t>–</w:t>
      </w:r>
      <w:r>
        <w:rPr>
          <w:spacing w:val="6"/>
          <w:sz w:val="16"/>
        </w:rPr>
        <w:t> </w:t>
      </w:r>
      <w:r>
        <w:rPr>
          <w:sz w:val="16"/>
        </w:rPr>
        <w:t>Sujeito</w:t>
      </w:r>
      <w:r>
        <w:rPr>
          <w:spacing w:val="5"/>
          <w:sz w:val="16"/>
        </w:rPr>
        <w:t> </w:t>
      </w:r>
      <w:r>
        <w:rPr>
          <w:sz w:val="16"/>
        </w:rPr>
        <w:t>a</w:t>
      </w:r>
      <w:r>
        <w:rPr>
          <w:spacing w:val="3"/>
          <w:sz w:val="16"/>
        </w:rPr>
        <w:t> </w:t>
      </w:r>
      <w:r>
        <w:rPr>
          <w:sz w:val="16"/>
        </w:rPr>
        <w:t>alterações</w:t>
      </w:r>
      <w:r>
        <w:rPr>
          <w:spacing w:val="11"/>
          <w:sz w:val="16"/>
        </w:rPr>
        <w:t> </w:t>
      </w:r>
      <w:r>
        <w:rPr>
          <w:sz w:val="16"/>
        </w:rPr>
        <w:t>–Jan./2021</w:t>
      </w:r>
    </w:p>
    <w:p>
      <w:pPr>
        <w:spacing w:before="4" w:after="6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8"/>
          <w:sz w:val="20"/>
        </w:rPr>
        <w:t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8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0"/>
          <w:sz w:val="20"/>
        </w:rPr>
        <w:t> </w:t>
      </w:r>
      <w:r>
        <w:rPr>
          <w:sz w:val="20"/>
        </w:rPr>
        <w:t>Despesa</w:t>
      </w:r>
      <w:r>
        <w:rPr>
          <w:spacing w:val="2"/>
          <w:sz w:val="20"/>
        </w:rPr>
        <w:t> </w:t>
      </w:r>
      <w:r>
        <w:rPr>
          <w:sz w:val="20"/>
        </w:rPr>
        <w:t>Total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Saúde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Fonte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Subfunção,</w:t>
      </w:r>
      <w:r>
        <w:rPr>
          <w:spacing w:val="1"/>
          <w:sz w:val="20"/>
        </w:rPr>
        <w:t> </w:t>
      </w:r>
      <w:r>
        <w:rPr>
          <w:sz w:val="20"/>
        </w:rPr>
        <w:t>ano</w:t>
      </w:r>
      <w:r>
        <w:rPr>
          <w:spacing w:val="2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11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1398"/>
        <w:gridCol w:w="1400"/>
        <w:gridCol w:w="1398"/>
        <w:gridCol w:w="1398"/>
        <w:gridCol w:w="1399"/>
        <w:gridCol w:w="1398"/>
      </w:tblGrid>
      <w:tr>
        <w:trPr>
          <w:trHeight w:val="383" w:hRule="atLeast"/>
        </w:trPr>
        <w:tc>
          <w:tcPr>
            <w:tcW w:w="1443" w:type="dxa"/>
            <w:vMerge w:val="restart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6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SUBFUNÇÕES</w:t>
            </w:r>
          </w:p>
        </w:tc>
        <w:tc>
          <w:tcPr>
            <w:tcW w:w="8391" w:type="dxa"/>
            <w:gridSpan w:val="6"/>
            <w:shd w:val="clear" w:color="auto" w:fill="EAF0DD"/>
          </w:tcPr>
          <w:p>
            <w:pPr>
              <w:pStyle w:val="TableParagraph"/>
              <w:spacing w:before="94"/>
              <w:ind w:left="3847" w:right="383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FONTES</w:t>
            </w:r>
          </w:p>
        </w:tc>
      </w:tr>
      <w:tr>
        <w:trPr>
          <w:trHeight w:val="1672" w:hRule="atLeast"/>
        </w:trPr>
        <w:tc>
          <w:tcPr>
            <w:tcW w:w="1443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0"/>
              <w:ind w:left="177" w:right="154" w:firstLine="40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CATEGORIA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ECONÔMICA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DA</w:t>
            </w:r>
            <w:r>
              <w:rPr>
                <w:rFonts w:ascii="Arial" w:hAnsi="Arial"/>
                <w:b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DESPESA</w:t>
            </w:r>
          </w:p>
        </w:tc>
        <w:tc>
          <w:tcPr>
            <w:tcW w:w="1400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47" w:right="135" w:hanging="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RECEITAS 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IMPOSTOS 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TRANSFERÊN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CIA DE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IMPOSTOS -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SAÚDE</w:t>
            </w: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spacing w:before="94"/>
              <w:ind w:left="117" w:right="98" w:hanging="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TRANSFERÊN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CIAS FUNDO A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FUNDO DO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SUS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PROVENIENTE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DO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GOVERNO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FEDERAL</w:t>
            </w: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3"/>
              </w:rPr>
            </w:pPr>
          </w:p>
          <w:p>
            <w:pPr>
              <w:pStyle w:val="TableParagraph"/>
              <w:ind w:left="97" w:right="85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TRANSF.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FUNDO</w:t>
            </w:r>
            <w:r>
              <w:rPr>
                <w:rFonts w:ascii="Arial"/>
                <w:b/>
                <w:spacing w:val="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FUNDO DE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RECURSOS DO</w:t>
            </w:r>
            <w:r>
              <w:rPr>
                <w:rFonts w:ascii="Arial"/>
                <w:b/>
                <w:spacing w:val="-4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SUS GOVERNO</w:t>
            </w:r>
            <w:r>
              <w:rPr>
                <w:rFonts w:ascii="Arial"/>
                <w:b/>
                <w:spacing w:val="-4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ESTADUAL</w:t>
            </w:r>
          </w:p>
        </w:tc>
        <w:tc>
          <w:tcPr>
            <w:tcW w:w="1399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168" w:right="1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OUTROS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RECURSOS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pacing w:val="-1"/>
                <w:sz w:val="16"/>
              </w:rPr>
              <w:t>DESTINADOS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À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SAÚDE</w:t>
            </w: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5"/>
              </w:rPr>
            </w:pPr>
          </w:p>
          <w:p>
            <w:pPr>
              <w:pStyle w:val="TableParagraph"/>
              <w:ind w:left="4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</w:p>
        </w:tc>
      </w:tr>
      <w:tr>
        <w:trPr>
          <w:trHeight w:val="383" w:hRule="atLeast"/>
        </w:trPr>
        <w:tc>
          <w:tcPr>
            <w:tcW w:w="1443" w:type="dxa"/>
            <w:vMerge w:val="restart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spacing w:line="230" w:lineRule="auto"/>
              <w:ind w:left="480" w:right="170" w:hanging="276"/>
              <w:rPr>
                <w:sz w:val="16"/>
              </w:rPr>
            </w:pPr>
            <w:r>
              <w:rPr>
                <w:spacing w:val="-3"/>
                <w:w w:val="105"/>
                <w:sz w:val="16"/>
              </w:rPr>
              <w:t>301 – Atenção</w:t>
            </w:r>
            <w:r>
              <w:rPr>
                <w:spacing w:val="-5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Básica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8"/>
              <w:jc w:val="center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right="169"/>
              <w:jc w:val="right"/>
              <w:rPr>
                <w:sz w:val="16"/>
              </w:rPr>
            </w:pPr>
            <w:r>
              <w:rPr>
                <w:sz w:val="16"/>
              </w:rPr>
              <w:t>99.450.463,37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23.932.415,10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5" w:right="160"/>
              <w:jc w:val="center"/>
              <w:rPr>
                <w:sz w:val="16"/>
              </w:rPr>
            </w:pPr>
            <w:r>
              <w:rPr>
                <w:sz w:val="16"/>
              </w:rPr>
              <w:t>502.673,36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right="126"/>
              <w:jc w:val="right"/>
              <w:rPr>
                <w:sz w:val="16"/>
              </w:rPr>
            </w:pPr>
            <w:r>
              <w:rPr>
                <w:sz w:val="16"/>
              </w:rPr>
              <w:t>123.885.551,83</w:t>
            </w:r>
          </w:p>
        </w:tc>
      </w:tr>
      <w:tr>
        <w:trPr>
          <w:trHeight w:val="385" w:hRule="atLeast"/>
        </w:trPr>
        <w:tc>
          <w:tcPr>
            <w:tcW w:w="14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Capital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left="339"/>
              <w:rPr>
                <w:sz w:val="16"/>
              </w:rPr>
            </w:pPr>
            <w:r>
              <w:rPr>
                <w:sz w:val="16"/>
              </w:rPr>
              <w:t>21.428,22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67.345,41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5" w:right="160"/>
              <w:jc w:val="center"/>
              <w:rPr>
                <w:sz w:val="16"/>
              </w:rPr>
            </w:pPr>
            <w:r>
              <w:rPr>
                <w:sz w:val="16"/>
              </w:rPr>
              <w:t>444.802,54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289"/>
              <w:rPr>
                <w:sz w:val="16"/>
              </w:rPr>
            </w:pPr>
            <w:r>
              <w:rPr>
                <w:sz w:val="16"/>
              </w:rPr>
              <w:t>533.576,17</w:t>
            </w:r>
          </w:p>
        </w:tc>
      </w:tr>
      <w:tr>
        <w:trPr>
          <w:trHeight w:val="383" w:hRule="atLeast"/>
        </w:trPr>
        <w:tc>
          <w:tcPr>
            <w:tcW w:w="1443" w:type="dxa"/>
            <w:vMerge w:val="restart"/>
          </w:tcPr>
          <w:p>
            <w:pPr>
              <w:pStyle w:val="TableParagraph"/>
              <w:spacing w:line="188" w:lineRule="exact" w:before="86"/>
              <w:ind w:left="520"/>
              <w:jc w:val="both"/>
              <w:rPr>
                <w:sz w:val="16"/>
              </w:rPr>
            </w:pPr>
            <w:r>
              <w:rPr>
                <w:sz w:val="16"/>
              </w:rPr>
              <w:t>302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–</w:t>
            </w:r>
          </w:p>
          <w:p>
            <w:pPr>
              <w:pStyle w:val="TableParagraph"/>
              <w:spacing w:line="230" w:lineRule="auto" w:before="1"/>
              <w:ind w:left="276" w:right="252" w:firstLine="38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Assistência</w:t>
            </w:r>
            <w:r>
              <w:rPr>
                <w:spacing w:val="-51"/>
                <w:w w:val="105"/>
                <w:sz w:val="16"/>
              </w:rPr>
              <w:t> </w:t>
            </w:r>
            <w:r>
              <w:rPr>
                <w:sz w:val="16"/>
              </w:rPr>
              <w:t>Hospitalar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Ambulatorial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8"/>
              <w:jc w:val="center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right="169"/>
              <w:jc w:val="right"/>
              <w:rPr>
                <w:sz w:val="16"/>
              </w:rPr>
            </w:pPr>
            <w:r>
              <w:rPr>
                <w:sz w:val="16"/>
              </w:rPr>
              <w:t>64.541.284,08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13.110.015,85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7" w:right="160"/>
              <w:jc w:val="center"/>
              <w:rPr>
                <w:sz w:val="16"/>
              </w:rPr>
            </w:pPr>
            <w:r>
              <w:rPr>
                <w:sz w:val="16"/>
              </w:rPr>
              <w:t>17.951,60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right="172"/>
              <w:jc w:val="right"/>
              <w:rPr>
                <w:sz w:val="16"/>
              </w:rPr>
            </w:pPr>
            <w:r>
              <w:rPr>
                <w:sz w:val="16"/>
              </w:rPr>
              <w:t>77.669.251,53</w:t>
            </w:r>
          </w:p>
        </w:tc>
      </w:tr>
      <w:tr>
        <w:trPr>
          <w:trHeight w:val="532" w:hRule="atLeast"/>
        </w:trPr>
        <w:tc>
          <w:tcPr>
            <w:tcW w:w="14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</w:tcPr>
          <w:p>
            <w:pPr>
              <w:pStyle w:val="TableParagraph"/>
              <w:spacing w:before="161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Capital</w:t>
            </w:r>
          </w:p>
        </w:tc>
        <w:tc>
          <w:tcPr>
            <w:tcW w:w="1400" w:type="dxa"/>
          </w:tcPr>
          <w:p>
            <w:pPr>
              <w:pStyle w:val="TableParagraph"/>
              <w:spacing w:before="161"/>
              <w:ind w:left="382"/>
              <w:rPr>
                <w:sz w:val="16"/>
              </w:rPr>
            </w:pPr>
            <w:r>
              <w:rPr>
                <w:sz w:val="16"/>
              </w:rPr>
              <w:t>3.920,79</w:t>
            </w:r>
          </w:p>
        </w:tc>
        <w:tc>
          <w:tcPr>
            <w:tcW w:w="1398" w:type="dxa"/>
          </w:tcPr>
          <w:p>
            <w:pPr>
              <w:pStyle w:val="TableParagraph"/>
              <w:spacing w:before="161"/>
              <w:ind w:left="161" w:right="151"/>
              <w:jc w:val="center"/>
              <w:rPr>
                <w:sz w:val="16"/>
              </w:rPr>
            </w:pPr>
            <w:r>
              <w:rPr>
                <w:sz w:val="16"/>
              </w:rPr>
              <w:t>182.422,29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161"/>
              <w:ind w:left="168" w:right="159"/>
              <w:jc w:val="center"/>
              <w:rPr>
                <w:sz w:val="16"/>
              </w:rPr>
            </w:pPr>
            <w:r>
              <w:rPr>
                <w:sz w:val="16"/>
              </w:rPr>
              <w:t>1.177.939,25</w:t>
            </w:r>
          </w:p>
        </w:tc>
        <w:tc>
          <w:tcPr>
            <w:tcW w:w="1398" w:type="dxa"/>
          </w:tcPr>
          <w:p>
            <w:pPr>
              <w:pStyle w:val="TableParagraph"/>
              <w:spacing w:before="161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1.364.282,33</w:t>
            </w:r>
          </w:p>
        </w:tc>
      </w:tr>
      <w:tr>
        <w:trPr>
          <w:trHeight w:val="383" w:hRule="atLeast"/>
        </w:trPr>
        <w:tc>
          <w:tcPr>
            <w:tcW w:w="1443" w:type="dxa"/>
            <w:vMerge w:val="restart"/>
          </w:tcPr>
          <w:p>
            <w:pPr>
              <w:pStyle w:val="TableParagraph"/>
              <w:spacing w:line="228" w:lineRule="auto" w:before="114"/>
              <w:ind w:left="297" w:right="187" w:hanging="80"/>
              <w:rPr>
                <w:sz w:val="16"/>
              </w:rPr>
            </w:pPr>
            <w:r>
              <w:rPr>
                <w:sz w:val="16"/>
              </w:rPr>
              <w:t>303 – Suporte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Profilático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Terapêutico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8"/>
              <w:jc w:val="center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right="212"/>
              <w:jc w:val="right"/>
              <w:rPr>
                <w:sz w:val="16"/>
              </w:rPr>
            </w:pPr>
            <w:r>
              <w:rPr>
                <w:sz w:val="16"/>
              </w:rPr>
              <w:t>8.267.126,72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9"/>
              <w:jc w:val="center"/>
              <w:rPr>
                <w:sz w:val="16"/>
              </w:rPr>
            </w:pPr>
            <w:r>
              <w:rPr>
                <w:sz w:val="16"/>
              </w:rPr>
              <w:t>1.938.248,86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5" w:right="160"/>
              <w:jc w:val="center"/>
              <w:rPr>
                <w:sz w:val="16"/>
              </w:rPr>
            </w:pPr>
            <w:r>
              <w:rPr>
                <w:sz w:val="16"/>
              </w:rPr>
              <w:t>844.094,07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right="172"/>
              <w:jc w:val="right"/>
              <w:rPr>
                <w:sz w:val="16"/>
              </w:rPr>
            </w:pPr>
            <w:r>
              <w:rPr>
                <w:sz w:val="16"/>
              </w:rPr>
              <w:t>11.049.469,65</w:t>
            </w:r>
          </w:p>
        </w:tc>
      </w:tr>
      <w:tr>
        <w:trPr>
          <w:trHeight w:val="385" w:hRule="atLeast"/>
        </w:trPr>
        <w:tc>
          <w:tcPr>
            <w:tcW w:w="14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Capital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left="519" w:right="509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1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6" w:right="160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54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</w:tr>
      <w:tr>
        <w:trPr>
          <w:trHeight w:val="383" w:hRule="atLeast"/>
        </w:trPr>
        <w:tc>
          <w:tcPr>
            <w:tcW w:w="1443" w:type="dxa"/>
            <w:vMerge w:val="restart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225" w:lineRule="auto" w:before="1"/>
              <w:ind w:left="405" w:hanging="250"/>
              <w:rPr>
                <w:sz w:val="16"/>
              </w:rPr>
            </w:pPr>
            <w:r>
              <w:rPr>
                <w:sz w:val="16"/>
              </w:rPr>
              <w:t>304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Vigilância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Sanitária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8"/>
              <w:jc w:val="center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right="212"/>
              <w:jc w:val="right"/>
              <w:rPr>
                <w:sz w:val="16"/>
              </w:rPr>
            </w:pPr>
            <w:r>
              <w:rPr>
                <w:sz w:val="16"/>
              </w:rPr>
              <w:t>5.874.337,37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26.742,52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6" w:right="160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right="215"/>
              <w:jc w:val="right"/>
              <w:rPr>
                <w:sz w:val="16"/>
              </w:rPr>
            </w:pPr>
            <w:r>
              <w:rPr>
                <w:sz w:val="16"/>
              </w:rPr>
              <w:t>5.901.079,89</w:t>
            </w:r>
          </w:p>
        </w:tc>
      </w:tr>
      <w:tr>
        <w:trPr>
          <w:trHeight w:val="383" w:hRule="atLeast"/>
        </w:trPr>
        <w:tc>
          <w:tcPr>
            <w:tcW w:w="14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Capital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left="519" w:right="509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1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6" w:right="160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54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</w:tr>
      <w:tr>
        <w:trPr>
          <w:trHeight w:val="385" w:hRule="atLeast"/>
        </w:trPr>
        <w:tc>
          <w:tcPr>
            <w:tcW w:w="1443" w:type="dxa"/>
            <w:vMerge w:val="restart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spacing w:line="230" w:lineRule="auto"/>
              <w:ind w:left="177" w:right="131" w:hanging="22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305</w:t>
            </w:r>
            <w:r>
              <w:rPr>
                <w:spacing w:val="-1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–</w:t>
            </w:r>
            <w:r>
              <w:rPr>
                <w:spacing w:val="-1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Vigilância</w:t>
            </w:r>
            <w:r>
              <w:rPr>
                <w:spacing w:val="-49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Epidemiológica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8"/>
              <w:jc w:val="center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right="169"/>
              <w:jc w:val="right"/>
              <w:rPr>
                <w:sz w:val="16"/>
              </w:rPr>
            </w:pPr>
            <w:r>
              <w:rPr>
                <w:sz w:val="16"/>
              </w:rPr>
              <w:t>15.302.714,39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9"/>
              <w:jc w:val="center"/>
              <w:rPr>
                <w:sz w:val="16"/>
              </w:rPr>
            </w:pPr>
            <w:r>
              <w:rPr>
                <w:sz w:val="16"/>
              </w:rPr>
              <w:t>2.393.197,35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6" w:right="160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right="172"/>
              <w:jc w:val="right"/>
              <w:rPr>
                <w:sz w:val="16"/>
              </w:rPr>
            </w:pPr>
            <w:r>
              <w:rPr>
                <w:sz w:val="16"/>
              </w:rPr>
              <w:t>17.695.911,74</w:t>
            </w:r>
          </w:p>
        </w:tc>
      </w:tr>
      <w:tr>
        <w:trPr>
          <w:trHeight w:val="383" w:hRule="atLeast"/>
        </w:trPr>
        <w:tc>
          <w:tcPr>
            <w:tcW w:w="14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Capital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left="519" w:right="509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28.052,10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6" w:right="160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335"/>
              <w:rPr>
                <w:sz w:val="16"/>
              </w:rPr>
            </w:pPr>
            <w:r>
              <w:rPr>
                <w:sz w:val="16"/>
              </w:rPr>
              <w:t>28.052,10</w:t>
            </w:r>
          </w:p>
        </w:tc>
      </w:tr>
      <w:tr>
        <w:trPr>
          <w:trHeight w:val="383" w:hRule="atLeast"/>
        </w:trPr>
        <w:tc>
          <w:tcPr>
            <w:tcW w:w="1443" w:type="dxa"/>
            <w:vMerge w:val="restart"/>
          </w:tcPr>
          <w:p>
            <w:pPr>
              <w:pStyle w:val="TableParagraph"/>
              <w:spacing w:line="188" w:lineRule="exact" w:before="106"/>
              <w:ind w:left="212" w:right="192"/>
              <w:jc w:val="center"/>
              <w:rPr>
                <w:sz w:val="16"/>
              </w:rPr>
            </w:pPr>
            <w:r>
              <w:rPr>
                <w:sz w:val="16"/>
              </w:rPr>
              <w:t>306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–</w:t>
            </w:r>
          </w:p>
          <w:p>
            <w:pPr>
              <w:pStyle w:val="TableParagraph"/>
              <w:spacing w:line="230" w:lineRule="auto" w:before="1"/>
              <w:ind w:left="213" w:right="192"/>
              <w:jc w:val="center"/>
              <w:rPr>
                <w:sz w:val="16"/>
              </w:rPr>
            </w:pPr>
            <w:r>
              <w:rPr>
                <w:sz w:val="16"/>
              </w:rPr>
              <w:t>Alimentação e</w:t>
            </w:r>
            <w:r>
              <w:rPr>
                <w:spacing w:val="-47"/>
                <w:sz w:val="16"/>
              </w:rPr>
              <w:t> </w:t>
            </w:r>
            <w:r>
              <w:rPr>
                <w:w w:val="105"/>
                <w:sz w:val="16"/>
              </w:rPr>
              <w:t>Nutrição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8"/>
              <w:jc w:val="center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left="519" w:right="509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1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6" w:right="160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54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</w:tr>
      <w:tr>
        <w:trPr>
          <w:trHeight w:val="385" w:hRule="atLeast"/>
        </w:trPr>
        <w:tc>
          <w:tcPr>
            <w:tcW w:w="14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Capital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left="519" w:right="509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1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6" w:right="160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54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</w:tr>
      <w:tr>
        <w:trPr>
          <w:trHeight w:val="383" w:hRule="atLeast"/>
        </w:trPr>
        <w:tc>
          <w:tcPr>
            <w:tcW w:w="1443" w:type="dxa"/>
            <w:vMerge w:val="restart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225" w:lineRule="auto"/>
              <w:ind w:left="297" w:right="262" w:firstLine="182"/>
              <w:rPr>
                <w:sz w:val="16"/>
              </w:rPr>
            </w:pPr>
            <w:r>
              <w:rPr>
                <w:w w:val="105"/>
                <w:sz w:val="16"/>
              </w:rPr>
              <w:t>Outras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Subfunções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51"/>
              <w:jc w:val="center"/>
              <w:rPr>
                <w:sz w:val="16"/>
              </w:rPr>
            </w:pPr>
            <w:r>
              <w:rPr>
                <w:sz w:val="16"/>
              </w:rPr>
              <w:t>Capital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right="169"/>
              <w:jc w:val="right"/>
              <w:rPr>
                <w:sz w:val="16"/>
              </w:rPr>
            </w:pPr>
            <w:r>
              <w:rPr>
                <w:sz w:val="16"/>
              </w:rPr>
              <w:t>49.537.463,92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9"/>
              <w:jc w:val="center"/>
              <w:rPr>
                <w:sz w:val="16"/>
              </w:rPr>
            </w:pPr>
            <w:r>
              <w:rPr>
                <w:sz w:val="16"/>
              </w:rPr>
              <w:t>9.578.939,86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5" w:right="160"/>
              <w:jc w:val="center"/>
              <w:rPr>
                <w:sz w:val="16"/>
              </w:rPr>
            </w:pPr>
            <w:r>
              <w:rPr>
                <w:sz w:val="16"/>
              </w:rPr>
              <w:t>417.705,61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right="172"/>
              <w:jc w:val="right"/>
              <w:rPr>
                <w:sz w:val="16"/>
              </w:rPr>
            </w:pPr>
            <w:r>
              <w:rPr>
                <w:sz w:val="16"/>
              </w:rPr>
              <w:t>59.534.109,39</w:t>
            </w:r>
          </w:p>
        </w:tc>
      </w:tr>
      <w:tr>
        <w:trPr>
          <w:trHeight w:val="383" w:hRule="atLeast"/>
        </w:trPr>
        <w:tc>
          <w:tcPr>
            <w:tcW w:w="14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3" w:right="148"/>
              <w:jc w:val="center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1400" w:type="dxa"/>
          </w:tcPr>
          <w:p>
            <w:pPr>
              <w:pStyle w:val="TableParagraph"/>
              <w:spacing w:before="86"/>
              <w:ind w:left="294"/>
              <w:rPr>
                <w:sz w:val="16"/>
              </w:rPr>
            </w:pPr>
            <w:r>
              <w:rPr>
                <w:sz w:val="16"/>
              </w:rPr>
              <w:t>366.759,95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161" w:right="151"/>
              <w:jc w:val="center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</w:tcPr>
          <w:p>
            <w:pPr>
              <w:pStyle w:val="TableParagraph"/>
              <w:spacing w:before="86"/>
              <w:ind w:left="165" w:right="160"/>
              <w:jc w:val="center"/>
              <w:rPr>
                <w:sz w:val="16"/>
              </w:rPr>
            </w:pPr>
            <w:r>
              <w:rPr>
                <w:sz w:val="16"/>
              </w:rPr>
              <w:t>201.133,53</w:t>
            </w:r>
          </w:p>
        </w:tc>
        <w:tc>
          <w:tcPr>
            <w:tcW w:w="1398" w:type="dxa"/>
          </w:tcPr>
          <w:p>
            <w:pPr>
              <w:pStyle w:val="TableParagraph"/>
              <w:spacing w:before="86"/>
              <w:ind w:left="289"/>
              <w:rPr>
                <w:sz w:val="16"/>
              </w:rPr>
            </w:pPr>
            <w:r>
              <w:rPr>
                <w:sz w:val="16"/>
              </w:rPr>
              <w:t>567.893,48</w:t>
            </w:r>
          </w:p>
        </w:tc>
      </w:tr>
      <w:tr>
        <w:trPr>
          <w:trHeight w:val="385" w:hRule="atLeast"/>
        </w:trPr>
        <w:tc>
          <w:tcPr>
            <w:tcW w:w="1443" w:type="dxa"/>
            <w:shd w:val="clear" w:color="auto" w:fill="EAF0DD"/>
          </w:tcPr>
          <w:p>
            <w:pPr>
              <w:pStyle w:val="TableParagraph"/>
              <w:spacing w:before="94"/>
              <w:ind w:left="4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0" w:type="dxa"/>
            <w:shd w:val="clear" w:color="auto" w:fill="EAF0DD"/>
          </w:tcPr>
          <w:p>
            <w:pPr>
              <w:pStyle w:val="TableParagraph"/>
              <w:spacing w:before="94"/>
              <w:ind w:right="12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243.365.498,81</w:t>
            </w: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spacing w:before="94"/>
              <w:ind w:left="163" w:right="15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51.257.379,34</w:t>
            </w: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9" w:type="dxa"/>
            <w:shd w:val="clear" w:color="auto" w:fill="EAF0DD"/>
          </w:tcPr>
          <w:p>
            <w:pPr>
              <w:pStyle w:val="TableParagraph"/>
              <w:spacing w:before="94"/>
              <w:ind w:left="168" w:right="1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3.606.299,96</w:t>
            </w:r>
          </w:p>
        </w:tc>
        <w:tc>
          <w:tcPr>
            <w:tcW w:w="1398" w:type="dxa"/>
            <w:shd w:val="clear" w:color="auto" w:fill="EAF0DD"/>
          </w:tcPr>
          <w:p>
            <w:pPr>
              <w:pStyle w:val="TableParagraph"/>
              <w:spacing w:before="94"/>
              <w:ind w:right="12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298.229.178,11</w:t>
            </w:r>
          </w:p>
        </w:tc>
      </w:tr>
    </w:tbl>
    <w:p>
      <w:pPr>
        <w:spacing w:before="0"/>
        <w:ind w:left="1418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6"/>
          <w:sz w:val="16"/>
        </w:rPr>
        <w:t> </w:t>
      </w:r>
      <w:r>
        <w:rPr>
          <w:sz w:val="16"/>
        </w:rPr>
        <w:t>Sistema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Informações</w:t>
      </w:r>
      <w:r>
        <w:rPr>
          <w:spacing w:val="6"/>
          <w:sz w:val="16"/>
        </w:rPr>
        <w:t> </w:t>
      </w:r>
      <w:r>
        <w:rPr>
          <w:sz w:val="16"/>
        </w:rPr>
        <w:t>sobre</w:t>
      </w:r>
      <w:r>
        <w:rPr>
          <w:spacing w:val="6"/>
          <w:sz w:val="16"/>
        </w:rPr>
        <w:t> </w:t>
      </w:r>
      <w:r>
        <w:rPr>
          <w:sz w:val="16"/>
        </w:rPr>
        <w:t>Orçamentos</w:t>
      </w:r>
      <w:r>
        <w:rPr>
          <w:spacing w:val="6"/>
          <w:sz w:val="16"/>
        </w:rPr>
        <w:t> </w:t>
      </w:r>
      <w:r>
        <w:rPr>
          <w:sz w:val="16"/>
        </w:rPr>
        <w:t>Públicos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7"/>
          <w:sz w:val="16"/>
        </w:rPr>
        <w:t> </w:t>
      </w:r>
      <w:r>
        <w:rPr>
          <w:sz w:val="16"/>
        </w:rPr>
        <w:t>Saúde</w:t>
      </w:r>
      <w:r>
        <w:rPr>
          <w:spacing w:val="14"/>
          <w:sz w:val="16"/>
        </w:rPr>
        <w:t> </w:t>
      </w:r>
      <w:r>
        <w:rPr>
          <w:sz w:val="16"/>
        </w:rPr>
        <w:t>–</w:t>
      </w:r>
      <w:r>
        <w:rPr>
          <w:spacing w:val="6"/>
          <w:sz w:val="16"/>
        </w:rPr>
        <w:t> </w:t>
      </w:r>
      <w:r>
        <w:rPr>
          <w:sz w:val="16"/>
        </w:rPr>
        <w:t>SIOPS.</w:t>
      </w:r>
      <w:r>
        <w:rPr>
          <w:spacing w:val="6"/>
          <w:sz w:val="16"/>
        </w:rPr>
        <w:t> </w:t>
      </w:r>
      <w:r>
        <w:rPr>
          <w:sz w:val="16"/>
        </w:rPr>
        <w:t>Ministério</w:t>
      </w:r>
      <w:r>
        <w:rPr>
          <w:spacing w:val="8"/>
          <w:sz w:val="16"/>
        </w:rPr>
        <w:t> </w:t>
      </w:r>
      <w:r>
        <w:rPr>
          <w:sz w:val="16"/>
        </w:rPr>
        <w:t>da</w:t>
      </w:r>
      <w:r>
        <w:rPr>
          <w:spacing w:val="3"/>
          <w:sz w:val="16"/>
        </w:rPr>
        <w:t> </w:t>
      </w:r>
      <w:r>
        <w:rPr>
          <w:sz w:val="16"/>
        </w:rPr>
        <w:t>Saúde.</w:t>
      </w:r>
      <w:r>
        <w:rPr>
          <w:spacing w:val="3"/>
          <w:sz w:val="16"/>
        </w:rPr>
        <w:t> </w:t>
      </w:r>
      <w:r>
        <w:rPr>
          <w:sz w:val="16"/>
        </w:rPr>
        <w:t>Jan/2021</w:t>
      </w:r>
    </w:p>
    <w:p>
      <w:pPr>
        <w:pStyle w:val="BodyText"/>
        <w:spacing w:before="1"/>
        <w:rPr>
          <w:sz w:val="19"/>
        </w:rPr>
      </w:pPr>
    </w:p>
    <w:p>
      <w:pPr>
        <w:pStyle w:val="Heading1"/>
        <w:numPr>
          <w:ilvl w:val="2"/>
          <w:numId w:val="5"/>
        </w:numPr>
        <w:tabs>
          <w:tab w:pos="2021" w:val="left" w:leader="none"/>
        </w:tabs>
        <w:spacing w:line="240" w:lineRule="auto" w:before="0" w:after="0"/>
        <w:ind w:left="2020" w:right="0" w:hanging="603"/>
        <w:jc w:val="left"/>
      </w:pPr>
      <w:r>
        <w:rPr/>
        <w:t>Indicadores</w:t>
      </w:r>
      <w:r>
        <w:rPr>
          <w:spacing w:val="-4"/>
        </w:rPr>
        <w:t> </w:t>
      </w:r>
      <w:r>
        <w:rPr/>
        <w:t>financeiros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restos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pagar</w:t>
      </w:r>
    </w:p>
    <w:p>
      <w:pPr>
        <w:pStyle w:val="BodyText"/>
        <w:spacing w:before="5"/>
        <w:rPr>
          <w:rFonts w:ascii="Arial"/>
          <w:b/>
          <w:sz w:val="31"/>
        </w:rPr>
      </w:pPr>
    </w:p>
    <w:p>
      <w:pPr>
        <w:pStyle w:val="ListParagraph"/>
        <w:numPr>
          <w:ilvl w:val="3"/>
          <w:numId w:val="5"/>
        </w:numPr>
        <w:tabs>
          <w:tab w:pos="2221" w:val="left" w:leader="none"/>
        </w:tabs>
        <w:spacing w:line="240" w:lineRule="auto" w:before="0" w:after="0"/>
        <w:ind w:left="2220" w:right="0" w:hanging="803"/>
        <w:jc w:val="left"/>
        <w:rPr>
          <w:sz w:val="24"/>
        </w:rPr>
      </w:pPr>
      <w:r>
        <w:rPr>
          <w:sz w:val="24"/>
        </w:rPr>
        <w:t>–</w:t>
      </w:r>
      <w:r>
        <w:rPr>
          <w:spacing w:val="10"/>
          <w:sz w:val="24"/>
        </w:rPr>
        <w:t> </w:t>
      </w:r>
      <w:r>
        <w:rPr>
          <w:sz w:val="24"/>
        </w:rPr>
        <w:t>Indicadores</w:t>
      </w:r>
      <w:r>
        <w:rPr>
          <w:spacing w:val="10"/>
          <w:sz w:val="24"/>
        </w:rPr>
        <w:t> </w:t>
      </w:r>
      <w:r>
        <w:rPr>
          <w:sz w:val="24"/>
        </w:rPr>
        <w:t>Financeiros</w:t>
      </w:r>
    </w:p>
    <w:p>
      <w:pPr>
        <w:pStyle w:val="BodyText"/>
        <w:spacing w:line="261" w:lineRule="auto" w:before="126"/>
        <w:ind w:left="1418" w:right="956"/>
      </w:pPr>
      <w:r>
        <w:rPr/>
        <w:t>O</w:t>
      </w:r>
      <w:r>
        <w:rPr>
          <w:spacing w:val="8"/>
        </w:rPr>
        <w:t> </w:t>
      </w:r>
      <w:r>
        <w:rPr/>
        <w:t>Quadro</w:t>
      </w:r>
      <w:r>
        <w:rPr>
          <w:spacing w:val="8"/>
        </w:rPr>
        <w:t> </w:t>
      </w:r>
      <w:r>
        <w:rPr/>
        <w:t>nº</w:t>
      </w:r>
      <w:r>
        <w:rPr>
          <w:spacing w:val="10"/>
        </w:rPr>
        <w:t> </w:t>
      </w:r>
      <w:r>
        <w:rPr/>
        <w:t>05</w:t>
      </w:r>
      <w:r>
        <w:rPr>
          <w:spacing w:val="8"/>
        </w:rPr>
        <w:t> </w:t>
      </w:r>
      <w:r>
        <w:rPr/>
        <w:t>informa</w:t>
      </w:r>
      <w:r>
        <w:rPr>
          <w:spacing w:val="9"/>
        </w:rPr>
        <w:t> </w:t>
      </w:r>
      <w:r>
        <w:rPr/>
        <w:t>de</w:t>
      </w:r>
      <w:r>
        <w:rPr>
          <w:spacing w:val="6"/>
        </w:rPr>
        <w:t> </w:t>
      </w:r>
      <w:r>
        <w:rPr/>
        <w:t>maneira</w:t>
      </w:r>
      <w:r>
        <w:rPr>
          <w:spacing w:val="6"/>
        </w:rPr>
        <w:t> </w:t>
      </w:r>
      <w:r>
        <w:rPr/>
        <w:t>evolutiva</w:t>
      </w:r>
      <w:r>
        <w:rPr>
          <w:spacing w:val="8"/>
        </w:rPr>
        <w:t> </w:t>
      </w:r>
      <w:r>
        <w:rPr/>
        <w:t>os</w:t>
      </w:r>
      <w:r>
        <w:rPr>
          <w:spacing w:val="7"/>
        </w:rPr>
        <w:t> </w:t>
      </w:r>
      <w:r>
        <w:rPr/>
        <w:t>indicadores</w:t>
      </w:r>
      <w:r>
        <w:rPr>
          <w:spacing w:val="5"/>
        </w:rPr>
        <w:t> </w:t>
      </w:r>
      <w:r>
        <w:rPr/>
        <w:t>em</w:t>
      </w:r>
      <w:r>
        <w:rPr>
          <w:spacing w:val="10"/>
        </w:rPr>
        <w:t> </w:t>
      </w:r>
      <w:r>
        <w:rPr/>
        <w:t>relação</w:t>
      </w:r>
      <w:r>
        <w:rPr>
          <w:spacing w:val="6"/>
        </w:rPr>
        <w:t> </w:t>
      </w:r>
      <w:r>
        <w:rPr/>
        <w:t>aos</w:t>
      </w:r>
      <w:r>
        <w:rPr>
          <w:spacing w:val="5"/>
        </w:rPr>
        <w:t> </w:t>
      </w:r>
      <w:r>
        <w:rPr/>
        <w:t>exercícios</w:t>
      </w:r>
      <w:r>
        <w:rPr>
          <w:spacing w:val="-72"/>
        </w:rPr>
        <w:t> </w:t>
      </w:r>
      <w:r>
        <w:rPr/>
        <w:t>de</w:t>
      </w:r>
      <w:r>
        <w:rPr>
          <w:spacing w:val="-8"/>
        </w:rPr>
        <w:t> </w:t>
      </w:r>
      <w:r>
        <w:rPr/>
        <w:t>2017,</w:t>
      </w:r>
      <w:r>
        <w:rPr>
          <w:spacing w:val="-7"/>
        </w:rPr>
        <w:t> </w:t>
      </w:r>
      <w:r>
        <w:rPr/>
        <w:t>2018,</w:t>
      </w:r>
      <w:r>
        <w:rPr>
          <w:spacing w:val="-7"/>
        </w:rPr>
        <w:t> </w:t>
      </w:r>
      <w:r>
        <w:rPr/>
        <w:t>2019</w:t>
      </w:r>
      <w:r>
        <w:rPr>
          <w:spacing w:val="-9"/>
        </w:rPr>
        <w:t> </w:t>
      </w:r>
      <w:r>
        <w:rPr/>
        <w:t>e</w:t>
      </w:r>
      <w:r>
        <w:rPr>
          <w:spacing w:val="-9"/>
        </w:rPr>
        <w:t> </w:t>
      </w:r>
      <w:r>
        <w:rPr/>
        <w:t>2020,</w:t>
      </w:r>
      <w:r>
        <w:rPr>
          <w:spacing w:val="-7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demonstrado</w:t>
      </w:r>
      <w:r>
        <w:rPr>
          <w:spacing w:val="-5"/>
        </w:rPr>
        <w:t> </w:t>
      </w:r>
      <w:r>
        <w:rPr/>
        <w:t>abaixo.</w:t>
      </w:r>
    </w:p>
    <w:p>
      <w:pPr>
        <w:spacing w:before="231" w:after="6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3"/>
          <w:sz w:val="20"/>
        </w:rPr>
        <w:t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3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Indicadores</w:t>
      </w:r>
      <w:r>
        <w:rPr>
          <w:spacing w:val="-3"/>
          <w:sz w:val="20"/>
        </w:rPr>
        <w:t> </w:t>
      </w:r>
      <w:r>
        <w:rPr>
          <w:sz w:val="20"/>
        </w:rPr>
        <w:t>financeiros do</w:t>
      </w:r>
      <w:r>
        <w:rPr>
          <w:spacing w:val="-4"/>
          <w:sz w:val="20"/>
        </w:rPr>
        <w:t> </w:t>
      </w:r>
      <w:r>
        <w:rPr>
          <w:sz w:val="20"/>
        </w:rPr>
        <w:t>município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Vitória,</w:t>
      </w:r>
      <w:r>
        <w:rPr>
          <w:spacing w:val="-3"/>
          <w:sz w:val="20"/>
        </w:rPr>
        <w:t> </w:t>
      </w:r>
      <w:r>
        <w:rPr>
          <w:sz w:val="20"/>
        </w:rPr>
        <w:t>anos</w:t>
      </w:r>
      <w:r>
        <w:rPr>
          <w:spacing w:val="-3"/>
          <w:sz w:val="20"/>
        </w:rPr>
        <w:t> </w:t>
      </w:r>
      <w:r>
        <w:rPr>
          <w:sz w:val="20"/>
        </w:rPr>
        <w:t>2017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1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63"/>
        <w:gridCol w:w="1198"/>
        <w:gridCol w:w="1176"/>
        <w:gridCol w:w="1220"/>
        <w:gridCol w:w="1200"/>
      </w:tblGrid>
      <w:tr>
        <w:trPr>
          <w:trHeight w:val="515" w:hRule="atLeast"/>
        </w:trPr>
        <w:tc>
          <w:tcPr>
            <w:tcW w:w="4563" w:type="dxa"/>
            <w:shd w:val="clear" w:color="auto" w:fill="EAF0DD"/>
          </w:tcPr>
          <w:p>
            <w:pPr>
              <w:pStyle w:val="TableParagraph"/>
              <w:spacing w:before="97"/>
              <w:ind w:left="8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INDICADORES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FINANCEIROS</w:t>
            </w:r>
          </w:p>
        </w:tc>
        <w:tc>
          <w:tcPr>
            <w:tcW w:w="1198" w:type="dxa"/>
            <w:shd w:val="clear" w:color="auto" w:fill="EAF0DD"/>
          </w:tcPr>
          <w:p>
            <w:pPr>
              <w:pStyle w:val="TableParagraph"/>
              <w:spacing w:before="97"/>
              <w:ind w:left="3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1176" w:type="dxa"/>
            <w:shd w:val="clear" w:color="auto" w:fill="EAF0DD"/>
          </w:tcPr>
          <w:p>
            <w:pPr>
              <w:pStyle w:val="TableParagraph"/>
              <w:spacing w:before="97"/>
              <w:ind w:left="36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1220" w:type="dxa"/>
            <w:shd w:val="clear" w:color="auto" w:fill="EAF0DD"/>
          </w:tcPr>
          <w:p>
            <w:pPr>
              <w:pStyle w:val="TableParagraph"/>
              <w:spacing w:before="97"/>
              <w:ind w:left="38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1200" w:type="dxa"/>
            <w:shd w:val="clear" w:color="auto" w:fill="EAF0DD"/>
          </w:tcPr>
          <w:p>
            <w:pPr>
              <w:pStyle w:val="TableParagraph"/>
              <w:spacing w:before="97"/>
              <w:ind w:left="3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2020*</w:t>
            </w:r>
          </w:p>
        </w:tc>
      </w:tr>
    </w:tbl>
    <w:p>
      <w:pPr>
        <w:spacing w:after="0"/>
        <w:rPr>
          <w:rFonts w:ascii="Arial"/>
          <w:sz w:val="20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63"/>
        <w:gridCol w:w="1198"/>
        <w:gridCol w:w="1176"/>
        <w:gridCol w:w="1220"/>
        <w:gridCol w:w="1200"/>
      </w:tblGrid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109"/>
              <w:rPr>
                <w:sz w:val="20"/>
              </w:rPr>
            </w:pPr>
            <w:r>
              <w:rPr>
                <w:sz w:val="20"/>
              </w:rPr>
              <w:t>Participação % da receita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de impostos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 receita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Município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34,93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33,59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19"/>
              <w:jc w:val="center"/>
              <w:rPr>
                <w:sz w:val="20"/>
              </w:rPr>
            </w:pPr>
            <w:r>
              <w:rPr>
                <w:sz w:val="20"/>
              </w:rPr>
              <w:t>31,33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29,89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5" w:lineRule="auto" w:before="97"/>
              <w:ind w:left="98" w:right="979"/>
              <w:rPr>
                <w:sz w:val="20"/>
              </w:rPr>
            </w:pPr>
            <w:r>
              <w:rPr>
                <w:sz w:val="20"/>
              </w:rPr>
              <w:t>Participação % das transferências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intergovernamentais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receita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45,97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47,11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19"/>
              <w:jc w:val="center"/>
              <w:rPr>
                <w:sz w:val="20"/>
              </w:rPr>
            </w:pPr>
            <w:r>
              <w:rPr>
                <w:sz w:val="20"/>
              </w:rPr>
              <w:t>49,04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51,54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5" w:lineRule="auto" w:before="97"/>
              <w:ind w:left="98" w:right="162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(SUS)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recursos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transferidos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para o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403"/>
              <w:rPr>
                <w:sz w:val="20"/>
              </w:rPr>
            </w:pPr>
            <w:r>
              <w:rPr>
                <w:sz w:val="20"/>
              </w:rPr>
              <w:t>8,53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09" w:right="98"/>
              <w:jc w:val="center"/>
              <w:rPr>
                <w:sz w:val="20"/>
              </w:rPr>
            </w:pPr>
            <w:r>
              <w:rPr>
                <w:sz w:val="20"/>
              </w:rPr>
              <w:t>7,52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2" w:right="120"/>
              <w:jc w:val="center"/>
              <w:rPr>
                <w:sz w:val="20"/>
              </w:rPr>
            </w:pPr>
            <w:r>
              <w:rPr>
                <w:sz w:val="20"/>
              </w:rPr>
              <w:t>5,69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07"/>
              <w:jc w:val="center"/>
              <w:rPr>
                <w:sz w:val="20"/>
              </w:rPr>
            </w:pPr>
            <w:r>
              <w:rPr>
                <w:sz w:val="20"/>
              </w:rPr>
              <w:t>7,49</w:t>
            </w:r>
          </w:p>
        </w:tc>
      </w:tr>
      <w:tr>
        <w:trPr>
          <w:trHeight w:val="644" w:hRule="atLeast"/>
        </w:trPr>
        <w:tc>
          <w:tcPr>
            <w:tcW w:w="4563" w:type="dxa"/>
          </w:tcPr>
          <w:p>
            <w:pPr>
              <w:pStyle w:val="TableParagraph"/>
              <w:spacing w:line="225" w:lineRule="auto" w:before="97"/>
              <w:ind w:left="98" w:right="108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União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total de recursos transferidos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87,37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96,71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2" w:right="120"/>
              <w:jc w:val="center"/>
              <w:rPr>
                <w:sz w:val="20"/>
              </w:rPr>
            </w:pPr>
            <w:r>
              <w:rPr>
                <w:sz w:val="20"/>
              </w:rPr>
              <w:t>94,7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90,78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108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União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Saúde (SUS)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 total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22,01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20,58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19"/>
              <w:jc w:val="center"/>
              <w:rPr>
                <w:sz w:val="20"/>
              </w:rPr>
            </w:pPr>
            <w:r>
              <w:rPr>
                <w:sz w:val="20"/>
              </w:rPr>
              <w:t>14,54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18,18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618"/>
              <w:rPr>
                <w:sz w:val="20"/>
              </w:rPr>
            </w:pPr>
            <w:r>
              <w:rPr>
                <w:sz w:val="20"/>
              </w:rPr>
              <w:t>Participação % da Receita de Impostos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Constitucionais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Legais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na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64,69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64,12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2" w:right="120"/>
              <w:jc w:val="center"/>
              <w:rPr>
                <w:sz w:val="20"/>
              </w:rPr>
            </w:pPr>
            <w:r>
              <w:rPr>
                <w:sz w:val="20"/>
              </w:rPr>
              <w:t>63,5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61,22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86"/>
              <w:rPr>
                <w:sz w:val="20"/>
              </w:rPr>
            </w:pPr>
            <w:r>
              <w:rPr>
                <w:sz w:val="20"/>
              </w:rPr>
              <w:t>Despesa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Saúde,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sob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responsabilidade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município,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habitante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right="120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740,57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786,77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2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836,15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886,46</w:t>
            </w:r>
          </w:p>
        </w:tc>
      </w:tr>
      <w:tr>
        <w:trPr>
          <w:trHeight w:val="397" w:hRule="atLeast"/>
        </w:trPr>
        <w:tc>
          <w:tcPr>
            <w:tcW w:w="4563" w:type="dxa"/>
          </w:tcPr>
          <w:p>
            <w:pPr>
              <w:pStyle w:val="TableParagraph"/>
              <w:spacing w:before="85"/>
              <w:ind w:left="98"/>
              <w:rPr>
                <w:sz w:val="20"/>
              </w:rPr>
            </w:pPr>
            <w:r>
              <w:rPr>
                <w:sz w:val="20"/>
              </w:rPr>
              <w:t>Transferência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SUS/Habitante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right="120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180,97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176,21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2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159,84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145,50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424"/>
              <w:rPr>
                <w:sz w:val="20"/>
              </w:rPr>
            </w:pPr>
            <w:r>
              <w:rPr>
                <w:w w:val="105"/>
                <w:sz w:val="20"/>
              </w:rPr>
              <w:t>Despesa</w:t>
            </w:r>
            <w:r>
              <w:rPr>
                <w:spacing w:val="-1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Recursos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Próprios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Município</w:t>
            </w:r>
            <w:r>
              <w:rPr>
                <w:spacing w:val="-6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Saúde,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por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habitante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right="120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547,00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584,51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2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660,64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665,19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562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despesa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despesa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Saúde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65,23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62,65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19"/>
              <w:jc w:val="center"/>
              <w:rPr>
                <w:sz w:val="20"/>
              </w:rPr>
            </w:pPr>
            <w:r>
              <w:rPr>
                <w:sz w:val="20"/>
              </w:rPr>
              <w:t>64,53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62,23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228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despesa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medicamentos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despesa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Saúde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403"/>
              <w:rPr>
                <w:sz w:val="20"/>
              </w:rPr>
            </w:pPr>
            <w:r>
              <w:rPr>
                <w:sz w:val="20"/>
              </w:rPr>
              <w:t>4,62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09" w:right="98"/>
              <w:jc w:val="center"/>
              <w:rPr>
                <w:sz w:val="20"/>
              </w:rPr>
            </w:pPr>
            <w:r>
              <w:rPr>
                <w:sz w:val="20"/>
              </w:rPr>
              <w:t>4,22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2" w:right="120"/>
              <w:jc w:val="center"/>
              <w:rPr>
                <w:sz w:val="20"/>
              </w:rPr>
            </w:pPr>
            <w:r>
              <w:rPr>
                <w:sz w:val="20"/>
              </w:rPr>
              <w:t>4,71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07"/>
              <w:jc w:val="center"/>
              <w:rPr>
                <w:sz w:val="20"/>
              </w:rPr>
            </w:pPr>
            <w:r>
              <w:rPr>
                <w:sz w:val="20"/>
              </w:rPr>
              <w:t>4,58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149"/>
              <w:rPr>
                <w:sz w:val="20"/>
              </w:rPr>
            </w:pPr>
            <w:r>
              <w:rPr>
                <w:sz w:val="20"/>
              </w:rPr>
              <w:t>Participação % da despesa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terceiros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pessoa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jurídica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despesa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com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11,69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2" w:right="98"/>
              <w:jc w:val="center"/>
              <w:rPr>
                <w:sz w:val="20"/>
              </w:rPr>
            </w:pPr>
            <w:r>
              <w:rPr>
                <w:sz w:val="20"/>
              </w:rPr>
              <w:t>11,61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19"/>
              <w:jc w:val="center"/>
              <w:rPr>
                <w:sz w:val="20"/>
              </w:rPr>
            </w:pPr>
            <w:r>
              <w:rPr>
                <w:sz w:val="20"/>
              </w:rPr>
              <w:t>11,81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12,06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5" w:lineRule="auto" w:before="97"/>
              <w:ind w:left="98" w:right="308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despesa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investimentos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despesa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Saúde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403"/>
              <w:rPr>
                <w:sz w:val="20"/>
              </w:rPr>
            </w:pPr>
            <w:r>
              <w:rPr>
                <w:sz w:val="20"/>
              </w:rPr>
              <w:t>0,82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09" w:right="98"/>
              <w:jc w:val="center"/>
              <w:rPr>
                <w:sz w:val="20"/>
              </w:rPr>
            </w:pPr>
            <w:r>
              <w:rPr>
                <w:sz w:val="20"/>
              </w:rPr>
              <w:t>2,15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2" w:right="120"/>
              <w:jc w:val="center"/>
              <w:rPr>
                <w:sz w:val="20"/>
              </w:rPr>
            </w:pPr>
            <w:r>
              <w:rPr>
                <w:sz w:val="20"/>
              </w:rPr>
              <w:t>1,3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07"/>
              <w:jc w:val="center"/>
              <w:rPr>
                <w:sz w:val="20"/>
              </w:rPr>
            </w:pPr>
            <w:r>
              <w:rPr>
                <w:sz w:val="20"/>
              </w:rPr>
              <w:t>0,85</w:t>
            </w:r>
          </w:p>
        </w:tc>
      </w:tr>
      <w:tr>
        <w:trPr>
          <w:trHeight w:val="644" w:hRule="atLeast"/>
        </w:trPr>
        <w:tc>
          <w:tcPr>
            <w:tcW w:w="4563" w:type="dxa"/>
          </w:tcPr>
          <w:p>
            <w:pPr>
              <w:pStyle w:val="TableParagraph"/>
              <w:spacing w:line="225" w:lineRule="auto" w:before="97"/>
              <w:ind w:left="98" w:right="397"/>
              <w:rPr>
                <w:sz w:val="20"/>
              </w:rPr>
            </w:pPr>
            <w:r>
              <w:rPr>
                <w:sz w:val="20"/>
              </w:rPr>
              <w:t>Despesas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Instituição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Privada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fins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lucrativos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16"/>
              <w:jc w:val="center"/>
              <w:rPr>
                <w:sz w:val="20"/>
              </w:rPr>
            </w:pPr>
            <w:r>
              <w:rPr>
                <w:w w:val="91"/>
                <w:sz w:val="20"/>
              </w:rPr>
              <w:t>-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09" w:right="98"/>
              <w:jc w:val="center"/>
              <w:rPr>
                <w:sz w:val="20"/>
              </w:rPr>
            </w:pPr>
            <w:r>
              <w:rPr>
                <w:sz w:val="20"/>
              </w:rPr>
              <w:t>0,31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2" w:right="120"/>
              <w:jc w:val="center"/>
              <w:rPr>
                <w:sz w:val="20"/>
              </w:rPr>
            </w:pPr>
            <w:r>
              <w:rPr>
                <w:sz w:val="20"/>
              </w:rPr>
              <w:t>0,29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07"/>
              <w:jc w:val="center"/>
              <w:rPr>
                <w:sz w:val="20"/>
              </w:rPr>
            </w:pPr>
            <w:r>
              <w:rPr>
                <w:sz w:val="20"/>
              </w:rPr>
              <w:t>0,24</w:t>
            </w:r>
          </w:p>
        </w:tc>
      </w:tr>
      <w:tr>
        <w:trPr>
          <w:trHeight w:val="647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159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%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relação 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despesa total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 Município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left="345"/>
              <w:rPr>
                <w:sz w:val="20"/>
              </w:rPr>
            </w:pPr>
            <w:r>
              <w:rPr>
                <w:sz w:val="20"/>
              </w:rPr>
              <w:t>24,44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09" w:right="98"/>
              <w:jc w:val="center"/>
              <w:rPr>
                <w:sz w:val="20"/>
              </w:rPr>
            </w:pPr>
            <w:r>
              <w:rPr>
                <w:sz w:val="20"/>
              </w:rPr>
              <w:t>22,4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3" w:right="119"/>
              <w:jc w:val="center"/>
              <w:rPr>
                <w:sz w:val="20"/>
              </w:rPr>
            </w:pPr>
            <w:r>
              <w:rPr>
                <w:sz w:val="20"/>
              </w:rPr>
              <w:t>19,12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27,49</w:t>
            </w:r>
          </w:p>
        </w:tc>
      </w:tr>
      <w:tr>
        <w:trPr>
          <w:trHeight w:val="649" w:hRule="atLeast"/>
        </w:trPr>
        <w:tc>
          <w:tcPr>
            <w:tcW w:w="4563" w:type="dxa"/>
          </w:tcPr>
          <w:p>
            <w:pPr>
              <w:pStyle w:val="TableParagraph"/>
              <w:spacing w:line="228" w:lineRule="auto" w:before="95"/>
              <w:ind w:left="98" w:right="880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 receita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própria aplicada em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141/2012</w:t>
            </w:r>
          </w:p>
        </w:tc>
        <w:tc>
          <w:tcPr>
            <w:tcW w:w="1198" w:type="dxa"/>
          </w:tcPr>
          <w:p>
            <w:pPr>
              <w:pStyle w:val="TableParagraph"/>
              <w:spacing w:before="85"/>
              <w:ind w:right="163"/>
              <w:jc w:val="right"/>
              <w:rPr>
                <w:sz w:val="20"/>
              </w:rPr>
            </w:pPr>
            <w:r>
              <w:rPr>
                <w:sz w:val="20"/>
              </w:rPr>
              <w:t>18,47%**</w:t>
            </w:r>
          </w:p>
        </w:tc>
        <w:tc>
          <w:tcPr>
            <w:tcW w:w="1176" w:type="dxa"/>
          </w:tcPr>
          <w:p>
            <w:pPr>
              <w:pStyle w:val="TableParagraph"/>
              <w:spacing w:before="85"/>
              <w:ind w:left="111" w:right="98"/>
              <w:jc w:val="center"/>
              <w:rPr>
                <w:sz w:val="20"/>
              </w:rPr>
            </w:pPr>
            <w:r>
              <w:rPr>
                <w:sz w:val="20"/>
              </w:rPr>
              <w:t>18,12%</w:t>
            </w:r>
          </w:p>
        </w:tc>
        <w:tc>
          <w:tcPr>
            <w:tcW w:w="1220" w:type="dxa"/>
          </w:tcPr>
          <w:p>
            <w:pPr>
              <w:pStyle w:val="TableParagraph"/>
              <w:spacing w:before="85"/>
              <w:ind w:left="132" w:right="120"/>
              <w:jc w:val="center"/>
              <w:rPr>
                <w:sz w:val="20"/>
              </w:rPr>
            </w:pPr>
            <w:r>
              <w:rPr>
                <w:sz w:val="20"/>
              </w:rPr>
              <w:t>18,20%</w:t>
            </w:r>
          </w:p>
        </w:tc>
        <w:tc>
          <w:tcPr>
            <w:tcW w:w="1200" w:type="dxa"/>
          </w:tcPr>
          <w:p>
            <w:pPr>
              <w:pStyle w:val="TableParagraph"/>
              <w:spacing w:before="85"/>
              <w:ind w:left="123" w:right="110"/>
              <w:jc w:val="center"/>
              <w:rPr>
                <w:sz w:val="20"/>
              </w:rPr>
            </w:pPr>
            <w:r>
              <w:rPr>
                <w:sz w:val="20"/>
              </w:rPr>
              <w:t>18,27%</w:t>
            </w:r>
          </w:p>
        </w:tc>
      </w:tr>
    </w:tbl>
    <w:p>
      <w:pPr>
        <w:spacing w:line="174" w:lineRule="exact" w:before="0"/>
        <w:ind w:left="1418" w:right="0" w:firstLine="0"/>
        <w:jc w:val="left"/>
        <w:rPr>
          <w:sz w:val="16"/>
        </w:rPr>
      </w:pP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11"/>
          <w:sz w:val="16"/>
        </w:rPr>
        <w:t> </w:t>
      </w:r>
      <w:r>
        <w:rPr>
          <w:sz w:val="16"/>
        </w:rPr>
        <w:t>Sistema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Informações</w:t>
      </w:r>
      <w:r>
        <w:rPr>
          <w:spacing w:val="5"/>
          <w:sz w:val="16"/>
        </w:rPr>
        <w:t> </w:t>
      </w:r>
      <w:r>
        <w:rPr>
          <w:sz w:val="16"/>
        </w:rPr>
        <w:t>sobre</w:t>
      </w:r>
      <w:r>
        <w:rPr>
          <w:spacing w:val="6"/>
          <w:sz w:val="16"/>
        </w:rPr>
        <w:t> </w:t>
      </w:r>
      <w:r>
        <w:rPr>
          <w:sz w:val="16"/>
        </w:rPr>
        <w:t>Orçamentos</w:t>
      </w:r>
      <w:r>
        <w:rPr>
          <w:spacing w:val="5"/>
          <w:sz w:val="16"/>
        </w:rPr>
        <w:t> </w:t>
      </w:r>
      <w:r>
        <w:rPr>
          <w:sz w:val="16"/>
        </w:rPr>
        <w:t>Públicos</w:t>
      </w:r>
      <w:r>
        <w:rPr>
          <w:spacing w:val="6"/>
          <w:sz w:val="16"/>
        </w:rPr>
        <w:t> </w:t>
      </w:r>
      <w:r>
        <w:rPr>
          <w:sz w:val="16"/>
        </w:rPr>
        <w:t>em</w:t>
      </w:r>
      <w:r>
        <w:rPr>
          <w:spacing w:val="6"/>
          <w:sz w:val="16"/>
        </w:rPr>
        <w:t> </w:t>
      </w:r>
      <w:r>
        <w:rPr>
          <w:sz w:val="16"/>
        </w:rPr>
        <w:t>Saúde</w:t>
      </w:r>
      <w:r>
        <w:rPr>
          <w:spacing w:val="12"/>
          <w:sz w:val="16"/>
        </w:rPr>
        <w:t> </w:t>
      </w:r>
      <w:r>
        <w:rPr>
          <w:sz w:val="16"/>
        </w:rPr>
        <w:t>–</w:t>
      </w:r>
      <w:r>
        <w:rPr>
          <w:spacing w:val="6"/>
          <w:sz w:val="16"/>
        </w:rPr>
        <w:t> </w:t>
      </w:r>
      <w:r>
        <w:rPr>
          <w:sz w:val="16"/>
        </w:rPr>
        <w:t>SIOPS</w:t>
      </w:r>
      <w:r>
        <w:rPr>
          <w:spacing w:val="8"/>
          <w:sz w:val="16"/>
        </w:rPr>
        <w:t> </w:t>
      </w:r>
      <w:r>
        <w:rPr>
          <w:sz w:val="16"/>
        </w:rPr>
        <w:t>–</w:t>
      </w:r>
      <w:r>
        <w:rPr>
          <w:spacing w:val="3"/>
          <w:sz w:val="16"/>
        </w:rPr>
        <w:t> </w:t>
      </w:r>
      <w:r>
        <w:rPr>
          <w:sz w:val="16"/>
        </w:rPr>
        <w:t>Ministério</w:t>
      </w:r>
      <w:r>
        <w:rPr>
          <w:spacing w:val="6"/>
          <w:sz w:val="16"/>
        </w:rPr>
        <w:t> </w:t>
      </w:r>
      <w:r>
        <w:rPr>
          <w:sz w:val="16"/>
        </w:rPr>
        <w:t>da</w:t>
      </w:r>
      <w:r>
        <w:rPr>
          <w:spacing w:val="3"/>
          <w:sz w:val="16"/>
        </w:rPr>
        <w:t> </w:t>
      </w:r>
      <w:r>
        <w:rPr>
          <w:sz w:val="16"/>
        </w:rPr>
        <w:t>Saúde.</w:t>
      </w:r>
      <w:r>
        <w:rPr>
          <w:spacing w:val="63"/>
          <w:sz w:val="16"/>
        </w:rPr>
        <w:t> </w:t>
      </w:r>
      <w:r>
        <w:rPr>
          <w:sz w:val="16"/>
        </w:rPr>
        <w:t>Jan</w:t>
      </w:r>
      <w:r>
        <w:rPr>
          <w:spacing w:val="5"/>
          <w:sz w:val="16"/>
        </w:rPr>
        <w:t> </w:t>
      </w:r>
      <w:r>
        <w:rPr>
          <w:sz w:val="16"/>
        </w:rPr>
        <w:t>2021</w:t>
      </w:r>
    </w:p>
    <w:p>
      <w:pPr>
        <w:spacing w:line="184" w:lineRule="exact" w:before="0"/>
        <w:ind w:left="1414" w:right="0" w:firstLine="0"/>
        <w:jc w:val="left"/>
        <w:rPr>
          <w:sz w:val="16"/>
        </w:rPr>
      </w:pPr>
      <w:r>
        <w:rPr>
          <w:sz w:val="16"/>
        </w:rPr>
        <w:t>*Dados</w:t>
      </w:r>
      <w:r>
        <w:rPr>
          <w:spacing w:val="-2"/>
          <w:sz w:val="16"/>
        </w:rPr>
        <w:t> </w:t>
      </w:r>
      <w:r>
        <w:rPr>
          <w:sz w:val="16"/>
        </w:rPr>
        <w:t>provisórios</w:t>
      </w:r>
      <w:r>
        <w:rPr>
          <w:spacing w:val="-2"/>
          <w:sz w:val="16"/>
        </w:rPr>
        <w:t> </w:t>
      </w:r>
      <w:r>
        <w:rPr>
          <w:sz w:val="16"/>
        </w:rPr>
        <w:t>podendo</w:t>
      </w:r>
      <w:r>
        <w:rPr>
          <w:spacing w:val="-7"/>
          <w:sz w:val="16"/>
        </w:rPr>
        <w:t> </w:t>
      </w:r>
      <w:r>
        <w:rPr>
          <w:sz w:val="16"/>
        </w:rPr>
        <w:t>sofrer</w:t>
      </w:r>
      <w:r>
        <w:rPr>
          <w:spacing w:val="-1"/>
          <w:sz w:val="16"/>
        </w:rPr>
        <w:t> </w:t>
      </w:r>
      <w:r>
        <w:rPr>
          <w:sz w:val="16"/>
        </w:rPr>
        <w:t>alterações/retificações</w:t>
      </w:r>
    </w:p>
    <w:p>
      <w:pPr>
        <w:spacing w:line="228" w:lineRule="auto" w:before="4"/>
        <w:ind w:left="1418" w:right="1128" w:hanging="5"/>
        <w:jc w:val="both"/>
        <w:rPr>
          <w:sz w:val="24"/>
        </w:rPr>
      </w:pPr>
      <w:r>
        <w:rPr>
          <w:sz w:val="16"/>
        </w:rPr>
        <w:t>** No Parecer Prévio TC 038/2020 do Tribunal de Contas do Estado do Espírito Santo, o percentual aplicado em ações e serviços</w:t>
      </w:r>
      <w:r>
        <w:rPr>
          <w:spacing w:val="1"/>
          <w:sz w:val="16"/>
        </w:rPr>
        <w:t> </w:t>
      </w:r>
      <w:r>
        <w:rPr>
          <w:sz w:val="16"/>
        </w:rPr>
        <w:t>públicos</w:t>
      </w:r>
      <w:r>
        <w:rPr>
          <w:spacing w:val="-6"/>
          <w:sz w:val="16"/>
        </w:rPr>
        <w:t> </w:t>
      </w:r>
      <w:r>
        <w:rPr>
          <w:sz w:val="16"/>
        </w:rPr>
        <w:t>em</w:t>
      </w:r>
      <w:r>
        <w:rPr>
          <w:spacing w:val="-5"/>
          <w:sz w:val="16"/>
        </w:rPr>
        <w:t> </w:t>
      </w:r>
      <w:r>
        <w:rPr>
          <w:sz w:val="16"/>
        </w:rPr>
        <w:t>saúde</w:t>
      </w:r>
      <w:r>
        <w:rPr>
          <w:spacing w:val="-7"/>
          <w:sz w:val="16"/>
        </w:rPr>
        <w:t> </w:t>
      </w:r>
      <w:r>
        <w:rPr>
          <w:sz w:val="16"/>
        </w:rPr>
        <w:t>correspondeu</w:t>
      </w:r>
      <w:r>
        <w:rPr>
          <w:spacing w:val="-8"/>
          <w:sz w:val="16"/>
        </w:rPr>
        <w:t> </w:t>
      </w:r>
      <w:r>
        <w:rPr>
          <w:sz w:val="16"/>
        </w:rPr>
        <w:t>o</w:t>
      </w:r>
      <w:r>
        <w:rPr>
          <w:spacing w:val="-6"/>
          <w:sz w:val="16"/>
        </w:rPr>
        <w:t> </w:t>
      </w:r>
      <w:r>
        <w:rPr>
          <w:sz w:val="16"/>
        </w:rPr>
        <w:t>percentual</w:t>
      </w:r>
      <w:r>
        <w:rPr>
          <w:spacing w:val="-7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17,96%</w:t>
      </w:r>
      <w:r>
        <w:rPr>
          <w:sz w:val="24"/>
        </w:rPr>
        <w:t>.</w:t>
      </w: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3"/>
          <w:numId w:val="5"/>
        </w:numPr>
        <w:tabs>
          <w:tab w:pos="2221" w:val="left" w:leader="none"/>
        </w:tabs>
        <w:spacing w:line="240" w:lineRule="auto" w:before="0" w:after="0"/>
        <w:ind w:left="2220" w:right="0" w:hanging="803"/>
        <w:jc w:val="both"/>
        <w:rPr>
          <w:sz w:val="24"/>
        </w:rPr>
      </w:pPr>
      <w:r>
        <w:rPr>
          <w:w w:val="105"/>
          <w:sz w:val="24"/>
        </w:rPr>
        <w:t>–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Restos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pagar</w:t>
      </w:r>
    </w:p>
    <w:p>
      <w:pPr>
        <w:pStyle w:val="BodyText"/>
        <w:spacing w:line="261" w:lineRule="auto" w:before="125"/>
        <w:ind w:left="1418" w:right="1137"/>
        <w:jc w:val="both"/>
      </w:pPr>
      <w:r>
        <w:rPr/>
        <w:t>Por fim, no Quadro nº 06 será informada de forma comparativa a movimentação dos</w:t>
      </w:r>
      <w:r>
        <w:rPr>
          <w:spacing w:val="1"/>
        </w:rPr>
        <w:t> </w:t>
      </w:r>
      <w:r>
        <w:rPr/>
        <w:t>saldos</w:t>
      </w:r>
      <w:r>
        <w:rPr>
          <w:spacing w:val="56"/>
        </w:rPr>
        <w:t> </w:t>
      </w:r>
      <w:r>
        <w:rPr/>
        <w:t>de</w:t>
      </w:r>
      <w:r>
        <w:rPr>
          <w:spacing w:val="57"/>
        </w:rPr>
        <w:t> </w:t>
      </w:r>
      <w:r>
        <w:rPr/>
        <w:t>Restos</w:t>
      </w:r>
      <w:r>
        <w:rPr>
          <w:spacing w:val="57"/>
        </w:rPr>
        <w:t> </w:t>
      </w:r>
      <w:r>
        <w:rPr/>
        <w:t>a</w:t>
      </w:r>
      <w:r>
        <w:rPr>
          <w:spacing w:val="57"/>
        </w:rPr>
        <w:t> </w:t>
      </w:r>
      <w:r>
        <w:rPr/>
        <w:t>Pagar</w:t>
      </w:r>
      <w:r>
        <w:rPr>
          <w:spacing w:val="55"/>
        </w:rPr>
        <w:t> </w:t>
      </w:r>
      <w:r>
        <w:rPr/>
        <w:t>Processados</w:t>
      </w:r>
      <w:r>
        <w:rPr>
          <w:spacing w:val="57"/>
        </w:rPr>
        <w:t> </w:t>
      </w:r>
      <w:r>
        <w:rPr/>
        <w:t>e</w:t>
      </w:r>
      <w:r>
        <w:rPr>
          <w:spacing w:val="54"/>
        </w:rPr>
        <w:t> </w:t>
      </w:r>
      <w:r>
        <w:rPr/>
        <w:t>Não</w:t>
      </w:r>
      <w:r>
        <w:rPr>
          <w:spacing w:val="58"/>
        </w:rPr>
        <w:t> </w:t>
      </w:r>
      <w:r>
        <w:rPr/>
        <w:t>Processados</w:t>
      </w:r>
      <w:r>
        <w:rPr>
          <w:spacing w:val="57"/>
        </w:rPr>
        <w:t> </w:t>
      </w:r>
      <w:r>
        <w:rPr/>
        <w:t>nos</w:t>
      </w:r>
      <w:r>
        <w:rPr>
          <w:spacing w:val="52"/>
        </w:rPr>
        <w:t> </w:t>
      </w:r>
      <w:r>
        <w:rPr/>
        <w:t>exercícios</w:t>
      </w:r>
      <w:r>
        <w:rPr>
          <w:spacing w:val="57"/>
        </w:rPr>
        <w:t> </w:t>
      </w:r>
      <w:r>
        <w:rPr/>
        <w:t>de</w:t>
      </w:r>
      <w:r>
        <w:rPr>
          <w:spacing w:val="57"/>
        </w:rPr>
        <w:t> </w:t>
      </w:r>
      <w:r>
        <w:rPr/>
        <w:t>2017,</w:t>
      </w:r>
      <w:r>
        <w:rPr>
          <w:spacing w:val="-73"/>
        </w:rPr>
        <w:t> </w:t>
      </w:r>
      <w:r>
        <w:rPr/>
        <w:t>2018,</w:t>
      </w:r>
      <w:r>
        <w:rPr>
          <w:spacing w:val="-8"/>
        </w:rPr>
        <w:t> </w:t>
      </w:r>
      <w:r>
        <w:rPr/>
        <w:t>2019</w:t>
      </w:r>
      <w:r>
        <w:rPr>
          <w:spacing w:val="-10"/>
        </w:rPr>
        <w:t> </w:t>
      </w:r>
      <w:r>
        <w:rPr/>
        <w:t>e</w:t>
      </w:r>
      <w:r>
        <w:rPr>
          <w:spacing w:val="-8"/>
        </w:rPr>
        <w:t> </w:t>
      </w:r>
      <w:r>
        <w:rPr/>
        <w:t>2020,</w:t>
      </w:r>
      <w:r>
        <w:rPr>
          <w:spacing w:val="-8"/>
        </w:rPr>
        <w:t> </w:t>
      </w:r>
      <w:r>
        <w:rPr/>
        <w:t>conforme</w:t>
      </w:r>
      <w:r>
        <w:rPr>
          <w:spacing w:val="-7"/>
        </w:rPr>
        <w:t> </w:t>
      </w:r>
      <w:r>
        <w:rPr/>
        <w:t>demonstrado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seguir:</w:t>
      </w:r>
    </w:p>
    <w:p>
      <w:pPr>
        <w:pStyle w:val="BodyText"/>
        <w:spacing w:before="3"/>
        <w:rPr>
          <w:sz w:val="22"/>
        </w:rPr>
      </w:pPr>
    </w:p>
    <w:p>
      <w:pPr>
        <w:spacing w:before="0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3"/>
          <w:sz w:val="20"/>
        </w:rPr>
        <w:t> </w:t>
      </w:r>
      <w:r>
        <w:rPr>
          <w:rFonts w:ascii="Arial" w:hAnsi="Arial"/>
          <w:b/>
          <w:sz w:val="20"/>
        </w:rPr>
        <w:t>6</w:t>
      </w:r>
      <w:r>
        <w:rPr>
          <w:rFonts w:ascii="Arial" w:hAnsi="Arial"/>
          <w:b/>
          <w:spacing w:val="11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Movimentação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saldos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Restos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Pagar</w:t>
      </w:r>
      <w:r>
        <w:rPr>
          <w:spacing w:val="6"/>
          <w:sz w:val="20"/>
        </w:rPr>
        <w:t> </w:t>
      </w:r>
      <w:r>
        <w:rPr>
          <w:sz w:val="20"/>
        </w:rPr>
        <w:t>inscritos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exercícios</w:t>
      </w:r>
      <w:r>
        <w:rPr>
          <w:spacing w:val="6"/>
          <w:sz w:val="20"/>
        </w:rPr>
        <w:t> </w:t>
      </w:r>
      <w:r>
        <w:rPr>
          <w:sz w:val="20"/>
        </w:rPr>
        <w:t>anteriores.</w:t>
      </w:r>
      <w:r>
        <w:rPr>
          <w:spacing w:val="4"/>
          <w:sz w:val="20"/>
        </w:rPr>
        <w:t> </w:t>
      </w:r>
      <w:r>
        <w:rPr>
          <w:sz w:val="20"/>
        </w:rPr>
        <w:t>2017-2020</w:t>
      </w:r>
    </w:p>
    <w:p>
      <w:pPr>
        <w:spacing w:after="0"/>
        <w:jc w:val="both"/>
        <w:rPr>
          <w:sz w:val="20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8"/>
        <w:gridCol w:w="1309"/>
        <w:gridCol w:w="1424"/>
        <w:gridCol w:w="1546"/>
        <w:gridCol w:w="1560"/>
        <w:gridCol w:w="1575"/>
        <w:gridCol w:w="1412"/>
      </w:tblGrid>
      <w:tr>
        <w:trPr>
          <w:trHeight w:val="400" w:hRule="atLeast"/>
        </w:trPr>
        <w:tc>
          <w:tcPr>
            <w:tcW w:w="1138" w:type="dxa"/>
            <w:vMerge w:val="restart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6"/>
              </w:rPr>
            </w:pPr>
          </w:p>
          <w:p>
            <w:pPr>
              <w:pStyle w:val="TableParagraph"/>
              <w:ind w:left="11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Exercício</w:t>
            </w:r>
          </w:p>
        </w:tc>
        <w:tc>
          <w:tcPr>
            <w:tcW w:w="2733" w:type="dxa"/>
            <w:gridSpan w:val="2"/>
            <w:shd w:val="clear" w:color="auto" w:fill="EAF0DD"/>
          </w:tcPr>
          <w:p>
            <w:pPr>
              <w:pStyle w:val="TableParagraph"/>
              <w:spacing w:before="93"/>
              <w:ind w:left="1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Restos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Pagar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Processados</w:t>
            </w:r>
          </w:p>
        </w:tc>
        <w:tc>
          <w:tcPr>
            <w:tcW w:w="6093" w:type="dxa"/>
            <w:gridSpan w:val="4"/>
            <w:shd w:val="clear" w:color="auto" w:fill="EAF0DD"/>
          </w:tcPr>
          <w:p>
            <w:pPr>
              <w:pStyle w:val="TableParagraph"/>
              <w:spacing w:before="93"/>
              <w:ind w:left="16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Restos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Pagar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Processados</w:t>
            </w:r>
          </w:p>
        </w:tc>
      </w:tr>
      <w:tr>
        <w:trPr>
          <w:trHeight w:val="551" w:hRule="atLeast"/>
        </w:trPr>
        <w:tc>
          <w:tcPr>
            <w:tcW w:w="113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9" w:type="dxa"/>
            <w:tcBorders>
              <w:bottom w:val="single" w:sz="8" w:space="0" w:color="000000"/>
              <w:right w:val="single" w:sz="6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5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Inscrição</w:t>
            </w:r>
          </w:p>
        </w:tc>
        <w:tc>
          <w:tcPr>
            <w:tcW w:w="1424" w:type="dxa"/>
            <w:tcBorders>
              <w:left w:val="single" w:sz="6" w:space="0" w:color="000000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Pagamento</w:t>
            </w:r>
          </w:p>
        </w:tc>
        <w:tc>
          <w:tcPr>
            <w:tcW w:w="1546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54" w:right="35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Inscrição</w:t>
            </w:r>
          </w:p>
        </w:tc>
        <w:tc>
          <w:tcPr>
            <w:tcW w:w="1560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0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Liquidação</w:t>
            </w:r>
          </w:p>
        </w:tc>
        <w:tc>
          <w:tcPr>
            <w:tcW w:w="1575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Pagamento</w:t>
            </w:r>
          </w:p>
        </w:tc>
        <w:tc>
          <w:tcPr>
            <w:tcW w:w="1412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6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Anulação</w:t>
            </w:r>
          </w:p>
        </w:tc>
      </w:tr>
      <w:tr>
        <w:trPr>
          <w:trHeight w:val="568" w:hRule="atLeast"/>
        </w:trPr>
        <w:tc>
          <w:tcPr>
            <w:tcW w:w="1138" w:type="dxa"/>
            <w:tcBorders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65"/>
              <w:ind w:left="80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0" w:lineRule="auto" w:before="93"/>
              <w:ind w:left="90" w:right="247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sz w:val="16"/>
              </w:rPr>
              <w:t>5.103.818,74</w:t>
            </w:r>
          </w:p>
        </w:tc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5.103.777,19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52" w:right="176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11.230.268,45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8.543.944,55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8.543.944,55</w:t>
            </w: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2.630.575,22</w:t>
            </w:r>
          </w:p>
        </w:tc>
      </w:tr>
      <w:tr>
        <w:trPr>
          <w:trHeight w:val="567" w:hRule="atLeast"/>
        </w:trPr>
        <w:tc>
          <w:tcPr>
            <w:tcW w:w="1138" w:type="dxa"/>
            <w:tcBorders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65"/>
              <w:ind w:left="80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0" w:lineRule="auto" w:before="93"/>
              <w:ind w:left="90" w:right="247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sz w:val="16"/>
              </w:rPr>
              <w:t>4.098.503.71</w:t>
            </w:r>
          </w:p>
        </w:tc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4.098.503,71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52" w:right="176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13.644.106,83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10.937.554,60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10.935.351,98</w:t>
            </w: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2.701.552,21</w:t>
            </w:r>
          </w:p>
        </w:tc>
      </w:tr>
      <w:tr>
        <w:trPr>
          <w:trHeight w:val="568" w:hRule="atLeast"/>
        </w:trPr>
        <w:tc>
          <w:tcPr>
            <w:tcW w:w="1138" w:type="dxa"/>
            <w:tcBorders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65"/>
              <w:ind w:left="80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0" w:lineRule="auto" w:before="93"/>
              <w:ind w:left="90" w:right="247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sz w:val="16"/>
              </w:rPr>
              <w:t>4.073.223,18</w:t>
            </w:r>
          </w:p>
        </w:tc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3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52" w:right="176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13.252.968,15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</w:tr>
      <w:tr>
        <w:trPr>
          <w:trHeight w:val="520" w:hRule="atLeast"/>
        </w:trPr>
        <w:tc>
          <w:tcPr>
            <w:tcW w:w="1138" w:type="dxa"/>
            <w:tcBorders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41"/>
              <w:ind w:left="80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90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1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3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52" w:right="176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12.309.548,41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  <w:tc>
          <w:tcPr>
            <w:tcW w:w="1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  <w:tc>
          <w:tcPr>
            <w:tcW w:w="1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6"/>
              <w:ind w:left="62"/>
              <w:rPr>
                <w:sz w:val="16"/>
              </w:rPr>
            </w:pPr>
            <w:r>
              <w:rPr>
                <w:w w:val="105"/>
                <w:sz w:val="16"/>
              </w:rPr>
              <w:t>R$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0,00</w:t>
            </w:r>
          </w:p>
        </w:tc>
      </w:tr>
    </w:tbl>
    <w:p>
      <w:pPr>
        <w:spacing w:line="175" w:lineRule="exact" w:before="0"/>
        <w:ind w:left="1346" w:right="0" w:firstLine="0"/>
        <w:jc w:val="left"/>
        <w:rPr>
          <w:sz w:val="16"/>
        </w:rPr>
      </w:pPr>
      <w:r>
        <w:rPr>
          <w:rFonts w:ascii="Arial" w:hAnsi="Arial"/>
          <w:b/>
          <w:w w:val="105"/>
          <w:sz w:val="16"/>
        </w:rPr>
        <w:t>Fonte:</w:t>
      </w:r>
      <w:r>
        <w:rPr>
          <w:rFonts w:ascii="Arial" w:hAnsi="Arial"/>
          <w:b/>
          <w:spacing w:val="20"/>
          <w:w w:val="105"/>
          <w:sz w:val="16"/>
        </w:rPr>
        <w:t> </w:t>
      </w:r>
      <w:r>
        <w:rPr>
          <w:w w:val="105"/>
          <w:sz w:val="16"/>
        </w:rPr>
        <w:t>Sistema</w:t>
      </w:r>
      <w:r>
        <w:rPr>
          <w:spacing w:val="14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14"/>
          <w:w w:val="105"/>
          <w:sz w:val="16"/>
        </w:rPr>
        <w:t> </w:t>
      </w:r>
      <w:r>
        <w:rPr>
          <w:w w:val="105"/>
          <w:sz w:val="16"/>
        </w:rPr>
        <w:t>Contabilidade</w:t>
      </w:r>
      <w:r>
        <w:rPr>
          <w:spacing w:val="12"/>
          <w:w w:val="105"/>
          <w:sz w:val="16"/>
        </w:rPr>
        <w:t> </w:t>
      </w:r>
      <w:r>
        <w:rPr>
          <w:w w:val="105"/>
          <w:sz w:val="16"/>
        </w:rPr>
        <w:t>e</w:t>
      </w:r>
      <w:r>
        <w:rPr>
          <w:spacing w:val="15"/>
          <w:w w:val="105"/>
          <w:sz w:val="16"/>
        </w:rPr>
        <w:t> </w:t>
      </w:r>
      <w:r>
        <w:rPr>
          <w:w w:val="105"/>
          <w:sz w:val="16"/>
        </w:rPr>
        <w:t>Sistema</w:t>
      </w:r>
      <w:r>
        <w:rPr>
          <w:spacing w:val="14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16"/>
          <w:w w:val="105"/>
          <w:sz w:val="16"/>
        </w:rPr>
        <w:t> </w:t>
      </w:r>
      <w:r>
        <w:rPr>
          <w:w w:val="105"/>
          <w:sz w:val="16"/>
        </w:rPr>
        <w:t>Informações</w:t>
      </w:r>
      <w:r>
        <w:rPr>
          <w:spacing w:val="16"/>
          <w:w w:val="105"/>
          <w:sz w:val="16"/>
        </w:rPr>
        <w:t> </w:t>
      </w:r>
      <w:r>
        <w:rPr>
          <w:w w:val="105"/>
          <w:sz w:val="16"/>
        </w:rPr>
        <w:t>sobre</w:t>
      </w:r>
      <w:r>
        <w:rPr>
          <w:spacing w:val="14"/>
          <w:w w:val="105"/>
          <w:sz w:val="16"/>
        </w:rPr>
        <w:t> </w:t>
      </w:r>
      <w:r>
        <w:rPr>
          <w:w w:val="105"/>
          <w:sz w:val="16"/>
        </w:rPr>
        <w:t>Orçamentos</w:t>
      </w:r>
      <w:r>
        <w:rPr>
          <w:spacing w:val="14"/>
          <w:w w:val="105"/>
          <w:sz w:val="16"/>
        </w:rPr>
        <w:t> </w:t>
      </w:r>
      <w:r>
        <w:rPr>
          <w:w w:val="105"/>
          <w:sz w:val="16"/>
        </w:rPr>
        <w:t>Públicos</w:t>
      </w:r>
      <w:r>
        <w:rPr>
          <w:spacing w:val="15"/>
          <w:w w:val="105"/>
          <w:sz w:val="16"/>
        </w:rPr>
        <w:t> </w:t>
      </w:r>
      <w:r>
        <w:rPr>
          <w:w w:val="105"/>
          <w:sz w:val="16"/>
        </w:rPr>
        <w:t>em</w:t>
      </w:r>
      <w:r>
        <w:rPr>
          <w:spacing w:val="17"/>
          <w:w w:val="105"/>
          <w:sz w:val="16"/>
        </w:rPr>
        <w:t> </w:t>
      </w:r>
      <w:r>
        <w:rPr>
          <w:w w:val="105"/>
          <w:sz w:val="16"/>
        </w:rPr>
        <w:t>Saúde</w:t>
      </w:r>
      <w:r>
        <w:rPr>
          <w:spacing w:val="19"/>
          <w:w w:val="105"/>
          <w:sz w:val="16"/>
        </w:rPr>
        <w:t> </w:t>
      </w:r>
      <w:r>
        <w:rPr>
          <w:w w:val="105"/>
          <w:sz w:val="16"/>
        </w:rPr>
        <w:t>–</w:t>
      </w:r>
      <w:r>
        <w:rPr>
          <w:spacing w:val="14"/>
          <w:w w:val="105"/>
          <w:sz w:val="16"/>
        </w:rPr>
        <w:t> </w:t>
      </w:r>
      <w:r>
        <w:rPr>
          <w:w w:val="105"/>
          <w:sz w:val="16"/>
        </w:rPr>
        <w:t>SIOPS.</w:t>
      </w:r>
      <w:r>
        <w:rPr>
          <w:spacing w:val="15"/>
          <w:w w:val="105"/>
          <w:sz w:val="16"/>
        </w:rPr>
        <w:t> </w:t>
      </w:r>
      <w:r>
        <w:rPr>
          <w:w w:val="105"/>
          <w:sz w:val="16"/>
        </w:rPr>
        <w:t>Ministério</w:t>
      </w:r>
      <w:r>
        <w:rPr>
          <w:spacing w:val="15"/>
          <w:w w:val="105"/>
          <w:sz w:val="16"/>
        </w:rPr>
        <w:t> </w:t>
      </w:r>
      <w:r>
        <w:rPr>
          <w:w w:val="105"/>
          <w:sz w:val="16"/>
        </w:rPr>
        <w:t>da</w:t>
      </w:r>
      <w:r>
        <w:rPr>
          <w:spacing w:val="14"/>
          <w:w w:val="105"/>
          <w:sz w:val="16"/>
        </w:rPr>
        <w:t> </w:t>
      </w:r>
      <w:r>
        <w:rPr>
          <w:w w:val="105"/>
          <w:sz w:val="16"/>
        </w:rPr>
        <w:t>Saúde.</w:t>
      </w:r>
    </w:p>
    <w:p>
      <w:pPr>
        <w:spacing w:line="190" w:lineRule="exact" w:before="0"/>
        <w:ind w:left="1346" w:right="0" w:firstLine="0"/>
        <w:jc w:val="left"/>
        <w:rPr>
          <w:sz w:val="16"/>
        </w:rPr>
      </w:pPr>
      <w:r>
        <w:rPr>
          <w:sz w:val="16"/>
        </w:rPr>
        <w:t>Jan/2021</w:t>
      </w:r>
    </w:p>
    <w:p>
      <w:pPr>
        <w:pStyle w:val="BodyText"/>
        <w:spacing w:before="6"/>
        <w:rPr>
          <w:sz w:val="14"/>
        </w:rPr>
      </w:pPr>
    </w:p>
    <w:p>
      <w:pPr>
        <w:pStyle w:val="Heading1"/>
        <w:numPr>
          <w:ilvl w:val="2"/>
          <w:numId w:val="5"/>
        </w:numPr>
        <w:tabs>
          <w:tab w:pos="2021" w:val="left" w:leader="none"/>
        </w:tabs>
        <w:spacing w:line="240" w:lineRule="auto" w:before="92" w:after="0"/>
        <w:ind w:left="2020" w:right="0" w:hanging="603"/>
        <w:jc w:val="left"/>
      </w:pPr>
      <w:r>
        <w:rPr/>
        <w:t>Programas</w:t>
      </w:r>
      <w:r>
        <w:rPr>
          <w:spacing w:val="-4"/>
        </w:rPr>
        <w:t> </w:t>
      </w:r>
      <w:r>
        <w:rPr/>
        <w:t>e</w:t>
      </w:r>
      <w:r>
        <w:rPr>
          <w:spacing w:val="-2"/>
        </w:rPr>
        <w:t> </w:t>
      </w:r>
      <w:r>
        <w:rPr/>
        <w:t>ações</w:t>
      </w:r>
    </w:p>
    <w:p>
      <w:pPr>
        <w:pStyle w:val="BodyText"/>
        <w:spacing w:line="261" w:lineRule="auto" w:before="26"/>
        <w:ind w:left="1418" w:right="1131"/>
        <w:jc w:val="both"/>
      </w:pPr>
      <w:r>
        <w:rPr>
          <w:w w:val="105"/>
        </w:rPr>
        <w:t>A Programação Orçamentária do município está estruturada em Programas e Ações</w:t>
      </w:r>
      <w:r>
        <w:rPr>
          <w:spacing w:val="-76"/>
          <w:w w:val="105"/>
        </w:rPr>
        <w:t> </w:t>
      </w:r>
      <w:r>
        <w:rPr>
          <w:w w:val="105"/>
        </w:rPr>
        <w:t>presentes</w:t>
      </w:r>
      <w:r>
        <w:rPr>
          <w:spacing w:val="-18"/>
          <w:w w:val="105"/>
        </w:rPr>
        <w:t> </w:t>
      </w:r>
      <w:r>
        <w:rPr>
          <w:w w:val="105"/>
        </w:rPr>
        <w:t>no</w:t>
      </w:r>
      <w:r>
        <w:rPr>
          <w:spacing w:val="-16"/>
          <w:w w:val="105"/>
        </w:rPr>
        <w:t> </w:t>
      </w:r>
      <w:r>
        <w:rPr>
          <w:w w:val="105"/>
        </w:rPr>
        <w:t>Plano</w:t>
      </w:r>
      <w:r>
        <w:rPr>
          <w:spacing w:val="-18"/>
          <w:w w:val="105"/>
        </w:rPr>
        <w:t> </w:t>
      </w:r>
      <w:r>
        <w:rPr>
          <w:w w:val="105"/>
        </w:rPr>
        <w:t>Plurianual</w:t>
      </w:r>
      <w:r>
        <w:rPr>
          <w:spacing w:val="-18"/>
          <w:w w:val="105"/>
        </w:rPr>
        <w:t> </w:t>
      </w:r>
      <w:r>
        <w:rPr>
          <w:w w:val="105"/>
        </w:rPr>
        <w:t>(PPA)</w:t>
      </w:r>
      <w:r>
        <w:rPr>
          <w:spacing w:val="-17"/>
          <w:w w:val="105"/>
        </w:rPr>
        <w:t> </w:t>
      </w:r>
      <w:r>
        <w:rPr>
          <w:w w:val="105"/>
        </w:rPr>
        <w:t>2018-2021,</w:t>
      </w:r>
      <w:r>
        <w:rPr>
          <w:spacing w:val="-19"/>
          <w:w w:val="105"/>
        </w:rPr>
        <w:t> </w:t>
      </w:r>
      <w:r>
        <w:rPr>
          <w:w w:val="105"/>
        </w:rPr>
        <w:t>descritas</w:t>
      </w:r>
      <w:r>
        <w:rPr>
          <w:spacing w:val="-20"/>
          <w:w w:val="105"/>
        </w:rPr>
        <w:t> </w:t>
      </w:r>
      <w:r>
        <w:rPr>
          <w:w w:val="105"/>
        </w:rPr>
        <w:t>no</w:t>
      </w:r>
      <w:r>
        <w:rPr>
          <w:spacing w:val="-18"/>
          <w:w w:val="105"/>
        </w:rPr>
        <w:t> </w:t>
      </w:r>
      <w:r>
        <w:rPr>
          <w:w w:val="105"/>
        </w:rPr>
        <w:t>Quadro</w:t>
      </w:r>
      <w:r>
        <w:rPr>
          <w:spacing w:val="-17"/>
          <w:w w:val="105"/>
        </w:rPr>
        <w:t> </w:t>
      </w:r>
      <w:r>
        <w:rPr>
          <w:w w:val="105"/>
        </w:rPr>
        <w:t>7.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1" w:lineRule="auto"/>
        <w:ind w:left="1418" w:right="1127"/>
        <w:jc w:val="both"/>
      </w:pPr>
      <w:r>
        <w:rPr/>
        <w:t>Os</w:t>
      </w:r>
      <w:r>
        <w:rPr>
          <w:spacing w:val="1"/>
        </w:rPr>
        <w:t> </w:t>
      </w:r>
      <w:r>
        <w:rPr/>
        <w:t>Programas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Secretaria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75"/>
        </w:rPr>
        <w:t> </w:t>
      </w:r>
      <w:r>
        <w:rPr/>
        <w:t>para</w:t>
      </w:r>
      <w:r>
        <w:rPr>
          <w:spacing w:val="75"/>
        </w:rPr>
        <w:t> </w:t>
      </w:r>
      <w:r>
        <w:rPr/>
        <w:t>o</w:t>
      </w:r>
      <w:r>
        <w:rPr>
          <w:spacing w:val="1"/>
        </w:rPr>
        <w:t> </w:t>
      </w:r>
      <w:r>
        <w:rPr/>
        <w:t>quadriênio contemplam as prioridades da gestão municipal, e definem resultados/metas</w:t>
      </w:r>
      <w:r>
        <w:rPr>
          <w:spacing w:val="-72"/>
        </w:rPr>
        <w:t> </w:t>
      </w:r>
      <w:r>
        <w:rPr/>
        <w:t>a</w:t>
      </w:r>
      <w:r>
        <w:rPr>
          <w:spacing w:val="-7"/>
        </w:rPr>
        <w:t> </w:t>
      </w:r>
      <w:r>
        <w:rPr/>
        <w:t>serem</w:t>
      </w:r>
      <w:r>
        <w:rPr>
          <w:spacing w:val="-6"/>
        </w:rPr>
        <w:t> </w:t>
      </w:r>
      <w:r>
        <w:rPr/>
        <w:t>alcançados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cada</w:t>
      </w:r>
      <w:r>
        <w:rPr>
          <w:spacing w:val="-9"/>
        </w:rPr>
        <w:t> </w:t>
      </w:r>
      <w:r>
        <w:rPr/>
        <w:t>ano.</w:t>
      </w:r>
    </w:p>
    <w:p>
      <w:pPr>
        <w:pStyle w:val="BodyText"/>
        <w:spacing w:before="5"/>
        <w:rPr>
          <w:sz w:val="35"/>
        </w:rPr>
      </w:pPr>
    </w:p>
    <w:p>
      <w:pPr>
        <w:spacing w:before="0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w w:val="105"/>
          <w:sz w:val="20"/>
        </w:rPr>
        <w:t>Quadro</w:t>
      </w:r>
      <w:r>
        <w:rPr>
          <w:rFonts w:ascii="Arial" w:hAnsi="Arial"/>
          <w:b/>
          <w:spacing w:val="-9"/>
          <w:w w:val="105"/>
          <w:sz w:val="20"/>
        </w:rPr>
        <w:t> </w:t>
      </w:r>
      <w:r>
        <w:rPr>
          <w:rFonts w:ascii="Arial" w:hAnsi="Arial"/>
          <w:b/>
          <w:w w:val="105"/>
          <w:sz w:val="20"/>
        </w:rPr>
        <w:t>7</w:t>
      </w:r>
      <w:r>
        <w:rPr>
          <w:rFonts w:ascii="Arial" w:hAnsi="Arial"/>
          <w:b/>
          <w:spacing w:val="-9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Programas</w:t>
      </w:r>
      <w:r>
        <w:rPr>
          <w:spacing w:val="-1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7"/>
          <w:w w:val="105"/>
          <w:sz w:val="20"/>
        </w:rPr>
        <w:t> </w:t>
      </w:r>
      <w:r>
        <w:rPr>
          <w:w w:val="105"/>
          <w:sz w:val="20"/>
        </w:rPr>
        <w:t>Ações</w:t>
      </w:r>
      <w:r>
        <w:rPr>
          <w:spacing w:val="-15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Plano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Plurianual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7"/>
          <w:w w:val="105"/>
          <w:sz w:val="20"/>
        </w:rPr>
        <w:t> </w:t>
      </w:r>
      <w:r>
        <w:rPr>
          <w:w w:val="105"/>
          <w:sz w:val="20"/>
        </w:rPr>
        <w:t>PPA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2018-2021/SEMUS.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1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57"/>
      </w:tblGrid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15"/>
              <w:ind w:left="69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Programa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006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-</w:t>
            </w:r>
            <w:r>
              <w:rPr>
                <w:rFonts w:ascii="Arial" w:hAnsi="Arial"/>
                <w:b/>
                <w:spacing w:val="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Atenção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à</w:t>
            </w:r>
            <w:r>
              <w:rPr>
                <w:rFonts w:ascii="Arial" w:hAnsi="Arial"/>
                <w:b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Saúde do Cidadão</w:t>
            </w:r>
          </w:p>
        </w:tc>
      </w:tr>
      <w:tr>
        <w:trPr>
          <w:trHeight w:val="532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sz w:val="22"/>
              </w:rPr>
              <w:t>2035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Assistência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Farmacêutica</w:t>
            </w:r>
          </w:p>
        </w:tc>
      </w:tr>
      <w:tr>
        <w:trPr>
          <w:trHeight w:val="529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2099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-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Educação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Permanente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em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Saúde</w:t>
            </w:r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hyperlink r:id="rId14">
              <w:r>
                <w:rPr>
                  <w:w w:val="105"/>
                  <w:sz w:val="22"/>
                </w:rPr>
                <w:t>2144</w:t>
              </w:r>
              <w:r>
                <w:rPr>
                  <w:spacing w:val="-14"/>
                  <w:w w:val="105"/>
                  <w:sz w:val="22"/>
                </w:rPr>
                <w:t> </w:t>
              </w:r>
              <w:r>
                <w:rPr>
                  <w:w w:val="105"/>
                  <w:sz w:val="22"/>
                </w:rPr>
                <w:t>-</w:t>
              </w:r>
              <w:r>
                <w:rPr>
                  <w:spacing w:val="-15"/>
                  <w:w w:val="105"/>
                  <w:sz w:val="22"/>
                </w:rPr>
                <w:t> </w:t>
              </w:r>
              <w:r>
                <w:rPr>
                  <w:w w:val="105"/>
                  <w:sz w:val="22"/>
                </w:rPr>
                <w:t>Gestão</w:t>
              </w:r>
              <w:r>
                <w:rPr>
                  <w:spacing w:val="-16"/>
                  <w:w w:val="105"/>
                  <w:sz w:val="22"/>
                </w:rPr>
                <w:t> </w:t>
              </w:r>
              <w:r>
                <w:rPr>
                  <w:w w:val="105"/>
                  <w:sz w:val="22"/>
                </w:rPr>
                <w:t>da</w:t>
              </w:r>
              <w:r>
                <w:rPr>
                  <w:spacing w:val="-14"/>
                  <w:w w:val="105"/>
                  <w:sz w:val="22"/>
                </w:rPr>
                <w:t> </w:t>
              </w:r>
              <w:r>
                <w:rPr>
                  <w:w w:val="105"/>
                  <w:sz w:val="22"/>
                </w:rPr>
                <w:t>Saúde</w:t>
              </w:r>
            </w:hyperlink>
          </w:p>
        </w:tc>
      </w:tr>
      <w:tr>
        <w:trPr>
          <w:trHeight w:val="532" w:hRule="atLeast"/>
        </w:trPr>
        <w:tc>
          <w:tcPr>
            <w:tcW w:w="9357" w:type="dxa"/>
          </w:tcPr>
          <w:p>
            <w:pPr>
              <w:pStyle w:val="TableParagraph"/>
              <w:spacing w:before="106"/>
              <w:ind w:left="69"/>
              <w:rPr>
                <w:sz w:val="22"/>
              </w:rPr>
            </w:pPr>
            <w:r>
              <w:rPr>
                <w:sz w:val="22"/>
              </w:rPr>
              <w:t>2218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Hortas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Urbanas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Comunitárias</w:t>
            </w:r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2223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-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Manutenção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das</w:t>
            </w:r>
            <w:r>
              <w:rPr>
                <w:spacing w:val="-1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Edificações</w:t>
            </w:r>
            <w:r>
              <w:rPr>
                <w:spacing w:val="-1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Públicas</w:t>
            </w:r>
            <w:r>
              <w:rPr>
                <w:spacing w:val="-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–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SEMUS</w:t>
            </w:r>
          </w:p>
        </w:tc>
      </w:tr>
      <w:tr>
        <w:trPr>
          <w:trHeight w:val="533" w:hRule="atLeast"/>
        </w:trPr>
        <w:tc>
          <w:tcPr>
            <w:tcW w:w="9357" w:type="dxa"/>
          </w:tcPr>
          <w:p>
            <w:pPr>
              <w:pStyle w:val="TableParagraph"/>
              <w:spacing w:before="104"/>
              <w:ind w:left="69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2309</w:t>
            </w:r>
            <w:r>
              <w:rPr>
                <w:spacing w:val="-1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-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Rede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Atenção</w:t>
            </w:r>
            <w:r>
              <w:rPr>
                <w:spacing w:val="-1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à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Saúde</w:t>
            </w:r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sz w:val="22"/>
              </w:rPr>
              <w:t>2370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Vigilância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Saúde</w:t>
            </w:r>
          </w:p>
        </w:tc>
      </w:tr>
      <w:tr>
        <w:trPr>
          <w:trHeight w:val="822" w:hRule="atLeast"/>
        </w:trPr>
        <w:tc>
          <w:tcPr>
            <w:tcW w:w="9357" w:type="dxa"/>
          </w:tcPr>
          <w:p>
            <w:pPr>
              <w:pStyle w:val="TableParagraph"/>
              <w:spacing w:line="261" w:lineRule="auto" w:before="103"/>
              <w:ind w:left="69"/>
              <w:rPr>
                <w:sz w:val="22"/>
              </w:rPr>
            </w:pPr>
            <w:hyperlink r:id="rId13">
              <w:r>
                <w:rPr>
                  <w:sz w:val="22"/>
                </w:rPr>
                <w:t>1819</w:t>
              </w:r>
              <w:r>
                <w:rPr>
                  <w:spacing w:val="25"/>
                  <w:sz w:val="22"/>
                </w:rPr>
                <w:t> </w:t>
              </w:r>
              <w:r>
                <w:rPr>
                  <w:sz w:val="22"/>
                </w:rPr>
                <w:t>-</w:t>
              </w:r>
              <w:r>
                <w:rPr>
                  <w:spacing w:val="27"/>
                  <w:sz w:val="22"/>
                </w:rPr>
                <w:t> </w:t>
              </w:r>
              <w:r>
                <w:rPr>
                  <w:sz w:val="22"/>
                </w:rPr>
                <w:t>Enfrentamento</w:t>
              </w:r>
              <w:r>
                <w:rPr>
                  <w:spacing w:val="22"/>
                  <w:sz w:val="22"/>
                </w:rPr>
                <w:t> </w:t>
              </w:r>
              <w:r>
                <w:rPr>
                  <w:sz w:val="22"/>
                </w:rPr>
                <w:t>da</w:t>
              </w:r>
              <w:r>
                <w:rPr>
                  <w:spacing w:val="25"/>
                  <w:sz w:val="22"/>
                </w:rPr>
                <w:t> </w:t>
              </w:r>
              <w:r>
                <w:rPr>
                  <w:sz w:val="22"/>
                </w:rPr>
                <w:t>Emergência</w:t>
              </w:r>
              <w:r>
                <w:rPr>
                  <w:spacing w:val="26"/>
                  <w:sz w:val="22"/>
                </w:rPr>
                <w:t> </w:t>
              </w:r>
              <w:r>
                <w:rPr>
                  <w:sz w:val="22"/>
                </w:rPr>
                <w:t>de</w:t>
              </w:r>
              <w:r>
                <w:rPr>
                  <w:spacing w:val="24"/>
                  <w:sz w:val="22"/>
                </w:rPr>
                <w:t> </w:t>
              </w:r>
              <w:r>
                <w:rPr>
                  <w:sz w:val="22"/>
                </w:rPr>
                <w:t>Saúde</w:t>
              </w:r>
              <w:r>
                <w:rPr>
                  <w:spacing w:val="22"/>
                  <w:sz w:val="22"/>
                </w:rPr>
                <w:t> </w:t>
              </w:r>
              <w:r>
                <w:rPr>
                  <w:sz w:val="22"/>
                </w:rPr>
                <w:t>Pública</w:t>
              </w:r>
              <w:r>
                <w:rPr>
                  <w:spacing w:val="25"/>
                  <w:sz w:val="22"/>
                </w:rPr>
                <w:t> </w:t>
              </w:r>
              <w:r>
                <w:rPr>
                  <w:sz w:val="22"/>
                </w:rPr>
                <w:t>Decorrente</w:t>
              </w:r>
              <w:r>
                <w:rPr>
                  <w:spacing w:val="26"/>
                  <w:sz w:val="22"/>
                </w:rPr>
                <w:t> </w:t>
              </w:r>
              <w:r>
                <w:rPr>
                  <w:sz w:val="22"/>
                </w:rPr>
                <w:t>do</w:t>
              </w:r>
              <w:r>
                <w:rPr>
                  <w:spacing w:val="21"/>
                  <w:sz w:val="22"/>
                </w:rPr>
                <w:t> </w:t>
              </w:r>
              <w:r>
                <w:rPr>
                  <w:sz w:val="22"/>
                </w:rPr>
                <w:t>Coronavírus</w:t>
              </w:r>
              <w:r>
                <w:rPr>
                  <w:spacing w:val="26"/>
                  <w:sz w:val="22"/>
                </w:rPr>
                <w:t> </w:t>
              </w:r>
              <w:r>
                <w:rPr>
                  <w:sz w:val="22"/>
                </w:rPr>
                <w:t>(COVID-</w:t>
              </w:r>
            </w:hyperlink>
            <w:r>
              <w:rPr>
                <w:spacing w:val="-66"/>
                <w:sz w:val="22"/>
              </w:rPr>
              <w:t> </w:t>
            </w:r>
            <w:hyperlink r:id="rId13">
              <w:r>
                <w:rPr>
                  <w:sz w:val="22"/>
                </w:rPr>
                <w:t>19)</w:t>
              </w:r>
            </w:hyperlink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15"/>
              <w:ind w:left="6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Programa</w:t>
            </w:r>
            <w:r>
              <w:rPr>
                <w:rFonts w:ascii="Arial"/>
                <w:b/>
                <w:spacing w:val="-5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0032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-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Apoio</w:t>
            </w:r>
            <w:r>
              <w:rPr>
                <w:rFonts w:ascii="Arial"/>
                <w:b/>
                <w:spacing w:val="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Administrativo</w:t>
            </w:r>
          </w:p>
        </w:tc>
      </w:tr>
      <w:tr>
        <w:trPr>
          <w:trHeight w:val="532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2340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-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Remuneração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Pessoal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Ativo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</w:t>
            </w:r>
            <w:r>
              <w:rPr>
                <w:spacing w:val="-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Encargos</w:t>
            </w:r>
            <w:r>
              <w:rPr>
                <w:spacing w:val="-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–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SEMUS</w:t>
            </w:r>
          </w:p>
        </w:tc>
      </w:tr>
    </w:tbl>
    <w:p>
      <w:pPr>
        <w:spacing w:after="0"/>
        <w:rPr>
          <w:sz w:val="22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57"/>
      </w:tblGrid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04"/>
              <w:ind w:left="69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1078</w:t>
            </w:r>
            <w:r>
              <w:rPr>
                <w:spacing w:val="-13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-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Construção,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Reforma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e/ou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Ampliação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</w:t>
            </w:r>
            <w:r>
              <w:rPr>
                <w:spacing w:val="-1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Edificações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Rede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SEMUS</w:t>
            </w:r>
          </w:p>
        </w:tc>
      </w:tr>
      <w:tr>
        <w:trPr>
          <w:trHeight w:val="532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2215</w:t>
            </w:r>
            <w:r>
              <w:rPr>
                <w:spacing w:val="-1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-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Manutenção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1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Unidade</w:t>
            </w:r>
            <w:r>
              <w:rPr>
                <w:spacing w:val="-1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–</w:t>
            </w:r>
            <w:r>
              <w:rPr>
                <w:spacing w:val="-1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SEMUS</w:t>
            </w:r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hyperlink r:id="rId15">
              <w:r>
                <w:rPr>
                  <w:sz w:val="22"/>
                </w:rPr>
                <w:t>2194</w:t>
              </w:r>
              <w:r>
                <w:rPr>
                  <w:spacing w:val="12"/>
                  <w:sz w:val="22"/>
                </w:rPr>
                <w:t> </w:t>
              </w:r>
              <w:r>
                <w:rPr>
                  <w:sz w:val="22"/>
                </w:rPr>
                <w:t>-</w:t>
              </w:r>
              <w:r>
                <w:rPr>
                  <w:spacing w:val="11"/>
                  <w:sz w:val="22"/>
                </w:rPr>
                <w:t> </w:t>
              </w:r>
              <w:r>
                <w:rPr>
                  <w:sz w:val="22"/>
                </w:rPr>
                <w:t>Manutenção</w:t>
              </w:r>
              <w:r>
                <w:rPr>
                  <w:spacing w:val="12"/>
                  <w:sz w:val="22"/>
                </w:rPr>
                <w:t> </w:t>
              </w:r>
              <w:r>
                <w:rPr>
                  <w:sz w:val="22"/>
                </w:rPr>
                <w:t>da</w:t>
              </w:r>
              <w:r>
                <w:rPr>
                  <w:spacing w:val="11"/>
                  <w:sz w:val="22"/>
                </w:rPr>
                <w:t> </w:t>
              </w:r>
              <w:r>
                <w:rPr>
                  <w:sz w:val="22"/>
                </w:rPr>
                <w:t>Frota</w:t>
              </w:r>
              <w:r>
                <w:rPr>
                  <w:spacing w:val="11"/>
                  <w:sz w:val="22"/>
                </w:rPr>
                <w:t> </w:t>
              </w:r>
              <w:r>
                <w:rPr>
                  <w:sz w:val="22"/>
                </w:rPr>
                <w:t>-</w:t>
              </w:r>
              <w:r>
                <w:rPr>
                  <w:spacing w:val="11"/>
                  <w:sz w:val="22"/>
                </w:rPr>
                <w:t> </w:t>
              </w:r>
              <w:r>
                <w:rPr>
                  <w:sz w:val="22"/>
                </w:rPr>
                <w:t>SEMUS</w:t>
              </w:r>
            </w:hyperlink>
          </w:p>
        </w:tc>
      </w:tr>
      <w:tr>
        <w:trPr>
          <w:trHeight w:val="822" w:hRule="atLeast"/>
        </w:trPr>
        <w:tc>
          <w:tcPr>
            <w:tcW w:w="9357" w:type="dxa"/>
          </w:tcPr>
          <w:p>
            <w:pPr>
              <w:pStyle w:val="TableParagraph"/>
              <w:spacing w:line="276" w:lineRule="auto" w:before="115"/>
              <w:ind w:left="69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Programa</w:t>
            </w:r>
            <w:r>
              <w:rPr>
                <w:rFonts w:ascii="Arial" w:hAnsi="Arial"/>
                <w:b/>
                <w:spacing w:val="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0029</w:t>
            </w:r>
            <w:r>
              <w:rPr>
                <w:rFonts w:ascii="Arial" w:hAnsi="Arial"/>
                <w:b/>
                <w:spacing w:val="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–</w:t>
            </w:r>
            <w:r>
              <w:rPr>
                <w:rFonts w:ascii="Arial" w:hAnsi="Arial"/>
                <w:b/>
                <w:spacing w:val="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Uso</w:t>
            </w:r>
            <w:r>
              <w:rPr>
                <w:rFonts w:ascii="Arial" w:hAnsi="Arial"/>
                <w:b/>
                <w:spacing w:val="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8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Tecnologia</w:t>
            </w:r>
            <w:r>
              <w:rPr>
                <w:rFonts w:ascii="Arial" w:hAnsi="Arial"/>
                <w:b/>
                <w:spacing w:val="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7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Informação</w:t>
            </w:r>
            <w:r>
              <w:rPr>
                <w:rFonts w:ascii="Arial" w:hAnsi="Arial"/>
                <w:b/>
                <w:spacing w:val="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Para</w:t>
            </w:r>
            <w:r>
              <w:rPr>
                <w:rFonts w:ascii="Arial" w:hAnsi="Arial"/>
                <w:b/>
                <w:spacing w:val="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uma</w:t>
            </w:r>
            <w:r>
              <w:rPr>
                <w:rFonts w:ascii="Arial" w:hAnsi="Arial"/>
                <w:b/>
                <w:spacing w:val="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Cidade</w:t>
            </w:r>
            <w:r>
              <w:rPr>
                <w:rFonts w:ascii="Arial" w:hAnsi="Arial"/>
                <w:b/>
                <w:spacing w:val="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Mais</w:t>
            </w:r>
            <w:r>
              <w:rPr>
                <w:rFonts w:ascii="Arial" w:hAnsi="Arial"/>
                <w:b/>
                <w:spacing w:val="10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Inteligente</w:t>
            </w:r>
            <w:r>
              <w:rPr>
                <w:rFonts w:ascii="Arial" w:hAnsi="Arial"/>
                <w:b/>
                <w:spacing w:val="5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Mais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Humana</w:t>
            </w:r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sz w:val="22"/>
              </w:rPr>
              <w:t>1022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Ampliar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Reestruturar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Infraestrutura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Tecnológica</w:t>
            </w:r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15"/>
              <w:ind w:left="69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Programa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0002 –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Cidade Educadora</w:t>
            </w:r>
          </w:p>
        </w:tc>
      </w:tr>
      <w:tr>
        <w:trPr>
          <w:trHeight w:val="532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2083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-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Fortalecer</w:t>
            </w:r>
            <w:r>
              <w:rPr>
                <w:spacing w:val="-1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o</w:t>
            </w:r>
            <w:r>
              <w:rPr>
                <w:spacing w:val="-1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Controle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Social</w:t>
            </w:r>
            <w:r>
              <w:rPr>
                <w:spacing w:val="-1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no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SUS</w:t>
            </w:r>
          </w:p>
        </w:tc>
      </w:tr>
      <w:tr>
        <w:trPr>
          <w:trHeight w:val="530" w:hRule="atLeast"/>
        </w:trPr>
        <w:tc>
          <w:tcPr>
            <w:tcW w:w="9357" w:type="dxa"/>
          </w:tcPr>
          <w:p>
            <w:pPr>
              <w:pStyle w:val="TableParagraph"/>
              <w:spacing w:before="103"/>
              <w:ind w:left="69"/>
              <w:rPr>
                <w:sz w:val="22"/>
              </w:rPr>
            </w:pPr>
            <w:r>
              <w:rPr>
                <w:sz w:val="22"/>
              </w:rPr>
              <w:t>2369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Vida 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Trânsito</w:t>
            </w:r>
          </w:p>
        </w:tc>
      </w:tr>
    </w:tbl>
    <w:p>
      <w:pPr>
        <w:spacing w:line="179" w:lineRule="exact" w:before="0"/>
        <w:ind w:left="1380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7"/>
          <w:sz w:val="16"/>
        </w:rPr>
        <w:t> </w:t>
      </w:r>
      <w:r>
        <w:rPr>
          <w:sz w:val="16"/>
        </w:rPr>
        <w:t>PPA</w:t>
      </w:r>
      <w:r>
        <w:rPr>
          <w:spacing w:val="6"/>
          <w:sz w:val="16"/>
        </w:rPr>
        <w:t> </w:t>
      </w:r>
      <w:r>
        <w:rPr>
          <w:sz w:val="16"/>
        </w:rPr>
        <w:t>2018-2021.</w:t>
      </w:r>
    </w:p>
    <w:p>
      <w:pPr>
        <w:pStyle w:val="BodyText"/>
        <w:spacing w:line="261" w:lineRule="auto" w:before="79"/>
        <w:ind w:left="1418" w:right="1566"/>
      </w:pPr>
      <w:r>
        <w:rPr/>
        <w:t>O</w:t>
      </w:r>
      <w:r>
        <w:rPr>
          <w:spacing w:val="1"/>
        </w:rPr>
        <w:t> </w:t>
      </w:r>
      <w:r>
        <w:rPr/>
        <w:t>monitoramento</w:t>
      </w:r>
      <w:r>
        <w:rPr>
          <w:spacing w:val="1"/>
        </w:rPr>
        <w:t> </w:t>
      </w:r>
      <w:r>
        <w:rPr/>
        <w:t>das ações do</w:t>
      </w:r>
      <w:r>
        <w:rPr>
          <w:spacing w:val="1"/>
        </w:rPr>
        <w:t> </w:t>
      </w:r>
      <w:r>
        <w:rPr/>
        <w:t>PPA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realizado</w:t>
      </w:r>
      <w:r>
        <w:rPr>
          <w:spacing w:val="1"/>
        </w:rPr>
        <w:t> </w:t>
      </w:r>
      <w:r>
        <w:rPr/>
        <w:t>por meio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acompanhamento</w:t>
      </w:r>
      <w:r>
        <w:rPr>
          <w:spacing w:val="1"/>
        </w:rPr>
        <w:t> </w:t>
      </w:r>
      <w:r>
        <w:rPr/>
        <w:t>de</w:t>
      </w:r>
      <w:r>
        <w:rPr>
          <w:spacing w:val="-72"/>
        </w:rPr>
        <w:t> </w:t>
      </w:r>
      <w:r>
        <w:rPr/>
        <w:t>indicadores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/>
        <w:t>entrega</w:t>
      </w:r>
      <w:r>
        <w:rPr>
          <w:spacing w:val="-6"/>
        </w:rPr>
        <w:t> </w:t>
      </w:r>
      <w:r>
        <w:rPr/>
        <w:t>dos</w:t>
      </w:r>
      <w:r>
        <w:rPr>
          <w:spacing w:val="-7"/>
        </w:rPr>
        <w:t> </w:t>
      </w:r>
      <w:r>
        <w:rPr/>
        <w:t>produtos,</w:t>
      </w:r>
      <w:r>
        <w:rPr>
          <w:spacing w:val="-6"/>
        </w:rPr>
        <w:t> </w:t>
      </w:r>
      <w:r>
        <w:rPr/>
        <w:t>conforme</w:t>
      </w:r>
      <w:r>
        <w:rPr>
          <w:spacing w:val="-6"/>
        </w:rPr>
        <w:t> </w:t>
      </w:r>
      <w:r>
        <w:rPr/>
        <w:t>descrito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Quadro</w:t>
      </w:r>
      <w:r>
        <w:rPr>
          <w:spacing w:val="-6"/>
        </w:rPr>
        <w:t> </w:t>
      </w:r>
      <w:r>
        <w:rPr/>
        <w:t>8.</w:t>
      </w:r>
    </w:p>
    <w:p>
      <w:pPr>
        <w:pStyle w:val="BodyText"/>
        <w:spacing w:before="2"/>
        <w:rPr>
          <w:sz w:val="22"/>
        </w:rPr>
      </w:pPr>
    </w:p>
    <w:p>
      <w:pPr>
        <w:spacing w:line="238" w:lineRule="exact" w:before="0"/>
        <w:ind w:left="993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4"/>
          <w:sz w:val="20"/>
        </w:rPr>
        <w:t> </w:t>
      </w:r>
      <w:r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pacing w:val="15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6"/>
          <w:sz w:val="20"/>
        </w:rPr>
        <w:t> </w:t>
      </w:r>
      <w:r>
        <w:rPr>
          <w:sz w:val="20"/>
        </w:rPr>
        <w:t>Indicadores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monitoramento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Plano</w:t>
      </w:r>
      <w:r>
        <w:rPr>
          <w:spacing w:val="9"/>
          <w:sz w:val="20"/>
        </w:rPr>
        <w:t> </w:t>
      </w:r>
      <w:r>
        <w:rPr>
          <w:sz w:val="20"/>
        </w:rPr>
        <w:t>Plurianual.</w:t>
      </w:r>
      <w:r>
        <w:rPr>
          <w:spacing w:val="7"/>
          <w:sz w:val="20"/>
        </w:rPr>
        <w:t> </w:t>
      </w:r>
      <w:r>
        <w:rPr>
          <w:sz w:val="20"/>
        </w:rPr>
        <w:t>Programa</w:t>
      </w:r>
      <w:r>
        <w:rPr>
          <w:spacing w:val="6"/>
          <w:sz w:val="20"/>
        </w:rPr>
        <w:t> </w:t>
      </w:r>
      <w:r>
        <w:rPr>
          <w:sz w:val="20"/>
        </w:rPr>
        <w:t>006.</w:t>
      </w:r>
      <w:r>
        <w:rPr>
          <w:spacing w:val="10"/>
          <w:sz w:val="20"/>
        </w:rPr>
        <w:t> </w:t>
      </w:r>
      <w:r>
        <w:rPr>
          <w:sz w:val="20"/>
        </w:rPr>
        <w:t>Atenção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Saúde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Cidadão.</w:t>
      </w:r>
    </w:p>
    <w:p>
      <w:pPr>
        <w:spacing w:line="237" w:lineRule="exact" w:before="0" w:after="5"/>
        <w:ind w:left="2126" w:right="0" w:firstLine="0"/>
        <w:jc w:val="left"/>
        <w:rPr>
          <w:sz w:val="20"/>
        </w:rPr>
      </w:pPr>
      <w:r>
        <w:rPr>
          <w:sz w:val="20"/>
        </w:rPr>
        <w:t>Vitória-ES.</w:t>
      </w:r>
      <w:r>
        <w:rPr>
          <w:spacing w:val="6"/>
          <w:sz w:val="20"/>
        </w:rPr>
        <w:t> </w:t>
      </w:r>
      <w:r>
        <w:rPr>
          <w:sz w:val="20"/>
        </w:rPr>
        <w:t>2018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2020</w:t>
      </w:r>
    </w:p>
    <w:tbl>
      <w:tblPr>
        <w:tblW w:w="0" w:type="auto"/>
        <w:jc w:val="left"/>
        <w:tblInd w:w="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75"/>
        <w:gridCol w:w="1153"/>
        <w:gridCol w:w="1174"/>
        <w:gridCol w:w="1050"/>
        <w:gridCol w:w="973"/>
        <w:gridCol w:w="1134"/>
        <w:gridCol w:w="1137"/>
        <w:gridCol w:w="1081"/>
      </w:tblGrid>
      <w:tr>
        <w:trPr>
          <w:trHeight w:val="254" w:hRule="atLeast"/>
        </w:trPr>
        <w:tc>
          <w:tcPr>
            <w:tcW w:w="2175" w:type="dxa"/>
            <w:vMerge w:val="restart"/>
            <w:shd w:val="clear" w:color="auto" w:fill="D5E2BB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602" w:hanging="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Indicadores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PPA/Anos</w:t>
            </w:r>
          </w:p>
        </w:tc>
        <w:tc>
          <w:tcPr>
            <w:tcW w:w="1153" w:type="dxa"/>
            <w:vMerge w:val="restart"/>
            <w:shd w:val="clear" w:color="auto" w:fill="D5E2BB"/>
          </w:tcPr>
          <w:p>
            <w:pPr>
              <w:pStyle w:val="TableParagraph"/>
              <w:spacing w:before="119"/>
              <w:ind w:left="81" w:right="7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Tendência</w:t>
            </w:r>
            <w:r>
              <w:rPr>
                <w:rFonts w:ascii="Arial" w:hAnsi="Arial"/>
                <w:b/>
                <w:spacing w:val="-5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indicador</w:t>
            </w:r>
          </w:p>
        </w:tc>
        <w:tc>
          <w:tcPr>
            <w:tcW w:w="1174" w:type="dxa"/>
            <w:vMerge w:val="restart"/>
            <w:shd w:val="clear" w:color="auto" w:fill="D5E2BB"/>
          </w:tcPr>
          <w:p>
            <w:pPr>
              <w:pStyle w:val="TableParagraph"/>
              <w:spacing w:before="4"/>
              <w:ind w:left="110" w:right="1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inicial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de</w:t>
            </w:r>
          </w:p>
          <w:p>
            <w:pPr>
              <w:pStyle w:val="TableParagraph"/>
              <w:spacing w:line="228" w:lineRule="exact"/>
              <w:ind w:left="110" w:right="10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5"/>
                <w:sz w:val="20"/>
              </w:rPr>
              <w:t>referência</w:t>
            </w:r>
            <w:r>
              <w:rPr>
                <w:rFonts w:ascii="Arial" w:hAnsi="Arial"/>
                <w:b/>
                <w:spacing w:val="-50"/>
                <w:w w:val="9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2017</w:t>
            </w:r>
          </w:p>
        </w:tc>
        <w:tc>
          <w:tcPr>
            <w:tcW w:w="4294" w:type="dxa"/>
            <w:gridSpan w:val="4"/>
            <w:shd w:val="clear" w:color="auto" w:fill="D5E2BB"/>
          </w:tcPr>
          <w:p>
            <w:pPr>
              <w:pStyle w:val="TableParagraph"/>
              <w:spacing w:line="227" w:lineRule="exact" w:before="6"/>
              <w:ind w:left="14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Anos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apurados</w:t>
            </w:r>
          </w:p>
        </w:tc>
        <w:tc>
          <w:tcPr>
            <w:tcW w:w="1081" w:type="dxa"/>
            <w:vMerge w:val="restart"/>
            <w:shd w:val="clear" w:color="auto" w:fill="D5E2BB"/>
          </w:tcPr>
          <w:p>
            <w:pPr>
              <w:pStyle w:val="TableParagraph"/>
              <w:spacing w:before="11"/>
              <w:rPr>
                <w:sz w:val="28"/>
              </w:rPr>
            </w:pPr>
          </w:p>
          <w:p>
            <w:pPr>
              <w:pStyle w:val="TableParagraph"/>
              <w:spacing w:before="1"/>
              <w:ind w:left="2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Fonte</w:t>
            </w:r>
          </w:p>
        </w:tc>
      </w:tr>
      <w:tr>
        <w:trPr>
          <w:trHeight w:val="674" w:hRule="atLeast"/>
        </w:trPr>
        <w:tc>
          <w:tcPr>
            <w:tcW w:w="2175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4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shd w:val="clear" w:color="auto" w:fill="D5E2BB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155" w:right="1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973" w:type="dxa"/>
            <w:shd w:val="clear" w:color="auto" w:fill="D5E2BB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115" w:right="1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1134" w:type="dxa"/>
            <w:shd w:val="clear" w:color="auto" w:fill="D5E2BB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69" w:right="6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2020*</w:t>
            </w:r>
          </w:p>
        </w:tc>
        <w:tc>
          <w:tcPr>
            <w:tcW w:w="1137" w:type="dxa"/>
            <w:shd w:val="clear" w:color="auto" w:fill="D5E2BB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67" w:right="6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2020**</w:t>
            </w: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91" w:hRule="atLeast"/>
        </w:trPr>
        <w:tc>
          <w:tcPr>
            <w:tcW w:w="2175" w:type="dxa"/>
          </w:tcPr>
          <w:p>
            <w:pPr>
              <w:pStyle w:val="TableParagraph"/>
              <w:spacing w:before="117"/>
              <w:ind w:left="93" w:right="8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Proporção de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nascidos vivos de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mães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7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ou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mais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consultas de pré-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natal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28" w:lineRule="auto"/>
              <w:ind w:left="268" w:right="243" w:firstLine="55"/>
              <w:rPr>
                <w:sz w:val="20"/>
              </w:rPr>
            </w:pPr>
            <w:r>
              <w:rPr>
                <w:sz w:val="20"/>
              </w:rPr>
              <w:t>maior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melhor</w:t>
            </w:r>
          </w:p>
        </w:tc>
        <w:tc>
          <w:tcPr>
            <w:tcW w:w="1174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104" w:right="104"/>
              <w:jc w:val="center"/>
              <w:rPr>
                <w:sz w:val="20"/>
              </w:rPr>
            </w:pPr>
            <w:r>
              <w:rPr>
                <w:sz w:val="20"/>
              </w:rPr>
              <w:t>80,68%</w:t>
            </w:r>
          </w:p>
        </w:tc>
        <w:tc>
          <w:tcPr>
            <w:tcW w:w="105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155" w:right="152"/>
              <w:jc w:val="center"/>
              <w:rPr>
                <w:sz w:val="20"/>
              </w:rPr>
            </w:pPr>
            <w:r>
              <w:rPr>
                <w:sz w:val="20"/>
              </w:rPr>
              <w:t>81,07</w:t>
            </w:r>
          </w:p>
        </w:tc>
        <w:tc>
          <w:tcPr>
            <w:tcW w:w="97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115" w:right="115"/>
              <w:jc w:val="center"/>
              <w:rPr>
                <w:sz w:val="20"/>
              </w:rPr>
            </w:pPr>
            <w:r>
              <w:rPr>
                <w:sz w:val="20"/>
              </w:rPr>
              <w:t>82,70%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69" w:right="69"/>
              <w:jc w:val="center"/>
              <w:rPr>
                <w:sz w:val="20"/>
              </w:rPr>
            </w:pPr>
            <w:r>
              <w:rPr>
                <w:sz w:val="20"/>
              </w:rPr>
              <w:t>78,22%</w:t>
            </w:r>
          </w:p>
        </w:tc>
        <w:tc>
          <w:tcPr>
            <w:tcW w:w="113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66" w:right="70"/>
              <w:jc w:val="center"/>
              <w:rPr>
                <w:sz w:val="20"/>
              </w:rPr>
            </w:pPr>
            <w:r>
              <w:rPr>
                <w:sz w:val="20"/>
              </w:rPr>
              <w:t>78,17%</w:t>
            </w:r>
          </w:p>
        </w:tc>
        <w:tc>
          <w:tcPr>
            <w:tcW w:w="108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6" w:lineRule="exact" w:before="189"/>
              <w:ind w:left="162"/>
              <w:rPr>
                <w:sz w:val="20"/>
              </w:rPr>
            </w:pPr>
            <w:r>
              <w:rPr>
                <w:w w:val="110"/>
                <w:sz w:val="20"/>
              </w:rPr>
              <w:t>SINASC</w:t>
            </w:r>
          </w:p>
          <w:p>
            <w:pPr>
              <w:pStyle w:val="TableParagraph"/>
              <w:spacing w:line="228" w:lineRule="auto" w:before="5"/>
              <w:ind w:left="112" w:right="103" w:firstLine="67"/>
              <w:rPr>
                <w:sz w:val="20"/>
              </w:rPr>
            </w:pPr>
            <w:r>
              <w:rPr>
                <w:w w:val="105"/>
                <w:sz w:val="20"/>
              </w:rPr>
              <w:t>de base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sz w:val="20"/>
              </w:rPr>
              <w:t>municipal</w:t>
            </w:r>
          </w:p>
        </w:tc>
      </w:tr>
      <w:tr>
        <w:trPr>
          <w:trHeight w:val="1847" w:hRule="atLeast"/>
        </w:trPr>
        <w:tc>
          <w:tcPr>
            <w:tcW w:w="217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4"/>
              <w:ind w:left="93" w:right="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Proporção de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vacinas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selecionadas para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crianças</w:t>
            </w:r>
            <w:r>
              <w:rPr>
                <w:rFonts w:ascii="Arial" w:hAnsi="Arial"/>
                <w:b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menores</w:t>
            </w:r>
            <w:r>
              <w:rPr>
                <w:rFonts w:ascii="Arial" w:hAnsi="Arial"/>
                <w:b/>
                <w:spacing w:val="-10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 anos, com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cobertura vacinal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preconizada</w:t>
            </w:r>
          </w:p>
        </w:tc>
        <w:tc>
          <w:tcPr>
            <w:tcW w:w="115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1"/>
              <w:rPr>
                <w:sz w:val="22"/>
              </w:rPr>
            </w:pPr>
          </w:p>
          <w:p>
            <w:pPr>
              <w:pStyle w:val="TableParagraph"/>
              <w:spacing w:line="228" w:lineRule="auto"/>
              <w:ind w:left="268" w:right="243" w:firstLine="55"/>
              <w:rPr>
                <w:sz w:val="20"/>
              </w:rPr>
            </w:pPr>
            <w:r>
              <w:rPr>
                <w:sz w:val="20"/>
              </w:rPr>
              <w:t>maior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melhor</w:t>
            </w:r>
          </w:p>
        </w:tc>
        <w:tc>
          <w:tcPr>
            <w:tcW w:w="117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_</w:t>
            </w:r>
          </w:p>
        </w:tc>
        <w:tc>
          <w:tcPr>
            <w:tcW w:w="105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55" w:right="152"/>
              <w:jc w:val="center"/>
              <w:rPr>
                <w:sz w:val="20"/>
              </w:rPr>
            </w:pPr>
            <w:r>
              <w:rPr>
                <w:sz w:val="20"/>
              </w:rPr>
              <w:t>85%</w:t>
            </w:r>
          </w:p>
        </w:tc>
        <w:tc>
          <w:tcPr>
            <w:tcW w:w="97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14" w:right="115"/>
              <w:jc w:val="center"/>
              <w:rPr>
                <w:sz w:val="20"/>
              </w:rPr>
            </w:pPr>
            <w:r>
              <w:rPr>
                <w:sz w:val="20"/>
              </w:rPr>
              <w:t>75%</w:t>
            </w: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69" w:right="69"/>
              <w:jc w:val="center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137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67" w:right="67"/>
              <w:jc w:val="center"/>
              <w:rPr>
                <w:sz w:val="20"/>
              </w:rPr>
            </w:pPr>
            <w:r>
              <w:rPr>
                <w:sz w:val="20"/>
              </w:rPr>
              <w:t>0%</w:t>
            </w:r>
          </w:p>
        </w:tc>
        <w:tc>
          <w:tcPr>
            <w:tcW w:w="108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34" w:right="138"/>
              <w:jc w:val="center"/>
              <w:rPr>
                <w:sz w:val="20"/>
              </w:rPr>
            </w:pPr>
            <w:r>
              <w:rPr>
                <w:sz w:val="20"/>
              </w:rPr>
              <w:t>SI-PNI</w:t>
            </w:r>
          </w:p>
        </w:tc>
      </w:tr>
      <w:tr>
        <w:trPr>
          <w:trHeight w:val="926" w:hRule="atLeast"/>
        </w:trPr>
        <w:tc>
          <w:tcPr>
            <w:tcW w:w="21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758" w:right="110" w:hanging="63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Taxa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mortalidade</w:t>
            </w:r>
            <w:r>
              <w:rPr>
                <w:rFonts w:ascii="Arial"/>
                <w:b/>
                <w:spacing w:val="-5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infantil</w:t>
            </w:r>
          </w:p>
        </w:tc>
        <w:tc>
          <w:tcPr>
            <w:tcW w:w="115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8"/>
              </w:rPr>
            </w:pPr>
          </w:p>
          <w:p>
            <w:pPr>
              <w:pStyle w:val="TableParagraph"/>
              <w:spacing w:line="228" w:lineRule="auto"/>
              <w:ind w:left="268" w:right="243" w:firstLine="21"/>
              <w:rPr>
                <w:sz w:val="20"/>
              </w:rPr>
            </w:pPr>
            <w:r>
              <w:rPr>
                <w:sz w:val="20"/>
              </w:rPr>
              <w:t>menor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melhor</w:t>
            </w:r>
          </w:p>
        </w:tc>
        <w:tc>
          <w:tcPr>
            <w:tcW w:w="117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spacing w:line="236" w:lineRule="exact" w:before="1"/>
              <w:ind w:left="191" w:hanging="12"/>
              <w:rPr>
                <w:sz w:val="20"/>
              </w:rPr>
            </w:pPr>
            <w:r>
              <w:rPr>
                <w:sz w:val="20"/>
              </w:rPr>
              <w:t>11,93/mil</w:t>
            </w:r>
          </w:p>
          <w:p>
            <w:pPr>
              <w:pStyle w:val="TableParagraph"/>
              <w:spacing w:line="228" w:lineRule="exact"/>
              <w:ind w:left="356" w:right="172" w:hanging="166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nascidos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vivos</w:t>
            </w:r>
          </w:p>
        </w:tc>
        <w:tc>
          <w:tcPr>
            <w:tcW w:w="105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spacing w:line="236" w:lineRule="exact" w:before="1"/>
              <w:ind w:left="128" w:firstLine="45"/>
              <w:rPr>
                <w:sz w:val="20"/>
              </w:rPr>
            </w:pPr>
            <w:r>
              <w:rPr>
                <w:sz w:val="20"/>
              </w:rPr>
              <w:t>9,04/mil</w:t>
            </w:r>
          </w:p>
          <w:p>
            <w:pPr>
              <w:pStyle w:val="TableParagraph"/>
              <w:spacing w:line="228" w:lineRule="exact"/>
              <w:ind w:left="293" w:right="111" w:hanging="166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nascidos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vivos</w:t>
            </w:r>
          </w:p>
        </w:tc>
        <w:tc>
          <w:tcPr>
            <w:tcW w:w="97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spacing w:line="236" w:lineRule="exact" w:before="1"/>
              <w:ind w:left="89" w:firstLine="43"/>
              <w:rPr>
                <w:sz w:val="20"/>
              </w:rPr>
            </w:pPr>
            <w:r>
              <w:rPr>
                <w:sz w:val="20"/>
              </w:rPr>
              <w:t>6,70/mil</w:t>
            </w:r>
          </w:p>
          <w:p>
            <w:pPr>
              <w:pStyle w:val="TableParagraph"/>
              <w:spacing w:line="228" w:lineRule="exact"/>
              <w:ind w:left="254" w:right="73" w:hanging="166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nascidos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vivos</w:t>
            </w:r>
          </w:p>
        </w:tc>
        <w:tc>
          <w:tcPr>
            <w:tcW w:w="113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spacing w:line="236" w:lineRule="exact" w:before="1"/>
              <w:ind w:left="169" w:firstLine="43"/>
              <w:rPr>
                <w:sz w:val="20"/>
              </w:rPr>
            </w:pPr>
            <w:r>
              <w:rPr>
                <w:sz w:val="20"/>
              </w:rPr>
              <w:t>8,43/mil</w:t>
            </w:r>
          </w:p>
          <w:p>
            <w:pPr>
              <w:pStyle w:val="TableParagraph"/>
              <w:spacing w:line="228" w:lineRule="exact"/>
              <w:ind w:left="335" w:right="153" w:hanging="166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nascidos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vivos</w:t>
            </w:r>
          </w:p>
        </w:tc>
        <w:tc>
          <w:tcPr>
            <w:tcW w:w="113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8"/>
              </w:rPr>
            </w:pPr>
          </w:p>
          <w:p>
            <w:pPr>
              <w:pStyle w:val="TableParagraph"/>
              <w:spacing w:line="236" w:lineRule="exact" w:before="1"/>
              <w:ind w:left="169" w:firstLine="43"/>
              <w:rPr>
                <w:sz w:val="20"/>
              </w:rPr>
            </w:pPr>
            <w:r>
              <w:rPr>
                <w:sz w:val="20"/>
              </w:rPr>
              <w:t>7,48/mil</w:t>
            </w:r>
          </w:p>
          <w:p>
            <w:pPr>
              <w:pStyle w:val="TableParagraph"/>
              <w:spacing w:line="228" w:lineRule="exact"/>
              <w:ind w:left="334" w:right="157" w:hanging="166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nascidos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vivos</w:t>
            </w:r>
          </w:p>
        </w:tc>
        <w:tc>
          <w:tcPr>
            <w:tcW w:w="108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8"/>
              </w:rPr>
            </w:pPr>
          </w:p>
          <w:p>
            <w:pPr>
              <w:pStyle w:val="TableParagraph"/>
              <w:spacing w:line="228" w:lineRule="auto"/>
              <w:ind w:left="162" w:firstLine="139"/>
              <w:rPr>
                <w:sz w:val="20"/>
              </w:rPr>
            </w:pPr>
            <w:r>
              <w:rPr>
                <w:sz w:val="20"/>
              </w:rPr>
              <w:t>SIM 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SINASC</w:t>
            </w:r>
          </w:p>
        </w:tc>
      </w:tr>
      <w:tr>
        <w:trPr>
          <w:trHeight w:val="1391" w:hRule="atLeast"/>
        </w:trPr>
        <w:tc>
          <w:tcPr>
            <w:tcW w:w="2175" w:type="dxa"/>
          </w:tcPr>
          <w:p>
            <w:pPr>
              <w:pStyle w:val="TableParagraph"/>
              <w:spacing w:before="114"/>
              <w:ind w:left="182" w:right="172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Cobertura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populacional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estimada</w:t>
            </w:r>
            <w:r>
              <w:rPr>
                <w:rFonts w:ascii="Arial" w:hAnsi="Arial"/>
                <w:b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9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Bucal na Atenção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Básica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28" w:lineRule="auto"/>
              <w:ind w:left="268" w:right="243" w:firstLine="55"/>
              <w:rPr>
                <w:sz w:val="20"/>
              </w:rPr>
            </w:pPr>
            <w:r>
              <w:rPr>
                <w:sz w:val="20"/>
              </w:rPr>
              <w:t>maior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melhor</w:t>
            </w:r>
          </w:p>
        </w:tc>
        <w:tc>
          <w:tcPr>
            <w:tcW w:w="1174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104" w:right="104"/>
              <w:jc w:val="center"/>
              <w:rPr>
                <w:sz w:val="20"/>
              </w:rPr>
            </w:pPr>
            <w:r>
              <w:rPr>
                <w:sz w:val="20"/>
              </w:rPr>
              <w:t>62,29%</w:t>
            </w:r>
          </w:p>
        </w:tc>
        <w:tc>
          <w:tcPr>
            <w:tcW w:w="105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155" w:right="152"/>
              <w:jc w:val="center"/>
              <w:rPr>
                <w:sz w:val="20"/>
              </w:rPr>
            </w:pPr>
            <w:r>
              <w:rPr>
                <w:sz w:val="20"/>
              </w:rPr>
              <w:t>67,37%</w:t>
            </w:r>
          </w:p>
        </w:tc>
        <w:tc>
          <w:tcPr>
            <w:tcW w:w="97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115" w:right="115"/>
              <w:jc w:val="center"/>
              <w:rPr>
                <w:sz w:val="20"/>
              </w:rPr>
            </w:pPr>
            <w:r>
              <w:rPr>
                <w:sz w:val="20"/>
              </w:rPr>
              <w:t>62,17%</w:t>
            </w:r>
          </w:p>
        </w:tc>
        <w:tc>
          <w:tcPr>
            <w:tcW w:w="1134" w:type="dxa"/>
          </w:tcPr>
          <w:p>
            <w:pPr>
              <w:pStyle w:val="TableParagraph"/>
              <w:spacing w:before="2"/>
              <w:rPr>
                <w:sz w:val="18"/>
              </w:rPr>
            </w:pPr>
          </w:p>
          <w:p>
            <w:pPr>
              <w:pStyle w:val="TableParagraph"/>
              <w:spacing w:line="236" w:lineRule="exact"/>
              <w:ind w:left="69" w:right="69"/>
              <w:jc w:val="center"/>
              <w:rPr>
                <w:sz w:val="20"/>
              </w:rPr>
            </w:pPr>
            <w:r>
              <w:rPr>
                <w:sz w:val="20"/>
              </w:rPr>
              <w:t>84,78%</w:t>
            </w:r>
          </w:p>
          <w:p>
            <w:pPr>
              <w:pStyle w:val="TableParagraph"/>
              <w:spacing w:line="228" w:lineRule="auto" w:before="5"/>
              <w:ind w:left="69" w:right="6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(competên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cia abril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2020</w:t>
            </w:r>
          </w:p>
        </w:tc>
        <w:tc>
          <w:tcPr>
            <w:tcW w:w="1137" w:type="dxa"/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spacing w:line="236" w:lineRule="exact"/>
              <w:ind w:left="67" w:right="68"/>
              <w:jc w:val="center"/>
              <w:rPr>
                <w:sz w:val="20"/>
              </w:rPr>
            </w:pPr>
            <w:r>
              <w:rPr>
                <w:sz w:val="20"/>
              </w:rPr>
              <w:t>62,17%</w:t>
            </w:r>
          </w:p>
          <w:p>
            <w:pPr>
              <w:pStyle w:val="TableParagraph"/>
              <w:spacing w:line="228" w:lineRule="auto" w:before="5"/>
              <w:ind w:left="67" w:right="70"/>
              <w:jc w:val="center"/>
              <w:rPr>
                <w:sz w:val="20"/>
              </w:rPr>
            </w:pPr>
            <w:r>
              <w:rPr>
                <w:sz w:val="20"/>
              </w:rPr>
              <w:t>(competên</w:t>
            </w:r>
            <w:r>
              <w:rPr>
                <w:spacing w:val="-60"/>
                <w:sz w:val="20"/>
              </w:rPr>
              <w:t> </w:t>
            </w:r>
            <w:r>
              <w:rPr>
                <w:spacing w:val="-1"/>
                <w:sz w:val="20"/>
              </w:rPr>
              <w:t>cia outubro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2020)</w:t>
            </w:r>
          </w:p>
        </w:tc>
        <w:tc>
          <w:tcPr>
            <w:tcW w:w="108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4"/>
              <w:ind w:left="138" w:right="138"/>
              <w:jc w:val="center"/>
              <w:rPr>
                <w:sz w:val="20"/>
              </w:rPr>
            </w:pPr>
            <w:r>
              <w:rPr>
                <w:sz w:val="20"/>
              </w:rPr>
              <w:t>e-Gestor</w:t>
            </w:r>
          </w:p>
        </w:tc>
      </w:tr>
      <w:tr>
        <w:trPr>
          <w:trHeight w:val="700" w:hRule="atLeast"/>
        </w:trPr>
        <w:tc>
          <w:tcPr>
            <w:tcW w:w="2175" w:type="dxa"/>
          </w:tcPr>
          <w:p>
            <w:pPr>
              <w:pStyle w:val="TableParagraph"/>
              <w:spacing w:before="174"/>
              <w:ind w:left="470" w:firstLine="13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Cobertura</w:t>
            </w:r>
            <w:r>
              <w:rPr>
                <w:rFonts w:ascii="Arial"/>
                <w:b/>
                <w:spacing w:val="1"/>
                <w:sz w:val="20"/>
              </w:rPr>
              <w:t> </w:t>
            </w:r>
            <w:r>
              <w:rPr>
                <w:rFonts w:ascii="Arial"/>
                <w:b/>
                <w:w w:val="95"/>
                <w:sz w:val="20"/>
              </w:rPr>
              <w:t>populacional</w:t>
            </w:r>
          </w:p>
        </w:tc>
        <w:tc>
          <w:tcPr>
            <w:tcW w:w="1153" w:type="dxa"/>
          </w:tcPr>
          <w:p>
            <w:pPr>
              <w:pStyle w:val="TableParagraph"/>
              <w:spacing w:before="3"/>
              <w:rPr>
                <w:sz w:val="18"/>
              </w:rPr>
            </w:pPr>
          </w:p>
          <w:p>
            <w:pPr>
              <w:pStyle w:val="TableParagraph"/>
              <w:spacing w:line="230" w:lineRule="exact"/>
              <w:ind w:left="268" w:right="243" w:firstLine="55"/>
              <w:rPr>
                <w:sz w:val="20"/>
              </w:rPr>
            </w:pPr>
            <w:r>
              <w:rPr>
                <w:sz w:val="20"/>
              </w:rPr>
              <w:t>maior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melhor</w:t>
            </w:r>
          </w:p>
        </w:tc>
        <w:tc>
          <w:tcPr>
            <w:tcW w:w="1174" w:type="dxa"/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04" w:right="104"/>
              <w:jc w:val="center"/>
              <w:rPr>
                <w:sz w:val="20"/>
              </w:rPr>
            </w:pPr>
            <w:r>
              <w:rPr>
                <w:sz w:val="20"/>
              </w:rPr>
              <w:t>90,07%</w:t>
            </w:r>
          </w:p>
        </w:tc>
        <w:tc>
          <w:tcPr>
            <w:tcW w:w="1050" w:type="dxa"/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55" w:right="152"/>
              <w:jc w:val="center"/>
              <w:rPr>
                <w:sz w:val="20"/>
              </w:rPr>
            </w:pPr>
            <w:r>
              <w:rPr>
                <w:sz w:val="20"/>
              </w:rPr>
              <w:t>94,10%</w:t>
            </w:r>
          </w:p>
        </w:tc>
        <w:tc>
          <w:tcPr>
            <w:tcW w:w="973" w:type="dxa"/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15" w:right="115"/>
              <w:jc w:val="center"/>
              <w:rPr>
                <w:sz w:val="20"/>
              </w:rPr>
            </w:pPr>
            <w:r>
              <w:rPr>
                <w:sz w:val="20"/>
              </w:rPr>
              <w:t>92,40%</w:t>
            </w: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spacing w:line="236" w:lineRule="exact"/>
              <w:ind w:left="69" w:right="67"/>
              <w:jc w:val="center"/>
              <w:rPr>
                <w:sz w:val="20"/>
              </w:rPr>
            </w:pPr>
            <w:r>
              <w:rPr>
                <w:sz w:val="20"/>
              </w:rPr>
              <w:t>92,38%</w:t>
            </w:r>
          </w:p>
          <w:p>
            <w:pPr>
              <w:pStyle w:val="TableParagraph"/>
              <w:spacing w:line="220" w:lineRule="exact"/>
              <w:ind w:left="69" w:right="69"/>
              <w:jc w:val="center"/>
              <w:rPr>
                <w:sz w:val="20"/>
              </w:rPr>
            </w:pPr>
            <w:r>
              <w:rPr>
                <w:sz w:val="20"/>
              </w:rPr>
              <w:t>(competên</w:t>
            </w:r>
          </w:p>
        </w:tc>
        <w:tc>
          <w:tcPr>
            <w:tcW w:w="1137" w:type="dxa"/>
          </w:tcPr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spacing w:line="236" w:lineRule="exact"/>
              <w:ind w:left="67" w:right="68"/>
              <w:jc w:val="center"/>
              <w:rPr>
                <w:sz w:val="20"/>
              </w:rPr>
            </w:pPr>
            <w:r>
              <w:rPr>
                <w:sz w:val="20"/>
              </w:rPr>
              <w:t>89,93%</w:t>
            </w:r>
          </w:p>
          <w:p>
            <w:pPr>
              <w:pStyle w:val="TableParagraph"/>
              <w:spacing w:line="220" w:lineRule="exact"/>
              <w:ind w:left="67" w:right="69"/>
              <w:jc w:val="center"/>
              <w:rPr>
                <w:sz w:val="20"/>
              </w:rPr>
            </w:pPr>
            <w:r>
              <w:rPr>
                <w:sz w:val="20"/>
              </w:rPr>
              <w:t>(competên</w:t>
            </w:r>
          </w:p>
        </w:tc>
        <w:tc>
          <w:tcPr>
            <w:tcW w:w="1081" w:type="dxa"/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38" w:right="138"/>
              <w:jc w:val="center"/>
              <w:rPr>
                <w:sz w:val="20"/>
              </w:rPr>
            </w:pPr>
            <w:r>
              <w:rPr>
                <w:sz w:val="20"/>
              </w:rPr>
              <w:t>e-Gestor</w:t>
            </w:r>
          </w:p>
        </w:tc>
      </w:tr>
    </w:tbl>
    <w:p>
      <w:pPr>
        <w:spacing w:after="0"/>
        <w:jc w:val="center"/>
        <w:rPr>
          <w:sz w:val="20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75"/>
        <w:gridCol w:w="1153"/>
        <w:gridCol w:w="1174"/>
        <w:gridCol w:w="1050"/>
        <w:gridCol w:w="973"/>
        <w:gridCol w:w="1134"/>
        <w:gridCol w:w="1137"/>
        <w:gridCol w:w="1081"/>
      </w:tblGrid>
      <w:tr>
        <w:trPr>
          <w:trHeight w:val="811" w:hRule="atLeast"/>
        </w:trPr>
        <w:tc>
          <w:tcPr>
            <w:tcW w:w="2175" w:type="dxa"/>
          </w:tcPr>
          <w:p>
            <w:pPr>
              <w:pStyle w:val="TableParagraph"/>
              <w:ind w:left="143" w:right="133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estimada pelas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equipes</w:t>
            </w:r>
            <w:r>
              <w:rPr>
                <w:rFonts w:ascii="Arial" w:hAnsi="Arial"/>
                <w:b/>
                <w:spacing w:val="-1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Atenção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Básica</w:t>
            </w:r>
          </w:p>
        </w:tc>
        <w:tc>
          <w:tcPr>
            <w:tcW w:w="115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7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7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line="228" w:lineRule="auto"/>
              <w:ind w:left="306" w:right="178" w:hanging="111"/>
              <w:rPr>
                <w:sz w:val="20"/>
              </w:rPr>
            </w:pPr>
            <w:r>
              <w:rPr>
                <w:spacing w:val="-1"/>
                <w:sz w:val="20"/>
              </w:rPr>
              <w:t>cia julho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2020)</w:t>
            </w:r>
          </w:p>
        </w:tc>
        <w:tc>
          <w:tcPr>
            <w:tcW w:w="1137" w:type="dxa"/>
          </w:tcPr>
          <w:p>
            <w:pPr>
              <w:pStyle w:val="TableParagraph"/>
              <w:spacing w:line="228" w:lineRule="auto"/>
              <w:ind w:left="166" w:right="55" w:hanging="99"/>
              <w:rPr>
                <w:sz w:val="20"/>
              </w:rPr>
            </w:pPr>
            <w:r>
              <w:rPr>
                <w:spacing w:val="-1"/>
                <w:sz w:val="20"/>
              </w:rPr>
              <w:t>cia outubro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2020)</w:t>
            </w:r>
          </w:p>
        </w:tc>
        <w:tc>
          <w:tcPr>
            <w:tcW w:w="108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line="173" w:lineRule="exact" w:before="0"/>
        <w:ind w:left="1418" w:right="0" w:firstLine="0"/>
        <w:jc w:val="left"/>
        <w:rPr>
          <w:sz w:val="16"/>
        </w:rPr>
      </w:pPr>
      <w:r>
        <w:rPr>
          <w:rFonts w:ascii="Arial" w:hAnsi="Arial"/>
          <w:b/>
          <w:sz w:val="16"/>
        </w:rPr>
        <w:t>Fontes:</w:t>
      </w:r>
      <w:r>
        <w:rPr>
          <w:rFonts w:ascii="Arial" w:hAnsi="Arial"/>
          <w:b/>
          <w:spacing w:val="7"/>
          <w:sz w:val="16"/>
        </w:rPr>
        <w:t> </w:t>
      </w:r>
      <w:r>
        <w:rPr>
          <w:sz w:val="16"/>
        </w:rPr>
        <w:t>Sistema</w:t>
      </w:r>
      <w:r>
        <w:rPr>
          <w:spacing w:val="-1"/>
          <w:sz w:val="16"/>
        </w:rPr>
        <w:t> </w:t>
      </w:r>
      <w:r>
        <w:rPr>
          <w:sz w:val="16"/>
        </w:rPr>
        <w:t>PPA-Web.</w:t>
      </w:r>
      <w:r>
        <w:rPr>
          <w:spacing w:val="2"/>
          <w:sz w:val="16"/>
        </w:rPr>
        <w:t> </w:t>
      </w:r>
      <w:r>
        <w:rPr>
          <w:sz w:val="16"/>
        </w:rPr>
        <w:t>Vitória-ES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coluna 2020*</w:t>
      </w:r>
      <w:r>
        <w:rPr>
          <w:spacing w:val="2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os</w:t>
      </w:r>
      <w:r>
        <w:rPr>
          <w:spacing w:val="4"/>
          <w:sz w:val="16"/>
        </w:rPr>
        <w:t> </w:t>
      </w:r>
      <w:r>
        <w:rPr>
          <w:sz w:val="16"/>
        </w:rPr>
        <w:t>respectivos</w:t>
      </w:r>
      <w:r>
        <w:rPr>
          <w:spacing w:val="1"/>
          <w:sz w:val="16"/>
        </w:rPr>
        <w:t> </w:t>
      </w:r>
      <w:r>
        <w:rPr>
          <w:sz w:val="16"/>
        </w:rPr>
        <w:t>bancos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dados</w:t>
      </w:r>
      <w:r>
        <w:rPr>
          <w:spacing w:val="2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 coluna</w:t>
      </w:r>
      <w:r>
        <w:rPr>
          <w:spacing w:val="1"/>
          <w:sz w:val="16"/>
        </w:rPr>
        <w:t> </w:t>
      </w:r>
      <w:r>
        <w:rPr>
          <w:sz w:val="16"/>
        </w:rPr>
        <w:t>2020**.</w:t>
      </w:r>
    </w:p>
    <w:p>
      <w:pPr>
        <w:spacing w:line="230" w:lineRule="auto" w:before="2"/>
        <w:ind w:left="1418" w:right="956" w:firstLine="566"/>
        <w:jc w:val="left"/>
        <w:rPr>
          <w:sz w:val="16"/>
        </w:rPr>
      </w:pPr>
      <w:r>
        <w:rPr>
          <w:sz w:val="16"/>
        </w:rPr>
        <w:t>*</w:t>
      </w:r>
      <w:r>
        <w:rPr>
          <w:spacing w:val="15"/>
          <w:sz w:val="16"/>
        </w:rPr>
        <w:t> </w:t>
      </w:r>
      <w:r>
        <w:rPr>
          <w:sz w:val="16"/>
        </w:rPr>
        <w:t>Dados</w:t>
      </w:r>
      <w:r>
        <w:rPr>
          <w:spacing w:val="17"/>
          <w:sz w:val="16"/>
        </w:rPr>
        <w:t> </w:t>
      </w:r>
      <w:r>
        <w:rPr>
          <w:sz w:val="16"/>
        </w:rPr>
        <w:t>relativos</w:t>
      </w:r>
      <w:r>
        <w:rPr>
          <w:spacing w:val="17"/>
          <w:sz w:val="16"/>
        </w:rPr>
        <w:t> </w:t>
      </w:r>
      <w:r>
        <w:rPr>
          <w:sz w:val="16"/>
        </w:rPr>
        <w:t>ao</w:t>
      </w:r>
      <w:r>
        <w:rPr>
          <w:spacing w:val="15"/>
          <w:sz w:val="16"/>
        </w:rPr>
        <w:t> </w:t>
      </w:r>
      <w:r>
        <w:rPr>
          <w:sz w:val="16"/>
        </w:rPr>
        <w:t>ano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2020</w:t>
      </w:r>
      <w:r>
        <w:rPr>
          <w:spacing w:val="16"/>
          <w:sz w:val="16"/>
        </w:rPr>
        <w:t> </w:t>
      </w:r>
      <w:r>
        <w:rPr>
          <w:sz w:val="16"/>
        </w:rPr>
        <w:t>são</w:t>
      </w:r>
      <w:r>
        <w:rPr>
          <w:spacing w:val="15"/>
          <w:sz w:val="16"/>
        </w:rPr>
        <w:t> </w:t>
      </w:r>
      <w:r>
        <w:rPr>
          <w:sz w:val="16"/>
        </w:rPr>
        <w:t>parciais,</w:t>
      </w:r>
      <w:r>
        <w:rPr>
          <w:spacing w:val="17"/>
          <w:sz w:val="16"/>
        </w:rPr>
        <w:t> </w:t>
      </w:r>
      <w:r>
        <w:rPr>
          <w:sz w:val="16"/>
        </w:rPr>
        <w:t>referentes</w:t>
      </w:r>
      <w:r>
        <w:rPr>
          <w:spacing w:val="17"/>
          <w:sz w:val="16"/>
        </w:rPr>
        <w:t> </w:t>
      </w:r>
      <w:r>
        <w:rPr>
          <w:sz w:val="16"/>
        </w:rPr>
        <w:t>ao</w:t>
      </w:r>
      <w:r>
        <w:rPr>
          <w:spacing w:val="15"/>
          <w:sz w:val="16"/>
        </w:rPr>
        <w:t> </w:t>
      </w:r>
      <w:r>
        <w:rPr>
          <w:sz w:val="16"/>
        </w:rPr>
        <w:t>período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6"/>
          <w:sz w:val="16"/>
        </w:rPr>
        <w:t> </w:t>
      </w:r>
      <w:r>
        <w:rPr>
          <w:sz w:val="16"/>
        </w:rPr>
        <w:t>Janeiro</w:t>
      </w:r>
      <w:r>
        <w:rPr>
          <w:spacing w:val="14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Agosto</w:t>
      </w:r>
      <w:r>
        <w:rPr>
          <w:spacing w:val="16"/>
          <w:sz w:val="16"/>
        </w:rPr>
        <w:t> </w:t>
      </w:r>
      <w:r>
        <w:rPr>
          <w:sz w:val="16"/>
        </w:rPr>
        <w:t>do</w:t>
      </w:r>
      <w:r>
        <w:rPr>
          <w:spacing w:val="15"/>
          <w:sz w:val="16"/>
        </w:rPr>
        <w:t> </w:t>
      </w:r>
      <w:r>
        <w:rPr>
          <w:sz w:val="16"/>
        </w:rPr>
        <w:t>ano</w:t>
      </w:r>
      <w:r>
        <w:rPr>
          <w:spacing w:val="13"/>
          <w:sz w:val="16"/>
        </w:rPr>
        <w:t> </w:t>
      </w:r>
      <w:r>
        <w:rPr>
          <w:sz w:val="16"/>
        </w:rPr>
        <w:t>em</w:t>
      </w:r>
      <w:r>
        <w:rPr>
          <w:spacing w:val="17"/>
          <w:sz w:val="16"/>
        </w:rPr>
        <w:t> </w:t>
      </w:r>
      <w:r>
        <w:rPr>
          <w:sz w:val="16"/>
        </w:rPr>
        <w:t>curso,</w:t>
      </w:r>
      <w:r>
        <w:rPr>
          <w:spacing w:val="14"/>
          <w:sz w:val="16"/>
        </w:rPr>
        <w:t> </w:t>
      </w:r>
      <w:r>
        <w:rPr>
          <w:sz w:val="16"/>
        </w:rPr>
        <w:t>mensurado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-6"/>
          <w:sz w:val="16"/>
        </w:rPr>
        <w:t> </w:t>
      </w:r>
      <w:r>
        <w:rPr>
          <w:sz w:val="16"/>
        </w:rPr>
        <w:t>dados</w:t>
      </w:r>
      <w:r>
        <w:rPr>
          <w:spacing w:val="-4"/>
          <w:sz w:val="16"/>
        </w:rPr>
        <w:t> </w:t>
      </w:r>
      <w:r>
        <w:rPr>
          <w:sz w:val="16"/>
        </w:rPr>
        <w:t>atualizados</w:t>
      </w:r>
      <w:r>
        <w:rPr>
          <w:spacing w:val="-6"/>
          <w:sz w:val="16"/>
        </w:rPr>
        <w:t> </w:t>
      </w:r>
      <w:r>
        <w:rPr>
          <w:sz w:val="16"/>
        </w:rPr>
        <w:t>em</w:t>
      </w:r>
      <w:r>
        <w:rPr>
          <w:spacing w:val="-2"/>
          <w:sz w:val="16"/>
        </w:rPr>
        <w:t> </w:t>
      </w:r>
      <w:r>
        <w:rPr>
          <w:sz w:val="16"/>
        </w:rPr>
        <w:t>25/09/2020;</w:t>
      </w:r>
    </w:p>
    <w:p>
      <w:pPr>
        <w:spacing w:line="225" w:lineRule="auto" w:before="2"/>
        <w:ind w:left="1418" w:right="956" w:firstLine="566"/>
        <w:jc w:val="left"/>
        <w:rPr>
          <w:sz w:val="16"/>
        </w:rPr>
      </w:pPr>
      <w:r>
        <w:rPr>
          <w:sz w:val="16"/>
        </w:rPr>
        <w:t>**</w:t>
      </w:r>
      <w:r>
        <w:rPr>
          <w:spacing w:val="22"/>
          <w:sz w:val="16"/>
        </w:rPr>
        <w:t> </w:t>
      </w:r>
      <w:r>
        <w:rPr>
          <w:sz w:val="16"/>
        </w:rPr>
        <w:t>Dados</w:t>
      </w:r>
      <w:r>
        <w:rPr>
          <w:spacing w:val="26"/>
          <w:sz w:val="16"/>
        </w:rPr>
        <w:t> </w:t>
      </w:r>
      <w:r>
        <w:rPr>
          <w:sz w:val="16"/>
        </w:rPr>
        <w:t>relativos</w:t>
      </w:r>
      <w:r>
        <w:rPr>
          <w:spacing w:val="25"/>
          <w:sz w:val="16"/>
        </w:rPr>
        <w:t> </w:t>
      </w:r>
      <w:r>
        <w:rPr>
          <w:sz w:val="16"/>
        </w:rPr>
        <w:t>ao</w:t>
      </w:r>
      <w:r>
        <w:rPr>
          <w:spacing w:val="23"/>
          <w:sz w:val="16"/>
        </w:rPr>
        <w:t> </w:t>
      </w:r>
      <w:r>
        <w:rPr>
          <w:sz w:val="16"/>
        </w:rPr>
        <w:t>ano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23"/>
          <w:sz w:val="16"/>
        </w:rPr>
        <w:t> </w:t>
      </w:r>
      <w:r>
        <w:rPr>
          <w:sz w:val="16"/>
        </w:rPr>
        <w:t>2020</w:t>
      </w:r>
      <w:r>
        <w:rPr>
          <w:spacing w:val="23"/>
          <w:sz w:val="16"/>
        </w:rPr>
        <w:t> </w:t>
      </w:r>
      <w:r>
        <w:rPr>
          <w:sz w:val="16"/>
        </w:rPr>
        <w:t>ainda</w:t>
      </w:r>
      <w:r>
        <w:rPr>
          <w:spacing w:val="23"/>
          <w:sz w:val="16"/>
        </w:rPr>
        <w:t> </w:t>
      </w:r>
      <w:r>
        <w:rPr>
          <w:sz w:val="16"/>
        </w:rPr>
        <w:t>preliminares,</w:t>
      </w:r>
      <w:r>
        <w:rPr>
          <w:spacing w:val="24"/>
          <w:sz w:val="16"/>
        </w:rPr>
        <w:t> </w:t>
      </w:r>
      <w:r>
        <w:rPr>
          <w:sz w:val="16"/>
        </w:rPr>
        <w:t>indicadores</w:t>
      </w:r>
      <w:r>
        <w:rPr>
          <w:spacing w:val="22"/>
          <w:sz w:val="16"/>
        </w:rPr>
        <w:t> </w:t>
      </w:r>
      <w:r>
        <w:rPr>
          <w:sz w:val="16"/>
        </w:rPr>
        <w:t>mensurados</w:t>
      </w:r>
      <w:r>
        <w:rPr>
          <w:spacing w:val="25"/>
          <w:sz w:val="16"/>
        </w:rPr>
        <w:t> </w:t>
      </w:r>
      <w:r>
        <w:rPr>
          <w:sz w:val="16"/>
        </w:rPr>
        <w:t>com</w:t>
      </w:r>
      <w:r>
        <w:rPr>
          <w:spacing w:val="26"/>
          <w:sz w:val="16"/>
        </w:rPr>
        <w:t> </w:t>
      </w:r>
      <w:r>
        <w:rPr>
          <w:sz w:val="16"/>
        </w:rPr>
        <w:t>dados</w:t>
      </w:r>
      <w:r>
        <w:rPr>
          <w:spacing w:val="25"/>
          <w:sz w:val="16"/>
        </w:rPr>
        <w:t> </w:t>
      </w:r>
      <w:r>
        <w:rPr>
          <w:sz w:val="16"/>
        </w:rPr>
        <w:t>disponíveis</w:t>
      </w:r>
      <w:r>
        <w:rPr>
          <w:spacing w:val="26"/>
          <w:sz w:val="16"/>
        </w:rPr>
        <w:t> </w:t>
      </w:r>
      <w:r>
        <w:rPr>
          <w:sz w:val="16"/>
        </w:rPr>
        <w:t>e</w:t>
      </w:r>
      <w:r>
        <w:rPr>
          <w:spacing w:val="22"/>
          <w:sz w:val="16"/>
        </w:rPr>
        <w:t> </w:t>
      </w:r>
      <w:r>
        <w:rPr>
          <w:sz w:val="16"/>
        </w:rPr>
        <w:t>coletados</w:t>
      </w:r>
      <w:r>
        <w:rPr>
          <w:spacing w:val="26"/>
          <w:sz w:val="16"/>
        </w:rPr>
        <w:t> </w:t>
      </w:r>
      <w:r>
        <w:rPr>
          <w:sz w:val="16"/>
        </w:rPr>
        <w:t>até</w:t>
      </w:r>
      <w:r>
        <w:rPr>
          <w:spacing w:val="-47"/>
          <w:sz w:val="16"/>
        </w:rPr>
        <w:t> </w:t>
      </w:r>
      <w:r>
        <w:rPr>
          <w:sz w:val="16"/>
        </w:rPr>
        <w:t>Janeiro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6"/>
          <w:sz w:val="16"/>
        </w:rPr>
        <w:t> </w:t>
      </w:r>
      <w:r>
        <w:rPr>
          <w:sz w:val="16"/>
        </w:rPr>
        <w:t>2021.</w:t>
      </w:r>
    </w:p>
    <w:p>
      <w:pPr>
        <w:pStyle w:val="BodyText"/>
        <w:spacing w:before="6"/>
        <w:rPr>
          <w:sz w:val="14"/>
        </w:rPr>
      </w:pPr>
    </w:p>
    <w:p>
      <w:pPr>
        <w:pStyle w:val="BodyText"/>
        <w:spacing w:before="1"/>
        <w:ind w:left="1418"/>
        <w:jc w:val="both"/>
      </w:pPr>
      <w:r>
        <w:rPr/>
        <w:t>A</w:t>
      </w:r>
      <w:r>
        <w:rPr>
          <w:spacing w:val="13"/>
        </w:rPr>
        <w:t> </w:t>
      </w:r>
      <w:r>
        <w:rPr/>
        <w:t>seguir</w:t>
      </w:r>
      <w:r>
        <w:rPr>
          <w:spacing w:val="10"/>
        </w:rPr>
        <w:t> </w:t>
      </w:r>
      <w:r>
        <w:rPr/>
        <w:t>são</w:t>
      </w:r>
      <w:r>
        <w:rPr>
          <w:spacing w:val="10"/>
        </w:rPr>
        <w:t> </w:t>
      </w:r>
      <w:r>
        <w:rPr/>
        <w:t>apresentadas</w:t>
      </w:r>
      <w:r>
        <w:rPr>
          <w:spacing w:val="9"/>
        </w:rPr>
        <w:t> </w:t>
      </w:r>
      <w:r>
        <w:rPr/>
        <w:t>algumas</w:t>
      </w:r>
      <w:r>
        <w:rPr>
          <w:spacing w:val="9"/>
        </w:rPr>
        <w:t> </w:t>
      </w:r>
      <w:r>
        <w:rPr/>
        <w:t>análises</w:t>
      </w:r>
      <w:r>
        <w:rPr>
          <w:spacing w:val="10"/>
        </w:rPr>
        <w:t> </w:t>
      </w:r>
      <w:r>
        <w:rPr/>
        <w:t>dos</w:t>
      </w:r>
      <w:r>
        <w:rPr>
          <w:spacing w:val="11"/>
        </w:rPr>
        <w:t> </w:t>
      </w:r>
      <w:r>
        <w:rPr/>
        <w:t>indicadores</w:t>
      </w:r>
      <w:r>
        <w:rPr>
          <w:spacing w:val="13"/>
        </w:rPr>
        <w:t> </w:t>
      </w:r>
      <w:r>
        <w:rPr/>
        <w:t>elencados</w:t>
      </w:r>
      <w:r>
        <w:rPr>
          <w:spacing w:val="9"/>
        </w:rPr>
        <w:t> </w:t>
      </w:r>
      <w:r>
        <w:rPr/>
        <w:t>no</w:t>
      </w:r>
      <w:r>
        <w:rPr>
          <w:spacing w:val="11"/>
        </w:rPr>
        <w:t> </w:t>
      </w:r>
      <w:r>
        <w:rPr/>
        <w:t>Quadro</w:t>
      </w:r>
      <w:r>
        <w:rPr>
          <w:spacing w:val="11"/>
        </w:rPr>
        <w:t> </w:t>
      </w:r>
      <w:r>
        <w:rPr/>
        <w:t>8:</w:t>
      </w:r>
    </w:p>
    <w:p>
      <w:pPr>
        <w:pStyle w:val="BodyText"/>
        <w:spacing w:before="5"/>
        <w:rPr>
          <w:sz w:val="28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>
          <w:rFonts w:ascii="Arial" w:hAnsi="Arial"/>
          <w:b/>
        </w:rPr>
        <w:t>Proporção de nascidos vivos de mães com 7 consultas de pré-natal</w:t>
      </w:r>
      <w:r>
        <w:rPr/>
        <w:t>: Abrangendo</w:t>
      </w:r>
      <w:r>
        <w:rPr>
          <w:spacing w:val="1"/>
        </w:rPr>
        <w:t> </w:t>
      </w:r>
      <w:r>
        <w:rPr/>
        <w:t>as assistências em saúde pública e do setor privado vem se mantendo num bom</w:t>
      </w:r>
      <w:r>
        <w:rPr>
          <w:spacing w:val="1"/>
        </w:rPr>
        <w:t> </w:t>
      </w:r>
      <w:r>
        <w:rPr/>
        <w:t>patamar, em torno de 81% nos anos de 2017 a 2019. Em 2020, em detrimento à</w:t>
      </w:r>
      <w:r>
        <w:rPr>
          <w:spacing w:val="1"/>
        </w:rPr>
        <w:t> </w:t>
      </w:r>
      <w:r>
        <w:rPr/>
        <w:t>situação de Pandemia pelo novo Coronavírus, percebeu-se uma pequena redução no</w:t>
      </w:r>
      <w:r>
        <w:rPr>
          <w:spacing w:val="1"/>
        </w:rPr>
        <w:t> </w:t>
      </w:r>
      <w:r>
        <w:rPr/>
        <w:t>indicador, mas ainda assim, esteve acima da meta mínima estabelecida pelo Ministério</w:t>
      </w:r>
      <w:r>
        <w:rPr>
          <w:spacing w:val="1"/>
        </w:rPr>
        <w:t> </w:t>
      </w:r>
      <w:r>
        <w:rPr/>
        <w:t>da Saúde, que é de 60% para uma proporção de seis ou mais consultas de pré-natal,</w:t>
      </w:r>
      <w:r>
        <w:rPr>
          <w:spacing w:val="1"/>
        </w:rPr>
        <w:t> </w:t>
      </w:r>
      <w:r>
        <w:rPr/>
        <w:t>refletindo o acesso e a captação das gestantes adequados pelas equipes na Atenção</w:t>
      </w:r>
      <w:r>
        <w:rPr>
          <w:spacing w:val="1"/>
        </w:rPr>
        <w:t> </w:t>
      </w:r>
      <w:r>
        <w:rPr/>
        <w:t>Primária à Saúde, como forma de garantir uma assistência à gestante qualificada,</w:t>
      </w:r>
      <w:r>
        <w:rPr>
          <w:spacing w:val="1"/>
        </w:rPr>
        <w:t> </w:t>
      </w:r>
      <w:r>
        <w:rPr/>
        <w:t>contribuindo para a diminuição da taxa de mortalidade infantil e materna, da incidência</w:t>
      </w:r>
      <w:r>
        <w:rPr>
          <w:spacing w:val="1"/>
        </w:rPr>
        <w:t> </w:t>
      </w:r>
      <w:r>
        <w:rPr/>
        <w:t>da sífilis congênita e da transmissão vertical do HIV e outras doenças que impactam</w:t>
      </w:r>
      <w:r>
        <w:rPr>
          <w:spacing w:val="1"/>
        </w:rPr>
        <w:t> </w:t>
      </w:r>
      <w:r>
        <w:rPr/>
        <w:t>sobre a saúde da materna e infantil. O resultado do indicador referente ao período de</w:t>
      </w:r>
      <w:r>
        <w:rPr>
          <w:spacing w:val="1"/>
        </w:rPr>
        <w:t> </w:t>
      </w:r>
      <w:r>
        <w:rPr/>
        <w:t>janeiro a agosto de 2020 apresentado no Relatório de Gestão anterior foi parcial,</w:t>
      </w:r>
      <w:r>
        <w:rPr>
          <w:spacing w:val="1"/>
        </w:rPr>
        <w:t> </w:t>
      </w:r>
      <w:r>
        <w:rPr/>
        <w:t>78,22% (2.227 nascidos vivos com 7 consultas ou mais de pré-natal realizadas para o</w:t>
      </w:r>
      <w:r>
        <w:rPr>
          <w:spacing w:val="1"/>
        </w:rPr>
        <w:t> </w:t>
      </w:r>
      <w:r>
        <w:rPr/>
        <w:t>total de 2.847 nascidos vivos), mensurado com dados até 25/09/2020. Atualizando-se o</w:t>
      </w:r>
      <w:r>
        <w:rPr>
          <w:spacing w:val="-72"/>
        </w:rPr>
        <w:t> </w:t>
      </w:r>
      <w:r>
        <w:rPr/>
        <w:t>resultado ainda preliminar do indicador em janeiro de 2021, obteve-se o percentual de</w:t>
      </w:r>
      <w:r>
        <w:rPr>
          <w:spacing w:val="1"/>
        </w:rPr>
        <w:t> </w:t>
      </w:r>
      <w:r>
        <w:rPr/>
        <w:t>78,17%. Foram 3.238 nascidos vivos com 7 consultas ou mais de pré-natal realizadas</w:t>
      </w:r>
      <w:r>
        <w:rPr>
          <w:spacing w:val="1"/>
        </w:rPr>
        <w:t> </w:t>
      </w:r>
      <w:r>
        <w:rPr/>
        <w:t>para</w:t>
      </w:r>
      <w:r>
        <w:rPr>
          <w:spacing w:val="-9"/>
        </w:rPr>
        <w:t> </w:t>
      </w:r>
      <w:r>
        <w:rPr/>
        <w:t>o</w:t>
      </w:r>
      <w:r>
        <w:rPr>
          <w:spacing w:val="-8"/>
        </w:rPr>
        <w:t> </w:t>
      </w:r>
      <w:r>
        <w:rPr/>
        <w:t>total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4.142</w:t>
      </w:r>
      <w:r>
        <w:rPr>
          <w:spacing w:val="-8"/>
        </w:rPr>
        <w:t> </w:t>
      </w:r>
      <w:r>
        <w:rPr/>
        <w:t>nascidos</w:t>
      </w:r>
      <w:r>
        <w:rPr>
          <w:spacing w:val="-8"/>
        </w:rPr>
        <w:t> </w:t>
      </w:r>
      <w:r>
        <w:rPr/>
        <w:t>vivos.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>
          <w:rFonts w:ascii="Arial" w:hAnsi="Arial"/>
          <w:b/>
        </w:rPr>
        <w:t>Proporção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vacinas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selecionadas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crianças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menores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2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anos,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cobertura vacinal preconizada: </w:t>
      </w:r>
      <w:r>
        <w:rPr/>
        <w:t>As vacinas selecionadas do Calendário Nacional de</w:t>
      </w:r>
      <w:r>
        <w:rPr>
          <w:spacing w:val="1"/>
        </w:rPr>
        <w:t> </w:t>
      </w:r>
      <w:r>
        <w:rPr/>
        <w:t>Vacinação para crianças menores de 2 anos de idade são: Pentavalente (3ª dose),</w:t>
      </w:r>
      <w:r>
        <w:rPr>
          <w:spacing w:val="1"/>
        </w:rPr>
        <w:t> </w:t>
      </w:r>
      <w:r>
        <w:rPr/>
        <w:t>Pneumocócica 10-v (2ª dose), Poliomielite (3ª dose) Tríplice Viral (1ª dose). Este</w:t>
      </w:r>
      <w:r>
        <w:rPr>
          <w:spacing w:val="1"/>
        </w:rPr>
        <w:t> </w:t>
      </w:r>
      <w:r>
        <w:rPr/>
        <w:t>indicador pertence ao rol de indicadores do Pacto pela Vida, sendo de pactuação</w:t>
      </w:r>
      <w:r>
        <w:rPr>
          <w:spacing w:val="1"/>
        </w:rPr>
        <w:t> </w:t>
      </w:r>
      <w:r>
        <w:rPr/>
        <w:t>interfederativa. O valor parcial aferido em janeiro de 2021 foi de 0% de monogeneidade</w:t>
      </w:r>
      <w:r>
        <w:rPr>
          <w:spacing w:val="-73"/>
        </w:rPr>
        <w:t> </w:t>
      </w:r>
      <w:r>
        <w:rPr/>
        <w:t>(mês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fechamento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banco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dados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março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2021),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preliminar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encerramento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ano</w:t>
      </w:r>
      <w:r>
        <w:rPr>
          <w:spacing w:val="-11"/>
        </w:rPr>
        <w:t> </w:t>
      </w:r>
      <w:r>
        <w:rPr/>
        <w:t>de</w:t>
      </w:r>
      <w:r>
        <w:rPr>
          <w:spacing w:val="-6"/>
        </w:rPr>
        <w:t> </w:t>
      </w:r>
      <w:r>
        <w:rPr/>
        <w:t>2020</w:t>
      </w:r>
      <w:r>
        <w:rPr>
          <w:spacing w:val="-5"/>
        </w:rPr>
        <w:t> </w:t>
      </w:r>
      <w:r>
        <w:rPr/>
        <w:t>está</w:t>
      </w:r>
      <w:r>
        <w:rPr>
          <w:spacing w:val="-6"/>
        </w:rPr>
        <w:t> </w:t>
      </w:r>
      <w:r>
        <w:rPr/>
        <w:t>demonstrado</w:t>
      </w:r>
      <w:r>
        <w:rPr>
          <w:spacing w:val="-7"/>
        </w:rPr>
        <w:t> </w:t>
      </w:r>
      <w:r>
        <w:rPr/>
        <w:t>no</w:t>
      </w:r>
      <w:r>
        <w:rPr>
          <w:spacing w:val="-8"/>
        </w:rPr>
        <w:t> </w:t>
      </w:r>
      <w:r>
        <w:rPr/>
        <w:t>Quadro</w:t>
      </w:r>
      <w:r>
        <w:rPr>
          <w:spacing w:val="-8"/>
        </w:rPr>
        <w:t> </w:t>
      </w:r>
      <w:r>
        <w:rPr/>
        <w:t>9.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39"/>
        <w:jc w:val="both"/>
      </w:pP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2020,</w:t>
      </w:r>
      <w:r>
        <w:rPr>
          <w:spacing w:val="-8"/>
          <w:w w:val="105"/>
        </w:rPr>
        <w:t> </w:t>
      </w:r>
      <w:r>
        <w:rPr>
          <w:w w:val="105"/>
        </w:rPr>
        <w:t>apesar</w:t>
      </w:r>
      <w:r>
        <w:rPr>
          <w:spacing w:val="-8"/>
          <w:w w:val="105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esforços,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meta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vacinação</w:t>
      </w:r>
      <w:r>
        <w:rPr>
          <w:spacing w:val="-8"/>
          <w:w w:val="105"/>
        </w:rPr>
        <w:t> </w:t>
      </w:r>
      <w:r>
        <w:rPr>
          <w:w w:val="105"/>
        </w:rPr>
        <w:t>foi</w:t>
      </w:r>
      <w:r>
        <w:rPr>
          <w:spacing w:val="-9"/>
          <w:w w:val="105"/>
        </w:rPr>
        <w:t> </w:t>
      </w:r>
      <w:r>
        <w:rPr>
          <w:w w:val="105"/>
        </w:rPr>
        <w:t>influenciada</w:t>
      </w:r>
      <w:r>
        <w:rPr>
          <w:spacing w:val="-7"/>
          <w:w w:val="105"/>
        </w:rPr>
        <w:t> </w:t>
      </w:r>
      <w:r>
        <w:rPr>
          <w:w w:val="105"/>
        </w:rPr>
        <w:t>pela</w:t>
      </w:r>
      <w:r>
        <w:rPr>
          <w:spacing w:val="-8"/>
          <w:w w:val="105"/>
        </w:rPr>
        <w:t> </w:t>
      </w:r>
      <w:r>
        <w:rPr>
          <w:w w:val="105"/>
        </w:rPr>
        <w:t>situação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77"/>
          <w:w w:val="105"/>
        </w:rPr>
        <w:t> </w:t>
      </w:r>
      <w:r>
        <w:rPr>
          <w:spacing w:val="-1"/>
          <w:w w:val="105"/>
        </w:rPr>
        <w:t>Emergência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em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Pública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ocasionada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pela</w:t>
      </w:r>
      <w:r>
        <w:rPr>
          <w:spacing w:val="-16"/>
          <w:w w:val="105"/>
        </w:rPr>
        <w:t> </w:t>
      </w:r>
      <w:r>
        <w:rPr>
          <w:w w:val="105"/>
        </w:rPr>
        <w:t>Pandemia</w:t>
      </w:r>
      <w:r>
        <w:rPr>
          <w:spacing w:val="-18"/>
          <w:w w:val="105"/>
        </w:rPr>
        <w:t> </w:t>
      </w:r>
      <w:r>
        <w:rPr>
          <w:w w:val="105"/>
        </w:rPr>
        <w:t>pelo</w:t>
      </w:r>
      <w:r>
        <w:rPr>
          <w:spacing w:val="-16"/>
          <w:w w:val="105"/>
        </w:rPr>
        <w:t> </w:t>
      </w:r>
      <w:r>
        <w:rPr>
          <w:w w:val="105"/>
        </w:rPr>
        <w:t>novo</w:t>
      </w:r>
      <w:r>
        <w:rPr>
          <w:spacing w:val="-16"/>
          <w:w w:val="105"/>
        </w:rPr>
        <w:t> </w:t>
      </w:r>
      <w:r>
        <w:rPr>
          <w:w w:val="105"/>
        </w:rPr>
        <w:t>Coronavírus.</w:t>
      </w:r>
    </w:p>
    <w:p>
      <w:pPr>
        <w:spacing w:before="118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5"/>
          <w:sz w:val="20"/>
        </w:rPr>
        <w:t> </w:t>
      </w:r>
      <w:r>
        <w:rPr>
          <w:rFonts w:ascii="Arial" w:hAnsi="Arial"/>
          <w:b/>
          <w:sz w:val="20"/>
        </w:rPr>
        <w:t>9</w:t>
      </w:r>
      <w:r>
        <w:rPr>
          <w:rFonts w:ascii="Arial" w:hAnsi="Arial"/>
          <w:b/>
          <w:spacing w:val="5"/>
          <w:sz w:val="20"/>
        </w:rPr>
        <w:t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8"/>
          <w:sz w:val="20"/>
        </w:rPr>
        <w:t> </w:t>
      </w:r>
      <w:r>
        <w:rPr>
          <w:sz w:val="20"/>
        </w:rPr>
        <w:t>Coberturas</w:t>
      </w:r>
      <w:r>
        <w:rPr>
          <w:spacing w:val="2"/>
          <w:sz w:val="20"/>
        </w:rPr>
        <w:t> </w:t>
      </w:r>
      <w:r>
        <w:rPr>
          <w:sz w:val="20"/>
        </w:rPr>
        <w:t>vacinais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município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Vitória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ano</w:t>
      </w:r>
      <w:r>
        <w:rPr>
          <w:spacing w:val="-2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4" w:after="1"/>
        <w:rPr>
          <w:sz w:val="10"/>
        </w:rPr>
      </w:pPr>
    </w:p>
    <w:tbl>
      <w:tblPr>
        <w:tblW w:w="0" w:type="auto"/>
        <w:jc w:val="left"/>
        <w:tblInd w:w="1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22"/>
        <w:gridCol w:w="999"/>
        <w:gridCol w:w="1421"/>
        <w:gridCol w:w="1282"/>
        <w:gridCol w:w="1034"/>
        <w:gridCol w:w="3041"/>
      </w:tblGrid>
      <w:tr>
        <w:trPr>
          <w:trHeight w:val="263" w:hRule="atLeast"/>
        </w:trPr>
        <w:tc>
          <w:tcPr>
            <w:tcW w:w="9099" w:type="dxa"/>
            <w:gridSpan w:val="6"/>
            <w:shd w:val="clear" w:color="auto" w:fill="EAF0DD"/>
          </w:tcPr>
          <w:p>
            <w:pPr>
              <w:pStyle w:val="TableParagraph"/>
              <w:spacing w:line="227" w:lineRule="exact"/>
              <w:ind w:left="2457" w:right="245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Coberturas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vacinais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das vacinas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pactuadas</w:t>
            </w:r>
          </w:p>
        </w:tc>
      </w:tr>
      <w:tr>
        <w:trPr>
          <w:trHeight w:val="793" w:hRule="atLeast"/>
        </w:trPr>
        <w:tc>
          <w:tcPr>
            <w:tcW w:w="1322" w:type="dxa"/>
            <w:shd w:val="clear" w:color="auto" w:fill="EAF0DD"/>
          </w:tcPr>
          <w:p>
            <w:pPr>
              <w:pStyle w:val="TableParagraph"/>
              <w:spacing w:line="276" w:lineRule="auto"/>
              <w:ind w:left="122" w:firstLine="1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Data de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w w:val="95"/>
                <w:sz w:val="20"/>
              </w:rPr>
              <w:t>atualização</w:t>
            </w:r>
          </w:p>
          <w:p>
            <w:pPr>
              <w:pStyle w:val="TableParagraph"/>
              <w:ind w:left="1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dos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dados</w:t>
            </w:r>
          </w:p>
        </w:tc>
        <w:tc>
          <w:tcPr>
            <w:tcW w:w="999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ind w:left="19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Penta</w:t>
            </w:r>
          </w:p>
        </w:tc>
        <w:tc>
          <w:tcPr>
            <w:tcW w:w="1421" w:type="dxa"/>
            <w:shd w:val="clear" w:color="auto" w:fill="EAF0DD"/>
          </w:tcPr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spacing w:before="1"/>
              <w:ind w:left="22" w:right="7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Pneumocócica</w:t>
            </w:r>
          </w:p>
        </w:tc>
        <w:tc>
          <w:tcPr>
            <w:tcW w:w="1282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ind w:left="55" w:right="5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Poliomielite</w:t>
            </w:r>
          </w:p>
        </w:tc>
        <w:tc>
          <w:tcPr>
            <w:tcW w:w="1034" w:type="dxa"/>
            <w:shd w:val="clear" w:color="auto" w:fill="EAF0DD"/>
          </w:tcPr>
          <w:p>
            <w:pPr>
              <w:pStyle w:val="TableParagraph"/>
              <w:spacing w:line="278" w:lineRule="auto" w:before="129"/>
              <w:ind w:left="143" w:right="133" w:firstLine="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Tríplice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pacing w:val="-1"/>
                <w:sz w:val="20"/>
              </w:rPr>
              <w:t>Viral</w:t>
            </w:r>
            <w:r>
              <w:rPr>
                <w:rFonts w:ascii="Arial" w:hAnsi="Arial"/>
                <w:b/>
                <w:spacing w:val="-1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D1</w:t>
            </w:r>
          </w:p>
        </w:tc>
        <w:tc>
          <w:tcPr>
            <w:tcW w:w="3041" w:type="dxa"/>
            <w:shd w:val="clear" w:color="auto" w:fill="EAF0DD"/>
          </w:tcPr>
          <w:p>
            <w:pPr>
              <w:pStyle w:val="TableParagraph"/>
              <w:spacing w:before="129"/>
              <w:ind w:left="90" w:right="8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Homogeneidade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cobertura</w:t>
            </w:r>
          </w:p>
          <w:p>
            <w:pPr>
              <w:pStyle w:val="TableParagraph"/>
              <w:spacing w:before="36"/>
              <w:ind w:left="90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vacinas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pactuadas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(%)</w:t>
            </w:r>
          </w:p>
        </w:tc>
      </w:tr>
      <w:tr>
        <w:trPr>
          <w:trHeight w:val="263" w:hRule="atLeast"/>
        </w:trPr>
        <w:tc>
          <w:tcPr>
            <w:tcW w:w="1322" w:type="dxa"/>
          </w:tcPr>
          <w:p>
            <w:pPr>
              <w:pStyle w:val="TableParagraph"/>
              <w:spacing w:line="227" w:lineRule="exact"/>
              <w:ind w:left="2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18/01/21</w:t>
            </w:r>
          </w:p>
        </w:tc>
        <w:tc>
          <w:tcPr>
            <w:tcW w:w="999" w:type="dxa"/>
          </w:tcPr>
          <w:p>
            <w:pPr>
              <w:pStyle w:val="TableParagraph"/>
              <w:spacing w:line="227" w:lineRule="exact"/>
              <w:ind w:left="1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85,32%</w:t>
            </w:r>
          </w:p>
        </w:tc>
        <w:tc>
          <w:tcPr>
            <w:tcW w:w="1421" w:type="dxa"/>
          </w:tcPr>
          <w:p>
            <w:pPr>
              <w:pStyle w:val="TableParagraph"/>
              <w:spacing w:line="227" w:lineRule="exact"/>
              <w:ind w:left="22" w:right="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85,60%</w:t>
            </w:r>
          </w:p>
        </w:tc>
        <w:tc>
          <w:tcPr>
            <w:tcW w:w="1282" w:type="dxa"/>
          </w:tcPr>
          <w:p>
            <w:pPr>
              <w:pStyle w:val="TableParagraph"/>
              <w:spacing w:line="227" w:lineRule="exact"/>
              <w:ind w:left="55" w:right="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81,01%</w:t>
            </w:r>
          </w:p>
        </w:tc>
        <w:tc>
          <w:tcPr>
            <w:tcW w:w="1034" w:type="dxa"/>
          </w:tcPr>
          <w:p>
            <w:pPr>
              <w:pStyle w:val="TableParagraph"/>
              <w:spacing w:line="227" w:lineRule="exact"/>
              <w:ind w:left="1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75,30%</w:t>
            </w:r>
          </w:p>
        </w:tc>
        <w:tc>
          <w:tcPr>
            <w:tcW w:w="3041" w:type="dxa"/>
          </w:tcPr>
          <w:p>
            <w:pPr>
              <w:pStyle w:val="TableParagraph"/>
              <w:spacing w:line="228" w:lineRule="exact"/>
              <w:ind w:left="90" w:right="82"/>
              <w:jc w:val="center"/>
              <w:rPr>
                <w:sz w:val="20"/>
              </w:rPr>
            </w:pPr>
            <w:r>
              <w:rPr>
                <w:sz w:val="20"/>
              </w:rPr>
              <w:t>0%</w:t>
            </w:r>
          </w:p>
        </w:tc>
      </w:tr>
    </w:tbl>
    <w:p>
      <w:pPr>
        <w:spacing w:after="0" w:line="228" w:lineRule="exact"/>
        <w:jc w:val="center"/>
        <w:rPr>
          <w:sz w:val="20"/>
        </w:rPr>
        <w:sectPr>
          <w:pgSz w:w="11910" w:h="16450"/>
          <w:pgMar w:header="0" w:footer="755" w:top="1560" w:bottom="1020" w:left="0" w:right="0"/>
        </w:sectPr>
      </w:pPr>
    </w:p>
    <w:p>
      <w:pPr>
        <w:spacing w:before="124"/>
        <w:ind w:left="1630" w:right="0" w:firstLine="0"/>
        <w:jc w:val="left"/>
        <w:rPr>
          <w:sz w:val="20"/>
        </w:rPr>
      </w:pPr>
      <w:r>
        <w:rPr>
          <w:rFonts w:ascii="Arial"/>
          <w:b/>
          <w:w w:val="95"/>
          <w:sz w:val="16"/>
        </w:rPr>
        <w:t>Fonte:</w:t>
      </w:r>
      <w:r>
        <w:rPr>
          <w:rFonts w:ascii="Arial"/>
          <w:b/>
          <w:spacing w:val="26"/>
          <w:w w:val="95"/>
          <w:sz w:val="16"/>
        </w:rPr>
        <w:t> </w:t>
      </w:r>
      <w:hyperlink r:id="rId16">
        <w:r>
          <w:rPr>
            <w:w w:val="95"/>
            <w:sz w:val="16"/>
            <w:u w:val="single"/>
          </w:rPr>
          <w:t>http://sipni.datasus.gov.br</w:t>
        </w:r>
        <w:r>
          <w:rPr>
            <w:w w:val="95"/>
            <w:sz w:val="20"/>
          </w:rPr>
          <w:t>.</w:t>
        </w:r>
      </w:hyperlink>
    </w:p>
    <w:p>
      <w:pPr>
        <w:pStyle w:val="BodyText"/>
        <w:spacing w:before="10"/>
        <w:rPr>
          <w:sz w:val="18"/>
        </w:rPr>
      </w:pPr>
    </w:p>
    <w:p>
      <w:pPr>
        <w:pStyle w:val="BodyText"/>
        <w:spacing w:line="264" w:lineRule="auto" w:before="77"/>
        <w:ind w:left="1418" w:right="1128"/>
        <w:jc w:val="both"/>
      </w:pPr>
      <w:r>
        <w:rPr>
          <w:rFonts w:ascii="Arial" w:hAnsi="Arial"/>
          <w:b/>
        </w:rPr>
        <w:t>Taxa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mortalidade</w:t>
      </w:r>
      <w:r>
        <w:rPr>
          <w:rFonts w:ascii="Arial" w:hAnsi="Arial"/>
          <w:b/>
          <w:spacing w:val="66"/>
        </w:rPr>
        <w:t> </w:t>
      </w:r>
      <w:r>
        <w:rPr>
          <w:rFonts w:ascii="Arial" w:hAnsi="Arial"/>
          <w:b/>
        </w:rPr>
        <w:t>infantil:</w:t>
      </w:r>
      <w:r>
        <w:rPr>
          <w:rFonts w:ascii="Arial" w:hAnsi="Arial"/>
          <w:b/>
          <w:spacing w:val="67"/>
        </w:rPr>
        <w:t> </w:t>
      </w:r>
      <w:r>
        <w:rPr/>
        <w:t>Este indicador pertence também ao rol de indicadores</w:t>
      </w:r>
      <w:r>
        <w:rPr>
          <w:spacing w:val="-72"/>
        </w:rPr>
        <w:t> </w:t>
      </w:r>
      <w:r>
        <w:rPr/>
        <w:t>do</w:t>
      </w:r>
      <w:r>
        <w:rPr>
          <w:spacing w:val="1"/>
        </w:rPr>
        <w:t> </w:t>
      </w:r>
      <w:r>
        <w:rPr/>
        <w:t>Pacto pela</w:t>
      </w:r>
      <w:r>
        <w:rPr>
          <w:spacing w:val="1"/>
        </w:rPr>
        <w:t> </w:t>
      </w:r>
      <w:r>
        <w:rPr/>
        <w:t>Vida, cuja</w:t>
      </w:r>
      <w:r>
        <w:rPr>
          <w:spacing w:val="1"/>
        </w:rPr>
        <w:t> </w:t>
      </w:r>
      <w:r>
        <w:rPr/>
        <w:t>pactuação é</w:t>
      </w:r>
      <w:r>
        <w:rPr>
          <w:spacing w:val="1"/>
        </w:rPr>
        <w:t> </w:t>
      </w:r>
      <w:r>
        <w:rPr/>
        <w:t>interfederativa.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 ano de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pactuado</w:t>
      </w:r>
      <w:r>
        <w:rPr>
          <w:spacing w:val="1"/>
        </w:rPr>
        <w:t> </w:t>
      </w:r>
      <w:r>
        <w:rPr/>
        <w:t>– 9,5/1.000 nascidos</w:t>
      </w:r>
      <w:r>
        <w:rPr>
          <w:spacing w:val="1"/>
        </w:rPr>
        <w:t> </w:t>
      </w:r>
      <w:r>
        <w:rPr/>
        <w:t>vivos,</w:t>
      </w:r>
      <w:r>
        <w:rPr>
          <w:spacing w:val="1"/>
        </w:rPr>
        <w:t> </w:t>
      </w:r>
      <w:r>
        <w:rPr/>
        <w:t>atingiu-se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estipulado, de acordo</w:t>
      </w:r>
      <w:r>
        <w:rPr>
          <w:spacing w:val="1"/>
        </w:rPr>
        <w:t> </w:t>
      </w:r>
      <w:r>
        <w:rPr/>
        <w:t>com os</w:t>
      </w:r>
      <w:r>
        <w:rPr>
          <w:spacing w:val="1"/>
        </w:rPr>
        <w:t> </w:t>
      </w:r>
      <w:r>
        <w:rPr/>
        <w:t>resultados</w:t>
      </w:r>
      <w:r>
        <w:rPr>
          <w:spacing w:val="25"/>
        </w:rPr>
        <w:t> </w:t>
      </w:r>
      <w:r>
        <w:rPr/>
        <w:t>apurados</w:t>
      </w:r>
      <w:r>
        <w:rPr>
          <w:spacing w:val="25"/>
        </w:rPr>
        <w:t> </w:t>
      </w:r>
      <w:r>
        <w:rPr/>
        <w:t>preliminarmente.</w:t>
      </w:r>
      <w:r>
        <w:rPr>
          <w:spacing w:val="26"/>
        </w:rPr>
        <w:t> </w:t>
      </w:r>
      <w:r>
        <w:rPr/>
        <w:t>No</w:t>
      </w:r>
      <w:r>
        <w:rPr>
          <w:spacing w:val="26"/>
        </w:rPr>
        <w:t> </w:t>
      </w:r>
      <w:r>
        <w:rPr/>
        <w:t>Relatório</w:t>
      </w:r>
      <w:r>
        <w:rPr>
          <w:spacing w:val="26"/>
        </w:rPr>
        <w:t> </w:t>
      </w:r>
      <w:r>
        <w:rPr/>
        <w:t>de</w:t>
      </w:r>
      <w:r>
        <w:rPr>
          <w:spacing w:val="24"/>
        </w:rPr>
        <w:t> </w:t>
      </w:r>
      <w:r>
        <w:rPr/>
        <w:t>Gestão</w:t>
      </w:r>
      <w:r>
        <w:rPr>
          <w:spacing w:val="24"/>
        </w:rPr>
        <w:t> </w:t>
      </w:r>
      <w:r>
        <w:rPr/>
        <w:t>anterior,</w:t>
      </w:r>
      <w:r>
        <w:rPr>
          <w:spacing w:val="25"/>
        </w:rPr>
        <w:t> </w:t>
      </w:r>
      <w:r>
        <w:rPr/>
        <w:t>o</w:t>
      </w:r>
      <w:r>
        <w:rPr>
          <w:spacing w:val="27"/>
        </w:rPr>
        <w:t> </w:t>
      </w:r>
      <w:r>
        <w:rPr/>
        <w:t>valor</w:t>
      </w:r>
      <w:r>
        <w:rPr>
          <w:spacing w:val="25"/>
        </w:rPr>
        <w:t> </w:t>
      </w:r>
      <w:r>
        <w:rPr/>
        <w:t>parcial</w:t>
      </w:r>
      <w:r>
        <w:rPr>
          <w:spacing w:val="-73"/>
        </w:rPr>
        <w:t> </w:t>
      </w:r>
      <w:r>
        <w:rPr/>
        <w:t>do indicador foi 8,43/mil nascidos vivos (jan a ago de 2020). Atualizando-se o resultado</w:t>
      </w:r>
      <w:r>
        <w:rPr>
          <w:spacing w:val="-72"/>
        </w:rPr>
        <w:t> </w:t>
      </w:r>
      <w:r>
        <w:rPr/>
        <w:t>também parcial para o período de janeiro a dezembro de 2020, obteve-se a taxa de</w:t>
      </w:r>
      <w:r>
        <w:rPr>
          <w:spacing w:val="1"/>
        </w:rPr>
        <w:t> </w:t>
      </w:r>
      <w:r>
        <w:rPr/>
        <w:t>7,48/mil</w:t>
      </w:r>
      <w:r>
        <w:rPr>
          <w:spacing w:val="1"/>
        </w:rPr>
        <w:t> </w:t>
      </w:r>
      <w:r>
        <w:rPr/>
        <w:t>nascidos</w:t>
      </w:r>
      <w:r>
        <w:rPr>
          <w:spacing w:val="1"/>
        </w:rPr>
        <w:t> </w:t>
      </w:r>
      <w:r>
        <w:rPr/>
        <w:t>vivos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31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infantis</w:t>
      </w:r>
      <w:r>
        <w:rPr>
          <w:spacing w:val="1"/>
        </w:rPr>
        <w:t> </w:t>
      </w:r>
      <w:r>
        <w:rPr/>
        <w:t>(17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neonatais</w:t>
      </w:r>
      <w:r>
        <w:rPr>
          <w:spacing w:val="1"/>
        </w:rPr>
        <w:t> </w:t>
      </w:r>
      <w:r>
        <w:rPr/>
        <w:t>precoces,</w:t>
      </w:r>
      <w:r>
        <w:rPr>
          <w:spacing w:val="1"/>
        </w:rPr>
        <w:t> </w:t>
      </w:r>
      <w:r>
        <w:rPr/>
        <w:t>05</w:t>
      </w:r>
      <w:r>
        <w:rPr>
          <w:spacing w:val="-72"/>
        </w:rPr>
        <w:t> </w:t>
      </w:r>
      <w:r>
        <w:rPr/>
        <w:t>neonatais tardios e 09 óbitos pós-neonatais) para 4.142 nascidos vivos. Vários fatores</w:t>
      </w:r>
      <w:r>
        <w:rPr>
          <w:spacing w:val="1"/>
        </w:rPr>
        <w:t> </w:t>
      </w:r>
      <w:r>
        <w:rPr/>
        <w:t>devem</w:t>
      </w:r>
      <w:r>
        <w:rPr>
          <w:spacing w:val="38"/>
        </w:rPr>
        <w:t> </w:t>
      </w:r>
      <w:r>
        <w:rPr/>
        <w:t>ter</w:t>
      </w:r>
      <w:r>
        <w:rPr>
          <w:spacing w:val="36"/>
        </w:rPr>
        <w:t> </w:t>
      </w:r>
      <w:r>
        <w:rPr/>
        <w:t>interferido</w:t>
      </w:r>
      <w:r>
        <w:rPr>
          <w:spacing w:val="33"/>
        </w:rPr>
        <w:t> </w:t>
      </w:r>
      <w:r>
        <w:rPr/>
        <w:t>no</w:t>
      </w:r>
      <w:r>
        <w:rPr>
          <w:spacing w:val="37"/>
        </w:rPr>
        <w:t> </w:t>
      </w:r>
      <w:r>
        <w:rPr/>
        <w:t>resultado</w:t>
      </w:r>
      <w:r>
        <w:rPr>
          <w:spacing w:val="35"/>
        </w:rPr>
        <w:t> </w:t>
      </w:r>
      <w:r>
        <w:rPr/>
        <w:t>obtido,</w:t>
      </w:r>
      <w:r>
        <w:rPr>
          <w:spacing w:val="37"/>
        </w:rPr>
        <w:t> </w:t>
      </w:r>
      <w:r>
        <w:rPr/>
        <w:t>como:</w:t>
      </w:r>
      <w:r>
        <w:rPr>
          <w:spacing w:val="37"/>
        </w:rPr>
        <w:t> </w:t>
      </w:r>
      <w:r>
        <w:rPr/>
        <w:t>o</w:t>
      </w:r>
      <w:r>
        <w:rPr>
          <w:spacing w:val="38"/>
        </w:rPr>
        <w:t> </w:t>
      </w:r>
      <w:r>
        <w:rPr/>
        <w:t>incentivo</w:t>
      </w:r>
      <w:r>
        <w:rPr>
          <w:spacing w:val="37"/>
        </w:rPr>
        <w:t> </w:t>
      </w:r>
      <w:r>
        <w:rPr/>
        <w:t>dado</w:t>
      </w:r>
      <w:r>
        <w:rPr>
          <w:spacing w:val="37"/>
        </w:rPr>
        <w:t> </w:t>
      </w:r>
      <w:r>
        <w:rPr/>
        <w:t>pelos</w:t>
      </w:r>
      <w:r>
        <w:rPr>
          <w:spacing w:val="37"/>
        </w:rPr>
        <w:t> </w:t>
      </w:r>
      <w:r>
        <w:rPr/>
        <w:t>serviços</w:t>
      </w:r>
      <w:r>
        <w:rPr>
          <w:spacing w:val="37"/>
        </w:rPr>
        <w:t> </w:t>
      </w:r>
      <w:r>
        <w:rPr/>
        <w:t>da</w:t>
      </w:r>
      <w:r>
        <w:rPr>
          <w:spacing w:val="-72"/>
        </w:rPr>
        <w:t> </w:t>
      </w:r>
      <w:r>
        <w:rPr/>
        <w:t>rede</w:t>
      </w:r>
      <w:r>
        <w:rPr>
          <w:spacing w:val="75"/>
        </w:rPr>
        <w:t> </w:t>
      </w:r>
      <w:r>
        <w:rPr/>
        <w:t>SEMUS para o</w:t>
      </w:r>
      <w:r>
        <w:rPr>
          <w:spacing w:val="75"/>
        </w:rPr>
        <w:t> </w:t>
      </w:r>
      <w:r>
        <w:rPr/>
        <w:t>aleitamento</w:t>
      </w:r>
      <w:r>
        <w:rPr>
          <w:spacing w:val="75"/>
        </w:rPr>
        <w:t> </w:t>
      </w:r>
      <w:r>
        <w:rPr/>
        <w:t>materno, a consequência das medidas tomadas para</w:t>
      </w:r>
      <w:r>
        <w:rPr>
          <w:spacing w:val="1"/>
        </w:rPr>
        <w:t> </w:t>
      </w:r>
      <w:r>
        <w:rPr/>
        <w:t>a implementação do Plano de Enfrentamento da Sífilis desde 2016, o bom índice de</w:t>
      </w:r>
      <w:r>
        <w:rPr>
          <w:spacing w:val="1"/>
        </w:rPr>
        <w:t> </w:t>
      </w:r>
      <w:r>
        <w:rPr/>
        <w:t>atendimento urbano de esgoto (aferição CESAN: 90,81% em 2019, com tendência</w:t>
      </w:r>
      <w:r>
        <w:rPr>
          <w:spacing w:val="1"/>
        </w:rPr>
        <w:t> </w:t>
      </w:r>
      <w:r>
        <w:rPr/>
        <w:t>crescente), a oferta de consultas de Puericultura, além do Comitê de Mortalidade</w:t>
      </w:r>
      <w:r>
        <w:rPr>
          <w:spacing w:val="1"/>
        </w:rPr>
        <w:t> </w:t>
      </w:r>
      <w:r>
        <w:rPr/>
        <w:t>instituído no município, investigar todos os óbitos de crianças menores de 1 ano, de 1 a</w:t>
      </w:r>
      <w:r>
        <w:rPr>
          <w:spacing w:val="-72"/>
        </w:rPr>
        <w:t> </w:t>
      </w:r>
      <w:r>
        <w:rPr/>
        <w:t>4 anos, natimortos, mortes maternas e de mulheres de idade fértil (MIF), propondo</w:t>
      </w:r>
      <w:r>
        <w:rPr>
          <w:spacing w:val="1"/>
        </w:rPr>
        <w:t> </w:t>
      </w:r>
      <w:r>
        <w:rPr/>
        <w:t>medidas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prevenção</w:t>
      </w:r>
      <w:r>
        <w:rPr>
          <w:spacing w:val="-8"/>
        </w:rPr>
        <w:t> </w:t>
      </w:r>
      <w:r>
        <w:rPr/>
        <w:t>frente</w:t>
      </w:r>
      <w:r>
        <w:rPr>
          <w:spacing w:val="-8"/>
        </w:rPr>
        <w:t> </w:t>
      </w:r>
      <w:r>
        <w:rPr/>
        <w:t>aos</w:t>
      </w:r>
      <w:r>
        <w:rPr>
          <w:spacing w:val="-9"/>
        </w:rPr>
        <w:t> </w:t>
      </w:r>
      <w:r>
        <w:rPr/>
        <w:t>casos</w:t>
      </w:r>
      <w:r>
        <w:rPr>
          <w:spacing w:val="-9"/>
        </w:rPr>
        <w:t> </w:t>
      </w:r>
      <w:r>
        <w:rPr/>
        <w:t>apurados.</w:t>
      </w:r>
    </w:p>
    <w:p>
      <w:pPr>
        <w:pStyle w:val="BodyText"/>
        <w:spacing w:before="6"/>
      </w:pPr>
    </w:p>
    <w:p>
      <w:pPr>
        <w:pStyle w:val="BodyText"/>
        <w:spacing w:line="261" w:lineRule="auto"/>
        <w:ind w:left="1418" w:right="956"/>
      </w:pPr>
      <w:r>
        <w:rPr>
          <w:rFonts w:ascii="Arial" w:hAnsi="Arial"/>
          <w:b/>
        </w:rPr>
        <w:t>Cobertura</w:t>
      </w:r>
      <w:r>
        <w:rPr>
          <w:rFonts w:ascii="Arial" w:hAnsi="Arial"/>
          <w:b/>
          <w:spacing w:val="38"/>
        </w:rPr>
        <w:t> </w:t>
      </w:r>
      <w:r>
        <w:rPr>
          <w:rFonts w:ascii="Arial" w:hAnsi="Arial"/>
          <w:b/>
        </w:rPr>
        <w:t>populacional</w:t>
      </w:r>
      <w:r>
        <w:rPr>
          <w:rFonts w:ascii="Arial" w:hAnsi="Arial"/>
          <w:b/>
          <w:spacing w:val="39"/>
        </w:rPr>
        <w:t> </w:t>
      </w:r>
      <w:r>
        <w:rPr>
          <w:rFonts w:ascii="Arial" w:hAnsi="Arial"/>
          <w:b/>
        </w:rPr>
        <w:t>estimada</w:t>
      </w:r>
      <w:r>
        <w:rPr>
          <w:rFonts w:ascii="Arial" w:hAnsi="Arial"/>
          <w:b/>
          <w:spacing w:val="36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9"/>
        </w:rPr>
        <w:t> </w:t>
      </w:r>
      <w:r>
        <w:rPr>
          <w:rFonts w:ascii="Arial" w:hAnsi="Arial"/>
          <w:b/>
        </w:rPr>
        <w:t>Saúde</w:t>
      </w:r>
      <w:r>
        <w:rPr>
          <w:rFonts w:ascii="Arial" w:hAnsi="Arial"/>
          <w:b/>
          <w:spacing w:val="38"/>
        </w:rPr>
        <w:t> </w:t>
      </w:r>
      <w:r>
        <w:rPr>
          <w:rFonts w:ascii="Arial" w:hAnsi="Arial"/>
          <w:b/>
        </w:rPr>
        <w:t>Bucal</w:t>
      </w:r>
      <w:r>
        <w:rPr>
          <w:rFonts w:ascii="Arial" w:hAnsi="Arial"/>
          <w:b/>
          <w:spacing w:val="36"/>
        </w:rPr>
        <w:t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41"/>
        </w:rPr>
        <w:t> </w:t>
      </w:r>
      <w:r>
        <w:rPr>
          <w:rFonts w:ascii="Arial" w:hAnsi="Arial"/>
          <w:b/>
        </w:rPr>
        <w:t>Atenção</w:t>
      </w:r>
      <w:r>
        <w:rPr>
          <w:rFonts w:ascii="Arial" w:hAnsi="Arial"/>
          <w:b/>
          <w:spacing w:val="37"/>
        </w:rPr>
        <w:t> </w:t>
      </w:r>
      <w:r>
        <w:rPr>
          <w:rFonts w:ascii="Arial" w:hAnsi="Arial"/>
          <w:b/>
        </w:rPr>
        <w:t>Básica:</w:t>
      </w:r>
      <w:r>
        <w:rPr>
          <w:rFonts w:ascii="Arial" w:hAnsi="Arial"/>
          <w:b/>
          <w:spacing w:val="37"/>
        </w:rPr>
        <w:t> </w:t>
      </w:r>
      <w:r>
        <w:rPr/>
        <w:t>Indicador</w:t>
      </w:r>
      <w:r>
        <w:rPr>
          <w:spacing w:val="-72"/>
        </w:rPr>
        <w:t> </w:t>
      </w:r>
      <w:r>
        <w:rPr/>
        <w:t>pertencente</w:t>
      </w:r>
      <w:r>
        <w:rPr>
          <w:spacing w:val="60"/>
        </w:rPr>
        <w:t> </w:t>
      </w:r>
      <w:r>
        <w:rPr/>
        <w:t>ao</w:t>
      </w:r>
      <w:r>
        <w:rPr>
          <w:spacing w:val="63"/>
        </w:rPr>
        <w:t> </w:t>
      </w:r>
      <w:r>
        <w:rPr/>
        <w:t>rol</w:t>
      </w:r>
      <w:r>
        <w:rPr>
          <w:spacing w:val="58"/>
        </w:rPr>
        <w:t> </w:t>
      </w:r>
      <w:r>
        <w:rPr/>
        <w:t>de</w:t>
      </w:r>
      <w:r>
        <w:rPr>
          <w:spacing w:val="60"/>
        </w:rPr>
        <w:t> </w:t>
      </w:r>
      <w:r>
        <w:rPr/>
        <w:t>indicadores</w:t>
      </w:r>
      <w:r>
        <w:rPr>
          <w:spacing w:val="60"/>
        </w:rPr>
        <w:t> </w:t>
      </w:r>
      <w:r>
        <w:rPr/>
        <w:t>do</w:t>
      </w:r>
      <w:r>
        <w:rPr>
          <w:spacing w:val="57"/>
        </w:rPr>
        <w:t> </w:t>
      </w:r>
      <w:r>
        <w:rPr/>
        <w:t>Pacto</w:t>
      </w:r>
      <w:r>
        <w:rPr>
          <w:spacing w:val="61"/>
        </w:rPr>
        <w:t> </w:t>
      </w:r>
      <w:r>
        <w:rPr/>
        <w:t>pela</w:t>
      </w:r>
      <w:r>
        <w:rPr>
          <w:spacing w:val="60"/>
        </w:rPr>
        <w:t> </w:t>
      </w:r>
      <w:r>
        <w:rPr/>
        <w:t>Vida,</w:t>
      </w:r>
      <w:r>
        <w:rPr>
          <w:spacing w:val="60"/>
        </w:rPr>
        <w:t> </w:t>
      </w:r>
      <w:r>
        <w:rPr/>
        <w:t>sendo</w:t>
      </w:r>
      <w:r>
        <w:rPr>
          <w:spacing w:val="60"/>
        </w:rPr>
        <w:t> </w:t>
      </w:r>
      <w:r>
        <w:rPr/>
        <w:t>de</w:t>
      </w:r>
      <w:r>
        <w:rPr>
          <w:spacing w:val="60"/>
        </w:rPr>
        <w:t> </w:t>
      </w:r>
      <w:r>
        <w:rPr/>
        <w:t>pactuação</w:t>
      </w:r>
      <w:r>
        <w:rPr>
          <w:spacing w:val="-72"/>
        </w:rPr>
        <w:t> </w:t>
      </w:r>
      <w:r>
        <w:rPr/>
        <w:t>interfederativa.</w:t>
      </w:r>
      <w:r>
        <w:rPr>
          <w:spacing w:val="46"/>
        </w:rPr>
        <w:t> </w:t>
      </w:r>
      <w:r>
        <w:rPr/>
        <w:t>Os</w:t>
      </w:r>
      <w:r>
        <w:rPr>
          <w:spacing w:val="45"/>
        </w:rPr>
        <w:t> </w:t>
      </w:r>
      <w:r>
        <w:rPr/>
        <w:t>resultados</w:t>
      </w:r>
      <w:r>
        <w:rPr>
          <w:spacing w:val="43"/>
        </w:rPr>
        <w:t> </w:t>
      </w:r>
      <w:r>
        <w:rPr/>
        <w:t>preliminares</w:t>
      </w:r>
      <w:r>
        <w:rPr>
          <w:spacing w:val="45"/>
        </w:rPr>
        <w:t> </w:t>
      </w:r>
      <w:r>
        <w:rPr/>
        <w:t>informados</w:t>
      </w:r>
      <w:r>
        <w:rPr>
          <w:spacing w:val="44"/>
        </w:rPr>
        <w:t> </w:t>
      </w:r>
      <w:r>
        <w:rPr/>
        <w:t>referem-se</w:t>
      </w:r>
      <w:r>
        <w:rPr>
          <w:spacing w:val="43"/>
        </w:rPr>
        <w:t> </w:t>
      </w:r>
      <w:r>
        <w:rPr/>
        <w:t>às</w:t>
      </w:r>
      <w:r>
        <w:rPr>
          <w:spacing w:val="44"/>
        </w:rPr>
        <w:t> </w:t>
      </w:r>
      <w:r>
        <w:rPr/>
        <w:t>informações</w:t>
      </w:r>
      <w:r>
        <w:rPr>
          <w:spacing w:val="44"/>
        </w:rPr>
        <w:t> </w:t>
      </w:r>
      <w:r>
        <w:rPr/>
        <w:t>da</w:t>
      </w:r>
      <w:r>
        <w:rPr>
          <w:spacing w:val="-72"/>
        </w:rPr>
        <w:t> </w:t>
      </w:r>
      <w:r>
        <w:rPr/>
        <w:t>competência</w:t>
      </w:r>
      <w:r>
        <w:rPr>
          <w:spacing w:val="9"/>
        </w:rPr>
        <w:t> </w:t>
      </w:r>
      <w:r>
        <w:rPr/>
        <w:t>abril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2020</w:t>
      </w:r>
      <w:r>
        <w:rPr>
          <w:spacing w:val="13"/>
        </w:rPr>
        <w:t> </w:t>
      </w:r>
      <w:r>
        <w:rPr/>
        <w:t>-</w:t>
      </w:r>
      <w:r>
        <w:rPr>
          <w:spacing w:val="9"/>
        </w:rPr>
        <w:t> </w:t>
      </w:r>
      <w:r>
        <w:rPr/>
        <w:t>84,78%</w:t>
      </w:r>
      <w:r>
        <w:rPr>
          <w:spacing w:val="9"/>
        </w:rPr>
        <w:t> </w:t>
      </w:r>
      <w:r>
        <w:rPr/>
        <w:t>e</w:t>
      </w:r>
      <w:r>
        <w:rPr>
          <w:spacing w:val="7"/>
        </w:rPr>
        <w:t> </w:t>
      </w:r>
      <w:r>
        <w:rPr/>
        <w:t>outubro</w:t>
      </w:r>
      <w:r>
        <w:rPr>
          <w:spacing w:val="10"/>
        </w:rPr>
        <w:t> </w:t>
      </w:r>
      <w:r>
        <w:rPr/>
        <w:t>de</w:t>
      </w:r>
      <w:r>
        <w:rPr>
          <w:spacing w:val="7"/>
        </w:rPr>
        <w:t> </w:t>
      </w:r>
      <w:r>
        <w:rPr/>
        <w:t>2020</w:t>
      </w:r>
      <w:r>
        <w:rPr>
          <w:spacing w:val="15"/>
        </w:rPr>
        <w:t> </w:t>
      </w:r>
      <w:r>
        <w:rPr/>
        <w:t>-</w:t>
      </w:r>
      <w:r>
        <w:rPr>
          <w:spacing w:val="8"/>
        </w:rPr>
        <w:t> </w:t>
      </w:r>
      <w:r>
        <w:rPr/>
        <w:t>62,17%,</w:t>
      </w:r>
      <w:r>
        <w:rPr>
          <w:spacing w:val="6"/>
        </w:rPr>
        <w:t> </w:t>
      </w:r>
      <w:r>
        <w:rPr/>
        <w:t>quando</w:t>
      </w:r>
      <w:r>
        <w:rPr>
          <w:spacing w:val="8"/>
        </w:rPr>
        <w:t> </w:t>
      </w:r>
      <w:r>
        <w:rPr/>
        <w:t>o</w:t>
      </w:r>
      <w:r>
        <w:rPr>
          <w:spacing w:val="9"/>
        </w:rPr>
        <w:t> </w:t>
      </w:r>
      <w:r>
        <w:rPr/>
        <w:t>município</w:t>
      </w:r>
      <w:r>
        <w:rPr>
          <w:spacing w:val="-72"/>
        </w:rPr>
        <w:t> </w:t>
      </w:r>
      <w:r>
        <w:rPr/>
        <w:t>contava</w:t>
      </w:r>
      <w:r>
        <w:rPr>
          <w:spacing w:val="64"/>
        </w:rPr>
        <w:t> </w:t>
      </w:r>
      <w:r>
        <w:rPr/>
        <w:t>com</w:t>
      </w:r>
      <w:r>
        <w:rPr>
          <w:spacing w:val="67"/>
        </w:rPr>
        <w:t> </w:t>
      </w:r>
      <w:r>
        <w:rPr/>
        <w:t>68</w:t>
      </w:r>
      <w:r>
        <w:rPr>
          <w:spacing w:val="64"/>
        </w:rPr>
        <w:t> </w:t>
      </w:r>
      <w:r>
        <w:rPr/>
        <w:t>ESB</w:t>
      </w:r>
      <w:r>
        <w:rPr>
          <w:spacing w:val="63"/>
        </w:rPr>
        <w:t> </w:t>
      </w:r>
      <w:r>
        <w:rPr/>
        <w:t>e</w:t>
      </w:r>
      <w:r>
        <w:rPr>
          <w:spacing w:val="65"/>
        </w:rPr>
        <w:t> </w:t>
      </w:r>
      <w:r>
        <w:rPr/>
        <w:t>11</w:t>
      </w:r>
      <w:r>
        <w:rPr>
          <w:spacing w:val="65"/>
        </w:rPr>
        <w:t> </w:t>
      </w:r>
      <w:r>
        <w:rPr/>
        <w:t>equipes</w:t>
      </w:r>
      <w:r>
        <w:rPr>
          <w:spacing w:val="71"/>
        </w:rPr>
        <w:t> </w:t>
      </w:r>
      <w:r>
        <w:rPr/>
        <w:t>parametrizadas</w:t>
      </w:r>
      <w:r>
        <w:rPr>
          <w:spacing w:val="66"/>
        </w:rPr>
        <w:t> </w:t>
      </w:r>
      <w:r>
        <w:rPr/>
        <w:t>e</w:t>
      </w:r>
      <w:r>
        <w:rPr>
          <w:spacing w:val="65"/>
        </w:rPr>
        <w:t> </w:t>
      </w:r>
      <w:r>
        <w:rPr/>
        <w:t>45</w:t>
      </w:r>
      <w:r>
        <w:rPr>
          <w:spacing w:val="66"/>
        </w:rPr>
        <w:t> </w:t>
      </w:r>
      <w:r>
        <w:rPr/>
        <w:t>equipes</w:t>
      </w:r>
      <w:r>
        <w:rPr>
          <w:spacing w:val="64"/>
        </w:rPr>
        <w:t> </w:t>
      </w:r>
      <w:r>
        <w:rPr/>
        <w:t>de</w:t>
      </w:r>
      <w:r>
        <w:rPr>
          <w:spacing w:val="65"/>
        </w:rPr>
        <w:t> </w:t>
      </w:r>
      <w:r>
        <w:rPr/>
        <w:t>ESB</w:t>
      </w:r>
      <w:r>
        <w:rPr>
          <w:spacing w:val="65"/>
        </w:rPr>
        <w:t> </w:t>
      </w:r>
      <w:r>
        <w:rPr/>
        <w:t>e</w:t>
      </w:r>
      <w:r>
        <w:rPr>
          <w:spacing w:val="64"/>
        </w:rPr>
        <w:t> </w:t>
      </w:r>
      <w:r>
        <w:rPr/>
        <w:t>22,50</w:t>
      </w:r>
      <w:r>
        <w:rPr>
          <w:spacing w:val="-72"/>
        </w:rPr>
        <w:t> </w:t>
      </w:r>
      <w:r>
        <w:rPr/>
        <w:t>equipes</w:t>
      </w:r>
      <w:r>
        <w:rPr>
          <w:spacing w:val="34"/>
        </w:rPr>
        <w:t> </w:t>
      </w:r>
      <w:r>
        <w:rPr/>
        <w:t>de</w:t>
      </w:r>
      <w:r>
        <w:rPr>
          <w:spacing w:val="39"/>
        </w:rPr>
        <w:t> </w:t>
      </w:r>
      <w:r>
        <w:rPr/>
        <w:t>saúde</w:t>
      </w:r>
      <w:r>
        <w:rPr>
          <w:spacing w:val="36"/>
        </w:rPr>
        <w:t> </w:t>
      </w:r>
      <w:r>
        <w:rPr/>
        <w:t>bucal</w:t>
      </w:r>
      <w:r>
        <w:rPr>
          <w:spacing w:val="37"/>
        </w:rPr>
        <w:t> </w:t>
      </w:r>
      <w:r>
        <w:rPr/>
        <w:t>equivalentes,</w:t>
      </w:r>
      <w:r>
        <w:rPr>
          <w:spacing w:val="36"/>
        </w:rPr>
        <w:t> </w:t>
      </w:r>
      <w:r>
        <w:rPr/>
        <w:t>respectivamente</w:t>
      </w:r>
      <w:r>
        <w:rPr>
          <w:color w:val="1154CC"/>
        </w:rPr>
        <w:t>.</w:t>
      </w:r>
      <w:r>
        <w:rPr>
          <w:color w:val="1154CC"/>
          <w:spacing w:val="38"/>
        </w:rPr>
        <w:t> </w:t>
      </w:r>
      <w:r>
        <w:rPr/>
        <w:t>Foi</w:t>
      </w:r>
      <w:r>
        <w:rPr>
          <w:spacing w:val="36"/>
        </w:rPr>
        <w:t> </w:t>
      </w:r>
      <w:r>
        <w:rPr/>
        <w:t>utilizada</w:t>
      </w:r>
      <w:r>
        <w:rPr>
          <w:spacing w:val="36"/>
        </w:rPr>
        <w:t> </w:t>
      </w:r>
      <w:r>
        <w:rPr/>
        <w:t>para</w:t>
      </w:r>
      <w:r>
        <w:rPr>
          <w:spacing w:val="36"/>
        </w:rPr>
        <w:t> </w:t>
      </w:r>
      <w:r>
        <w:rPr/>
        <w:t>o</w:t>
      </w:r>
      <w:r>
        <w:rPr>
          <w:spacing w:val="39"/>
        </w:rPr>
        <w:t> </w:t>
      </w:r>
      <w:r>
        <w:rPr/>
        <w:t>cálculo</w:t>
      </w:r>
      <w:r>
        <w:rPr>
          <w:spacing w:val="36"/>
        </w:rPr>
        <w:t> </w:t>
      </w:r>
      <w:r>
        <w:rPr/>
        <w:t>a</w:t>
      </w:r>
      <w:r>
        <w:rPr>
          <w:spacing w:val="-72"/>
        </w:rPr>
        <w:t> </w:t>
      </w:r>
      <w:r>
        <w:rPr/>
        <w:t>população</w:t>
      </w:r>
      <w:r>
        <w:rPr>
          <w:spacing w:val="15"/>
        </w:rPr>
        <w:t> </w:t>
      </w:r>
      <w:r>
        <w:rPr/>
        <w:t>estimada</w:t>
      </w:r>
      <w:r>
        <w:rPr>
          <w:spacing w:val="15"/>
        </w:rPr>
        <w:t> </w:t>
      </w:r>
      <w:r>
        <w:rPr/>
        <w:t>de</w:t>
      </w:r>
      <w:r>
        <w:rPr>
          <w:spacing w:val="18"/>
        </w:rPr>
        <w:t> </w:t>
      </w:r>
      <w:r>
        <w:rPr/>
        <w:t>2019</w:t>
      </w:r>
      <w:r>
        <w:rPr>
          <w:spacing w:val="15"/>
        </w:rPr>
        <w:t> </w:t>
      </w:r>
      <w:r>
        <w:rPr/>
        <w:t>(362.097</w:t>
      </w:r>
      <w:r>
        <w:rPr>
          <w:spacing w:val="16"/>
        </w:rPr>
        <w:t> </w:t>
      </w:r>
      <w:r>
        <w:rPr/>
        <w:t>hab.).</w:t>
      </w:r>
      <w:r>
        <w:rPr>
          <w:spacing w:val="18"/>
        </w:rPr>
        <w:t> </w:t>
      </w:r>
      <w:r>
        <w:rPr/>
        <w:t>Cabe</w:t>
      </w:r>
      <w:r>
        <w:rPr>
          <w:spacing w:val="17"/>
        </w:rPr>
        <w:t> </w:t>
      </w:r>
      <w:r>
        <w:rPr/>
        <w:t>informar</w:t>
      </w:r>
      <w:r>
        <w:rPr>
          <w:spacing w:val="17"/>
        </w:rPr>
        <w:t> </w:t>
      </w:r>
      <w:r>
        <w:rPr/>
        <w:t>que</w:t>
      </w:r>
      <w:r>
        <w:rPr>
          <w:spacing w:val="15"/>
        </w:rPr>
        <w:t> </w:t>
      </w:r>
      <w:r>
        <w:rPr/>
        <w:t>a</w:t>
      </w:r>
      <w:r>
        <w:rPr>
          <w:spacing w:val="16"/>
        </w:rPr>
        <w:t> </w:t>
      </w:r>
      <w:r>
        <w:rPr/>
        <w:t>meta</w:t>
      </w:r>
      <w:r>
        <w:rPr>
          <w:spacing w:val="16"/>
        </w:rPr>
        <w:t> </w:t>
      </w:r>
      <w:r>
        <w:rPr/>
        <w:t>para</w:t>
      </w:r>
      <w:r>
        <w:rPr>
          <w:spacing w:val="15"/>
        </w:rPr>
        <w:t> </w:t>
      </w:r>
      <w:r>
        <w:rPr/>
        <w:t>2020</w:t>
      </w:r>
      <w:r>
        <w:rPr>
          <w:spacing w:val="16"/>
        </w:rPr>
        <w:t> </w:t>
      </w:r>
      <w:r>
        <w:rPr/>
        <w:t>na</w:t>
      </w:r>
      <w:r>
        <w:rPr>
          <w:spacing w:val="-72"/>
        </w:rPr>
        <w:t> </w:t>
      </w:r>
      <w:r>
        <w:rPr/>
        <w:t>pactuação</w:t>
      </w:r>
      <w:r>
        <w:rPr>
          <w:spacing w:val="3"/>
        </w:rPr>
        <w:t> </w:t>
      </w:r>
      <w:r>
        <w:rPr/>
        <w:t>interfederativa</w:t>
      </w:r>
      <w:r>
        <w:rPr>
          <w:spacing w:val="6"/>
        </w:rPr>
        <w:t> </w:t>
      </w:r>
      <w:r>
        <w:rPr/>
        <w:t>foi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60%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cobertura</w:t>
      </w:r>
      <w:r>
        <w:rPr>
          <w:spacing w:val="6"/>
        </w:rPr>
        <w:t> </w:t>
      </w:r>
      <w:r>
        <w:rPr/>
        <w:t>de</w:t>
      </w:r>
      <w:r>
        <w:rPr>
          <w:spacing w:val="4"/>
        </w:rPr>
        <w:t> </w:t>
      </w:r>
      <w:r>
        <w:rPr/>
        <w:t>Saúde</w:t>
      </w:r>
      <w:r>
        <w:rPr>
          <w:spacing w:val="5"/>
        </w:rPr>
        <w:t> </w:t>
      </w:r>
      <w:r>
        <w:rPr/>
        <w:t>Bucal,</w:t>
      </w:r>
      <w:r>
        <w:rPr>
          <w:spacing w:val="3"/>
        </w:rPr>
        <w:t> </w:t>
      </w:r>
      <w:r>
        <w:rPr/>
        <w:t>como</w:t>
      </w:r>
      <w:r>
        <w:rPr>
          <w:spacing w:val="4"/>
        </w:rPr>
        <w:t> </w:t>
      </w:r>
      <w:r>
        <w:rPr/>
        <w:t>também</w:t>
      </w:r>
      <w:r>
        <w:rPr>
          <w:spacing w:val="12"/>
        </w:rPr>
        <w:t> </w:t>
      </w:r>
      <w:r>
        <w:rPr>
          <w:color w:val="333333"/>
        </w:rPr>
        <w:t>para</w:t>
      </w:r>
      <w:r>
        <w:rPr>
          <w:color w:val="333333"/>
          <w:spacing w:val="-72"/>
        </w:rPr>
        <w:t> </w:t>
      </w:r>
      <w:r>
        <w:rPr>
          <w:color w:val="333333"/>
        </w:rPr>
        <w:t>compor</w:t>
      </w:r>
      <w:r>
        <w:rPr>
          <w:color w:val="333333"/>
          <w:spacing w:val="17"/>
        </w:rPr>
        <w:t> </w:t>
      </w:r>
      <w:r>
        <w:rPr>
          <w:color w:val="333333"/>
        </w:rPr>
        <w:t>a</w:t>
      </w:r>
      <w:r>
        <w:rPr>
          <w:color w:val="333333"/>
          <w:spacing w:val="16"/>
        </w:rPr>
        <w:t> </w:t>
      </w:r>
      <w:r>
        <w:rPr>
          <w:color w:val="333333"/>
        </w:rPr>
        <w:t>prestação</w:t>
      </w:r>
      <w:r>
        <w:rPr>
          <w:color w:val="333333"/>
          <w:spacing w:val="18"/>
        </w:rPr>
        <w:t> </w:t>
      </w:r>
      <w:r>
        <w:rPr>
          <w:color w:val="333333"/>
        </w:rPr>
        <w:t>de</w:t>
      </w:r>
      <w:r>
        <w:rPr>
          <w:color w:val="333333"/>
          <w:spacing w:val="18"/>
        </w:rPr>
        <w:t> </w:t>
      </w:r>
      <w:r>
        <w:rPr>
          <w:color w:val="333333"/>
        </w:rPr>
        <w:t>contas</w:t>
      </w:r>
      <w:r>
        <w:rPr>
          <w:color w:val="333333"/>
          <w:spacing w:val="15"/>
        </w:rPr>
        <w:t> </w:t>
      </w:r>
      <w:r>
        <w:rPr>
          <w:color w:val="333333"/>
        </w:rPr>
        <w:t>do</w:t>
      </w:r>
      <w:r>
        <w:rPr>
          <w:color w:val="333333"/>
          <w:spacing w:val="16"/>
        </w:rPr>
        <w:t> </w:t>
      </w:r>
      <w:r>
        <w:rPr>
          <w:color w:val="333333"/>
        </w:rPr>
        <w:t>2º</w:t>
      </w:r>
      <w:r>
        <w:rPr>
          <w:color w:val="333333"/>
          <w:spacing w:val="19"/>
        </w:rPr>
        <w:t> </w:t>
      </w:r>
      <w:r>
        <w:rPr>
          <w:color w:val="333333"/>
        </w:rPr>
        <w:t>quadrimestre</w:t>
      </w:r>
      <w:r>
        <w:rPr>
          <w:color w:val="333333"/>
          <w:spacing w:val="16"/>
        </w:rPr>
        <w:t> </w:t>
      </w:r>
      <w:r>
        <w:rPr>
          <w:color w:val="333333"/>
        </w:rPr>
        <w:t>de</w:t>
      </w:r>
      <w:r>
        <w:rPr>
          <w:color w:val="333333"/>
          <w:spacing w:val="18"/>
        </w:rPr>
        <w:t> </w:t>
      </w:r>
      <w:r>
        <w:rPr>
          <w:color w:val="333333"/>
        </w:rPr>
        <w:t>2020</w:t>
      </w:r>
      <w:r>
        <w:rPr>
          <w:color w:val="333333"/>
          <w:spacing w:val="18"/>
        </w:rPr>
        <w:t> </w:t>
      </w:r>
      <w:r>
        <w:rPr>
          <w:color w:val="333333"/>
        </w:rPr>
        <w:t>somente</w:t>
      </w:r>
      <w:r>
        <w:rPr>
          <w:color w:val="333333"/>
          <w:spacing w:val="16"/>
        </w:rPr>
        <w:t> </w:t>
      </w:r>
      <w:r>
        <w:rPr>
          <w:color w:val="333333"/>
        </w:rPr>
        <w:t>estava</w:t>
      </w:r>
      <w:r>
        <w:rPr>
          <w:color w:val="333333"/>
          <w:spacing w:val="17"/>
        </w:rPr>
        <w:t> </w:t>
      </w:r>
      <w:r>
        <w:rPr>
          <w:color w:val="333333"/>
        </w:rPr>
        <w:t>disponível</w:t>
      </w:r>
      <w:r>
        <w:rPr>
          <w:color w:val="333333"/>
          <w:spacing w:val="-72"/>
        </w:rPr>
        <w:t> </w:t>
      </w:r>
      <w:r>
        <w:rPr>
          <w:color w:val="333333"/>
        </w:rPr>
        <w:t>site:</w:t>
      </w:r>
      <w:hyperlink r:id="rId17">
        <w:r>
          <w:rPr>
            <w:color w:val="0000FF"/>
            <w:u w:val="single" w:color="0000FF"/>
          </w:rPr>
          <w:t>https://egestorab.saude.gov.br/paginas/acessoPublico/relatorios/relHistoricoCobert</w:t>
        </w:r>
      </w:hyperlink>
      <w:r>
        <w:rPr>
          <w:color w:val="0000FF"/>
          <w:spacing w:val="1"/>
        </w:rPr>
        <w:t> </w:t>
      </w:r>
      <w:hyperlink r:id="rId17">
        <w:r>
          <w:rPr>
            <w:color w:val="0000FF"/>
            <w:u w:val="single" w:color="0000FF"/>
          </w:rPr>
          <w:t>uraSB.xhtml</w:t>
        </w:r>
        <w:r>
          <w:rPr>
            <w:color w:val="0000FF"/>
            <w:spacing w:val="28"/>
          </w:rPr>
          <w:t> </w:t>
        </w:r>
      </w:hyperlink>
      <w:r>
        <w:rPr>
          <w:color w:val="333333"/>
        </w:rPr>
        <w:t>a</w:t>
      </w:r>
      <w:r>
        <w:rPr>
          <w:color w:val="333333"/>
          <w:spacing w:val="26"/>
        </w:rPr>
        <w:t> </w:t>
      </w:r>
      <w:r>
        <w:rPr>
          <w:color w:val="333333"/>
        </w:rPr>
        <w:t>competência</w:t>
      </w:r>
      <w:r>
        <w:rPr>
          <w:color w:val="333333"/>
          <w:spacing w:val="25"/>
        </w:rPr>
        <w:t> </w:t>
      </w:r>
      <w:r>
        <w:rPr>
          <w:color w:val="333333"/>
        </w:rPr>
        <w:t>abril</w:t>
      </w:r>
      <w:r>
        <w:rPr>
          <w:color w:val="333333"/>
          <w:spacing w:val="27"/>
        </w:rPr>
        <w:t> </w:t>
      </w:r>
      <w:r>
        <w:rPr>
          <w:color w:val="333333"/>
        </w:rPr>
        <w:t>de</w:t>
      </w:r>
      <w:r>
        <w:rPr>
          <w:color w:val="333333"/>
          <w:spacing w:val="26"/>
        </w:rPr>
        <w:t> </w:t>
      </w:r>
      <w:r>
        <w:rPr>
          <w:color w:val="333333"/>
        </w:rPr>
        <w:t>2020</w:t>
      </w:r>
      <w:r>
        <w:rPr>
          <w:color w:val="333333"/>
          <w:spacing w:val="28"/>
        </w:rPr>
        <w:t> </w:t>
      </w:r>
      <w:r>
        <w:rPr>
          <w:color w:val="333333"/>
        </w:rPr>
        <w:t>cujo</w:t>
      </w:r>
      <w:r>
        <w:rPr>
          <w:color w:val="333333"/>
          <w:spacing w:val="28"/>
        </w:rPr>
        <w:t> </w:t>
      </w:r>
      <w:r>
        <w:rPr>
          <w:color w:val="333333"/>
        </w:rPr>
        <w:t>resultado</w:t>
      </w:r>
      <w:r>
        <w:rPr>
          <w:color w:val="333333"/>
          <w:spacing w:val="28"/>
        </w:rPr>
        <w:t> </w:t>
      </w:r>
      <w:r>
        <w:rPr>
          <w:color w:val="333333"/>
        </w:rPr>
        <w:t>do</w:t>
      </w:r>
      <w:r>
        <w:rPr>
          <w:color w:val="333333"/>
          <w:spacing w:val="29"/>
        </w:rPr>
        <w:t> </w:t>
      </w:r>
      <w:r>
        <w:rPr>
          <w:color w:val="333333"/>
        </w:rPr>
        <w:t>indicador</w:t>
      </w:r>
      <w:r>
        <w:rPr>
          <w:color w:val="333333"/>
          <w:spacing w:val="23"/>
        </w:rPr>
        <w:t> </w:t>
      </w:r>
      <w:r>
        <w:rPr>
          <w:color w:val="333333"/>
        </w:rPr>
        <w:t>apresentado</w:t>
      </w:r>
      <w:r>
        <w:rPr>
          <w:color w:val="333333"/>
          <w:spacing w:val="23"/>
        </w:rPr>
        <w:t> </w:t>
      </w:r>
      <w:r>
        <w:rPr>
          <w:color w:val="333333"/>
        </w:rPr>
        <w:t>foi</w:t>
      </w:r>
      <w:r>
        <w:rPr>
          <w:color w:val="333333"/>
          <w:spacing w:val="-72"/>
        </w:rPr>
        <w:t> </w:t>
      </w:r>
      <w:r>
        <w:rPr>
          <w:color w:val="333333"/>
        </w:rPr>
        <w:t>de:</w:t>
      </w:r>
      <w:r>
        <w:rPr>
          <w:color w:val="333333"/>
          <w:spacing w:val="-11"/>
        </w:rPr>
        <w:t> </w:t>
      </w:r>
      <w:r>
        <w:rPr>
          <w:color w:val="333333"/>
        </w:rPr>
        <w:t>84,78%;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61" w:lineRule="auto"/>
        <w:ind w:left="1418" w:right="1126"/>
        <w:jc w:val="both"/>
      </w:pPr>
      <w:r>
        <w:rPr>
          <w:rFonts w:ascii="Arial" w:hAnsi="Arial"/>
          <w:b/>
        </w:rPr>
        <w:t>Cobertura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populacional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estimada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pelas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equipes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Atenção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Básica: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i</w:t>
      </w:r>
      <w:r>
        <w:rPr/>
        <w:t>ndicador</w:t>
      </w:r>
      <w:r>
        <w:rPr>
          <w:spacing w:val="-72"/>
        </w:rPr>
        <w:t> </w:t>
      </w:r>
      <w:r>
        <w:rPr/>
        <w:t>pertencente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rol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indicadores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Pacto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Vida,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sua</w:t>
      </w:r>
      <w:r>
        <w:rPr>
          <w:spacing w:val="75"/>
        </w:rPr>
        <w:t> </w:t>
      </w:r>
      <w:r>
        <w:rPr/>
        <w:t>pactuação</w:t>
      </w:r>
      <w:r>
        <w:rPr>
          <w:spacing w:val="75"/>
        </w:rPr>
        <w:t> </w:t>
      </w:r>
      <w:r>
        <w:rPr/>
        <w:t>é</w:t>
      </w:r>
      <w:r>
        <w:rPr>
          <w:spacing w:val="1"/>
        </w:rPr>
        <w:t> </w:t>
      </w:r>
      <w:r>
        <w:rPr/>
        <w:t>interfederativa, a meta pactuada para o ano 2020 foi de 88%. Os resultados informados</w:t>
      </w:r>
      <w:r>
        <w:rPr>
          <w:spacing w:val="-72"/>
        </w:rPr>
        <w:t> </w:t>
      </w:r>
      <w:r>
        <w:rPr/>
        <w:t>referem-se às competências julho - 92,38% e outubro de 2020 - 89,93%, portanto</w:t>
      </w:r>
      <w:r>
        <w:rPr>
          <w:spacing w:val="1"/>
        </w:rPr>
        <w:t> </w:t>
      </w:r>
      <w:r>
        <w:rPr/>
        <w:t>apesar de ter-se atingido a meta, o valor é preliminar, uma vez que se utiliza a</w:t>
      </w:r>
      <w:r>
        <w:rPr>
          <w:spacing w:val="1"/>
        </w:rPr>
        <w:t> </w:t>
      </w:r>
      <w:r>
        <w:rPr/>
        <w:t>competência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/>
        <w:t>dezembro</w:t>
      </w:r>
      <w:r>
        <w:rPr>
          <w:spacing w:val="36"/>
        </w:rPr>
        <w:t> </w:t>
      </w:r>
      <w:r>
        <w:rPr/>
        <w:t>de</w:t>
      </w:r>
      <w:r>
        <w:rPr>
          <w:spacing w:val="37"/>
        </w:rPr>
        <w:t> </w:t>
      </w:r>
      <w:r>
        <w:rPr/>
        <w:t>cada</w:t>
      </w:r>
      <w:r>
        <w:rPr>
          <w:spacing w:val="37"/>
        </w:rPr>
        <w:t> </w:t>
      </w:r>
      <w:r>
        <w:rPr/>
        <w:t>ano</w:t>
      </w:r>
      <w:r>
        <w:rPr>
          <w:spacing w:val="37"/>
        </w:rPr>
        <w:t> </w:t>
      </w:r>
      <w:r>
        <w:rPr/>
        <w:t>para</w:t>
      </w:r>
      <w:r>
        <w:rPr>
          <w:spacing w:val="37"/>
        </w:rPr>
        <w:t> </w:t>
      </w:r>
      <w:r>
        <w:rPr/>
        <w:t>compor</w:t>
      </w:r>
      <w:r>
        <w:rPr>
          <w:spacing w:val="34"/>
        </w:rPr>
        <w:t> </w:t>
      </w:r>
      <w:r>
        <w:rPr/>
        <w:t>o</w:t>
      </w:r>
      <w:r>
        <w:rPr>
          <w:spacing w:val="38"/>
        </w:rPr>
        <w:t> </w:t>
      </w:r>
      <w:r>
        <w:rPr/>
        <w:t>Relatório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Gestão</w:t>
      </w:r>
      <w:r>
        <w:rPr>
          <w:spacing w:val="37"/>
        </w:rPr>
        <w:t> </w:t>
      </w:r>
      <w:r>
        <w:rPr/>
        <w:t>do</w:t>
      </w:r>
      <w:r>
        <w:rPr>
          <w:spacing w:val="37"/>
        </w:rPr>
        <w:t> </w:t>
      </w:r>
      <w:r>
        <w:rPr/>
        <w:t>SUS.</w:t>
      </w:r>
      <w:r>
        <w:rPr>
          <w:spacing w:val="-72"/>
        </w:rPr>
        <w:t> </w:t>
      </w:r>
      <w:r>
        <w:rPr/>
        <w:t>Para os resultados apurados nos meses acessados existiam 76 e 74 ESF e 16 equipes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básica</w:t>
      </w:r>
      <w:r>
        <w:rPr>
          <w:spacing w:val="1"/>
        </w:rPr>
        <w:t> </w:t>
      </w:r>
      <w:r>
        <w:rPr/>
        <w:t>parametrizadas,</w:t>
      </w:r>
      <w:r>
        <w:rPr>
          <w:spacing w:val="1"/>
        </w:rPr>
        <w:t> </w:t>
      </w:r>
      <w:r>
        <w:rPr/>
        <w:t>respectivamente</w:t>
      </w:r>
      <w:r>
        <w:rPr>
          <w:color w:val="1154CC"/>
        </w:rPr>
        <w:t>.</w:t>
      </w:r>
      <w:r>
        <w:rPr>
          <w:color w:val="1154CC"/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utilizada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cálculo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população</w:t>
      </w:r>
      <w:r>
        <w:rPr>
          <w:spacing w:val="1"/>
        </w:rPr>
        <w:t> </w:t>
      </w:r>
      <w:r>
        <w:rPr/>
        <w:t>estimada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2019</w:t>
      </w:r>
      <w:r>
        <w:rPr>
          <w:spacing w:val="1"/>
        </w:rPr>
        <w:t> </w:t>
      </w:r>
      <w:r>
        <w:rPr/>
        <w:t>(362.097</w:t>
      </w:r>
      <w:r>
        <w:rPr>
          <w:spacing w:val="1"/>
        </w:rPr>
        <w:t> </w:t>
      </w:r>
      <w:r>
        <w:rPr/>
        <w:t>hab).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meta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pactuação</w:t>
      </w:r>
      <w:r>
        <w:rPr>
          <w:spacing w:val="1"/>
        </w:rPr>
        <w:t> </w:t>
      </w:r>
      <w:r>
        <w:rPr/>
        <w:t>interfederativa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88%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cobertura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equipes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Básica</w:t>
      </w:r>
      <w:r>
        <w:rPr>
          <w:spacing w:val="75"/>
        </w:rPr>
        <w:t> </w:t>
      </w:r>
      <w:r>
        <w:rPr/>
        <w:t>para</w:t>
      </w:r>
      <w:r>
        <w:rPr>
          <w:spacing w:val="75"/>
        </w:rPr>
        <w:t> </w:t>
      </w:r>
      <w:r>
        <w:rPr/>
        <w:t>a</w:t>
      </w:r>
      <w:r>
        <w:rPr>
          <w:spacing w:val="1"/>
        </w:rPr>
        <w:t> </w:t>
      </w:r>
      <w:r>
        <w:rPr/>
        <w:t>população</w:t>
      </w:r>
      <w:r>
        <w:rPr>
          <w:spacing w:val="-9"/>
        </w:rPr>
        <w:t> </w:t>
      </w:r>
      <w:r>
        <w:rPr/>
        <w:t>estimada</w:t>
      </w:r>
      <w:r>
        <w:rPr>
          <w:spacing w:val="-7"/>
        </w:rPr>
        <w:t> </w:t>
      </w:r>
      <w:r>
        <w:rPr/>
        <w:t>considerada</w:t>
      </w:r>
      <w:r>
        <w:rPr>
          <w:spacing w:val="-6"/>
        </w:rPr>
        <w:t> </w:t>
      </w:r>
      <w:r>
        <w:rPr/>
        <w:t>(no</w:t>
      </w:r>
      <w:r>
        <w:rPr>
          <w:spacing w:val="-7"/>
        </w:rPr>
        <w:t> </w:t>
      </w:r>
      <w:r>
        <w:rPr/>
        <w:t>caso</w:t>
      </w:r>
      <w:r>
        <w:rPr>
          <w:spacing w:val="-7"/>
        </w:rPr>
        <w:t> </w:t>
      </w:r>
      <w:r>
        <w:rPr/>
        <w:t>2018).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numPr>
          <w:ilvl w:val="2"/>
          <w:numId w:val="5"/>
        </w:numPr>
        <w:tabs>
          <w:tab w:pos="2139" w:val="left" w:leader="none"/>
        </w:tabs>
        <w:spacing w:line="240" w:lineRule="auto" w:before="93" w:after="0"/>
        <w:ind w:left="2138" w:right="0" w:hanging="653"/>
        <w:jc w:val="left"/>
      </w:pPr>
      <w:r>
        <w:rPr/>
        <w:t>Plano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Metas</w:t>
      </w:r>
    </w:p>
    <w:p>
      <w:pPr>
        <w:pStyle w:val="BodyText"/>
        <w:spacing w:line="261" w:lineRule="auto" w:before="124"/>
        <w:ind w:left="1418" w:right="1135"/>
        <w:jc w:val="both"/>
      </w:pPr>
      <w:r>
        <w:rPr>
          <w:w w:val="105"/>
        </w:rPr>
        <w:t>As metas estabelecidas no documento Plano de Metas Vitória 2020 para a área de</w:t>
      </w:r>
      <w:r>
        <w:rPr>
          <w:spacing w:val="1"/>
          <w:w w:val="105"/>
        </w:rPr>
        <w:t> </w:t>
      </w:r>
      <w:r>
        <w:rPr>
          <w:w w:val="105"/>
        </w:rPr>
        <w:t>competência da SEMUS e os resultados alcançados para 2020 e atualizados para</w:t>
      </w:r>
      <w:r>
        <w:rPr>
          <w:spacing w:val="1"/>
          <w:w w:val="105"/>
        </w:rPr>
        <w:t> </w:t>
      </w:r>
      <w:r>
        <w:rPr>
          <w:w w:val="105"/>
        </w:rPr>
        <w:t>2018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2019,</w:t>
      </w:r>
      <w:r>
        <w:rPr>
          <w:spacing w:val="-16"/>
          <w:w w:val="105"/>
        </w:rPr>
        <w:t> </w:t>
      </w:r>
      <w:r>
        <w:rPr>
          <w:w w:val="105"/>
        </w:rPr>
        <w:t>estão</w:t>
      </w:r>
      <w:r>
        <w:rPr>
          <w:spacing w:val="-14"/>
          <w:w w:val="105"/>
        </w:rPr>
        <w:t> </w:t>
      </w:r>
      <w:r>
        <w:rPr>
          <w:w w:val="105"/>
        </w:rPr>
        <w:t>demonstrados</w:t>
      </w:r>
      <w:r>
        <w:rPr>
          <w:spacing w:val="-15"/>
          <w:w w:val="105"/>
        </w:rPr>
        <w:t> </w:t>
      </w:r>
      <w:r>
        <w:rPr>
          <w:w w:val="105"/>
        </w:rPr>
        <w:t>no</w:t>
      </w:r>
      <w:r>
        <w:rPr>
          <w:spacing w:val="-16"/>
          <w:w w:val="105"/>
        </w:rPr>
        <w:t> </w:t>
      </w:r>
      <w:r>
        <w:rPr>
          <w:w w:val="105"/>
        </w:rPr>
        <w:t>Quadro</w:t>
      </w:r>
      <w:r>
        <w:rPr>
          <w:spacing w:val="-17"/>
          <w:w w:val="105"/>
        </w:rPr>
        <w:t> </w:t>
      </w:r>
      <w:r>
        <w:rPr>
          <w:w w:val="105"/>
        </w:rPr>
        <w:t>10.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4" w:lineRule="auto"/>
        <w:ind w:left="1418" w:right="1126"/>
        <w:jc w:val="both"/>
      </w:pPr>
      <w:r>
        <w:rPr>
          <w:w w:val="105"/>
        </w:rPr>
        <w:t>A análise do Plano de Metas nos permite observar que alguns indicadores são os</w:t>
      </w:r>
      <w:r>
        <w:rPr>
          <w:spacing w:val="1"/>
          <w:w w:val="105"/>
        </w:rPr>
        <w:t> </w:t>
      </w:r>
      <w:r>
        <w:rPr>
          <w:w w:val="105"/>
        </w:rPr>
        <w:t>mesmos</w:t>
      </w:r>
      <w:r>
        <w:rPr>
          <w:spacing w:val="1"/>
          <w:w w:val="105"/>
        </w:rPr>
        <w:t> </w:t>
      </w:r>
      <w:r>
        <w:rPr>
          <w:w w:val="105"/>
        </w:rPr>
        <w:t>utilizados</w:t>
      </w:r>
      <w:r>
        <w:rPr>
          <w:spacing w:val="1"/>
          <w:w w:val="105"/>
        </w:rPr>
        <w:t> </w:t>
      </w:r>
      <w:r>
        <w:rPr>
          <w:w w:val="105"/>
        </w:rPr>
        <w:t>na</w:t>
      </w:r>
      <w:r>
        <w:rPr>
          <w:spacing w:val="1"/>
          <w:w w:val="105"/>
        </w:rPr>
        <w:t> </w:t>
      </w:r>
      <w:r>
        <w:rPr>
          <w:w w:val="105"/>
        </w:rPr>
        <w:t>Pactuação</w:t>
      </w:r>
      <w:r>
        <w:rPr>
          <w:spacing w:val="1"/>
          <w:w w:val="105"/>
        </w:rPr>
        <w:t> </w:t>
      </w:r>
      <w:r>
        <w:rPr>
          <w:w w:val="105"/>
        </w:rPr>
        <w:t>Interfederativa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no</w:t>
      </w:r>
      <w:r>
        <w:rPr>
          <w:spacing w:val="1"/>
          <w:w w:val="105"/>
        </w:rPr>
        <w:t> </w:t>
      </w:r>
      <w:r>
        <w:rPr>
          <w:w w:val="105"/>
        </w:rPr>
        <w:t>Plano</w:t>
      </w:r>
      <w:r>
        <w:rPr>
          <w:spacing w:val="1"/>
          <w:w w:val="105"/>
        </w:rPr>
        <w:t> </w:t>
      </w:r>
      <w:r>
        <w:rPr>
          <w:w w:val="105"/>
        </w:rPr>
        <w:t>Plurianual</w:t>
      </w:r>
      <w:r>
        <w:rPr>
          <w:spacing w:val="1"/>
          <w:w w:val="105"/>
        </w:rPr>
        <w:t> </w:t>
      </w:r>
      <w:r>
        <w:rPr>
          <w:w w:val="105"/>
        </w:rPr>
        <w:t>(PPA).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Importante</w:t>
      </w:r>
      <w:r>
        <w:rPr>
          <w:spacing w:val="-8"/>
          <w:w w:val="105"/>
        </w:rPr>
        <w:t> </w:t>
      </w:r>
      <w:r>
        <w:rPr>
          <w:w w:val="105"/>
        </w:rPr>
        <w:t>destacar</w:t>
      </w:r>
      <w:r>
        <w:rPr>
          <w:spacing w:val="-8"/>
          <w:w w:val="105"/>
        </w:rPr>
        <w:t> </w:t>
      </w:r>
      <w:r>
        <w:rPr>
          <w:w w:val="105"/>
        </w:rPr>
        <w:t>também</w:t>
      </w:r>
      <w:r>
        <w:rPr>
          <w:spacing w:val="-7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todos</w:t>
      </w:r>
      <w:r>
        <w:rPr>
          <w:spacing w:val="-8"/>
          <w:w w:val="105"/>
        </w:rPr>
        <w:t> </w:t>
      </w:r>
      <w:r>
        <w:rPr>
          <w:w w:val="105"/>
        </w:rPr>
        <w:t>os</w:t>
      </w:r>
      <w:r>
        <w:rPr>
          <w:spacing w:val="-9"/>
          <w:w w:val="105"/>
        </w:rPr>
        <w:t> </w:t>
      </w:r>
      <w:r>
        <w:rPr>
          <w:w w:val="105"/>
        </w:rPr>
        <w:t>indicadores</w:t>
      </w:r>
      <w:r>
        <w:rPr>
          <w:spacing w:val="-8"/>
          <w:w w:val="105"/>
        </w:rPr>
        <w:t> </w:t>
      </w:r>
      <w:r>
        <w:rPr>
          <w:w w:val="105"/>
        </w:rPr>
        <w:t>apresentados</w:t>
      </w:r>
      <w:r>
        <w:rPr>
          <w:spacing w:val="-8"/>
          <w:w w:val="105"/>
        </w:rPr>
        <w:t> </w:t>
      </w:r>
      <w:r>
        <w:rPr>
          <w:w w:val="105"/>
        </w:rPr>
        <w:t>neste</w:t>
      </w:r>
      <w:r>
        <w:rPr>
          <w:spacing w:val="-7"/>
          <w:w w:val="105"/>
        </w:rPr>
        <w:t> </w:t>
      </w:r>
      <w:r>
        <w:rPr>
          <w:w w:val="105"/>
        </w:rPr>
        <w:t>relatório,</w:t>
      </w:r>
      <w:r>
        <w:rPr>
          <w:spacing w:val="-77"/>
          <w:w w:val="105"/>
        </w:rPr>
        <w:t> </w:t>
      </w:r>
      <w:r>
        <w:rPr>
          <w:w w:val="105"/>
        </w:rPr>
        <w:t>fazem parte da Programação Anual de Saúde, exceto os indicadores da COVID-19,</w:t>
      </w:r>
      <w:r>
        <w:rPr>
          <w:spacing w:val="1"/>
          <w:w w:val="105"/>
        </w:rPr>
        <w:t> </w:t>
      </w:r>
      <w:r>
        <w:rPr>
          <w:w w:val="105"/>
        </w:rPr>
        <w:t>que foram inseridos posteriormente, tendo em vista a Situação de Emergência</w:t>
      </w:r>
      <w:r>
        <w:rPr>
          <w:spacing w:val="1"/>
          <w:w w:val="105"/>
        </w:rPr>
        <w:t> </w:t>
      </w:r>
      <w:r>
        <w:rPr>
          <w:w w:val="105"/>
        </w:rPr>
        <w:t>ocasionada</w:t>
      </w:r>
      <w:r>
        <w:rPr>
          <w:spacing w:val="-16"/>
          <w:w w:val="105"/>
        </w:rPr>
        <w:t> </w:t>
      </w:r>
      <w:r>
        <w:rPr>
          <w:w w:val="105"/>
        </w:rPr>
        <w:t>pelo</w:t>
      </w:r>
      <w:r>
        <w:rPr>
          <w:spacing w:val="-14"/>
          <w:w w:val="105"/>
        </w:rPr>
        <w:t> </w:t>
      </w:r>
      <w:r>
        <w:rPr>
          <w:w w:val="105"/>
        </w:rPr>
        <w:t>novo</w:t>
      </w:r>
      <w:r>
        <w:rPr>
          <w:spacing w:val="-14"/>
          <w:w w:val="105"/>
        </w:rPr>
        <w:t> </w:t>
      </w:r>
      <w:r>
        <w:rPr>
          <w:w w:val="105"/>
        </w:rPr>
        <w:t>Coronavírus</w:t>
      </w:r>
      <w:r>
        <w:rPr>
          <w:spacing w:val="-13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longo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2020.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0"/>
        <w:ind w:left="1406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3"/>
          <w:sz w:val="20"/>
        </w:rPr>
        <w:t> </w:t>
      </w:r>
      <w:r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pacing w:val="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Plano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Metas</w:t>
      </w:r>
      <w:r>
        <w:rPr>
          <w:spacing w:val="-3"/>
          <w:sz w:val="20"/>
        </w:rPr>
        <w:t> </w:t>
      </w:r>
      <w:r>
        <w:rPr>
          <w:sz w:val="20"/>
        </w:rPr>
        <w:t>Vitória</w:t>
      </w:r>
      <w:r>
        <w:rPr>
          <w:spacing w:val="-4"/>
          <w:sz w:val="20"/>
        </w:rPr>
        <w:t> </w:t>
      </w:r>
      <w:r>
        <w:rPr>
          <w:sz w:val="20"/>
        </w:rPr>
        <w:t>2018</w:t>
      </w:r>
      <w:r>
        <w:rPr>
          <w:spacing w:val="1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2020*</w:t>
      </w:r>
    </w:p>
    <w:p>
      <w:pPr>
        <w:pStyle w:val="BodyText"/>
        <w:spacing w:before="10"/>
        <w:rPr>
          <w:sz w:val="9"/>
        </w:rPr>
      </w:pPr>
    </w:p>
    <w:tbl>
      <w:tblPr>
        <w:tblW w:w="0" w:type="auto"/>
        <w:jc w:val="left"/>
        <w:tblInd w:w="1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1"/>
        <w:gridCol w:w="1875"/>
        <w:gridCol w:w="2266"/>
        <w:gridCol w:w="1981"/>
        <w:gridCol w:w="1335"/>
      </w:tblGrid>
      <w:tr>
        <w:trPr>
          <w:trHeight w:val="421" w:hRule="atLeast"/>
        </w:trPr>
        <w:tc>
          <w:tcPr>
            <w:tcW w:w="9358" w:type="dxa"/>
            <w:gridSpan w:val="5"/>
            <w:shd w:val="clear" w:color="auto" w:fill="EAF0DD"/>
          </w:tcPr>
          <w:p>
            <w:pPr>
              <w:pStyle w:val="TableParagraph"/>
              <w:spacing w:before="90"/>
              <w:ind w:left="589" w:right="5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PLANO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METAS VITÓRIA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2020</w:t>
            </w:r>
          </w:p>
        </w:tc>
      </w:tr>
      <w:tr>
        <w:trPr>
          <w:trHeight w:val="284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before="23"/>
              <w:ind w:left="587" w:right="58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Meta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54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REDUZIR</w:t>
            </w:r>
            <w:r>
              <w:rPr>
                <w:rFonts w:ascii="Arial"/>
                <w:b/>
                <w:spacing w:val="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TAXA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MORTALIDADE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INFANTIL</w:t>
            </w:r>
          </w:p>
        </w:tc>
      </w:tr>
      <w:tr>
        <w:trPr>
          <w:trHeight w:val="474" w:hRule="atLeast"/>
        </w:trPr>
        <w:tc>
          <w:tcPr>
            <w:tcW w:w="1901" w:type="dxa"/>
            <w:shd w:val="clear" w:color="auto" w:fill="EAF0DD"/>
          </w:tcPr>
          <w:p>
            <w:pPr>
              <w:pStyle w:val="TableParagraph"/>
              <w:spacing w:before="117"/>
              <w:ind w:left="186" w:right="17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Inicial</w:t>
            </w:r>
          </w:p>
        </w:tc>
        <w:tc>
          <w:tcPr>
            <w:tcW w:w="1875" w:type="dxa"/>
            <w:shd w:val="clear" w:color="auto" w:fill="EAF0DD"/>
          </w:tcPr>
          <w:p>
            <w:pPr>
              <w:pStyle w:val="TableParagraph"/>
              <w:spacing w:line="230" w:lineRule="atLeast"/>
              <w:ind w:left="506" w:right="483" w:firstLine="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w w:val="95"/>
                <w:sz w:val="20"/>
              </w:rPr>
              <w:t>desejada</w:t>
            </w:r>
          </w:p>
        </w:tc>
        <w:tc>
          <w:tcPr>
            <w:tcW w:w="2266" w:type="dxa"/>
            <w:shd w:val="clear" w:color="auto" w:fill="EAF0DD"/>
          </w:tcPr>
          <w:p>
            <w:pPr>
              <w:pStyle w:val="TableParagraph"/>
              <w:spacing w:before="117"/>
              <w:ind w:left="188" w:right="1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2018</w:t>
            </w:r>
          </w:p>
        </w:tc>
        <w:tc>
          <w:tcPr>
            <w:tcW w:w="1981" w:type="dxa"/>
            <w:shd w:val="clear" w:color="auto" w:fill="EAF0DD"/>
          </w:tcPr>
          <w:p>
            <w:pPr>
              <w:pStyle w:val="TableParagraph"/>
              <w:spacing w:before="117"/>
              <w:ind w:left="89" w:right="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2019</w:t>
            </w:r>
          </w:p>
        </w:tc>
        <w:tc>
          <w:tcPr>
            <w:tcW w:w="1335" w:type="dxa"/>
            <w:shd w:val="clear" w:color="auto" w:fill="EAF0DD"/>
          </w:tcPr>
          <w:p>
            <w:pPr>
              <w:pStyle w:val="TableParagraph"/>
              <w:spacing w:line="230" w:lineRule="atLeast"/>
              <w:ind w:left="442" w:right="53" w:hanging="3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2020</w:t>
            </w:r>
          </w:p>
        </w:tc>
      </w:tr>
      <w:tr>
        <w:trPr>
          <w:trHeight w:val="2759" w:hRule="atLeast"/>
        </w:trPr>
        <w:tc>
          <w:tcPr>
            <w:tcW w:w="19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spacing w:line="236" w:lineRule="exact"/>
              <w:ind w:left="188" w:right="177"/>
              <w:jc w:val="center"/>
              <w:rPr>
                <w:sz w:val="20"/>
              </w:rPr>
            </w:pPr>
            <w:r>
              <w:rPr>
                <w:sz w:val="20"/>
              </w:rPr>
              <w:t>11,64/1.000</w:t>
            </w:r>
          </w:p>
          <w:p>
            <w:pPr>
              <w:pStyle w:val="TableParagraph"/>
              <w:spacing w:line="236" w:lineRule="exact"/>
              <w:ind w:left="186" w:right="177"/>
              <w:jc w:val="center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nascidos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vivos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spacing w:line="236" w:lineRule="exact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6,54/1.000</w:t>
            </w:r>
          </w:p>
          <w:p>
            <w:pPr>
              <w:pStyle w:val="TableParagraph"/>
              <w:spacing w:line="236" w:lineRule="exact"/>
              <w:ind w:left="103" w:right="97"/>
              <w:jc w:val="center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nascidos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vivos</w:t>
            </w:r>
          </w:p>
        </w:tc>
        <w:tc>
          <w:tcPr>
            <w:tcW w:w="226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8"/>
              </w:rPr>
            </w:pPr>
          </w:p>
          <w:p>
            <w:pPr>
              <w:pStyle w:val="TableParagraph"/>
              <w:spacing w:line="228" w:lineRule="auto"/>
              <w:ind w:left="901" w:right="216" w:hanging="668"/>
              <w:rPr>
                <w:sz w:val="20"/>
              </w:rPr>
            </w:pPr>
            <w:r>
              <w:rPr>
                <w:sz w:val="20"/>
              </w:rPr>
              <w:t>9,04/1.000 nascidos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vivos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line="228" w:lineRule="auto"/>
              <w:ind w:left="95" w:right="78"/>
              <w:jc w:val="center"/>
              <w:rPr>
                <w:sz w:val="20"/>
              </w:rPr>
            </w:pPr>
            <w:r>
              <w:rPr>
                <w:sz w:val="20"/>
              </w:rPr>
              <w:t>6,79/1.000 nascidos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vivos</w:t>
            </w:r>
          </w:p>
          <w:p>
            <w:pPr>
              <w:pStyle w:val="TableParagraph"/>
              <w:spacing w:line="228" w:lineRule="auto" w:before="2"/>
              <w:ind w:left="95" w:right="78"/>
              <w:jc w:val="center"/>
              <w:rPr>
                <w:sz w:val="20"/>
              </w:rPr>
            </w:pPr>
            <w:r>
              <w:rPr>
                <w:sz w:val="20"/>
              </w:rPr>
              <w:t>6,69/1.000 nascidos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vivos (atualização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janeiro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2021)</w:t>
            </w:r>
          </w:p>
        </w:tc>
        <w:tc>
          <w:tcPr>
            <w:tcW w:w="1335" w:type="dxa"/>
          </w:tcPr>
          <w:p>
            <w:pPr>
              <w:pStyle w:val="TableParagraph"/>
              <w:spacing w:line="228" w:lineRule="auto"/>
              <w:ind w:left="104" w:right="88" w:firstLine="3"/>
              <w:jc w:val="center"/>
              <w:rPr>
                <w:sz w:val="20"/>
              </w:rPr>
            </w:pPr>
            <w:r>
              <w:rPr>
                <w:sz w:val="20"/>
              </w:rPr>
              <w:t>*8,43/mil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nascidos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vivos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(atualização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28/05/2020)/</w:t>
            </w:r>
          </w:p>
          <w:p>
            <w:pPr>
              <w:pStyle w:val="TableParagraph"/>
              <w:spacing w:line="228" w:lineRule="auto"/>
              <w:ind w:left="126" w:right="111" w:firstLine="5"/>
              <w:jc w:val="center"/>
              <w:rPr>
                <w:sz w:val="20"/>
              </w:rPr>
            </w:pPr>
            <w:r>
              <w:rPr>
                <w:sz w:val="20"/>
              </w:rPr>
              <w:t>**7,48/mil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nascidos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vivos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(atualização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26/01/</w:t>
            </w:r>
          </w:p>
          <w:p>
            <w:pPr>
              <w:pStyle w:val="TableParagraph"/>
              <w:spacing w:line="218" w:lineRule="exact"/>
              <w:ind w:left="52" w:right="41"/>
              <w:jc w:val="center"/>
              <w:rPr>
                <w:sz w:val="20"/>
              </w:rPr>
            </w:pPr>
            <w:r>
              <w:rPr>
                <w:sz w:val="20"/>
              </w:rPr>
              <w:t>2021)</w:t>
            </w:r>
          </w:p>
        </w:tc>
      </w:tr>
      <w:tr>
        <w:trPr>
          <w:trHeight w:val="315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before="37"/>
              <w:ind w:left="589" w:right="5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55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- AMPLIAR 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HORTAS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URBANAS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COMUNITÁRIAS</w:t>
            </w:r>
          </w:p>
        </w:tc>
      </w:tr>
      <w:tr>
        <w:trPr>
          <w:trHeight w:val="460" w:hRule="atLeast"/>
        </w:trPr>
        <w:tc>
          <w:tcPr>
            <w:tcW w:w="1901" w:type="dxa"/>
            <w:shd w:val="clear" w:color="auto" w:fill="EAF0DD"/>
          </w:tcPr>
          <w:p>
            <w:pPr>
              <w:pStyle w:val="TableParagraph"/>
              <w:spacing w:before="109"/>
              <w:ind w:left="185" w:right="17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Inicial</w:t>
            </w:r>
          </w:p>
        </w:tc>
        <w:tc>
          <w:tcPr>
            <w:tcW w:w="1875" w:type="dxa"/>
            <w:shd w:val="clear" w:color="auto" w:fill="EAF0DD"/>
          </w:tcPr>
          <w:p>
            <w:pPr>
              <w:pStyle w:val="TableParagraph"/>
              <w:spacing w:line="224" w:lineRule="exact"/>
              <w:ind w:left="51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</w:p>
          <w:p>
            <w:pPr>
              <w:pStyle w:val="TableParagraph"/>
              <w:spacing w:line="215" w:lineRule="exact"/>
              <w:ind w:left="5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desejada</w:t>
            </w:r>
          </w:p>
        </w:tc>
        <w:tc>
          <w:tcPr>
            <w:tcW w:w="2266" w:type="dxa"/>
            <w:shd w:val="clear" w:color="auto" w:fill="EAF0DD"/>
          </w:tcPr>
          <w:p>
            <w:pPr>
              <w:pStyle w:val="TableParagraph"/>
              <w:spacing w:before="109"/>
              <w:ind w:left="188" w:right="1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2018</w:t>
            </w:r>
          </w:p>
        </w:tc>
        <w:tc>
          <w:tcPr>
            <w:tcW w:w="1981" w:type="dxa"/>
            <w:shd w:val="clear" w:color="auto" w:fill="EAF0DD"/>
          </w:tcPr>
          <w:p>
            <w:pPr>
              <w:pStyle w:val="TableParagraph"/>
              <w:spacing w:before="109"/>
              <w:ind w:left="89" w:right="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2019</w:t>
            </w:r>
          </w:p>
        </w:tc>
        <w:tc>
          <w:tcPr>
            <w:tcW w:w="1335" w:type="dxa"/>
            <w:shd w:val="clear" w:color="auto" w:fill="EAF0DD"/>
          </w:tcPr>
          <w:p>
            <w:pPr>
              <w:pStyle w:val="TableParagraph"/>
              <w:spacing w:line="224" w:lineRule="exact"/>
              <w:ind w:left="53" w:righ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</w:p>
          <w:p>
            <w:pPr>
              <w:pStyle w:val="TableParagraph"/>
              <w:spacing w:line="215" w:lineRule="exact"/>
              <w:ind w:left="53" w:right="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</w:tr>
      <w:tr>
        <w:trPr>
          <w:trHeight w:val="304" w:hRule="atLeast"/>
        </w:trPr>
        <w:tc>
          <w:tcPr>
            <w:tcW w:w="1901" w:type="dxa"/>
          </w:tcPr>
          <w:p>
            <w:pPr>
              <w:pStyle w:val="TableParagraph"/>
              <w:spacing w:before="20"/>
              <w:ind w:left="187" w:right="177"/>
              <w:jc w:val="center"/>
              <w:rPr>
                <w:sz w:val="20"/>
              </w:rPr>
            </w:pPr>
            <w:r>
              <w:rPr>
                <w:sz w:val="20"/>
              </w:rPr>
              <w:t>6 unidades</w:t>
            </w:r>
          </w:p>
        </w:tc>
        <w:tc>
          <w:tcPr>
            <w:tcW w:w="1875" w:type="dxa"/>
          </w:tcPr>
          <w:p>
            <w:pPr>
              <w:pStyle w:val="TableParagraph"/>
              <w:spacing w:before="20"/>
              <w:ind w:left="103" w:right="97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unidades</w:t>
            </w:r>
          </w:p>
        </w:tc>
        <w:tc>
          <w:tcPr>
            <w:tcW w:w="2266" w:type="dxa"/>
          </w:tcPr>
          <w:p>
            <w:pPr>
              <w:pStyle w:val="TableParagraph"/>
              <w:spacing w:before="20"/>
              <w:ind w:left="188" w:right="17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unidades</w:t>
            </w:r>
          </w:p>
        </w:tc>
        <w:tc>
          <w:tcPr>
            <w:tcW w:w="1981" w:type="dxa"/>
          </w:tcPr>
          <w:p>
            <w:pPr>
              <w:pStyle w:val="TableParagraph"/>
              <w:spacing w:before="20"/>
              <w:ind w:left="89" w:right="78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unidades</w:t>
            </w:r>
          </w:p>
        </w:tc>
        <w:tc>
          <w:tcPr>
            <w:tcW w:w="1335" w:type="dxa"/>
          </w:tcPr>
          <w:p>
            <w:pPr>
              <w:pStyle w:val="TableParagraph"/>
              <w:spacing w:before="20"/>
              <w:ind w:left="121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unidades</w:t>
            </w:r>
          </w:p>
        </w:tc>
      </w:tr>
      <w:tr>
        <w:trPr>
          <w:trHeight w:val="366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before="61"/>
              <w:ind w:left="596" w:right="58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56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- REDUZIR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OS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CASOS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 SÍFILIS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CONGÊNITA</w:t>
            </w:r>
          </w:p>
        </w:tc>
      </w:tr>
      <w:tr>
        <w:trPr>
          <w:trHeight w:val="460" w:hRule="atLeast"/>
        </w:trPr>
        <w:tc>
          <w:tcPr>
            <w:tcW w:w="1901" w:type="dxa"/>
            <w:shd w:val="clear" w:color="auto" w:fill="EAF0DD"/>
          </w:tcPr>
          <w:p>
            <w:pPr>
              <w:pStyle w:val="TableParagraph"/>
              <w:spacing w:before="110"/>
              <w:ind w:left="185" w:right="17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Inicial</w:t>
            </w:r>
          </w:p>
        </w:tc>
        <w:tc>
          <w:tcPr>
            <w:tcW w:w="1875" w:type="dxa"/>
            <w:shd w:val="clear" w:color="auto" w:fill="EAF0DD"/>
          </w:tcPr>
          <w:p>
            <w:pPr>
              <w:pStyle w:val="TableParagraph"/>
              <w:spacing w:line="225" w:lineRule="exact"/>
              <w:ind w:left="51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</w:p>
          <w:p>
            <w:pPr>
              <w:pStyle w:val="TableParagraph"/>
              <w:spacing w:line="215" w:lineRule="exact"/>
              <w:ind w:left="5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desejada</w:t>
            </w:r>
          </w:p>
        </w:tc>
        <w:tc>
          <w:tcPr>
            <w:tcW w:w="2266" w:type="dxa"/>
            <w:shd w:val="clear" w:color="auto" w:fill="EAF0DD"/>
          </w:tcPr>
          <w:p>
            <w:pPr>
              <w:pStyle w:val="TableParagraph"/>
              <w:spacing w:before="110"/>
              <w:ind w:left="188" w:right="1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2018</w:t>
            </w:r>
          </w:p>
        </w:tc>
        <w:tc>
          <w:tcPr>
            <w:tcW w:w="1981" w:type="dxa"/>
            <w:shd w:val="clear" w:color="auto" w:fill="EAF0DD"/>
          </w:tcPr>
          <w:p>
            <w:pPr>
              <w:pStyle w:val="TableParagraph"/>
              <w:spacing w:before="110"/>
              <w:ind w:left="89" w:right="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2019</w:t>
            </w:r>
          </w:p>
        </w:tc>
        <w:tc>
          <w:tcPr>
            <w:tcW w:w="1335" w:type="dxa"/>
            <w:shd w:val="clear" w:color="auto" w:fill="EAF0DD"/>
          </w:tcPr>
          <w:p>
            <w:pPr>
              <w:pStyle w:val="TableParagraph"/>
              <w:spacing w:line="225" w:lineRule="exact"/>
              <w:ind w:left="53" w:righ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Situação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em</w:t>
            </w:r>
          </w:p>
          <w:p>
            <w:pPr>
              <w:pStyle w:val="TableParagraph"/>
              <w:spacing w:line="215" w:lineRule="exact"/>
              <w:ind w:left="53" w:right="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</w:tr>
      <w:tr>
        <w:trPr>
          <w:trHeight w:val="1840" w:hRule="atLeast"/>
        </w:trPr>
        <w:tc>
          <w:tcPr>
            <w:tcW w:w="19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187" w:right="177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64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104" w:right="9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47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</w:p>
        </w:tc>
        <w:tc>
          <w:tcPr>
            <w:tcW w:w="226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188" w:right="179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37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89" w:right="78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25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</w:p>
        </w:tc>
        <w:tc>
          <w:tcPr>
            <w:tcW w:w="1335" w:type="dxa"/>
          </w:tcPr>
          <w:p>
            <w:pPr>
              <w:pStyle w:val="TableParagraph"/>
              <w:spacing w:line="228" w:lineRule="auto"/>
              <w:ind w:left="126" w:right="111" w:firstLine="1"/>
              <w:jc w:val="center"/>
              <w:rPr>
                <w:sz w:val="20"/>
              </w:rPr>
            </w:pPr>
            <w:r>
              <w:rPr>
                <w:sz w:val="20"/>
              </w:rPr>
              <w:t>*06 casos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(atualização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setembro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2020)</w:t>
            </w:r>
          </w:p>
          <w:p>
            <w:pPr>
              <w:pStyle w:val="TableParagraph"/>
              <w:spacing w:line="230" w:lineRule="exact"/>
              <w:ind w:left="126" w:right="111" w:firstLine="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**14 </w:t>
            </w:r>
            <w:r>
              <w:rPr>
                <w:sz w:val="20"/>
              </w:rPr>
              <w:t>casos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(atualização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em janeiro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2021)</w:t>
            </w:r>
          </w:p>
        </w:tc>
      </w:tr>
      <w:tr>
        <w:trPr>
          <w:trHeight w:val="834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before="66"/>
              <w:ind w:left="386" w:right="378" w:hanging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 57 - REDUZIR A MORTALIDADE DE PESSOAS ENTRE 30 A 69 ANOS POR DOENÇAS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CRÔNICAS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NÃO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TRANSMISSÍVEIS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(DOENÇAS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APARELHO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CIRCULATÓRIO,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CÂNCER,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DIABETES E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DOENÇAS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RESPIRATÓRIAS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CRÔNICAS)</w:t>
            </w:r>
          </w:p>
        </w:tc>
      </w:tr>
    </w:tbl>
    <w:p>
      <w:pPr>
        <w:spacing w:after="0"/>
        <w:jc w:val="center"/>
        <w:rPr>
          <w:rFonts w:ascii="Arial" w:hAnsi="Arial"/>
          <w:sz w:val="20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1"/>
        <w:gridCol w:w="1875"/>
        <w:gridCol w:w="2266"/>
        <w:gridCol w:w="1981"/>
        <w:gridCol w:w="1335"/>
      </w:tblGrid>
      <w:tr>
        <w:trPr>
          <w:trHeight w:val="458" w:hRule="atLeast"/>
        </w:trPr>
        <w:tc>
          <w:tcPr>
            <w:tcW w:w="1901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100"/>
              <w:ind w:left="186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Inicial</w:t>
            </w:r>
          </w:p>
        </w:tc>
        <w:tc>
          <w:tcPr>
            <w:tcW w:w="1875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100"/>
              <w:ind w:left="104" w:right="9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desejada</w:t>
            </w:r>
          </w:p>
        </w:tc>
        <w:tc>
          <w:tcPr>
            <w:tcW w:w="2266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100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2018</w:t>
            </w:r>
          </w:p>
        </w:tc>
        <w:tc>
          <w:tcPr>
            <w:tcW w:w="1981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100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2019</w:t>
            </w:r>
          </w:p>
        </w:tc>
        <w:tc>
          <w:tcPr>
            <w:tcW w:w="1335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line="230" w:lineRule="exact"/>
              <w:ind w:left="442" w:right="53" w:hanging="334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2020</w:t>
            </w:r>
          </w:p>
        </w:tc>
      </w:tr>
      <w:tr>
        <w:trPr>
          <w:trHeight w:val="2999" w:hRule="atLeast"/>
        </w:trPr>
        <w:tc>
          <w:tcPr>
            <w:tcW w:w="19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6" w:lineRule="exact" w:before="192"/>
              <w:ind w:left="190" w:right="177"/>
              <w:jc w:val="center"/>
              <w:rPr>
                <w:sz w:val="20"/>
              </w:rPr>
            </w:pPr>
            <w:r>
              <w:rPr>
                <w:sz w:val="20"/>
              </w:rPr>
              <w:t>277,32/100.000</w:t>
            </w:r>
          </w:p>
          <w:p>
            <w:pPr>
              <w:pStyle w:val="TableParagraph"/>
              <w:spacing w:line="236" w:lineRule="exact"/>
              <w:ind w:left="188" w:right="177"/>
              <w:jc w:val="center"/>
              <w:rPr>
                <w:sz w:val="20"/>
              </w:rPr>
            </w:pPr>
            <w:r>
              <w:rPr>
                <w:sz w:val="20"/>
              </w:rPr>
              <w:t>hab.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36" w:lineRule="exact" w:before="192"/>
              <w:ind w:left="104" w:right="94"/>
              <w:jc w:val="center"/>
              <w:rPr>
                <w:sz w:val="20"/>
              </w:rPr>
            </w:pPr>
            <w:r>
              <w:rPr>
                <w:sz w:val="20"/>
              </w:rPr>
              <w:t>274,55/100.000</w:t>
            </w:r>
          </w:p>
          <w:p>
            <w:pPr>
              <w:pStyle w:val="TableParagraph"/>
              <w:spacing w:line="236" w:lineRule="exact"/>
              <w:ind w:left="104" w:right="95"/>
              <w:jc w:val="center"/>
              <w:rPr>
                <w:sz w:val="20"/>
              </w:rPr>
            </w:pPr>
            <w:r>
              <w:rPr>
                <w:sz w:val="20"/>
              </w:rPr>
              <w:t>hab.</w:t>
            </w:r>
          </w:p>
        </w:tc>
        <w:tc>
          <w:tcPr>
            <w:tcW w:w="226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line="236" w:lineRule="exact"/>
              <w:ind w:left="188" w:right="181"/>
              <w:jc w:val="center"/>
              <w:rPr>
                <w:sz w:val="20"/>
              </w:rPr>
            </w:pPr>
            <w:r>
              <w:rPr>
                <w:sz w:val="20"/>
              </w:rPr>
              <w:t>277,61/100.000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hab.</w:t>
            </w:r>
          </w:p>
          <w:p>
            <w:pPr>
              <w:pStyle w:val="TableParagraph"/>
              <w:spacing w:line="230" w:lineRule="exact"/>
              <w:ind w:left="188" w:right="123"/>
              <w:jc w:val="center"/>
              <w:rPr>
                <w:sz w:val="20"/>
              </w:rPr>
            </w:pPr>
            <w:r>
              <w:rPr>
                <w:sz w:val="20"/>
              </w:rPr>
              <w:t>263,04/100.000</w:t>
            </w:r>
          </w:p>
          <w:p>
            <w:pPr>
              <w:pStyle w:val="TableParagraph"/>
              <w:spacing w:line="230" w:lineRule="exact"/>
              <w:ind w:left="188" w:right="177"/>
              <w:jc w:val="center"/>
              <w:rPr>
                <w:sz w:val="20"/>
              </w:rPr>
            </w:pPr>
            <w:r>
              <w:rPr>
                <w:sz w:val="20"/>
              </w:rPr>
              <w:t>hab.(atualização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jan.</w:t>
            </w:r>
          </w:p>
          <w:p>
            <w:pPr>
              <w:pStyle w:val="TableParagraph"/>
              <w:spacing w:line="236" w:lineRule="exact"/>
              <w:ind w:left="188" w:right="181"/>
              <w:jc w:val="center"/>
              <w:rPr>
                <w:sz w:val="20"/>
              </w:rPr>
            </w:pPr>
            <w:r>
              <w:rPr>
                <w:sz w:val="20"/>
              </w:rPr>
              <w:t>2020)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31"/>
              </w:rPr>
            </w:pPr>
          </w:p>
          <w:p>
            <w:pPr>
              <w:pStyle w:val="TableParagraph"/>
              <w:spacing w:line="236" w:lineRule="exact" w:before="1"/>
              <w:ind w:left="76" w:right="65"/>
              <w:jc w:val="center"/>
              <w:rPr>
                <w:sz w:val="20"/>
              </w:rPr>
            </w:pPr>
            <w:r>
              <w:rPr>
                <w:sz w:val="20"/>
              </w:rPr>
              <w:t>272,46/100.000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hab</w:t>
            </w:r>
          </w:p>
          <w:p>
            <w:pPr>
              <w:pStyle w:val="TableParagraph"/>
              <w:spacing w:line="230" w:lineRule="exact"/>
              <w:ind w:left="92" w:right="78"/>
              <w:jc w:val="center"/>
              <w:rPr>
                <w:sz w:val="20"/>
              </w:rPr>
            </w:pPr>
            <w:r>
              <w:rPr>
                <w:sz w:val="20"/>
              </w:rPr>
              <w:t>279,10/100.000</w:t>
            </w:r>
          </w:p>
          <w:p>
            <w:pPr>
              <w:pStyle w:val="TableParagraph"/>
              <w:spacing w:line="228" w:lineRule="auto" w:before="4"/>
              <w:ind w:left="256" w:right="237"/>
              <w:jc w:val="center"/>
              <w:rPr>
                <w:sz w:val="20"/>
              </w:rPr>
            </w:pPr>
            <w:r>
              <w:rPr>
                <w:sz w:val="20"/>
              </w:rPr>
              <w:t>hab.(atualização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jan.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2021)</w:t>
            </w:r>
          </w:p>
        </w:tc>
        <w:tc>
          <w:tcPr>
            <w:tcW w:w="1335" w:type="dxa"/>
          </w:tcPr>
          <w:p>
            <w:pPr>
              <w:pStyle w:val="TableParagraph"/>
              <w:spacing w:line="221" w:lineRule="exact"/>
              <w:ind w:left="53" w:right="41"/>
              <w:jc w:val="center"/>
              <w:rPr>
                <w:sz w:val="20"/>
              </w:rPr>
            </w:pPr>
            <w:r>
              <w:rPr>
                <w:sz w:val="20"/>
              </w:rPr>
              <w:t>*170,56/100.</w:t>
            </w:r>
          </w:p>
          <w:p>
            <w:pPr>
              <w:pStyle w:val="TableParagraph"/>
              <w:spacing w:line="228" w:lineRule="auto" w:before="4"/>
              <w:ind w:left="126" w:right="111" w:firstLine="4"/>
              <w:jc w:val="center"/>
              <w:rPr>
                <w:sz w:val="20"/>
              </w:rPr>
            </w:pPr>
            <w:r>
              <w:rPr>
                <w:sz w:val="20"/>
              </w:rPr>
              <w:t>000 hab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(atualização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28/05/2020)</w:t>
            </w:r>
          </w:p>
          <w:p>
            <w:pPr>
              <w:pStyle w:val="TableParagraph"/>
              <w:spacing w:line="236" w:lineRule="exact"/>
              <w:ind w:left="68"/>
              <w:rPr>
                <w:sz w:val="20"/>
              </w:rPr>
            </w:pPr>
            <w:r>
              <w:rPr>
                <w:sz w:val="20"/>
              </w:rPr>
              <w:t>**253,63</w:t>
            </w:r>
          </w:p>
          <w:p>
            <w:pPr>
              <w:pStyle w:val="TableParagraph"/>
              <w:spacing w:line="264" w:lineRule="auto" w:before="23"/>
              <w:ind w:left="68" w:right="48"/>
              <w:rPr>
                <w:sz w:val="20"/>
              </w:rPr>
            </w:pPr>
            <w:r>
              <w:rPr>
                <w:sz w:val="20"/>
              </w:rPr>
              <w:t>/100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mil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hab.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(atualização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26/01/2021)</w:t>
            </w:r>
          </w:p>
        </w:tc>
      </w:tr>
      <w:tr>
        <w:trPr>
          <w:trHeight w:val="270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before="16"/>
              <w:ind w:left="594" w:right="5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02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- REDUZIR</w:t>
            </w:r>
            <w:r>
              <w:rPr>
                <w:rFonts w:ascii="Arial" w:hAnsi="Arial"/>
                <w:b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GRAVIDEZ NA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ADOLESCÊNCIA</w:t>
            </w:r>
          </w:p>
        </w:tc>
      </w:tr>
      <w:tr>
        <w:trPr>
          <w:trHeight w:val="460" w:hRule="atLeast"/>
        </w:trPr>
        <w:tc>
          <w:tcPr>
            <w:tcW w:w="1901" w:type="dxa"/>
            <w:shd w:val="clear" w:color="auto" w:fill="EAF0DD"/>
          </w:tcPr>
          <w:p>
            <w:pPr>
              <w:pStyle w:val="TableParagraph"/>
              <w:spacing w:before="99"/>
              <w:ind w:left="186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Inicial</w:t>
            </w:r>
          </w:p>
        </w:tc>
        <w:tc>
          <w:tcPr>
            <w:tcW w:w="1875" w:type="dxa"/>
            <w:shd w:val="clear" w:color="auto" w:fill="EAF0DD"/>
          </w:tcPr>
          <w:p>
            <w:pPr>
              <w:pStyle w:val="TableParagraph"/>
              <w:spacing w:before="99"/>
              <w:ind w:left="104" w:right="9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desejada</w:t>
            </w:r>
          </w:p>
        </w:tc>
        <w:tc>
          <w:tcPr>
            <w:tcW w:w="2266" w:type="dxa"/>
            <w:shd w:val="clear" w:color="auto" w:fill="EAF0DD"/>
          </w:tcPr>
          <w:p>
            <w:pPr>
              <w:pStyle w:val="TableParagraph"/>
              <w:spacing w:before="99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2018</w:t>
            </w:r>
          </w:p>
        </w:tc>
        <w:tc>
          <w:tcPr>
            <w:tcW w:w="1981" w:type="dxa"/>
            <w:shd w:val="clear" w:color="auto" w:fill="EAF0DD"/>
          </w:tcPr>
          <w:p>
            <w:pPr>
              <w:pStyle w:val="TableParagraph"/>
              <w:spacing w:before="99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2019</w:t>
            </w:r>
          </w:p>
        </w:tc>
        <w:tc>
          <w:tcPr>
            <w:tcW w:w="1335" w:type="dxa"/>
            <w:shd w:val="clear" w:color="auto" w:fill="EAF0DD"/>
          </w:tcPr>
          <w:p>
            <w:pPr>
              <w:pStyle w:val="TableParagraph"/>
              <w:spacing w:line="230" w:lineRule="exact"/>
              <w:ind w:left="442" w:right="53" w:hanging="334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2020</w:t>
            </w:r>
          </w:p>
        </w:tc>
      </w:tr>
      <w:tr>
        <w:trPr>
          <w:trHeight w:val="2300" w:hRule="atLeast"/>
        </w:trPr>
        <w:tc>
          <w:tcPr>
            <w:tcW w:w="19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ind w:left="185" w:right="177"/>
              <w:jc w:val="center"/>
              <w:rPr>
                <w:sz w:val="20"/>
              </w:rPr>
            </w:pPr>
            <w:r>
              <w:rPr>
                <w:sz w:val="20"/>
              </w:rPr>
              <w:t>12,95%</w:t>
            </w:r>
          </w:p>
        </w:tc>
        <w:tc>
          <w:tcPr>
            <w:tcW w:w="187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ind w:left="104" w:right="93"/>
              <w:jc w:val="center"/>
              <w:rPr>
                <w:sz w:val="20"/>
              </w:rPr>
            </w:pPr>
            <w:r>
              <w:rPr>
                <w:sz w:val="20"/>
              </w:rPr>
              <w:t>11,46%</w:t>
            </w:r>
          </w:p>
        </w:tc>
        <w:tc>
          <w:tcPr>
            <w:tcW w:w="226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ind w:left="188" w:right="176"/>
              <w:jc w:val="center"/>
              <w:rPr>
                <w:sz w:val="20"/>
              </w:rPr>
            </w:pPr>
            <w:r>
              <w:rPr>
                <w:sz w:val="20"/>
              </w:rPr>
              <w:t>10,51%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ind w:left="89" w:right="78"/>
              <w:jc w:val="center"/>
              <w:rPr>
                <w:sz w:val="20"/>
              </w:rPr>
            </w:pPr>
            <w:r>
              <w:rPr>
                <w:sz w:val="20"/>
              </w:rPr>
              <w:t>9,89%</w:t>
            </w:r>
          </w:p>
        </w:tc>
        <w:tc>
          <w:tcPr>
            <w:tcW w:w="1335" w:type="dxa"/>
          </w:tcPr>
          <w:p>
            <w:pPr>
              <w:pStyle w:val="TableParagraph"/>
              <w:spacing w:line="220" w:lineRule="exact"/>
              <w:ind w:left="53" w:right="36"/>
              <w:jc w:val="center"/>
              <w:rPr>
                <w:sz w:val="20"/>
              </w:rPr>
            </w:pPr>
            <w:r>
              <w:rPr>
                <w:sz w:val="20"/>
              </w:rPr>
              <w:t>*9,83%</w:t>
            </w:r>
          </w:p>
          <w:p>
            <w:pPr>
              <w:pStyle w:val="TableParagraph"/>
              <w:spacing w:line="228" w:lineRule="auto" w:before="4"/>
              <w:ind w:left="53" w:right="38"/>
              <w:jc w:val="center"/>
              <w:rPr>
                <w:sz w:val="20"/>
              </w:rPr>
            </w:pPr>
            <w:r>
              <w:rPr>
                <w:sz w:val="20"/>
              </w:rPr>
              <w:t>(atualização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28/05/2020)</w:t>
            </w:r>
          </w:p>
          <w:p>
            <w:pPr>
              <w:pStyle w:val="TableParagraph"/>
              <w:spacing w:line="229" w:lineRule="exact"/>
              <w:ind w:left="53" w:right="37"/>
              <w:jc w:val="center"/>
              <w:rPr>
                <w:sz w:val="20"/>
              </w:rPr>
            </w:pPr>
            <w:r>
              <w:rPr>
                <w:sz w:val="20"/>
              </w:rPr>
              <w:t>**9,32%</w:t>
            </w:r>
          </w:p>
          <w:p>
            <w:pPr>
              <w:pStyle w:val="TableParagraph"/>
              <w:spacing w:line="228" w:lineRule="auto" w:before="5"/>
              <w:ind w:left="126" w:right="111"/>
              <w:jc w:val="center"/>
              <w:rPr>
                <w:sz w:val="20"/>
              </w:rPr>
            </w:pPr>
            <w:r>
              <w:rPr>
                <w:sz w:val="20"/>
              </w:rPr>
              <w:t>(atualização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em janeiro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2021)</w:t>
            </w:r>
          </w:p>
        </w:tc>
      </w:tr>
      <w:tr>
        <w:trPr>
          <w:trHeight w:val="530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before="30"/>
              <w:ind w:left="273" w:firstLine="5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 58 - AMPLIAR O PERCENTUAL DE ADOLESCENTES, NA FAIXA ETÁRIA DE 15 ATÉ 25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ANOS,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DIAGNOSTICADOS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HIV,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REALIZANDO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TERAPIA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ANTIRRETROVIRAL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(TARV)</w:t>
            </w:r>
          </w:p>
        </w:tc>
      </w:tr>
      <w:tr>
        <w:trPr>
          <w:trHeight w:val="460" w:hRule="atLeast"/>
        </w:trPr>
        <w:tc>
          <w:tcPr>
            <w:tcW w:w="1901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86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Inicial</w:t>
            </w:r>
          </w:p>
        </w:tc>
        <w:tc>
          <w:tcPr>
            <w:tcW w:w="1875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04" w:right="9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desejada</w:t>
            </w:r>
          </w:p>
        </w:tc>
        <w:tc>
          <w:tcPr>
            <w:tcW w:w="2266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2018</w:t>
            </w:r>
          </w:p>
        </w:tc>
        <w:tc>
          <w:tcPr>
            <w:tcW w:w="1981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2019</w:t>
            </w:r>
          </w:p>
        </w:tc>
        <w:tc>
          <w:tcPr>
            <w:tcW w:w="1335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8" w:lineRule="exact"/>
              <w:ind w:left="442" w:right="53" w:hanging="334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2020</w:t>
            </w:r>
          </w:p>
        </w:tc>
      </w:tr>
      <w:tr>
        <w:trPr>
          <w:trHeight w:val="330" w:hRule="atLeast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left="722" w:right="714"/>
              <w:jc w:val="center"/>
              <w:rPr>
                <w:sz w:val="20"/>
              </w:rPr>
            </w:pPr>
            <w:r>
              <w:rPr>
                <w:sz w:val="20"/>
              </w:rPr>
              <w:t>56%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left="711" w:right="700"/>
              <w:jc w:val="center"/>
              <w:rPr>
                <w:sz w:val="20"/>
              </w:rPr>
            </w:pPr>
            <w:r>
              <w:rPr>
                <w:sz w:val="20"/>
              </w:rPr>
              <w:t>90%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left="765" w:right="757"/>
              <w:jc w:val="center"/>
              <w:rPr>
                <w:sz w:val="20"/>
              </w:rPr>
            </w:pPr>
            <w:r>
              <w:rPr>
                <w:sz w:val="20"/>
              </w:rPr>
              <w:t>95,23%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left="711" w:right="697"/>
              <w:jc w:val="center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left="414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</w:tr>
      <w:tr>
        <w:trPr>
          <w:trHeight w:val="460" w:hRule="atLeast"/>
        </w:trPr>
        <w:tc>
          <w:tcPr>
            <w:tcW w:w="9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5" w:lineRule="exact"/>
              <w:ind w:left="775" w:right="7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60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AMPLIAR</w:t>
            </w:r>
            <w:r>
              <w:rPr>
                <w:rFonts w:ascii="Arial" w:hAnsi="Arial"/>
                <w:b/>
                <w:spacing w:val="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NOTAS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DAS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UNIDADES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SAÚDE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(UBS)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PRONTO</w:t>
            </w:r>
          </w:p>
          <w:p>
            <w:pPr>
              <w:pStyle w:val="TableParagraph"/>
              <w:spacing w:line="215" w:lineRule="exact"/>
              <w:ind w:left="774" w:right="76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ATENDIMENTOS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(PA)</w:t>
            </w:r>
          </w:p>
        </w:tc>
      </w:tr>
      <w:tr>
        <w:trPr>
          <w:trHeight w:val="460" w:hRule="atLeast"/>
        </w:trPr>
        <w:tc>
          <w:tcPr>
            <w:tcW w:w="1901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86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Inicial</w:t>
            </w:r>
          </w:p>
        </w:tc>
        <w:tc>
          <w:tcPr>
            <w:tcW w:w="1875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04" w:right="9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desejada</w:t>
            </w:r>
          </w:p>
        </w:tc>
        <w:tc>
          <w:tcPr>
            <w:tcW w:w="2266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2018</w:t>
            </w:r>
          </w:p>
        </w:tc>
        <w:tc>
          <w:tcPr>
            <w:tcW w:w="1981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30" w:lineRule="exact"/>
              <w:ind w:left="442" w:right="53" w:hanging="334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2020</w:t>
            </w:r>
          </w:p>
        </w:tc>
      </w:tr>
      <w:tr>
        <w:trPr>
          <w:trHeight w:val="688" w:hRule="atLeast"/>
        </w:trPr>
        <w:tc>
          <w:tcPr>
            <w:tcW w:w="190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auto"/>
              <w:ind w:left="191" w:right="177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Avaliação das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UBS: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média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8,80</w:t>
            </w:r>
          </w:p>
          <w:p>
            <w:pPr>
              <w:pStyle w:val="TableParagraph"/>
              <w:spacing w:line="215" w:lineRule="exact"/>
              <w:ind w:left="184" w:right="177"/>
              <w:jc w:val="center"/>
              <w:rPr>
                <w:sz w:val="20"/>
              </w:rPr>
            </w:pPr>
            <w:r>
              <w:rPr>
                <w:sz w:val="20"/>
              </w:rPr>
              <w:t>(2017)</w:t>
            </w:r>
          </w:p>
        </w:tc>
        <w:tc>
          <w:tcPr>
            <w:tcW w:w="187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9</w:t>
            </w:r>
          </w:p>
        </w:tc>
        <w:tc>
          <w:tcPr>
            <w:tcW w:w="22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9,07</w:t>
            </w:r>
          </w:p>
        </w:tc>
        <w:tc>
          <w:tcPr>
            <w:tcW w:w="198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9,14</w:t>
            </w:r>
          </w:p>
        </w:tc>
        <w:tc>
          <w:tcPr>
            <w:tcW w:w="133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471"/>
              <w:rPr>
                <w:sz w:val="20"/>
              </w:rPr>
            </w:pPr>
            <w:r>
              <w:rPr>
                <w:sz w:val="20"/>
              </w:rPr>
              <w:t>9,11</w:t>
            </w:r>
          </w:p>
        </w:tc>
      </w:tr>
      <w:tr>
        <w:trPr>
          <w:trHeight w:val="584" w:hRule="atLeast"/>
        </w:trPr>
        <w:tc>
          <w:tcPr>
            <w:tcW w:w="1901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5" w:lineRule="auto" w:before="61"/>
              <w:ind w:left="136" w:right="71" w:hanging="51"/>
              <w:rPr>
                <w:sz w:val="20"/>
              </w:rPr>
            </w:pPr>
            <w:r>
              <w:rPr>
                <w:w w:val="105"/>
                <w:sz w:val="20"/>
              </w:rPr>
              <w:t>Avaliação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PAs: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sz w:val="20"/>
              </w:rPr>
              <w:t>média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7,81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(2017)</w:t>
            </w:r>
          </w:p>
        </w:tc>
        <w:tc>
          <w:tcPr>
            <w:tcW w:w="187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2"/>
              <w:ind w:left="12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8</w:t>
            </w:r>
          </w:p>
        </w:tc>
        <w:tc>
          <w:tcPr>
            <w:tcW w:w="226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2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7,95</w:t>
            </w:r>
          </w:p>
        </w:tc>
        <w:tc>
          <w:tcPr>
            <w:tcW w:w="1981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2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7,80</w:t>
            </w:r>
          </w:p>
        </w:tc>
        <w:tc>
          <w:tcPr>
            <w:tcW w:w="133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2"/>
              <w:ind w:left="471"/>
              <w:rPr>
                <w:sz w:val="20"/>
              </w:rPr>
            </w:pPr>
            <w:r>
              <w:rPr>
                <w:sz w:val="20"/>
              </w:rPr>
              <w:t>8,11</w:t>
            </w:r>
          </w:p>
        </w:tc>
      </w:tr>
      <w:tr>
        <w:trPr>
          <w:trHeight w:val="248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line="225" w:lineRule="exact" w:before="4"/>
              <w:ind w:left="47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61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REDUZIR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PERCENTUAL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FALTAS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ÀS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CONSULTAS</w:t>
            </w:r>
            <w:r>
              <w:rPr>
                <w:rFonts w:ascii="Arial" w:hAnsi="Arial"/>
                <w:b/>
                <w:spacing w:val="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AGENDADAS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ONLINE</w:t>
            </w:r>
          </w:p>
        </w:tc>
      </w:tr>
      <w:tr>
        <w:trPr>
          <w:trHeight w:val="494" w:hRule="atLeast"/>
        </w:trPr>
        <w:tc>
          <w:tcPr>
            <w:tcW w:w="1901" w:type="dxa"/>
            <w:shd w:val="clear" w:color="auto" w:fill="EAF0DD"/>
          </w:tcPr>
          <w:p>
            <w:pPr>
              <w:pStyle w:val="TableParagraph"/>
              <w:spacing w:before="117"/>
              <w:ind w:left="186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Inicial</w:t>
            </w:r>
          </w:p>
        </w:tc>
        <w:tc>
          <w:tcPr>
            <w:tcW w:w="1875" w:type="dxa"/>
            <w:shd w:val="clear" w:color="auto" w:fill="EAF0DD"/>
          </w:tcPr>
          <w:p>
            <w:pPr>
              <w:pStyle w:val="TableParagraph"/>
              <w:spacing w:before="117"/>
              <w:ind w:left="104" w:right="9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desejada</w:t>
            </w:r>
          </w:p>
        </w:tc>
        <w:tc>
          <w:tcPr>
            <w:tcW w:w="2266" w:type="dxa"/>
            <w:shd w:val="clear" w:color="auto" w:fill="EAF0DD"/>
          </w:tcPr>
          <w:p>
            <w:pPr>
              <w:pStyle w:val="TableParagraph"/>
              <w:spacing w:before="117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2018</w:t>
            </w:r>
          </w:p>
        </w:tc>
        <w:tc>
          <w:tcPr>
            <w:tcW w:w="1981" w:type="dxa"/>
            <w:shd w:val="clear" w:color="auto" w:fill="EAF0DD"/>
          </w:tcPr>
          <w:p>
            <w:pPr>
              <w:pStyle w:val="TableParagraph"/>
              <w:spacing w:before="117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2019</w:t>
            </w:r>
          </w:p>
        </w:tc>
        <w:tc>
          <w:tcPr>
            <w:tcW w:w="1335" w:type="dxa"/>
            <w:shd w:val="clear" w:color="auto" w:fill="EAF0DD"/>
          </w:tcPr>
          <w:p>
            <w:pPr>
              <w:pStyle w:val="TableParagraph"/>
              <w:spacing w:line="228" w:lineRule="auto" w:before="11"/>
              <w:ind w:left="442" w:right="53" w:hanging="334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2020</w:t>
            </w:r>
          </w:p>
        </w:tc>
      </w:tr>
      <w:tr>
        <w:trPr>
          <w:trHeight w:val="460" w:hRule="atLeast"/>
        </w:trPr>
        <w:tc>
          <w:tcPr>
            <w:tcW w:w="1901" w:type="dxa"/>
          </w:tcPr>
          <w:p>
            <w:pPr>
              <w:pStyle w:val="TableParagraph"/>
              <w:spacing w:before="99"/>
              <w:ind w:left="185" w:right="177"/>
              <w:jc w:val="center"/>
              <w:rPr>
                <w:sz w:val="20"/>
              </w:rPr>
            </w:pPr>
            <w:r>
              <w:rPr>
                <w:sz w:val="20"/>
              </w:rPr>
              <w:t>28,47%</w:t>
            </w:r>
          </w:p>
        </w:tc>
        <w:tc>
          <w:tcPr>
            <w:tcW w:w="1875" w:type="dxa"/>
          </w:tcPr>
          <w:p>
            <w:pPr>
              <w:pStyle w:val="TableParagraph"/>
              <w:spacing w:before="99"/>
              <w:ind w:left="104" w:right="93"/>
              <w:jc w:val="center"/>
              <w:rPr>
                <w:sz w:val="20"/>
              </w:rPr>
            </w:pPr>
            <w:r>
              <w:rPr>
                <w:sz w:val="20"/>
              </w:rPr>
              <w:t>16%</w:t>
            </w:r>
          </w:p>
        </w:tc>
        <w:tc>
          <w:tcPr>
            <w:tcW w:w="2266" w:type="dxa"/>
          </w:tcPr>
          <w:p>
            <w:pPr>
              <w:pStyle w:val="TableParagraph"/>
              <w:spacing w:before="99"/>
              <w:ind w:left="188" w:right="17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10,01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%</w:t>
            </w:r>
          </w:p>
        </w:tc>
        <w:tc>
          <w:tcPr>
            <w:tcW w:w="1981" w:type="dxa"/>
          </w:tcPr>
          <w:p>
            <w:pPr>
              <w:pStyle w:val="TableParagraph"/>
              <w:spacing w:before="99"/>
              <w:ind w:left="89" w:right="78"/>
              <w:jc w:val="center"/>
              <w:rPr>
                <w:sz w:val="20"/>
              </w:rPr>
            </w:pPr>
            <w:r>
              <w:rPr>
                <w:sz w:val="20"/>
              </w:rPr>
              <w:t>8,22%</w:t>
            </w:r>
          </w:p>
        </w:tc>
        <w:tc>
          <w:tcPr>
            <w:tcW w:w="1335" w:type="dxa"/>
          </w:tcPr>
          <w:p>
            <w:pPr>
              <w:pStyle w:val="TableParagraph"/>
              <w:spacing w:line="220" w:lineRule="exact"/>
              <w:ind w:left="286"/>
              <w:rPr>
                <w:sz w:val="20"/>
              </w:rPr>
            </w:pPr>
            <w:r>
              <w:rPr>
                <w:sz w:val="20"/>
              </w:rPr>
              <w:t>*10,16%</w:t>
            </w:r>
          </w:p>
          <w:p>
            <w:pPr>
              <w:pStyle w:val="TableParagraph"/>
              <w:spacing w:line="220" w:lineRule="exact"/>
              <w:ind w:left="248"/>
              <w:rPr>
                <w:sz w:val="20"/>
              </w:rPr>
            </w:pPr>
            <w:r>
              <w:rPr>
                <w:sz w:val="20"/>
              </w:rPr>
              <w:t>**22,97%</w:t>
            </w:r>
          </w:p>
        </w:tc>
      </w:tr>
      <w:tr>
        <w:trPr>
          <w:trHeight w:val="460" w:hRule="atLeast"/>
        </w:trPr>
        <w:tc>
          <w:tcPr>
            <w:tcW w:w="9358" w:type="dxa"/>
            <w:gridSpan w:val="5"/>
          </w:tcPr>
          <w:p>
            <w:pPr>
              <w:pStyle w:val="TableParagraph"/>
              <w:spacing w:line="224" w:lineRule="exact"/>
              <w:ind w:left="596" w:right="5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NOVA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TAXA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INCIDÊNCIA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COVID-19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(CASOS CONFIRMADOS)</w:t>
            </w:r>
            <w:r>
              <w:rPr>
                <w:rFonts w:ascii="Arial" w:hAnsi="Arial"/>
                <w:b/>
                <w:spacing w:val="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/100.000</w:t>
            </w:r>
          </w:p>
          <w:p>
            <w:pPr>
              <w:pStyle w:val="TableParagraph"/>
              <w:spacing w:line="215" w:lineRule="exact"/>
              <w:ind w:left="591" w:right="5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HABITANTES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MUNICÍPIO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VITÓRIA/ES.</w:t>
            </w:r>
          </w:p>
        </w:tc>
      </w:tr>
      <w:tr>
        <w:trPr>
          <w:trHeight w:val="460" w:hRule="atLeast"/>
        </w:trPr>
        <w:tc>
          <w:tcPr>
            <w:tcW w:w="1901" w:type="dxa"/>
            <w:shd w:val="clear" w:color="auto" w:fill="EAF0DD"/>
          </w:tcPr>
          <w:p>
            <w:pPr>
              <w:pStyle w:val="TableParagraph"/>
              <w:spacing w:before="99"/>
              <w:ind w:left="186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Inicial</w:t>
            </w:r>
          </w:p>
        </w:tc>
        <w:tc>
          <w:tcPr>
            <w:tcW w:w="1875" w:type="dxa"/>
            <w:shd w:val="clear" w:color="auto" w:fill="EAF0DD"/>
          </w:tcPr>
          <w:p>
            <w:pPr>
              <w:pStyle w:val="TableParagraph"/>
              <w:spacing w:before="99"/>
              <w:ind w:left="104" w:right="9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desejada</w:t>
            </w:r>
          </w:p>
        </w:tc>
        <w:tc>
          <w:tcPr>
            <w:tcW w:w="2266" w:type="dxa"/>
            <w:shd w:val="clear" w:color="auto" w:fill="EAF0DD"/>
          </w:tcPr>
          <w:p>
            <w:pPr>
              <w:pStyle w:val="TableParagraph"/>
              <w:spacing w:before="99"/>
              <w:ind w:left="188" w:right="1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2018</w:t>
            </w:r>
          </w:p>
        </w:tc>
        <w:tc>
          <w:tcPr>
            <w:tcW w:w="1981" w:type="dxa"/>
            <w:shd w:val="clear" w:color="auto" w:fill="EAF0DD"/>
          </w:tcPr>
          <w:p>
            <w:pPr>
              <w:pStyle w:val="TableParagraph"/>
              <w:spacing w:before="99"/>
              <w:ind w:left="90" w:right="78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2019</w:t>
            </w:r>
          </w:p>
        </w:tc>
        <w:tc>
          <w:tcPr>
            <w:tcW w:w="1335" w:type="dxa"/>
            <w:shd w:val="clear" w:color="auto" w:fill="EAF0DD"/>
          </w:tcPr>
          <w:p>
            <w:pPr>
              <w:pStyle w:val="TableParagraph"/>
              <w:spacing w:line="230" w:lineRule="exact"/>
              <w:ind w:left="366" w:right="53" w:hanging="257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2020**</w:t>
            </w:r>
          </w:p>
        </w:tc>
      </w:tr>
      <w:tr>
        <w:trPr>
          <w:trHeight w:val="1148" w:hRule="atLeast"/>
        </w:trPr>
        <w:tc>
          <w:tcPr>
            <w:tcW w:w="1901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9"/>
              <w:ind w:left="13"/>
              <w:jc w:val="center"/>
              <w:rPr>
                <w:sz w:val="20"/>
              </w:rPr>
            </w:pPr>
            <w:r>
              <w:rPr>
                <w:w w:val="91"/>
                <w:sz w:val="20"/>
              </w:rPr>
              <w:t>-</w:t>
            </w:r>
          </w:p>
        </w:tc>
        <w:tc>
          <w:tcPr>
            <w:tcW w:w="187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auto"/>
              <w:ind w:left="128" w:right="113" w:firstLine="1"/>
              <w:jc w:val="center"/>
              <w:rPr>
                <w:sz w:val="20"/>
              </w:rPr>
            </w:pPr>
            <w:r>
              <w:rPr>
                <w:sz w:val="20"/>
              </w:rPr>
              <w:t>Proceder o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monitoramento da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situação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epidemiológica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da</w:t>
            </w:r>
          </w:p>
          <w:p>
            <w:pPr>
              <w:pStyle w:val="TableParagraph"/>
              <w:spacing w:line="217" w:lineRule="exact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COVID-19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no</w:t>
            </w:r>
          </w:p>
        </w:tc>
        <w:tc>
          <w:tcPr>
            <w:tcW w:w="226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9"/>
              <w:ind w:left="13"/>
              <w:jc w:val="center"/>
              <w:rPr>
                <w:sz w:val="20"/>
              </w:rPr>
            </w:pPr>
            <w:r>
              <w:rPr>
                <w:w w:val="91"/>
                <w:sz w:val="20"/>
              </w:rPr>
              <w:t>-</w:t>
            </w:r>
          </w:p>
        </w:tc>
        <w:tc>
          <w:tcPr>
            <w:tcW w:w="1981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auto"/>
              <w:ind w:left="358" w:hanging="84"/>
              <w:rPr>
                <w:sz w:val="20"/>
              </w:rPr>
            </w:pPr>
            <w:r>
              <w:rPr>
                <w:w w:val="95"/>
                <w:sz w:val="20"/>
              </w:rPr>
              <w:t>1º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Quad.</w:t>
            </w:r>
            <w:r>
              <w:rPr>
                <w:spacing w:val="-57"/>
                <w:w w:val="95"/>
                <w:sz w:val="20"/>
              </w:rPr>
              <w:t> </w:t>
            </w:r>
            <w:r>
              <w:rPr>
                <w:sz w:val="20"/>
              </w:rPr>
              <w:t>226,32</w:t>
            </w:r>
          </w:p>
          <w:p>
            <w:pPr>
              <w:pStyle w:val="TableParagraph"/>
              <w:spacing w:line="225" w:lineRule="auto"/>
              <w:ind w:left="277" w:right="241" w:hanging="3"/>
              <w:rPr>
                <w:sz w:val="20"/>
              </w:rPr>
            </w:pPr>
            <w:r>
              <w:rPr>
                <w:w w:val="95"/>
                <w:sz w:val="20"/>
              </w:rPr>
              <w:t>2º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Quad.</w:t>
            </w:r>
            <w:r>
              <w:rPr>
                <w:spacing w:val="-57"/>
                <w:w w:val="95"/>
                <w:sz w:val="20"/>
              </w:rPr>
              <w:t> </w:t>
            </w:r>
            <w:r>
              <w:rPr>
                <w:sz w:val="20"/>
              </w:rPr>
              <w:t>3.797,41</w:t>
            </w:r>
          </w:p>
          <w:p>
            <w:pPr>
              <w:pStyle w:val="TableParagraph"/>
              <w:spacing w:line="218" w:lineRule="exact"/>
              <w:ind w:left="274"/>
              <w:rPr>
                <w:sz w:val="20"/>
              </w:rPr>
            </w:pPr>
            <w:r>
              <w:rPr>
                <w:w w:val="95"/>
                <w:sz w:val="20"/>
              </w:rPr>
              <w:t>3º</w:t>
            </w:r>
            <w:r>
              <w:rPr>
                <w:spacing w:val="2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Quad.</w:t>
            </w:r>
          </w:p>
        </w:tc>
      </w:tr>
    </w:tbl>
    <w:p>
      <w:pPr>
        <w:spacing w:after="0" w:line="218" w:lineRule="exact"/>
        <w:rPr>
          <w:sz w:val="20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14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1"/>
        <w:gridCol w:w="1875"/>
        <w:gridCol w:w="2266"/>
        <w:gridCol w:w="1981"/>
        <w:gridCol w:w="1335"/>
      </w:tblGrid>
      <w:tr>
        <w:trPr>
          <w:trHeight w:val="458" w:hRule="atLeast"/>
        </w:trPr>
        <w:tc>
          <w:tcPr>
            <w:tcW w:w="1901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5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623" w:hanging="258"/>
              <w:rPr>
                <w:sz w:val="20"/>
              </w:rPr>
            </w:pPr>
            <w:r>
              <w:rPr>
                <w:sz w:val="20"/>
              </w:rPr>
              <w:t>município 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Vitória.</w:t>
            </w:r>
          </w:p>
        </w:tc>
        <w:tc>
          <w:tcPr>
            <w:tcW w:w="2266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5" w:type="dxa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27" w:lineRule="exact"/>
              <w:ind w:left="277"/>
              <w:rPr>
                <w:sz w:val="20"/>
              </w:rPr>
            </w:pPr>
            <w:r>
              <w:rPr>
                <w:sz w:val="20"/>
              </w:rPr>
              <w:t>4.150,73</w:t>
            </w:r>
          </w:p>
        </w:tc>
      </w:tr>
      <w:tr>
        <w:trPr>
          <w:trHeight w:val="365" w:hRule="atLeast"/>
        </w:trPr>
        <w:tc>
          <w:tcPr>
            <w:tcW w:w="9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3"/>
              <w:ind w:left="69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Meta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NOVA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sz w:val="18"/>
              </w:rPr>
              <w:t>- </w:t>
            </w:r>
            <w:r>
              <w:rPr>
                <w:rFonts w:ascii="Arial" w:hAnsi="Arial"/>
                <w:b/>
                <w:sz w:val="20"/>
              </w:rPr>
              <w:t>PERCENTUAL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CURA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COVID-19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MUNICÍPIO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 VITÓRIA/ES.</w:t>
            </w:r>
          </w:p>
        </w:tc>
      </w:tr>
      <w:tr>
        <w:trPr>
          <w:trHeight w:val="460" w:hRule="atLeast"/>
        </w:trPr>
        <w:tc>
          <w:tcPr>
            <w:tcW w:w="1901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02"/>
              <w:ind w:left="186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Inicial</w:t>
            </w:r>
          </w:p>
        </w:tc>
        <w:tc>
          <w:tcPr>
            <w:tcW w:w="1875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02"/>
              <w:ind w:left="109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desejada</w:t>
            </w:r>
          </w:p>
        </w:tc>
        <w:tc>
          <w:tcPr>
            <w:tcW w:w="2266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02"/>
              <w:ind w:left="188" w:right="177"/>
              <w:jc w:val="center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2018</w:t>
            </w:r>
          </w:p>
        </w:tc>
        <w:tc>
          <w:tcPr>
            <w:tcW w:w="1981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02"/>
              <w:ind w:left="181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8" w:lineRule="exact"/>
              <w:ind w:left="366" w:right="53" w:hanging="257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2020**</w:t>
            </w:r>
          </w:p>
        </w:tc>
      </w:tr>
      <w:tr>
        <w:trPr>
          <w:trHeight w:val="1611" w:hRule="atLeast"/>
        </w:trPr>
        <w:tc>
          <w:tcPr>
            <w:tcW w:w="1901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44"/>
              <w:ind w:left="13"/>
              <w:jc w:val="center"/>
              <w:rPr>
                <w:sz w:val="20"/>
              </w:rPr>
            </w:pPr>
            <w:r>
              <w:rPr>
                <w:w w:val="91"/>
                <w:sz w:val="20"/>
              </w:rPr>
              <w:t>-</w:t>
            </w:r>
          </w:p>
        </w:tc>
        <w:tc>
          <w:tcPr>
            <w:tcW w:w="1875" w:type="dxa"/>
          </w:tcPr>
          <w:p>
            <w:pPr>
              <w:pStyle w:val="TableParagraph"/>
              <w:spacing w:line="228" w:lineRule="auto"/>
              <w:ind w:left="128" w:right="113"/>
              <w:jc w:val="center"/>
              <w:rPr>
                <w:sz w:val="20"/>
              </w:rPr>
            </w:pPr>
            <w:r>
              <w:rPr>
                <w:sz w:val="20"/>
              </w:rPr>
              <w:t>Proceder o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monitoramento da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situação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epidemiológica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COVID-19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</w:t>
            </w:r>
          </w:p>
          <w:p>
            <w:pPr>
              <w:pStyle w:val="TableParagraph"/>
              <w:spacing w:line="230" w:lineRule="exact"/>
              <w:ind w:left="104" w:right="90"/>
              <w:jc w:val="center"/>
              <w:rPr>
                <w:sz w:val="20"/>
              </w:rPr>
            </w:pPr>
            <w:r>
              <w:rPr>
                <w:sz w:val="20"/>
              </w:rPr>
              <w:t>município 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Vitória.</w:t>
            </w:r>
          </w:p>
        </w:tc>
        <w:tc>
          <w:tcPr>
            <w:tcW w:w="226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44"/>
              <w:ind w:left="13"/>
              <w:jc w:val="center"/>
              <w:rPr>
                <w:sz w:val="20"/>
              </w:rPr>
            </w:pPr>
            <w:r>
              <w:rPr>
                <w:w w:val="91"/>
                <w:sz w:val="20"/>
              </w:rPr>
              <w:t>-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spacing w:line="225" w:lineRule="auto" w:before="114"/>
              <w:ind w:left="325" w:right="53" w:hanging="51"/>
              <w:rPr>
                <w:sz w:val="20"/>
              </w:rPr>
            </w:pPr>
            <w:r>
              <w:rPr>
                <w:w w:val="95"/>
                <w:sz w:val="20"/>
              </w:rPr>
              <w:t>1º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Quad.</w:t>
            </w:r>
            <w:r>
              <w:rPr>
                <w:spacing w:val="-57"/>
                <w:w w:val="95"/>
                <w:sz w:val="20"/>
              </w:rPr>
              <w:t> </w:t>
            </w:r>
            <w:r>
              <w:rPr>
                <w:sz w:val="20"/>
              </w:rPr>
              <w:t>94,93%</w:t>
            </w:r>
          </w:p>
          <w:p>
            <w:pPr>
              <w:pStyle w:val="TableParagraph"/>
              <w:spacing w:line="228" w:lineRule="auto" w:before="2"/>
              <w:ind w:left="325" w:right="53" w:hanging="51"/>
              <w:rPr>
                <w:sz w:val="20"/>
              </w:rPr>
            </w:pPr>
            <w:r>
              <w:rPr>
                <w:w w:val="95"/>
                <w:sz w:val="20"/>
              </w:rPr>
              <w:t>2º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Quad.</w:t>
            </w:r>
            <w:r>
              <w:rPr>
                <w:spacing w:val="-57"/>
                <w:w w:val="95"/>
                <w:sz w:val="20"/>
              </w:rPr>
              <w:t> </w:t>
            </w:r>
            <w:r>
              <w:rPr>
                <w:sz w:val="20"/>
              </w:rPr>
              <w:t>97,31%</w:t>
            </w:r>
          </w:p>
          <w:p>
            <w:pPr>
              <w:pStyle w:val="TableParagraph"/>
              <w:spacing w:line="228" w:lineRule="auto" w:before="2"/>
              <w:ind w:left="325" w:right="53" w:hanging="51"/>
              <w:rPr>
                <w:sz w:val="20"/>
              </w:rPr>
            </w:pPr>
            <w:r>
              <w:rPr>
                <w:w w:val="95"/>
                <w:sz w:val="20"/>
              </w:rPr>
              <w:t>3º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Quad.</w:t>
            </w:r>
            <w:r>
              <w:rPr>
                <w:spacing w:val="-57"/>
                <w:w w:val="95"/>
                <w:sz w:val="20"/>
              </w:rPr>
              <w:t> </w:t>
            </w:r>
            <w:r>
              <w:rPr>
                <w:sz w:val="20"/>
              </w:rPr>
              <w:t>98,55%</w:t>
            </w:r>
          </w:p>
        </w:tc>
      </w:tr>
    </w:tbl>
    <w:p>
      <w:pPr>
        <w:spacing w:line="249" w:lineRule="auto" w:before="60"/>
        <w:ind w:left="1418" w:right="1566" w:firstLine="67"/>
        <w:jc w:val="left"/>
        <w:rPr>
          <w:sz w:val="16"/>
        </w:rPr>
      </w:pP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10"/>
          <w:sz w:val="16"/>
        </w:rPr>
        <w:t> </w:t>
      </w:r>
      <w:r>
        <w:rPr>
          <w:sz w:val="16"/>
        </w:rPr>
        <w:t>Quadro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2"/>
          <w:sz w:val="16"/>
        </w:rPr>
        <w:t> </w:t>
      </w:r>
      <w:r>
        <w:rPr>
          <w:sz w:val="16"/>
        </w:rPr>
        <w:t>Metas</w:t>
      </w:r>
      <w:r>
        <w:rPr>
          <w:spacing w:val="5"/>
          <w:sz w:val="16"/>
        </w:rPr>
        <w:t> </w:t>
      </w:r>
      <w:r>
        <w:rPr>
          <w:sz w:val="16"/>
        </w:rPr>
        <w:t>de Vitória</w:t>
      </w:r>
      <w:r>
        <w:rPr>
          <w:spacing w:val="3"/>
          <w:sz w:val="16"/>
        </w:rPr>
        <w:t> </w:t>
      </w:r>
      <w:r>
        <w:rPr>
          <w:sz w:val="16"/>
        </w:rPr>
        <w:t>2018</w:t>
      </w:r>
      <w:r>
        <w:rPr>
          <w:spacing w:val="4"/>
          <w:sz w:val="16"/>
        </w:rPr>
        <w:t> </w:t>
      </w:r>
      <w:r>
        <w:rPr>
          <w:sz w:val="16"/>
        </w:rPr>
        <w:t>–</w:t>
      </w:r>
      <w:r>
        <w:rPr>
          <w:spacing w:val="3"/>
          <w:sz w:val="16"/>
        </w:rPr>
        <w:t> </w:t>
      </w:r>
      <w:r>
        <w:rPr>
          <w:sz w:val="16"/>
        </w:rPr>
        <w:t>2020.</w:t>
      </w:r>
      <w:r>
        <w:rPr>
          <w:spacing w:val="2"/>
          <w:sz w:val="16"/>
        </w:rPr>
        <w:t> </w:t>
      </w:r>
      <w:r>
        <w:rPr>
          <w:sz w:val="16"/>
        </w:rPr>
        <w:t>Resultados</w:t>
      </w:r>
      <w:r>
        <w:rPr>
          <w:spacing w:val="2"/>
          <w:sz w:val="16"/>
        </w:rPr>
        <w:t> </w:t>
      </w:r>
      <w:r>
        <w:rPr>
          <w:sz w:val="16"/>
        </w:rPr>
        <w:t>preliminares</w:t>
      </w:r>
      <w:r>
        <w:rPr>
          <w:spacing w:val="4"/>
          <w:sz w:val="16"/>
        </w:rPr>
        <w:t> </w:t>
      </w:r>
      <w:r>
        <w:rPr>
          <w:sz w:val="16"/>
        </w:rPr>
        <w:t>2020;</w:t>
      </w:r>
      <w:r>
        <w:rPr>
          <w:spacing w:val="2"/>
          <w:sz w:val="16"/>
        </w:rPr>
        <w:t> </w:t>
      </w:r>
      <w:r>
        <w:rPr>
          <w:sz w:val="16"/>
        </w:rPr>
        <w:t>Metas:</w:t>
      </w:r>
      <w:r>
        <w:rPr>
          <w:spacing w:val="2"/>
          <w:sz w:val="16"/>
        </w:rPr>
        <w:t> </w:t>
      </w:r>
      <w:r>
        <w:rPr>
          <w:sz w:val="16"/>
        </w:rPr>
        <w:t>04,</w:t>
      </w:r>
      <w:r>
        <w:rPr>
          <w:spacing w:val="3"/>
          <w:sz w:val="16"/>
        </w:rPr>
        <w:t> </w:t>
      </w:r>
      <w:r>
        <w:rPr>
          <w:sz w:val="16"/>
        </w:rPr>
        <w:t>07</w:t>
      </w:r>
      <w:r>
        <w:rPr>
          <w:spacing w:val="2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08 SIM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SINASC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base</w:t>
      </w:r>
      <w:r>
        <w:rPr>
          <w:spacing w:val="1"/>
          <w:sz w:val="16"/>
        </w:rPr>
        <w:t> </w:t>
      </w:r>
      <w:r>
        <w:rPr>
          <w:sz w:val="16"/>
        </w:rPr>
        <w:t>federal</w:t>
      </w:r>
      <w:r>
        <w:rPr>
          <w:spacing w:val="-5"/>
          <w:sz w:val="16"/>
        </w:rPr>
        <w:t> </w:t>
      </w:r>
      <w:r>
        <w:rPr>
          <w:sz w:val="16"/>
        </w:rPr>
        <w:t>2017</w:t>
      </w:r>
      <w:r>
        <w:rPr>
          <w:spacing w:val="-5"/>
          <w:sz w:val="16"/>
        </w:rPr>
        <w:t> </w:t>
      </w:r>
      <w:r>
        <w:rPr>
          <w:sz w:val="16"/>
        </w:rPr>
        <w:t>e</w:t>
      </w:r>
      <w:r>
        <w:rPr>
          <w:spacing w:val="-5"/>
          <w:sz w:val="16"/>
        </w:rPr>
        <w:t> </w:t>
      </w:r>
      <w:r>
        <w:rPr>
          <w:sz w:val="16"/>
        </w:rPr>
        <w:t>2018</w:t>
      </w:r>
      <w:r>
        <w:rPr>
          <w:spacing w:val="-5"/>
          <w:sz w:val="16"/>
        </w:rPr>
        <w:t> </w:t>
      </w:r>
      <w:r>
        <w:rPr>
          <w:sz w:val="16"/>
        </w:rPr>
        <w:t>e</w:t>
      </w:r>
      <w:r>
        <w:rPr>
          <w:spacing w:val="-7"/>
          <w:sz w:val="16"/>
        </w:rPr>
        <w:t> </w:t>
      </w:r>
      <w:r>
        <w:rPr>
          <w:sz w:val="16"/>
        </w:rPr>
        <w:t>2019</w:t>
      </w:r>
      <w:r>
        <w:rPr>
          <w:spacing w:val="-5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base</w:t>
      </w:r>
      <w:r>
        <w:rPr>
          <w:spacing w:val="-7"/>
          <w:sz w:val="16"/>
        </w:rPr>
        <w:t> </w:t>
      </w:r>
      <w:r>
        <w:rPr>
          <w:sz w:val="16"/>
        </w:rPr>
        <w:t>municipal,</w:t>
      </w:r>
      <w:r>
        <w:rPr>
          <w:spacing w:val="-3"/>
          <w:sz w:val="16"/>
        </w:rPr>
        <w:t> </w:t>
      </w:r>
      <w:r>
        <w:rPr>
          <w:sz w:val="16"/>
        </w:rPr>
        <w:t>dados</w:t>
      </w:r>
      <w:r>
        <w:rPr>
          <w:spacing w:val="-4"/>
          <w:sz w:val="16"/>
        </w:rPr>
        <w:t> </w:t>
      </w:r>
      <w:r>
        <w:rPr>
          <w:sz w:val="16"/>
        </w:rPr>
        <w:t>atualizados</w:t>
      </w:r>
      <w:r>
        <w:rPr>
          <w:spacing w:val="-3"/>
          <w:sz w:val="16"/>
        </w:rPr>
        <w:t> </w:t>
      </w:r>
      <w:r>
        <w:rPr>
          <w:sz w:val="16"/>
        </w:rPr>
        <w:t>parcialmente</w:t>
      </w:r>
      <w:r>
        <w:rPr>
          <w:spacing w:val="-7"/>
          <w:sz w:val="16"/>
        </w:rPr>
        <w:t> </w:t>
      </w:r>
      <w:r>
        <w:rPr>
          <w:sz w:val="16"/>
        </w:rPr>
        <w:t>em</w:t>
      </w:r>
      <w:r>
        <w:rPr>
          <w:spacing w:val="-4"/>
          <w:sz w:val="16"/>
        </w:rPr>
        <w:t> </w:t>
      </w:r>
      <w:r>
        <w:rPr>
          <w:sz w:val="16"/>
        </w:rPr>
        <w:t>26/01/2021.</w:t>
      </w:r>
    </w:p>
    <w:p>
      <w:pPr>
        <w:spacing w:line="175" w:lineRule="exact" w:before="0"/>
        <w:ind w:left="1418" w:right="0" w:firstLine="0"/>
        <w:jc w:val="left"/>
        <w:rPr>
          <w:sz w:val="16"/>
        </w:rPr>
      </w:pPr>
      <w:r>
        <w:rPr>
          <w:sz w:val="16"/>
        </w:rPr>
        <w:t>**O</w:t>
      </w:r>
      <w:r>
        <w:rPr>
          <w:spacing w:val="-7"/>
          <w:sz w:val="16"/>
        </w:rPr>
        <w:t> </w:t>
      </w:r>
      <w:r>
        <w:rPr>
          <w:sz w:val="16"/>
        </w:rPr>
        <w:t>3º</w:t>
      </w:r>
      <w:r>
        <w:rPr>
          <w:spacing w:val="-6"/>
          <w:sz w:val="16"/>
        </w:rPr>
        <w:t> </w:t>
      </w:r>
      <w:r>
        <w:rPr>
          <w:sz w:val="16"/>
        </w:rPr>
        <w:t>Quad.</w:t>
      </w:r>
      <w:r>
        <w:rPr>
          <w:spacing w:val="-6"/>
          <w:sz w:val="16"/>
        </w:rPr>
        <w:t> </w:t>
      </w:r>
      <w:r>
        <w:rPr>
          <w:sz w:val="16"/>
        </w:rPr>
        <w:t>das</w:t>
      </w:r>
      <w:r>
        <w:rPr>
          <w:spacing w:val="-7"/>
          <w:sz w:val="16"/>
        </w:rPr>
        <w:t> </w:t>
      </w:r>
      <w:r>
        <w:rPr>
          <w:sz w:val="16"/>
        </w:rPr>
        <w:t>“Metas</w:t>
      </w:r>
      <w:r>
        <w:rPr>
          <w:spacing w:val="-4"/>
          <w:sz w:val="16"/>
        </w:rPr>
        <w:t> </w:t>
      </w:r>
      <w:r>
        <w:rPr>
          <w:sz w:val="16"/>
        </w:rPr>
        <w:t>Novas”</w:t>
      </w:r>
      <w:r>
        <w:rPr>
          <w:spacing w:val="-8"/>
          <w:sz w:val="16"/>
        </w:rPr>
        <w:t> </w:t>
      </w:r>
      <w:r>
        <w:rPr>
          <w:sz w:val="16"/>
        </w:rPr>
        <w:t>foram</w:t>
      </w:r>
      <w:r>
        <w:rPr>
          <w:spacing w:val="-6"/>
          <w:sz w:val="16"/>
        </w:rPr>
        <w:t> </w:t>
      </w:r>
      <w:r>
        <w:rPr>
          <w:sz w:val="16"/>
        </w:rPr>
        <w:t>calculados</w:t>
      </w:r>
      <w:r>
        <w:rPr>
          <w:spacing w:val="-6"/>
          <w:sz w:val="16"/>
        </w:rPr>
        <w:t> </w:t>
      </w:r>
      <w:r>
        <w:rPr>
          <w:sz w:val="16"/>
        </w:rPr>
        <w:t>com</w:t>
      </w:r>
      <w:r>
        <w:rPr>
          <w:spacing w:val="-5"/>
          <w:sz w:val="16"/>
        </w:rPr>
        <w:t> </w:t>
      </w:r>
      <w:r>
        <w:rPr>
          <w:sz w:val="16"/>
        </w:rPr>
        <w:t>dados</w:t>
      </w:r>
      <w:r>
        <w:rPr>
          <w:spacing w:val="-5"/>
          <w:sz w:val="16"/>
        </w:rPr>
        <w:t> </w:t>
      </w:r>
      <w:r>
        <w:rPr>
          <w:sz w:val="16"/>
        </w:rPr>
        <w:t>parciais</w:t>
      </w:r>
      <w:r>
        <w:rPr>
          <w:spacing w:val="-4"/>
          <w:sz w:val="16"/>
        </w:rPr>
        <w:t> </w:t>
      </w:r>
      <w:r>
        <w:rPr>
          <w:sz w:val="16"/>
        </w:rPr>
        <w:t>até</w:t>
      </w:r>
      <w:r>
        <w:rPr>
          <w:spacing w:val="-6"/>
          <w:sz w:val="16"/>
        </w:rPr>
        <w:t> </w:t>
      </w:r>
      <w:r>
        <w:rPr>
          <w:sz w:val="16"/>
        </w:rPr>
        <w:t>18/01/2021.</w:t>
      </w:r>
    </w:p>
    <w:p>
      <w:pPr>
        <w:pStyle w:val="BodyText"/>
        <w:spacing w:before="3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900430</wp:posOffset>
            </wp:positionH>
            <wp:positionV relativeFrom="paragraph">
              <wp:posOffset>119046</wp:posOffset>
            </wp:positionV>
            <wp:extent cx="5854174" cy="3291840"/>
            <wp:effectExtent l="0" t="0" r="0" b="0"/>
            <wp:wrapTopAndBottom/>
            <wp:docPr id="5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174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2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3" w:after="1"/>
        <w:rPr>
          <w:sz w:val="11"/>
        </w:rPr>
      </w:pPr>
    </w:p>
    <w:p>
      <w:pPr>
        <w:pStyle w:val="BodyText"/>
        <w:ind w:left="1418"/>
        <w:rPr>
          <w:sz w:val="20"/>
        </w:rPr>
      </w:pPr>
      <w:r>
        <w:rPr>
          <w:sz w:val="20"/>
        </w:rPr>
        <w:drawing>
          <wp:inline distT="0" distB="0" distL="0" distR="0">
            <wp:extent cx="5984267" cy="3364991"/>
            <wp:effectExtent l="0" t="0" r="0" b="0"/>
            <wp:docPr id="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4267" cy="336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6"/>
        <w:rPr>
          <w:sz w:val="10"/>
        </w:rPr>
      </w:pPr>
    </w:p>
    <w:p>
      <w:pPr>
        <w:pStyle w:val="BodyText"/>
        <w:spacing w:line="261" w:lineRule="auto" w:before="77"/>
        <w:ind w:left="1418" w:right="1127"/>
        <w:jc w:val="both"/>
      </w:pPr>
      <w:r>
        <w:rPr>
          <w:w w:val="105"/>
        </w:rPr>
        <w:t>A análise do Plano de Metas nos permite observar que alguns indicadores são os</w:t>
      </w:r>
      <w:r>
        <w:rPr>
          <w:spacing w:val="1"/>
          <w:w w:val="105"/>
        </w:rPr>
        <w:t> </w:t>
      </w:r>
      <w:r>
        <w:rPr>
          <w:w w:val="105"/>
        </w:rPr>
        <w:t>mesmos</w:t>
      </w:r>
      <w:r>
        <w:rPr>
          <w:spacing w:val="1"/>
          <w:w w:val="105"/>
        </w:rPr>
        <w:t> </w:t>
      </w:r>
      <w:r>
        <w:rPr>
          <w:w w:val="105"/>
        </w:rPr>
        <w:t>utilizados</w:t>
      </w:r>
      <w:r>
        <w:rPr>
          <w:spacing w:val="1"/>
          <w:w w:val="105"/>
        </w:rPr>
        <w:t> </w:t>
      </w:r>
      <w:r>
        <w:rPr>
          <w:w w:val="105"/>
        </w:rPr>
        <w:t>na</w:t>
      </w:r>
      <w:r>
        <w:rPr>
          <w:spacing w:val="1"/>
          <w:w w:val="105"/>
        </w:rPr>
        <w:t> </w:t>
      </w:r>
      <w:r>
        <w:rPr>
          <w:w w:val="105"/>
        </w:rPr>
        <w:t>Pactuação</w:t>
      </w:r>
      <w:r>
        <w:rPr>
          <w:spacing w:val="1"/>
          <w:w w:val="105"/>
        </w:rPr>
        <w:t> </w:t>
      </w:r>
      <w:r>
        <w:rPr>
          <w:w w:val="105"/>
        </w:rPr>
        <w:t>Interfederativa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no</w:t>
      </w:r>
      <w:r>
        <w:rPr>
          <w:spacing w:val="1"/>
          <w:w w:val="105"/>
        </w:rPr>
        <w:t> </w:t>
      </w:r>
      <w:r>
        <w:rPr>
          <w:w w:val="105"/>
        </w:rPr>
        <w:t>Plano</w:t>
      </w:r>
      <w:r>
        <w:rPr>
          <w:spacing w:val="1"/>
          <w:w w:val="105"/>
        </w:rPr>
        <w:t> </w:t>
      </w:r>
      <w:r>
        <w:rPr>
          <w:w w:val="105"/>
        </w:rPr>
        <w:t>Plurianual</w:t>
      </w:r>
      <w:r>
        <w:rPr>
          <w:spacing w:val="1"/>
          <w:w w:val="105"/>
        </w:rPr>
        <w:t> </w:t>
      </w:r>
      <w:r>
        <w:rPr>
          <w:w w:val="105"/>
        </w:rPr>
        <w:t>(PPA).</w:t>
      </w:r>
      <w:r>
        <w:rPr>
          <w:spacing w:val="1"/>
          <w:w w:val="105"/>
        </w:rPr>
        <w:t> </w:t>
      </w:r>
      <w:r>
        <w:rPr>
          <w:w w:val="105"/>
        </w:rPr>
        <w:t>Importante destacar também que todos os indicadores apresentados neste relatório</w:t>
      </w:r>
      <w:r>
        <w:rPr>
          <w:spacing w:val="-76"/>
          <w:w w:val="105"/>
        </w:rPr>
        <w:t> </w:t>
      </w:r>
      <w:r>
        <w:rPr/>
        <w:t>fazem</w:t>
      </w:r>
      <w:r>
        <w:rPr>
          <w:spacing w:val="5"/>
        </w:rPr>
        <w:t> </w:t>
      </w:r>
      <w:r>
        <w:rPr/>
        <w:t>parte</w:t>
      </w:r>
      <w:r>
        <w:rPr>
          <w:spacing w:val="2"/>
        </w:rPr>
        <w:t> </w:t>
      </w:r>
      <w:r>
        <w:rPr/>
        <w:t>da</w:t>
      </w:r>
      <w:r>
        <w:rPr>
          <w:spacing w:val="4"/>
        </w:rPr>
        <w:t> </w:t>
      </w:r>
      <w:r>
        <w:rPr/>
        <w:t>Programação</w:t>
      </w:r>
      <w:r>
        <w:rPr>
          <w:spacing w:val="5"/>
        </w:rPr>
        <w:t> </w:t>
      </w:r>
      <w:r>
        <w:rPr/>
        <w:t>Anual de</w:t>
      </w:r>
      <w:r>
        <w:rPr>
          <w:spacing w:val="2"/>
        </w:rPr>
        <w:t> </w:t>
      </w:r>
      <w:r>
        <w:rPr/>
        <w:t>Saúde,</w:t>
      </w:r>
      <w:r>
        <w:rPr>
          <w:spacing w:val="5"/>
        </w:rPr>
        <w:t> </w:t>
      </w:r>
      <w:r>
        <w:rPr/>
        <w:t>exceto</w:t>
      </w:r>
      <w:r>
        <w:rPr>
          <w:spacing w:val="3"/>
        </w:rPr>
        <w:t> </w:t>
      </w:r>
      <w:r>
        <w:rPr/>
        <w:t>os</w:t>
      </w:r>
      <w:r>
        <w:rPr>
          <w:spacing w:val="3"/>
        </w:rPr>
        <w:t> </w:t>
      </w:r>
      <w:r>
        <w:rPr/>
        <w:t>indicadores</w:t>
      </w:r>
      <w:r>
        <w:rPr>
          <w:spacing w:val="3"/>
        </w:rPr>
        <w:t> </w:t>
      </w:r>
      <w:r>
        <w:rPr/>
        <w:t>da</w:t>
      </w:r>
      <w:r>
        <w:rPr>
          <w:spacing w:val="2"/>
        </w:rPr>
        <w:t> </w:t>
      </w:r>
      <w:r>
        <w:rPr/>
        <w:t>COVID19.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1" w:lineRule="auto"/>
        <w:ind w:left="1418" w:right="1131"/>
        <w:jc w:val="both"/>
      </w:pPr>
      <w:r>
        <w:rPr>
          <w:w w:val="105"/>
        </w:rPr>
        <w:t>A seguir apresentamos uma breve análise dos indicadores constantes no Plano de</w:t>
      </w:r>
      <w:r>
        <w:rPr>
          <w:spacing w:val="1"/>
          <w:w w:val="105"/>
        </w:rPr>
        <w:t> </w:t>
      </w:r>
      <w:r>
        <w:rPr>
          <w:w w:val="105"/>
        </w:rPr>
        <w:t>Metas,</w:t>
      </w:r>
      <w:r>
        <w:rPr>
          <w:spacing w:val="-17"/>
          <w:w w:val="105"/>
        </w:rPr>
        <w:t> </w:t>
      </w:r>
      <w:r>
        <w:rPr>
          <w:w w:val="105"/>
        </w:rPr>
        <w:t>cuja</w:t>
      </w:r>
      <w:r>
        <w:rPr>
          <w:spacing w:val="-18"/>
          <w:w w:val="105"/>
        </w:rPr>
        <w:t> </w:t>
      </w:r>
      <w:r>
        <w:rPr>
          <w:w w:val="105"/>
        </w:rPr>
        <w:t>menção</w:t>
      </w:r>
      <w:r>
        <w:rPr>
          <w:spacing w:val="-18"/>
          <w:w w:val="105"/>
        </w:rPr>
        <w:t> </w:t>
      </w:r>
      <w:r>
        <w:rPr>
          <w:w w:val="105"/>
        </w:rPr>
        <w:t>não</w:t>
      </w:r>
      <w:r>
        <w:rPr>
          <w:spacing w:val="-19"/>
          <w:w w:val="105"/>
        </w:rPr>
        <w:t> </w:t>
      </w:r>
      <w:r>
        <w:rPr>
          <w:w w:val="105"/>
        </w:rPr>
        <w:t>foi</w:t>
      </w:r>
      <w:r>
        <w:rPr>
          <w:spacing w:val="-17"/>
          <w:w w:val="105"/>
        </w:rPr>
        <w:t> </w:t>
      </w:r>
      <w:r>
        <w:rPr>
          <w:w w:val="105"/>
        </w:rPr>
        <w:t>realizada</w:t>
      </w:r>
      <w:r>
        <w:rPr>
          <w:spacing w:val="-17"/>
          <w:w w:val="105"/>
        </w:rPr>
        <w:t> </w:t>
      </w:r>
      <w:r>
        <w:rPr>
          <w:w w:val="105"/>
        </w:rPr>
        <w:t>ainda</w:t>
      </w:r>
      <w:r>
        <w:rPr>
          <w:spacing w:val="-19"/>
          <w:w w:val="105"/>
        </w:rPr>
        <w:t> </w:t>
      </w:r>
      <w:r>
        <w:rPr>
          <w:w w:val="105"/>
        </w:rPr>
        <w:t>no</w:t>
      </w:r>
      <w:r>
        <w:rPr>
          <w:spacing w:val="-17"/>
          <w:w w:val="105"/>
        </w:rPr>
        <w:t> </w:t>
      </w:r>
      <w:r>
        <w:rPr>
          <w:w w:val="105"/>
        </w:rPr>
        <w:t>presente</w:t>
      </w:r>
      <w:r>
        <w:rPr>
          <w:spacing w:val="-17"/>
          <w:w w:val="105"/>
        </w:rPr>
        <w:t> </w:t>
      </w:r>
      <w:r>
        <w:rPr>
          <w:w w:val="105"/>
        </w:rPr>
        <w:t>relatório.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1" w:lineRule="auto" w:before="1"/>
        <w:ind w:left="1418" w:right="1127"/>
        <w:jc w:val="both"/>
      </w:pPr>
      <w:r>
        <w:rPr>
          <w:rFonts w:ascii="Arial" w:hAnsi="Arial"/>
          <w:b/>
        </w:rPr>
        <w:t>Meta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55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Ampliar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número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hortas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urbanas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comunitárias:</w:t>
      </w:r>
      <w:r>
        <w:rPr>
          <w:rFonts w:ascii="Arial" w:hAnsi="Arial"/>
          <w:b/>
          <w:spacing w:val="1"/>
        </w:rPr>
        <w:t> </w:t>
      </w:r>
      <w:r>
        <w:rPr/>
        <w:t>refere-se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implantação de Hortas Urbanas, incluindo o formato de Jardins Terapêuticos, cujo</w:t>
      </w:r>
      <w:r>
        <w:rPr>
          <w:spacing w:val="1"/>
        </w:rPr>
        <w:t> </w:t>
      </w:r>
      <w:r>
        <w:rPr/>
        <w:t>processo de implantação ocorre a partir de uma metodologia criada pela Área Técnica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Fitoterapia/Promoção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(Gerência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Saúde)</w:t>
      </w:r>
      <w:r>
        <w:rPr>
          <w:spacing w:val="75"/>
        </w:rPr>
        <w:t> </w:t>
      </w:r>
      <w:r>
        <w:rPr/>
        <w:t>constituída</w:t>
      </w:r>
      <w:r>
        <w:rPr>
          <w:spacing w:val="75"/>
        </w:rPr>
        <w:t> </w:t>
      </w:r>
      <w:r>
        <w:rPr/>
        <w:t>de</w:t>
      </w:r>
      <w:r>
        <w:rPr>
          <w:spacing w:val="-72"/>
        </w:rPr>
        <w:t> </w:t>
      </w:r>
      <w:r>
        <w:rPr/>
        <w:t>etapas que envolvem desde a fase inicial a comunidade no processo de escolha e</w:t>
      </w:r>
      <w:r>
        <w:rPr>
          <w:spacing w:val="1"/>
        </w:rPr>
        <w:t> </w:t>
      </w:r>
      <w:r>
        <w:rPr/>
        <w:t>preparo do terreno, bem como no plantio, cuidado e sustentabilidade pós implantação</w:t>
      </w:r>
      <w:r>
        <w:rPr>
          <w:spacing w:val="1"/>
        </w:rPr>
        <w:t> </w:t>
      </w:r>
      <w:r>
        <w:rPr/>
        <w:t>das Hortas/Jardins Terapêuticos. Os resultados apresentados no quadro acima são</w:t>
      </w:r>
      <w:r>
        <w:rPr>
          <w:spacing w:val="1"/>
        </w:rPr>
        <w:t> </w:t>
      </w:r>
      <w:r>
        <w:rPr/>
        <w:t>cumulativos,</w:t>
      </w:r>
      <w:r>
        <w:rPr>
          <w:spacing w:val="2"/>
        </w:rPr>
        <w:t> </w:t>
      </w:r>
      <w:r>
        <w:rPr/>
        <w:t>alcançando-se</w:t>
      </w:r>
      <w:r>
        <w:rPr>
          <w:spacing w:val="3"/>
        </w:rPr>
        <w:t> </w:t>
      </w:r>
      <w:r>
        <w:rPr/>
        <w:t>assim</w:t>
      </w:r>
      <w:r>
        <w:rPr>
          <w:spacing w:val="4"/>
        </w:rPr>
        <w:t> </w:t>
      </w:r>
      <w:r>
        <w:rPr/>
        <w:t>a meta de</w:t>
      </w:r>
      <w:r>
        <w:rPr>
          <w:spacing w:val="1"/>
        </w:rPr>
        <w:t> </w:t>
      </w:r>
      <w:r>
        <w:rPr/>
        <w:t>implantação estabelecida</w:t>
      </w:r>
      <w:r>
        <w:rPr>
          <w:spacing w:val="3"/>
        </w:rPr>
        <w:t> </w:t>
      </w:r>
      <w:r>
        <w:rPr/>
        <w:t>inicialmente.</w:t>
      </w:r>
    </w:p>
    <w:p>
      <w:pPr>
        <w:pStyle w:val="BodyText"/>
        <w:spacing w:line="264" w:lineRule="auto" w:before="12"/>
        <w:ind w:left="1418" w:right="1128"/>
        <w:jc w:val="both"/>
      </w:pPr>
      <w:r>
        <w:rPr/>
        <w:t>Importante</w:t>
      </w:r>
      <w:r>
        <w:rPr>
          <w:spacing w:val="1"/>
        </w:rPr>
        <w:t> </w:t>
      </w:r>
      <w:r>
        <w:rPr/>
        <w:t>destacar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durante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epidemia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COVID19,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voluntários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comunidades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responsáveis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cultivo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manutenção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hortas/jardins</w:t>
      </w:r>
      <w:r>
        <w:rPr>
          <w:spacing w:val="1"/>
        </w:rPr>
        <w:t> </w:t>
      </w:r>
      <w:r>
        <w:rPr/>
        <w:t>terapêuticos articularam uma rede de solidariedade denominada “Mãos que Cuidam” e</w:t>
      </w:r>
      <w:r>
        <w:rPr>
          <w:spacing w:val="1"/>
        </w:rPr>
        <w:t> </w:t>
      </w:r>
      <w:r>
        <w:rPr/>
        <w:t>produziram</w:t>
      </w:r>
      <w:r>
        <w:rPr>
          <w:spacing w:val="20"/>
        </w:rPr>
        <w:t> </w:t>
      </w:r>
      <w:r>
        <w:rPr/>
        <w:t>milhares</w:t>
      </w:r>
      <w:r>
        <w:rPr>
          <w:spacing w:val="17"/>
        </w:rPr>
        <w:t> </w:t>
      </w:r>
      <w:r>
        <w:rPr/>
        <w:t>de</w:t>
      </w:r>
      <w:r>
        <w:rPr>
          <w:spacing w:val="19"/>
        </w:rPr>
        <w:t> </w:t>
      </w:r>
      <w:r>
        <w:rPr/>
        <w:t>máscaras</w:t>
      </w:r>
      <w:r>
        <w:rPr>
          <w:spacing w:val="18"/>
        </w:rPr>
        <w:t> </w:t>
      </w:r>
      <w:r>
        <w:rPr/>
        <w:t>de</w:t>
      </w:r>
      <w:r>
        <w:rPr>
          <w:spacing w:val="21"/>
        </w:rPr>
        <w:t> </w:t>
      </w:r>
      <w:r>
        <w:rPr/>
        <w:t>tecido,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foram</w:t>
      </w:r>
      <w:r>
        <w:rPr>
          <w:spacing w:val="20"/>
        </w:rPr>
        <w:t> </w:t>
      </w:r>
      <w:r>
        <w:rPr/>
        <w:t>doadas</w:t>
      </w:r>
      <w:r>
        <w:rPr>
          <w:spacing w:val="17"/>
        </w:rPr>
        <w:t> </w:t>
      </w:r>
      <w:r>
        <w:rPr/>
        <w:t>às</w:t>
      </w:r>
      <w:r>
        <w:rPr>
          <w:spacing w:val="18"/>
        </w:rPr>
        <w:t> </w:t>
      </w:r>
      <w:r>
        <w:rPr/>
        <w:t>Unidades</w:t>
      </w:r>
      <w:r>
        <w:rPr>
          <w:spacing w:val="18"/>
        </w:rPr>
        <w:t> </w:t>
      </w:r>
      <w:r>
        <w:rPr/>
        <w:t>de</w:t>
      </w:r>
      <w:r>
        <w:rPr>
          <w:spacing w:val="21"/>
        </w:rPr>
        <w:t> </w:t>
      </w:r>
      <w:r>
        <w:rPr/>
        <w:t>Saúde</w:t>
      </w:r>
      <w:r>
        <w:rPr>
          <w:spacing w:val="-73"/>
        </w:rPr>
        <w:t> </w:t>
      </w:r>
      <w:r>
        <w:rPr/>
        <w:t>de Vitória, com ênfase nas regiões mais carentes. O resultado de 2020 totalizou 16</w:t>
      </w:r>
      <w:r>
        <w:rPr>
          <w:spacing w:val="1"/>
        </w:rPr>
        <w:t> </w:t>
      </w:r>
      <w:r>
        <w:rPr/>
        <w:t>hortas/Jardins</w:t>
      </w:r>
      <w:r>
        <w:rPr>
          <w:spacing w:val="-10"/>
        </w:rPr>
        <w:t> </w:t>
      </w:r>
      <w:r>
        <w:rPr/>
        <w:t>Terapêuticos</w:t>
      </w:r>
      <w:r>
        <w:rPr>
          <w:spacing w:val="-8"/>
        </w:rPr>
        <w:t> </w:t>
      </w:r>
      <w:r>
        <w:rPr/>
        <w:t>implantados.</w:t>
      </w:r>
    </w:p>
    <w:p>
      <w:pPr>
        <w:pStyle w:val="BodyText"/>
        <w:spacing w:before="6"/>
        <w:rPr>
          <w:sz w:val="25"/>
        </w:rPr>
      </w:pPr>
    </w:p>
    <w:p>
      <w:pPr>
        <w:spacing w:line="261" w:lineRule="auto" w:before="0"/>
        <w:ind w:left="1418" w:right="1132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Meta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56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Reduzir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casos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sífilis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congênita: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últimos</w:t>
      </w:r>
      <w:r>
        <w:rPr>
          <w:spacing w:val="75"/>
          <w:sz w:val="24"/>
        </w:rPr>
        <w:t> </w:t>
      </w:r>
      <w:r>
        <w:rPr>
          <w:sz w:val="24"/>
        </w:rPr>
        <w:t>anos houve um</w:t>
      </w:r>
      <w:r>
        <w:rPr>
          <w:spacing w:val="1"/>
          <w:sz w:val="24"/>
        </w:rPr>
        <w:t> </w:t>
      </w:r>
      <w:r>
        <w:rPr>
          <w:sz w:val="24"/>
        </w:rPr>
        <w:t>empenho</w:t>
      </w:r>
      <w:r>
        <w:rPr>
          <w:spacing w:val="42"/>
          <w:sz w:val="24"/>
        </w:rPr>
        <w:t> </w:t>
      </w:r>
      <w:r>
        <w:rPr>
          <w:sz w:val="24"/>
        </w:rPr>
        <w:t>importante</w:t>
      </w:r>
      <w:r>
        <w:rPr>
          <w:spacing w:val="41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toda</w:t>
      </w:r>
      <w:r>
        <w:rPr>
          <w:spacing w:val="43"/>
          <w:sz w:val="24"/>
        </w:rPr>
        <w:t> </w:t>
      </w:r>
      <w:r>
        <w:rPr>
          <w:sz w:val="24"/>
        </w:rPr>
        <w:t>Rede</w:t>
      </w:r>
      <w:r>
        <w:rPr>
          <w:spacing w:val="43"/>
          <w:sz w:val="24"/>
        </w:rPr>
        <w:t> </w:t>
      </w:r>
      <w:r>
        <w:rPr>
          <w:sz w:val="24"/>
        </w:rPr>
        <w:t>Semus</w:t>
      </w:r>
      <w:r>
        <w:rPr>
          <w:spacing w:val="39"/>
          <w:sz w:val="24"/>
        </w:rPr>
        <w:t> </w:t>
      </w:r>
      <w:r>
        <w:rPr>
          <w:sz w:val="24"/>
        </w:rPr>
        <w:t>na</w:t>
      </w:r>
      <w:r>
        <w:rPr>
          <w:spacing w:val="43"/>
          <w:sz w:val="24"/>
        </w:rPr>
        <w:t> </w:t>
      </w:r>
      <w:r>
        <w:rPr>
          <w:sz w:val="24"/>
        </w:rPr>
        <w:t>mobilização</w:t>
      </w:r>
      <w:r>
        <w:rPr>
          <w:spacing w:val="43"/>
          <w:sz w:val="24"/>
        </w:rPr>
        <w:t> </w:t>
      </w:r>
      <w:r>
        <w:rPr>
          <w:sz w:val="24"/>
        </w:rPr>
        <w:t>da</w:t>
      </w:r>
      <w:r>
        <w:rPr>
          <w:spacing w:val="42"/>
          <w:sz w:val="24"/>
        </w:rPr>
        <w:t> </w:t>
      </w:r>
      <w:r>
        <w:rPr>
          <w:sz w:val="24"/>
        </w:rPr>
        <w:t>redução</w:t>
      </w:r>
      <w:r>
        <w:rPr>
          <w:spacing w:val="43"/>
          <w:sz w:val="24"/>
        </w:rPr>
        <w:t> </w:t>
      </w:r>
      <w:r>
        <w:rPr>
          <w:sz w:val="24"/>
        </w:rPr>
        <w:t>dos</w:t>
      </w:r>
      <w:r>
        <w:rPr>
          <w:spacing w:val="42"/>
          <w:sz w:val="24"/>
        </w:rPr>
        <w:t> </w:t>
      </w:r>
      <w:r>
        <w:rPr>
          <w:sz w:val="24"/>
        </w:rPr>
        <w:t>casos</w:t>
      </w:r>
      <w:r>
        <w:rPr>
          <w:spacing w:val="42"/>
          <w:sz w:val="24"/>
        </w:rPr>
        <w:t> </w:t>
      </w:r>
      <w:r>
        <w:rPr>
          <w:sz w:val="24"/>
        </w:rPr>
        <w:t>de</w:t>
      </w:r>
    </w:p>
    <w:p>
      <w:pPr>
        <w:spacing w:after="0" w:line="261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28"/>
        <w:jc w:val="both"/>
      </w:pPr>
      <w:r>
        <w:rPr/>
        <w:t>sífilis congênita. Foi desenvolvido o Plano Municipal de Enfrentamento à Sífilis (2016),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desdobramentos no</w:t>
      </w:r>
      <w:r>
        <w:rPr>
          <w:spacing w:val="1"/>
        </w:rPr>
        <w:t> </w:t>
      </w:r>
      <w:r>
        <w:rPr/>
        <w:t>nível</w:t>
      </w:r>
      <w:r>
        <w:rPr>
          <w:spacing w:val="1"/>
        </w:rPr>
        <w:t> </w:t>
      </w:r>
      <w:r>
        <w:rPr/>
        <w:t>local,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possibilitou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várias</w:t>
      </w:r>
      <w:r>
        <w:rPr>
          <w:spacing w:val="1"/>
        </w:rPr>
        <w:t> </w:t>
      </w:r>
      <w:r>
        <w:rPr/>
        <w:t>estratégias e ações envolvendo usuários e trabalhadores, com foco na capacitação dos</w:t>
      </w:r>
      <w:r>
        <w:rPr>
          <w:spacing w:val="1"/>
        </w:rPr>
        <w:t> </w:t>
      </w:r>
      <w:r>
        <w:rPr/>
        <w:t>profissionais e na corresponsabilidade dos diversos atores envolvidos no processo.</w:t>
      </w:r>
      <w:r>
        <w:rPr>
          <w:spacing w:val="1"/>
        </w:rPr>
        <w:t> </w:t>
      </w:r>
      <w:r>
        <w:rPr/>
        <w:t>Importante</w:t>
      </w:r>
      <w:r>
        <w:rPr>
          <w:spacing w:val="1"/>
        </w:rPr>
        <w:t> </w:t>
      </w:r>
      <w:r>
        <w:rPr/>
        <w:t>destacar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adesão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“Projeto</w:t>
      </w:r>
      <w:r>
        <w:rPr>
          <w:spacing w:val="1"/>
        </w:rPr>
        <w:t> </w:t>
      </w:r>
      <w:r>
        <w:rPr/>
        <w:t>Sífilis</w:t>
      </w:r>
      <w:r>
        <w:rPr>
          <w:spacing w:val="1"/>
        </w:rPr>
        <w:t> </w:t>
      </w:r>
      <w:r>
        <w:rPr/>
        <w:t>Não”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Projeto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Resposta</w:t>
      </w:r>
      <w:r>
        <w:rPr>
          <w:spacing w:val="34"/>
        </w:rPr>
        <w:t> </w:t>
      </w:r>
      <w:r>
        <w:rPr/>
        <w:t>Rápida</w:t>
      </w:r>
      <w:r>
        <w:rPr>
          <w:spacing w:val="35"/>
        </w:rPr>
        <w:t> </w:t>
      </w:r>
      <w:r>
        <w:rPr/>
        <w:t>à</w:t>
      </w:r>
      <w:r>
        <w:rPr>
          <w:spacing w:val="34"/>
        </w:rPr>
        <w:t> </w:t>
      </w:r>
      <w:r>
        <w:rPr/>
        <w:t>Sífilis</w:t>
      </w:r>
      <w:r>
        <w:rPr>
          <w:spacing w:val="33"/>
        </w:rPr>
        <w:t> </w:t>
      </w:r>
      <w:r>
        <w:rPr/>
        <w:t>nas</w:t>
      </w:r>
      <w:r>
        <w:rPr>
          <w:spacing w:val="34"/>
        </w:rPr>
        <w:t> </w:t>
      </w:r>
      <w:r>
        <w:rPr/>
        <w:t>Redes</w:t>
      </w:r>
      <w:r>
        <w:rPr>
          <w:spacing w:val="33"/>
        </w:rPr>
        <w:t> </w:t>
      </w:r>
      <w:r>
        <w:rPr/>
        <w:t>de</w:t>
      </w:r>
      <w:r>
        <w:rPr>
          <w:spacing w:val="35"/>
        </w:rPr>
        <w:t> </w:t>
      </w:r>
      <w:r>
        <w:rPr/>
        <w:t>Atenção,</w:t>
      </w:r>
      <w:r>
        <w:rPr>
          <w:spacing w:val="34"/>
        </w:rPr>
        <w:t> </w:t>
      </w:r>
      <w:r>
        <w:rPr/>
        <w:t>por</w:t>
      </w:r>
      <w:r>
        <w:rPr>
          <w:spacing w:val="32"/>
        </w:rPr>
        <w:t> </w:t>
      </w:r>
      <w:r>
        <w:rPr/>
        <w:t>meio</w:t>
      </w:r>
      <w:r>
        <w:rPr>
          <w:spacing w:val="31"/>
        </w:rPr>
        <w:t> </w:t>
      </w:r>
      <w:r>
        <w:rPr/>
        <w:t>do</w:t>
      </w:r>
      <w:r>
        <w:rPr>
          <w:spacing w:val="35"/>
        </w:rPr>
        <w:t> </w:t>
      </w:r>
      <w:r>
        <w:rPr/>
        <w:t>qual</w:t>
      </w:r>
      <w:r>
        <w:rPr>
          <w:spacing w:val="37"/>
        </w:rPr>
        <w:t> </w:t>
      </w:r>
      <w:r>
        <w:rPr/>
        <w:t>foi</w:t>
      </w:r>
      <w:r>
        <w:rPr>
          <w:spacing w:val="33"/>
        </w:rPr>
        <w:t> </w:t>
      </w:r>
      <w:r>
        <w:rPr/>
        <w:t>disponibilizado</w:t>
      </w:r>
      <w:r>
        <w:rPr>
          <w:spacing w:val="-73"/>
        </w:rPr>
        <w:t> </w:t>
      </w:r>
      <w:r>
        <w:rPr/>
        <w:t>pelo Ministério da Saúde, um técnico Apoiador, especialista na temática, que a todo</w:t>
      </w:r>
      <w:r>
        <w:rPr>
          <w:spacing w:val="1"/>
        </w:rPr>
        <w:t> </w:t>
      </w:r>
      <w:r>
        <w:rPr/>
        <w:t>tempo estimulou e articulou todas as ações de enfrentamento à sífilis. Os resultados</w:t>
      </w:r>
      <w:r>
        <w:rPr>
          <w:spacing w:val="1"/>
        </w:rPr>
        <w:t> </w:t>
      </w:r>
      <w:r>
        <w:rPr/>
        <w:t>alcançados</w:t>
      </w:r>
      <w:r>
        <w:rPr>
          <w:spacing w:val="1"/>
        </w:rPr>
        <w:t> </w:t>
      </w:r>
      <w:r>
        <w:rPr/>
        <w:t>demonstram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escolhas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investimentos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assertivos,</w:t>
      </w:r>
      <w:r>
        <w:rPr>
          <w:spacing w:val="1"/>
        </w:rPr>
        <w:t> </w:t>
      </w:r>
      <w:r>
        <w:rPr/>
        <w:t>traduzindo-se em melhoria expressiva dos indicadores de saúde. De acordo com os</w:t>
      </w:r>
      <w:r>
        <w:rPr>
          <w:spacing w:val="1"/>
        </w:rPr>
        <w:t> </w:t>
      </w:r>
      <w:r>
        <w:rPr/>
        <w:t>resultados preliminares de 2020, o número de casos de sífilis congênita reduziu de 25</w:t>
      </w:r>
      <w:r>
        <w:rPr>
          <w:spacing w:val="1"/>
        </w:rPr>
        <w:t> </w:t>
      </w:r>
      <w:r>
        <w:rPr/>
        <w:t>casos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2019</w:t>
      </w:r>
      <w:r>
        <w:rPr>
          <w:spacing w:val="-7"/>
        </w:rPr>
        <w:t> </w:t>
      </w:r>
      <w:r>
        <w:rPr/>
        <w:t>para</w:t>
      </w:r>
      <w:r>
        <w:rPr>
          <w:spacing w:val="-8"/>
        </w:rPr>
        <w:t> </w:t>
      </w:r>
      <w:r>
        <w:rPr/>
        <w:t>14</w:t>
      </w:r>
      <w:r>
        <w:rPr>
          <w:spacing w:val="-6"/>
        </w:rPr>
        <w:t> </w:t>
      </w:r>
      <w:r>
        <w:rPr/>
        <w:t>casos</w:t>
      </w:r>
      <w:r>
        <w:rPr>
          <w:spacing w:val="-10"/>
        </w:rPr>
        <w:t> </w:t>
      </w:r>
      <w:r>
        <w:rPr/>
        <w:t>(dados</w:t>
      </w:r>
      <w:r>
        <w:rPr>
          <w:spacing w:val="-8"/>
        </w:rPr>
        <w:t> </w:t>
      </w:r>
      <w:r>
        <w:rPr/>
        <w:t>até</w:t>
      </w:r>
      <w:r>
        <w:rPr>
          <w:spacing w:val="-8"/>
        </w:rPr>
        <w:t> </w:t>
      </w:r>
      <w:r>
        <w:rPr/>
        <w:t>29/01/2021).</w:t>
      </w:r>
    </w:p>
    <w:p>
      <w:pPr>
        <w:pStyle w:val="BodyText"/>
        <w:spacing w:before="4"/>
        <w:rPr>
          <w:sz w:val="26"/>
        </w:rPr>
      </w:pPr>
    </w:p>
    <w:p>
      <w:pPr>
        <w:spacing w:line="264" w:lineRule="auto" w:before="0"/>
        <w:ind w:left="1418" w:right="1131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Meta 57 - Reduzir a mortalidade de pessoas entre 30 e 69 anos por doenças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crônicas não transmissíveis (Doenças do Aparelho Circulatório, Câncer, Diabetes</w:t>
      </w:r>
      <w:r>
        <w:rPr>
          <w:rFonts w:ascii="Arial" w:hAnsi="Arial"/>
          <w:b/>
          <w:spacing w:val="-64"/>
          <w:sz w:val="24"/>
        </w:rPr>
        <w:t> </w:t>
      </w:r>
      <w:r>
        <w:rPr>
          <w:rFonts w:ascii="Arial" w:hAnsi="Arial"/>
          <w:b/>
          <w:sz w:val="24"/>
        </w:rPr>
        <w:t>e Doenças Respiratórias crônicas): </w:t>
      </w:r>
      <w:r>
        <w:rPr>
          <w:sz w:val="24"/>
        </w:rPr>
        <w:t>a meta é aferida e monitorada pelo indicador</w:t>
      </w:r>
      <w:r>
        <w:rPr>
          <w:spacing w:val="1"/>
          <w:sz w:val="24"/>
        </w:rPr>
        <w:t> </w:t>
      </w:r>
      <w:r>
        <w:rPr>
          <w:sz w:val="24"/>
        </w:rPr>
        <w:t>Taxa de mortalidade prematura (30 a 69 anos) pelo conjunto das 4 principais DCNT</w:t>
      </w:r>
      <w:r>
        <w:rPr>
          <w:spacing w:val="1"/>
          <w:sz w:val="24"/>
        </w:rPr>
        <w:t> </w:t>
      </w:r>
      <w:r>
        <w:rPr>
          <w:sz w:val="24"/>
        </w:rPr>
        <w:t>(Doenças</w:t>
      </w:r>
      <w:r>
        <w:rPr>
          <w:spacing w:val="39"/>
          <w:sz w:val="24"/>
        </w:rPr>
        <w:t> </w:t>
      </w:r>
      <w:r>
        <w:rPr>
          <w:sz w:val="24"/>
        </w:rPr>
        <w:t>do</w:t>
      </w:r>
      <w:r>
        <w:rPr>
          <w:spacing w:val="42"/>
          <w:sz w:val="24"/>
        </w:rPr>
        <w:t> </w:t>
      </w:r>
      <w:r>
        <w:rPr>
          <w:sz w:val="24"/>
        </w:rPr>
        <w:t>aparelho</w:t>
      </w:r>
      <w:r>
        <w:rPr>
          <w:spacing w:val="40"/>
          <w:sz w:val="24"/>
        </w:rPr>
        <w:t> </w:t>
      </w:r>
      <w:r>
        <w:rPr>
          <w:sz w:val="24"/>
        </w:rPr>
        <w:t>circulatório</w:t>
      </w:r>
      <w:r>
        <w:rPr>
          <w:spacing w:val="42"/>
          <w:sz w:val="24"/>
        </w:rPr>
        <w:t> </w:t>
      </w:r>
      <w:r>
        <w:rPr>
          <w:sz w:val="24"/>
        </w:rPr>
        <w:t>(I00</w:t>
      </w:r>
      <w:r>
        <w:rPr>
          <w:spacing w:val="41"/>
          <w:sz w:val="24"/>
        </w:rPr>
        <w:t> </w:t>
      </w:r>
      <w:r>
        <w:rPr>
          <w:sz w:val="24"/>
        </w:rPr>
        <w:t>a</w:t>
      </w:r>
      <w:r>
        <w:rPr>
          <w:spacing w:val="42"/>
          <w:sz w:val="24"/>
        </w:rPr>
        <w:t> </w:t>
      </w:r>
      <w:r>
        <w:rPr>
          <w:sz w:val="24"/>
        </w:rPr>
        <w:t>I99),</w:t>
      </w:r>
      <w:r>
        <w:rPr>
          <w:spacing w:val="42"/>
          <w:sz w:val="24"/>
        </w:rPr>
        <w:t> </w:t>
      </w:r>
      <w:r>
        <w:rPr>
          <w:sz w:val="24"/>
        </w:rPr>
        <w:t>câncer</w:t>
      </w:r>
      <w:r>
        <w:rPr>
          <w:spacing w:val="41"/>
          <w:sz w:val="24"/>
        </w:rPr>
        <w:t> </w:t>
      </w:r>
      <w:r>
        <w:rPr>
          <w:sz w:val="24"/>
        </w:rPr>
        <w:t>(C00</w:t>
      </w:r>
      <w:r>
        <w:rPr>
          <w:spacing w:val="42"/>
          <w:sz w:val="24"/>
        </w:rPr>
        <w:t> </w:t>
      </w:r>
      <w:r>
        <w:rPr>
          <w:sz w:val="24"/>
        </w:rPr>
        <w:t>a</w:t>
      </w:r>
      <w:r>
        <w:rPr>
          <w:spacing w:val="42"/>
          <w:sz w:val="24"/>
        </w:rPr>
        <w:t> </w:t>
      </w:r>
      <w:r>
        <w:rPr>
          <w:sz w:val="24"/>
        </w:rPr>
        <w:t>C97),</w:t>
      </w:r>
      <w:r>
        <w:rPr>
          <w:spacing w:val="41"/>
          <w:sz w:val="24"/>
        </w:rPr>
        <w:t> </w:t>
      </w:r>
      <w:r>
        <w:rPr>
          <w:sz w:val="24"/>
        </w:rPr>
        <w:t>diabetes</w:t>
      </w:r>
      <w:r>
        <w:rPr>
          <w:spacing w:val="43"/>
          <w:sz w:val="24"/>
        </w:rPr>
        <w:t> </w:t>
      </w:r>
      <w:r>
        <w:rPr>
          <w:sz w:val="24"/>
        </w:rPr>
        <w:t>(E10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-73"/>
          <w:sz w:val="24"/>
        </w:rPr>
        <w:t> </w:t>
      </w:r>
      <w:r>
        <w:rPr>
          <w:sz w:val="24"/>
        </w:rPr>
        <w:t>E14) e doenças respiratórias crônicas (J30 a J98) cuja análise consta no item 6. Perfil</w:t>
      </w:r>
      <w:r>
        <w:rPr>
          <w:spacing w:val="1"/>
          <w:sz w:val="24"/>
        </w:rPr>
        <w:t> </w:t>
      </w:r>
      <w:r>
        <w:rPr>
          <w:sz w:val="24"/>
        </w:rPr>
        <w:t>Epidemiológico</w:t>
      </w:r>
      <w:r>
        <w:rPr>
          <w:spacing w:val="1"/>
          <w:sz w:val="24"/>
        </w:rPr>
        <w:t> </w:t>
      </w:r>
      <w:r>
        <w:rPr>
          <w:sz w:val="24"/>
        </w:rPr>
        <w:t>- Morbidades e</w:t>
      </w:r>
      <w:r>
        <w:rPr>
          <w:spacing w:val="75"/>
          <w:sz w:val="24"/>
        </w:rPr>
        <w:t> </w:t>
      </w:r>
      <w:r>
        <w:rPr>
          <w:sz w:val="24"/>
        </w:rPr>
        <w:t>Mortalidade do</w:t>
      </w:r>
      <w:r>
        <w:rPr>
          <w:spacing w:val="75"/>
          <w:sz w:val="24"/>
        </w:rPr>
        <w:t> </w:t>
      </w:r>
      <w:r>
        <w:rPr>
          <w:sz w:val="24"/>
        </w:rPr>
        <w:t>presente</w:t>
      </w:r>
      <w:r>
        <w:rPr>
          <w:spacing w:val="75"/>
          <w:sz w:val="24"/>
        </w:rPr>
        <w:t> </w:t>
      </w:r>
      <w:r>
        <w:rPr>
          <w:sz w:val="24"/>
        </w:rPr>
        <w:t>relatório. Cabe destacar que</w:t>
      </w:r>
      <w:r>
        <w:rPr>
          <w:spacing w:val="1"/>
          <w:sz w:val="24"/>
        </w:rPr>
        <w:t> </w:t>
      </w:r>
      <w:r>
        <w:rPr>
          <w:sz w:val="24"/>
        </w:rPr>
        <w:t>de acordo com a apuração preliminar para o ano de 2020 (SIM de base municipal),</w:t>
      </w:r>
      <w:r>
        <w:rPr>
          <w:spacing w:val="1"/>
          <w:sz w:val="24"/>
        </w:rPr>
        <w:t> </w:t>
      </w:r>
      <w:r>
        <w:rPr>
          <w:sz w:val="24"/>
        </w:rPr>
        <w:t>atingiu-se meta pactuada para 2020 de 274,55/100 mil hab. (pop. estimada RIPSA</w:t>
      </w:r>
      <w:r>
        <w:rPr>
          <w:spacing w:val="1"/>
          <w:sz w:val="24"/>
        </w:rPr>
        <w:t> </w:t>
      </w:r>
      <w:r>
        <w:rPr>
          <w:sz w:val="24"/>
        </w:rPr>
        <w:t>2015),</w:t>
      </w:r>
      <w:r>
        <w:rPr>
          <w:spacing w:val="27"/>
          <w:sz w:val="24"/>
        </w:rPr>
        <w:t> </w:t>
      </w:r>
      <w:r>
        <w:rPr>
          <w:sz w:val="24"/>
        </w:rPr>
        <w:t>com</w:t>
      </w:r>
      <w:r>
        <w:rPr>
          <w:spacing w:val="27"/>
          <w:sz w:val="24"/>
        </w:rPr>
        <w:t> </w:t>
      </w:r>
      <w:r>
        <w:rPr>
          <w:sz w:val="24"/>
        </w:rPr>
        <w:t>o</w:t>
      </w:r>
      <w:r>
        <w:rPr>
          <w:spacing w:val="28"/>
          <w:sz w:val="24"/>
        </w:rPr>
        <w:t> </w:t>
      </w:r>
      <w:r>
        <w:rPr>
          <w:sz w:val="24"/>
        </w:rPr>
        <w:t>resultado</w:t>
      </w:r>
      <w:r>
        <w:rPr>
          <w:spacing w:val="29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taxa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mortalidade</w:t>
      </w:r>
      <w:r>
        <w:rPr>
          <w:spacing w:val="29"/>
          <w:sz w:val="24"/>
        </w:rPr>
        <w:t> </w:t>
      </w:r>
      <w:r>
        <w:rPr>
          <w:sz w:val="24"/>
        </w:rPr>
        <w:t>prematura</w:t>
      </w:r>
      <w:r>
        <w:rPr>
          <w:spacing w:val="27"/>
          <w:sz w:val="24"/>
        </w:rPr>
        <w:t> </w:t>
      </w:r>
      <w:r>
        <w:rPr>
          <w:sz w:val="24"/>
        </w:rPr>
        <w:t>(30</w:t>
      </w:r>
      <w:r>
        <w:rPr>
          <w:spacing w:val="27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69</w:t>
      </w:r>
      <w:r>
        <w:rPr>
          <w:spacing w:val="29"/>
          <w:sz w:val="24"/>
        </w:rPr>
        <w:t> </w:t>
      </w:r>
      <w:r>
        <w:rPr>
          <w:sz w:val="24"/>
        </w:rPr>
        <w:t>anos)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253,63</w:t>
      </w:r>
    </w:p>
    <w:p>
      <w:pPr>
        <w:pStyle w:val="BodyText"/>
        <w:spacing w:line="261" w:lineRule="auto"/>
        <w:ind w:left="1418" w:right="1136"/>
        <w:jc w:val="both"/>
      </w:pPr>
      <w:r>
        <w:rPr/>
        <w:t>/100 mil habitantes, tendo em vista que o resultado obtido (tendência) para o indicador</w:t>
      </w:r>
      <w:r>
        <w:rPr>
          <w:spacing w:val="-72"/>
        </w:rPr>
        <w:t> </w:t>
      </w:r>
      <w:r>
        <w:rPr/>
        <w:t>deve</w:t>
      </w:r>
      <w:r>
        <w:rPr>
          <w:spacing w:val="-8"/>
        </w:rPr>
        <w:t> </w:t>
      </w:r>
      <w:r>
        <w:rPr/>
        <w:t>ser</w:t>
      </w:r>
      <w:r>
        <w:rPr>
          <w:spacing w:val="-8"/>
        </w:rPr>
        <w:t> </w:t>
      </w:r>
      <w:r>
        <w:rPr/>
        <w:t>decrescente.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rFonts w:ascii="Arial" w:hAnsi="Arial"/>
          <w:b/>
        </w:rPr>
        <w:t>Meta 02 - Reduzir a gravidez na adolescência: </w:t>
      </w:r>
      <w:r>
        <w:rPr/>
        <w:t>a meta é mensurada e monitorada</w:t>
      </w:r>
      <w:r>
        <w:rPr>
          <w:spacing w:val="1"/>
        </w:rPr>
        <w:t> </w:t>
      </w:r>
      <w:r>
        <w:rPr/>
        <w:t>pelo indicador Proporção de gravidez na adolescência entre as faixas etárias 10 a 19</w:t>
      </w:r>
      <w:r>
        <w:rPr>
          <w:spacing w:val="1"/>
        </w:rPr>
        <w:t> </w:t>
      </w:r>
      <w:r>
        <w:rPr/>
        <w:t>anos.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(dados</w:t>
      </w:r>
      <w:r>
        <w:rPr>
          <w:spacing w:val="1"/>
        </w:rPr>
        <w:t> </w:t>
      </w:r>
      <w:r>
        <w:rPr/>
        <w:t>preliminares) foram</w:t>
      </w:r>
      <w:r>
        <w:rPr>
          <w:spacing w:val="1"/>
        </w:rPr>
        <w:t> </w:t>
      </w:r>
      <w:r>
        <w:rPr/>
        <w:t>registrados</w:t>
      </w:r>
      <w:r>
        <w:rPr>
          <w:spacing w:val="1"/>
        </w:rPr>
        <w:t> </w:t>
      </w:r>
      <w:r>
        <w:rPr/>
        <w:t>386</w:t>
      </w:r>
      <w:r>
        <w:rPr>
          <w:spacing w:val="1"/>
        </w:rPr>
        <w:t> </w:t>
      </w:r>
      <w:r>
        <w:rPr/>
        <w:t>nascimentos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mães</w:t>
      </w:r>
      <w:r>
        <w:rPr>
          <w:spacing w:val="1"/>
        </w:rPr>
        <w:t> </w:t>
      </w:r>
      <w:r>
        <w:rPr/>
        <w:t>adolescentes</w:t>
      </w:r>
      <w:r>
        <w:rPr>
          <w:spacing w:val="33"/>
        </w:rPr>
        <w:t> </w:t>
      </w:r>
      <w:r>
        <w:rPr/>
        <w:t>para</w:t>
      </w:r>
      <w:r>
        <w:rPr>
          <w:spacing w:val="30"/>
        </w:rPr>
        <w:t> </w:t>
      </w:r>
      <w:r>
        <w:rPr/>
        <w:t>o</w:t>
      </w:r>
      <w:r>
        <w:rPr>
          <w:spacing w:val="35"/>
        </w:rPr>
        <w:t> </w:t>
      </w:r>
      <w:r>
        <w:rPr/>
        <w:t>total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4.142</w:t>
      </w:r>
      <w:r>
        <w:rPr>
          <w:spacing w:val="34"/>
        </w:rPr>
        <w:t> </w:t>
      </w:r>
      <w:r>
        <w:rPr/>
        <w:t>no</w:t>
      </w:r>
      <w:r>
        <w:rPr>
          <w:spacing w:val="34"/>
        </w:rPr>
        <w:t> </w:t>
      </w:r>
      <w:r>
        <w:rPr/>
        <w:t>SINASC</w:t>
      </w:r>
      <w:r>
        <w:rPr>
          <w:spacing w:val="33"/>
        </w:rPr>
        <w:t> </w:t>
      </w:r>
      <w:r>
        <w:rPr/>
        <w:t>de</w:t>
      </w:r>
      <w:r>
        <w:rPr>
          <w:spacing w:val="35"/>
        </w:rPr>
        <w:t> </w:t>
      </w:r>
      <w:r>
        <w:rPr/>
        <w:t>base</w:t>
      </w:r>
      <w:r>
        <w:rPr>
          <w:spacing w:val="34"/>
        </w:rPr>
        <w:t> </w:t>
      </w:r>
      <w:r>
        <w:rPr/>
        <w:t>municipal</w:t>
      </w:r>
      <w:r>
        <w:rPr>
          <w:spacing w:val="33"/>
        </w:rPr>
        <w:t> </w:t>
      </w:r>
      <w:r>
        <w:rPr/>
        <w:t>(dados</w:t>
      </w:r>
      <w:r>
        <w:rPr>
          <w:spacing w:val="33"/>
        </w:rPr>
        <w:t> </w:t>
      </w:r>
      <w:r>
        <w:rPr/>
        <w:t>atualizados</w:t>
      </w:r>
      <w:r>
        <w:rPr>
          <w:spacing w:val="-73"/>
        </w:rPr>
        <w:t> </w:t>
      </w:r>
      <w:r>
        <w:rPr/>
        <w:t>em 26/01/2021). Nos últimos 10 anos, os resultados desse indicador demonstraram a</w:t>
      </w:r>
      <w:r>
        <w:rPr>
          <w:spacing w:val="1"/>
        </w:rPr>
        <w:t> </w:t>
      </w:r>
      <w:r>
        <w:rPr/>
        <w:t>redução gradativa da gravidez na adolescência no município, destacando-se os últimos</w:t>
      </w:r>
      <w:r>
        <w:rPr>
          <w:spacing w:val="1"/>
        </w:rPr>
        <w:t> </w:t>
      </w:r>
      <w:r>
        <w:rPr/>
        <w:t>cinco anos, decresceu de 12,96% em 2016 para 9,84% em 2019 e 9,32% em 2020</w:t>
      </w:r>
      <w:r>
        <w:rPr>
          <w:spacing w:val="1"/>
        </w:rPr>
        <w:t> </w:t>
      </w:r>
      <w:r>
        <w:rPr/>
        <w:t>(dados preliminares). Portanto, preliminarmente, como a tendência do resultado do</w:t>
      </w:r>
      <w:r>
        <w:rPr>
          <w:spacing w:val="1"/>
        </w:rPr>
        <w:t> </w:t>
      </w:r>
      <w:r>
        <w:rPr/>
        <w:t>referido</w:t>
      </w:r>
      <w:r>
        <w:rPr>
          <w:spacing w:val="1"/>
        </w:rPr>
        <w:t> </w:t>
      </w:r>
      <w:r>
        <w:rPr/>
        <w:t>indicador</w:t>
      </w:r>
      <w:r>
        <w:rPr>
          <w:spacing w:val="1"/>
        </w:rPr>
        <w:t> </w:t>
      </w:r>
      <w:r>
        <w:rPr/>
        <w:t>deve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decrescente,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meta</w:t>
      </w:r>
      <w:r>
        <w:rPr>
          <w:spacing w:val="1"/>
        </w:rPr>
        <w:t> </w:t>
      </w:r>
      <w:r>
        <w:rPr/>
        <w:t>pactuada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11,46%</w:t>
      </w:r>
      <w:r>
        <w:rPr>
          <w:spacing w:val="1"/>
        </w:rPr>
        <w:t> </w:t>
      </w:r>
      <w:r>
        <w:rPr/>
        <w:t>(situação</w:t>
      </w:r>
      <w:r>
        <w:rPr>
          <w:spacing w:val="1"/>
        </w:rPr>
        <w:t> </w:t>
      </w:r>
      <w:r>
        <w:rPr/>
        <w:t>desejada) para 2020 foi alcançada. Destaca-se que Vitória é participante do Plano de</w:t>
      </w:r>
      <w:r>
        <w:rPr>
          <w:spacing w:val="1"/>
        </w:rPr>
        <w:t> </w:t>
      </w:r>
      <w:r>
        <w:rPr/>
        <w:t>Impacto</w:t>
      </w:r>
      <w:r>
        <w:rPr>
          <w:spacing w:val="1"/>
        </w:rPr>
        <w:t> </w:t>
      </w:r>
      <w:r>
        <w:rPr/>
        <w:t>Coletivo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Direitos</w:t>
      </w:r>
      <w:r>
        <w:rPr>
          <w:spacing w:val="1"/>
        </w:rPr>
        <w:t> </w:t>
      </w:r>
      <w:r>
        <w:rPr/>
        <w:t>Sexuais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Reprodutivos</w:t>
      </w:r>
      <w:r>
        <w:rPr>
          <w:spacing w:val="1"/>
        </w:rPr>
        <w:t> </w:t>
      </w:r>
      <w:r>
        <w:rPr/>
        <w:t>da</w:t>
      </w:r>
      <w:r>
        <w:rPr>
          <w:spacing w:val="75"/>
        </w:rPr>
        <w:t> </w:t>
      </w:r>
      <w:r>
        <w:rPr/>
        <w:t>Plataforma</w:t>
      </w:r>
      <w:r>
        <w:rPr>
          <w:spacing w:val="75"/>
        </w:rPr>
        <w:t> </w:t>
      </w:r>
      <w:r>
        <w:rPr/>
        <w:t>de</w:t>
      </w:r>
      <w:r>
        <w:rPr>
          <w:spacing w:val="75"/>
        </w:rPr>
        <w:t> </w:t>
      </w:r>
      <w:r>
        <w:rPr/>
        <w:t>Centros</w:t>
      </w:r>
      <w:r>
        <w:rPr>
          <w:spacing w:val="1"/>
        </w:rPr>
        <w:t> </w:t>
      </w:r>
      <w:r>
        <w:rPr/>
        <w:t>Urbanos – PCU da UNICEF, que estabeleceu um plano de metas intersetorial para</w:t>
      </w:r>
      <w:r>
        <w:rPr>
          <w:spacing w:val="1"/>
        </w:rPr>
        <w:t> </w:t>
      </w:r>
      <w:r>
        <w:rPr/>
        <w:t>redução da gravidez na adolescência no período de 2017 a 2021. Em relação ao tema,</w:t>
      </w:r>
      <w:r>
        <w:rPr>
          <w:spacing w:val="1"/>
        </w:rPr>
        <w:t> </w:t>
      </w:r>
      <w:r>
        <w:rPr/>
        <w:t>apesar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pandemia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COVID-19,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realizada</w:t>
      </w:r>
      <w:r>
        <w:rPr>
          <w:spacing w:val="1"/>
        </w:rPr>
        <w:t> </w:t>
      </w:r>
      <w:r>
        <w:rPr/>
        <w:t>capacitação</w:t>
      </w:r>
      <w:r>
        <w:rPr>
          <w:spacing w:val="1"/>
        </w:rPr>
        <w:t> </w:t>
      </w:r>
      <w:r>
        <w:rPr/>
        <w:t>on-line</w:t>
      </w:r>
      <w:r>
        <w:rPr>
          <w:spacing w:val="1"/>
        </w:rPr>
        <w:t> </w:t>
      </w:r>
      <w:r>
        <w:rPr/>
        <w:t>para</w:t>
      </w:r>
      <w:r>
        <w:rPr>
          <w:spacing w:val="75"/>
        </w:rPr>
        <w:t> </w:t>
      </w:r>
      <w:r>
        <w:rPr/>
        <w:t>os</w:t>
      </w:r>
      <w:r>
        <w:rPr>
          <w:spacing w:val="1"/>
        </w:rPr>
        <w:t> </w:t>
      </w:r>
      <w:r>
        <w:rPr/>
        <w:t>profissionais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Básicas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Vitória,</w:t>
      </w:r>
      <w:r>
        <w:rPr>
          <w:spacing w:val="1"/>
        </w:rPr>
        <w:t> </w:t>
      </w:r>
      <w:r>
        <w:rPr/>
        <w:t>sobre</w:t>
      </w:r>
      <w:r>
        <w:rPr>
          <w:spacing w:val="76"/>
        </w:rPr>
        <w:t> </w:t>
      </w:r>
      <w:r>
        <w:rPr/>
        <w:t>gravidez</w:t>
      </w:r>
      <w:r>
        <w:rPr>
          <w:spacing w:val="76"/>
        </w:rPr>
        <w:t> </w:t>
      </w:r>
      <w:r>
        <w:rPr/>
        <w:t>na</w:t>
      </w:r>
      <w:r>
        <w:rPr>
          <w:spacing w:val="-72"/>
        </w:rPr>
        <w:t> </w:t>
      </w:r>
      <w:r>
        <w:rPr/>
        <w:t>adolescência, com foco na gravidez em adolescentes menores de 14 anos, visando</w:t>
      </w:r>
      <w:r>
        <w:rPr>
          <w:spacing w:val="1"/>
        </w:rPr>
        <w:t> </w:t>
      </w:r>
      <w:r>
        <w:rPr/>
        <w:t>qualificar</w:t>
      </w:r>
      <w:r>
        <w:rPr>
          <w:spacing w:val="-9"/>
        </w:rPr>
        <w:t> </w:t>
      </w:r>
      <w:r>
        <w:rPr/>
        <w:t>as</w:t>
      </w:r>
      <w:r>
        <w:rPr>
          <w:spacing w:val="-10"/>
        </w:rPr>
        <w:t> </w:t>
      </w:r>
      <w:r>
        <w:rPr/>
        <w:t>ações</w:t>
      </w:r>
      <w:r>
        <w:rPr>
          <w:spacing w:val="-9"/>
        </w:rPr>
        <w:t> </w:t>
      </w:r>
      <w:r>
        <w:rPr/>
        <w:t>junto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este</w:t>
      </w:r>
      <w:r>
        <w:rPr>
          <w:spacing w:val="-6"/>
        </w:rPr>
        <w:t> </w:t>
      </w:r>
      <w:r>
        <w:rPr/>
        <w:t>público.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spacing w:line="261" w:lineRule="auto" w:before="137"/>
        <w:ind w:left="1418" w:right="1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Meta 58 - Ampliar o percentual de adolescentes, na faixa etária de 15 até 25 anos,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diagnosticados para o HIV, realizando Terapia Antirretroviral (TARV): </w:t>
      </w:r>
      <w:r>
        <w:rPr>
          <w:sz w:val="24"/>
        </w:rPr>
        <w:t>refere-se à</w:t>
      </w:r>
      <w:r>
        <w:rPr>
          <w:spacing w:val="1"/>
          <w:sz w:val="24"/>
        </w:rPr>
        <w:t> </w:t>
      </w:r>
      <w:r>
        <w:rPr>
          <w:sz w:val="24"/>
        </w:rPr>
        <w:t>adesão dos jovens e adolescentes diagnosticados com HIV/AIDS ao tratamento TARV</w:t>
      </w:r>
      <w:r>
        <w:rPr>
          <w:spacing w:val="1"/>
          <w:sz w:val="24"/>
        </w:rPr>
        <w:t> </w:t>
      </w:r>
      <w:r>
        <w:rPr>
          <w:sz w:val="24"/>
        </w:rPr>
        <w:t>(terapia antirretroviral). Em julho de 2017, Vitória e outras 07 cidades assinaram a</w:t>
      </w:r>
      <w:r>
        <w:rPr>
          <w:spacing w:val="1"/>
          <w:sz w:val="24"/>
        </w:rPr>
        <w:t> </w:t>
      </w:r>
      <w:r>
        <w:rPr>
          <w:sz w:val="24"/>
        </w:rPr>
        <w:t>Declaração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Paris,</w:t>
      </w:r>
      <w:r>
        <w:rPr>
          <w:spacing w:val="29"/>
          <w:sz w:val="24"/>
        </w:rPr>
        <w:t> </w:t>
      </w:r>
      <w:r>
        <w:rPr>
          <w:sz w:val="24"/>
        </w:rPr>
        <w:t>comprometendo-se</w:t>
      </w:r>
      <w:r>
        <w:rPr>
          <w:spacing w:val="31"/>
          <w:sz w:val="24"/>
        </w:rPr>
        <w:t> </w:t>
      </w:r>
      <w:r>
        <w:rPr>
          <w:sz w:val="24"/>
        </w:rPr>
        <w:t>em</w:t>
      </w:r>
      <w:r>
        <w:rPr>
          <w:spacing w:val="35"/>
          <w:sz w:val="24"/>
        </w:rPr>
        <w:t> </w:t>
      </w:r>
      <w:r>
        <w:rPr>
          <w:sz w:val="24"/>
        </w:rPr>
        <w:t>acelerar</w:t>
      </w:r>
      <w:r>
        <w:rPr>
          <w:spacing w:val="30"/>
          <w:sz w:val="24"/>
        </w:rPr>
        <w:t> </w:t>
      </w:r>
      <w:r>
        <w:rPr>
          <w:sz w:val="24"/>
        </w:rPr>
        <w:t>os</w:t>
      </w:r>
      <w:r>
        <w:rPr>
          <w:spacing w:val="32"/>
          <w:sz w:val="24"/>
        </w:rPr>
        <w:t> </w:t>
      </w:r>
      <w:r>
        <w:rPr>
          <w:sz w:val="24"/>
        </w:rPr>
        <w:t>esforços</w:t>
      </w:r>
      <w:r>
        <w:rPr>
          <w:spacing w:val="33"/>
          <w:sz w:val="24"/>
        </w:rPr>
        <w:t> </w:t>
      </w:r>
      <w:r>
        <w:rPr>
          <w:sz w:val="24"/>
        </w:rPr>
        <w:t>locais</w:t>
      </w:r>
      <w:r>
        <w:rPr>
          <w:spacing w:val="32"/>
          <w:sz w:val="24"/>
        </w:rPr>
        <w:t> </w:t>
      </w:r>
      <w:r>
        <w:rPr>
          <w:sz w:val="24"/>
        </w:rPr>
        <w:t>para</w:t>
      </w:r>
      <w:r>
        <w:rPr>
          <w:spacing w:val="30"/>
          <w:sz w:val="24"/>
        </w:rPr>
        <w:t> </w:t>
      </w:r>
      <w:r>
        <w:rPr>
          <w:sz w:val="24"/>
        </w:rPr>
        <w:t>alcançar</w:t>
      </w:r>
      <w:r>
        <w:rPr>
          <w:spacing w:val="-73"/>
          <w:sz w:val="24"/>
        </w:rPr>
        <w:t> </w:t>
      </w:r>
      <w:r>
        <w:rPr>
          <w:sz w:val="24"/>
        </w:rPr>
        <w:t>o</w:t>
      </w:r>
      <w:r>
        <w:rPr>
          <w:spacing w:val="-10"/>
          <w:sz w:val="24"/>
        </w:rPr>
        <w:t> </w:t>
      </w:r>
      <w:r>
        <w:rPr>
          <w:sz w:val="24"/>
        </w:rPr>
        <w:t>fim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10"/>
          <w:sz w:val="24"/>
        </w:rPr>
        <w:t> </w:t>
      </w:r>
      <w:r>
        <w:rPr>
          <w:sz w:val="24"/>
        </w:rPr>
        <w:t>epidemia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AIDS</w:t>
      </w:r>
      <w:r>
        <w:rPr>
          <w:spacing w:val="-8"/>
          <w:sz w:val="24"/>
        </w:rPr>
        <w:t> </w:t>
      </w:r>
      <w:r>
        <w:rPr>
          <w:sz w:val="24"/>
        </w:rPr>
        <w:t>até</w:t>
      </w:r>
      <w:r>
        <w:rPr>
          <w:spacing w:val="-9"/>
          <w:sz w:val="24"/>
        </w:rPr>
        <w:t> </w:t>
      </w:r>
      <w:r>
        <w:rPr>
          <w:sz w:val="24"/>
        </w:rPr>
        <w:t>2030.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assinatura</w:t>
      </w:r>
      <w:r>
        <w:rPr>
          <w:spacing w:val="1"/>
          <w:w w:val="105"/>
        </w:rPr>
        <w:t> </w:t>
      </w:r>
      <w:r>
        <w:rPr>
          <w:w w:val="105"/>
        </w:rPr>
        <w:t>ocorreu</w:t>
      </w:r>
      <w:r>
        <w:rPr>
          <w:spacing w:val="1"/>
          <w:w w:val="105"/>
        </w:rPr>
        <w:t> </w:t>
      </w:r>
      <w:r>
        <w:rPr>
          <w:w w:val="105"/>
        </w:rPr>
        <w:t>durante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encontro</w:t>
      </w:r>
      <w:r>
        <w:rPr>
          <w:spacing w:val="1"/>
          <w:w w:val="105"/>
        </w:rPr>
        <w:t> </w:t>
      </w:r>
      <w:r>
        <w:rPr>
          <w:w w:val="105"/>
        </w:rPr>
        <w:t>da</w:t>
      </w:r>
      <w:r>
        <w:rPr>
          <w:spacing w:val="1"/>
          <w:w w:val="105"/>
        </w:rPr>
        <w:t> </w:t>
      </w:r>
      <w:r>
        <w:rPr>
          <w:w w:val="105"/>
        </w:rPr>
        <w:t>Frente</w:t>
      </w:r>
      <w:r>
        <w:rPr>
          <w:spacing w:val="1"/>
          <w:w w:val="105"/>
        </w:rPr>
        <w:t> </w:t>
      </w:r>
      <w:r>
        <w:rPr>
          <w:w w:val="105"/>
        </w:rPr>
        <w:t>Nacional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Prefeitos</w:t>
      </w:r>
      <w:r>
        <w:rPr>
          <w:spacing w:val="1"/>
          <w:w w:val="105"/>
        </w:rPr>
        <w:t> </w:t>
      </w:r>
      <w:r>
        <w:rPr>
          <w:w w:val="105"/>
        </w:rPr>
        <w:t>em</w:t>
      </w:r>
      <w:r>
        <w:rPr>
          <w:spacing w:val="-76"/>
          <w:w w:val="105"/>
        </w:rPr>
        <w:t> </w:t>
      </w:r>
      <w:r>
        <w:rPr>
          <w:w w:val="105"/>
        </w:rPr>
        <w:t>Campinas/SP.</w:t>
      </w:r>
      <w:r>
        <w:rPr>
          <w:spacing w:val="-15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essa</w:t>
      </w:r>
      <w:r>
        <w:rPr>
          <w:spacing w:val="-14"/>
          <w:w w:val="105"/>
        </w:rPr>
        <w:t> </w:t>
      </w:r>
      <w:r>
        <w:rPr>
          <w:w w:val="105"/>
        </w:rPr>
        <w:t>adesão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5"/>
          <w:w w:val="105"/>
        </w:rPr>
        <w:t> </w:t>
      </w:r>
      <w:r>
        <w:rPr>
          <w:w w:val="105"/>
        </w:rPr>
        <w:t>prefeituras</w:t>
      </w:r>
      <w:r>
        <w:rPr>
          <w:spacing w:val="-15"/>
          <w:w w:val="105"/>
        </w:rPr>
        <w:t> </w:t>
      </w:r>
      <w:r>
        <w:rPr>
          <w:w w:val="105"/>
        </w:rPr>
        <w:t>se</w:t>
      </w:r>
      <w:r>
        <w:rPr>
          <w:spacing w:val="-14"/>
          <w:w w:val="105"/>
        </w:rPr>
        <w:t> </w:t>
      </w:r>
      <w:r>
        <w:rPr>
          <w:w w:val="105"/>
        </w:rPr>
        <w:t>comprometem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w w:val="105"/>
        </w:rPr>
        <w:t>desenvolver</w:t>
      </w:r>
      <w:r>
        <w:rPr>
          <w:spacing w:val="-16"/>
          <w:w w:val="105"/>
        </w:rPr>
        <w:t> </w:t>
      </w:r>
      <w:r>
        <w:rPr>
          <w:w w:val="105"/>
        </w:rPr>
        <w:t>ações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para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populações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comunidades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mais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vulneráveis,</w:t>
      </w:r>
      <w:r>
        <w:rPr>
          <w:spacing w:val="-16"/>
          <w:w w:val="105"/>
        </w:rPr>
        <w:t> </w:t>
      </w:r>
      <w:r>
        <w:rPr>
          <w:w w:val="105"/>
        </w:rPr>
        <w:t>incluindo</w:t>
      </w:r>
      <w:r>
        <w:rPr>
          <w:spacing w:val="-16"/>
          <w:w w:val="105"/>
        </w:rPr>
        <w:t> </w:t>
      </w:r>
      <w:r>
        <w:rPr>
          <w:w w:val="105"/>
        </w:rPr>
        <w:t>o</w:t>
      </w:r>
      <w:r>
        <w:rPr>
          <w:spacing w:val="-18"/>
          <w:w w:val="105"/>
        </w:rPr>
        <w:t> </w:t>
      </w:r>
      <w:r>
        <w:rPr>
          <w:w w:val="105"/>
        </w:rPr>
        <w:t>acesso</w:t>
      </w:r>
      <w:r>
        <w:rPr>
          <w:spacing w:val="-16"/>
          <w:w w:val="105"/>
        </w:rPr>
        <w:t> </w:t>
      </w:r>
      <w:r>
        <w:rPr>
          <w:w w:val="105"/>
        </w:rPr>
        <w:t>ao</w:t>
      </w:r>
      <w:r>
        <w:rPr>
          <w:spacing w:val="-18"/>
          <w:w w:val="105"/>
        </w:rPr>
        <w:t> </w:t>
      </w:r>
      <w:r>
        <w:rPr>
          <w:w w:val="105"/>
        </w:rPr>
        <w:t>diagnóstico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76"/>
          <w:w w:val="105"/>
        </w:rPr>
        <w:t> </w:t>
      </w:r>
      <w:r>
        <w:rPr/>
        <w:t>a adesão ao tratamento, dentre outras. Tais ações têm como objetivo a Meta 90-90-90,</w:t>
      </w:r>
      <w:r>
        <w:rPr>
          <w:spacing w:val="-72"/>
        </w:rPr>
        <w:t> </w:t>
      </w:r>
      <w:r>
        <w:rPr/>
        <w:t>ou seja, 90% dos casos diagnosticados, destes 90% dos casos em tratamento e destes</w:t>
      </w:r>
      <w:r>
        <w:rPr>
          <w:spacing w:val="1"/>
        </w:rPr>
        <w:t> </w:t>
      </w:r>
      <w:r>
        <w:rPr>
          <w:w w:val="105"/>
        </w:rPr>
        <w:t>90%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casos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1"/>
          <w:w w:val="105"/>
        </w:rPr>
        <w:t> </w:t>
      </w:r>
      <w:r>
        <w:rPr>
          <w:w w:val="105"/>
        </w:rPr>
        <w:t>supressão</w:t>
      </w:r>
      <w:r>
        <w:rPr>
          <w:spacing w:val="-13"/>
          <w:w w:val="105"/>
        </w:rPr>
        <w:t> </w:t>
      </w:r>
      <w:r>
        <w:rPr>
          <w:w w:val="105"/>
        </w:rPr>
        <w:t>viral.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spacing w:val="-1"/>
          <w:w w:val="105"/>
        </w:rPr>
        <w:t>Neste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contexto,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meta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proposta</w:t>
      </w:r>
      <w:r>
        <w:rPr>
          <w:spacing w:val="-18"/>
          <w:w w:val="105"/>
        </w:rPr>
        <w:t> </w:t>
      </w:r>
      <w:r>
        <w:rPr>
          <w:w w:val="105"/>
        </w:rPr>
        <w:t>de</w:t>
      </w:r>
      <w:r>
        <w:rPr>
          <w:spacing w:val="-19"/>
          <w:w w:val="105"/>
        </w:rPr>
        <w:t> </w:t>
      </w:r>
      <w:r>
        <w:rPr>
          <w:w w:val="105"/>
        </w:rPr>
        <w:t>alcance</w:t>
      </w:r>
      <w:r>
        <w:rPr>
          <w:spacing w:val="-18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90%</w:t>
      </w:r>
      <w:r>
        <w:rPr>
          <w:spacing w:val="-17"/>
          <w:w w:val="105"/>
        </w:rPr>
        <w:t> </w:t>
      </w:r>
      <w:r>
        <w:rPr>
          <w:w w:val="105"/>
        </w:rPr>
        <w:t>é</w:t>
      </w:r>
      <w:r>
        <w:rPr>
          <w:spacing w:val="-18"/>
          <w:w w:val="105"/>
        </w:rPr>
        <w:t> </w:t>
      </w:r>
      <w:r>
        <w:rPr>
          <w:w w:val="105"/>
        </w:rPr>
        <w:t>cumprida</w:t>
      </w:r>
      <w:r>
        <w:rPr>
          <w:spacing w:val="-19"/>
          <w:w w:val="105"/>
        </w:rPr>
        <w:t> </w:t>
      </w:r>
      <w:r>
        <w:rPr>
          <w:w w:val="105"/>
        </w:rPr>
        <w:t>pelo</w:t>
      </w:r>
      <w:r>
        <w:rPr>
          <w:spacing w:val="-10"/>
          <w:w w:val="105"/>
        </w:rPr>
        <w:t> </w:t>
      </w:r>
      <w:r>
        <w:rPr>
          <w:w w:val="105"/>
        </w:rPr>
        <w:t>município</w:t>
      </w:r>
      <w:r>
        <w:rPr>
          <w:spacing w:val="-17"/>
          <w:w w:val="105"/>
        </w:rPr>
        <w:t> </w:t>
      </w:r>
      <w:r>
        <w:rPr>
          <w:w w:val="105"/>
        </w:rPr>
        <w:t>desde</w:t>
      </w:r>
      <w:r>
        <w:rPr>
          <w:spacing w:val="-76"/>
          <w:w w:val="105"/>
        </w:rPr>
        <w:t> </w:t>
      </w:r>
      <w:r>
        <w:rPr>
          <w:w w:val="105"/>
        </w:rPr>
        <w:t>2018,</w:t>
      </w:r>
      <w:r>
        <w:rPr>
          <w:spacing w:val="-16"/>
          <w:w w:val="105"/>
        </w:rPr>
        <w:t> </w:t>
      </w:r>
      <w:r>
        <w:rPr>
          <w:w w:val="105"/>
        </w:rPr>
        <w:t>em</w:t>
      </w:r>
      <w:r>
        <w:rPr>
          <w:spacing w:val="-15"/>
          <w:w w:val="105"/>
        </w:rPr>
        <w:t> </w:t>
      </w:r>
      <w:r>
        <w:rPr>
          <w:w w:val="105"/>
        </w:rPr>
        <w:t>2020</w:t>
      </w:r>
      <w:r>
        <w:rPr>
          <w:spacing w:val="-17"/>
          <w:w w:val="105"/>
        </w:rPr>
        <w:t> </w:t>
      </w:r>
      <w:r>
        <w:rPr>
          <w:w w:val="105"/>
        </w:rPr>
        <w:t>o</w:t>
      </w:r>
      <w:r>
        <w:rPr>
          <w:spacing w:val="-15"/>
          <w:w w:val="105"/>
        </w:rPr>
        <w:t> </w:t>
      </w:r>
      <w:r>
        <w:rPr>
          <w:w w:val="105"/>
        </w:rPr>
        <w:t>resultado</w:t>
      </w:r>
      <w:r>
        <w:rPr>
          <w:spacing w:val="-14"/>
          <w:w w:val="105"/>
        </w:rPr>
        <w:t> </w:t>
      </w:r>
      <w:r>
        <w:rPr>
          <w:w w:val="105"/>
        </w:rPr>
        <w:t>atingido</w:t>
      </w:r>
      <w:r>
        <w:rPr>
          <w:spacing w:val="-17"/>
          <w:w w:val="105"/>
        </w:rPr>
        <w:t> </w:t>
      </w:r>
      <w:r>
        <w:rPr>
          <w:w w:val="105"/>
        </w:rPr>
        <w:t>foi</w:t>
      </w:r>
      <w:r>
        <w:rPr>
          <w:spacing w:val="-17"/>
          <w:w w:val="105"/>
        </w:rPr>
        <w:t> </w:t>
      </w:r>
      <w:r>
        <w:rPr>
          <w:w w:val="105"/>
        </w:rPr>
        <w:t>100</w:t>
      </w:r>
      <w:r>
        <w:rPr>
          <w:spacing w:val="-17"/>
          <w:w w:val="105"/>
        </w:rPr>
        <w:t> </w:t>
      </w:r>
      <w:r>
        <w:rPr>
          <w:w w:val="105"/>
        </w:rPr>
        <w:t>%,</w:t>
      </w:r>
      <w:r>
        <w:rPr>
          <w:spacing w:val="-15"/>
          <w:w w:val="105"/>
        </w:rPr>
        <w:t> </w:t>
      </w:r>
      <w:r>
        <w:rPr>
          <w:w w:val="105"/>
        </w:rPr>
        <w:t>isto</w:t>
      </w:r>
      <w:r>
        <w:rPr>
          <w:spacing w:val="-14"/>
          <w:w w:val="105"/>
        </w:rPr>
        <w:t> </w:t>
      </w:r>
      <w:r>
        <w:rPr>
          <w:w w:val="105"/>
        </w:rPr>
        <w:t>é,</w:t>
      </w:r>
      <w:r>
        <w:rPr>
          <w:spacing w:val="-17"/>
          <w:w w:val="105"/>
        </w:rPr>
        <w:t> </w:t>
      </w:r>
      <w:r>
        <w:rPr>
          <w:w w:val="105"/>
        </w:rPr>
        <w:t>foram</w:t>
      </w:r>
      <w:r>
        <w:rPr>
          <w:spacing w:val="-15"/>
          <w:w w:val="105"/>
        </w:rPr>
        <w:t> </w:t>
      </w:r>
      <w:r>
        <w:rPr>
          <w:w w:val="105"/>
        </w:rPr>
        <w:t>29</w:t>
      </w:r>
      <w:r>
        <w:rPr>
          <w:spacing w:val="-16"/>
          <w:w w:val="105"/>
        </w:rPr>
        <w:t> </w:t>
      </w:r>
      <w:r>
        <w:rPr>
          <w:w w:val="105"/>
        </w:rPr>
        <w:t>adolescentes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jovens</w:t>
      </w:r>
      <w:r>
        <w:rPr>
          <w:spacing w:val="-7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15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25</w:t>
      </w:r>
      <w:r>
        <w:rPr>
          <w:spacing w:val="-7"/>
          <w:w w:val="105"/>
        </w:rPr>
        <w:t> </w:t>
      </w:r>
      <w:r>
        <w:rPr>
          <w:w w:val="105"/>
        </w:rPr>
        <w:t>anos</w:t>
      </w:r>
      <w:r>
        <w:rPr>
          <w:spacing w:val="-3"/>
          <w:w w:val="105"/>
        </w:rPr>
        <w:t> </w:t>
      </w:r>
      <w:r>
        <w:rPr>
          <w:w w:val="105"/>
        </w:rPr>
        <w:t>que</w:t>
      </w:r>
      <w:r>
        <w:rPr>
          <w:spacing w:val="-5"/>
          <w:w w:val="105"/>
        </w:rPr>
        <w:t> </w:t>
      </w:r>
      <w:r>
        <w:rPr>
          <w:w w:val="105"/>
        </w:rPr>
        <w:t>iniciaram</w:t>
      </w:r>
      <w:r>
        <w:rPr>
          <w:spacing w:val="-5"/>
          <w:w w:val="105"/>
        </w:rPr>
        <w:t> </w:t>
      </w:r>
      <w:r>
        <w:rPr>
          <w:w w:val="105"/>
        </w:rPr>
        <w:t>(ou</w:t>
      </w:r>
      <w:r>
        <w:rPr>
          <w:spacing w:val="-5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acessaram)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tratamento</w:t>
      </w:r>
      <w:r>
        <w:rPr>
          <w:spacing w:val="-6"/>
          <w:w w:val="105"/>
        </w:rPr>
        <w:t> </w:t>
      </w:r>
      <w:r>
        <w:rPr>
          <w:w w:val="105"/>
        </w:rPr>
        <w:t>com</w:t>
      </w:r>
      <w:r>
        <w:rPr>
          <w:spacing w:val="-7"/>
          <w:w w:val="105"/>
        </w:rPr>
        <w:t> </w:t>
      </w:r>
      <w:r>
        <w:rPr>
          <w:w w:val="105"/>
        </w:rPr>
        <w:t>ARV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Centro</w:t>
      </w:r>
      <w:r>
        <w:rPr>
          <w:spacing w:val="-76"/>
          <w:w w:val="105"/>
        </w:rPr>
        <w:t> </w:t>
      </w:r>
      <w:r>
        <w:rPr>
          <w:w w:val="105"/>
        </w:rPr>
        <w:t>de Referência em IST/AIDS dentre 29 diagnosticados com HIV e cadastrados no</w:t>
      </w:r>
      <w:r>
        <w:rPr>
          <w:spacing w:val="1"/>
          <w:w w:val="105"/>
        </w:rPr>
        <w:t> </w:t>
      </w:r>
      <w:r>
        <w:rPr>
          <w:w w:val="105"/>
        </w:rPr>
        <w:t>sistema específico de informação, que controla as medicações para tratamento do</w:t>
      </w:r>
      <w:r>
        <w:rPr>
          <w:spacing w:val="1"/>
          <w:w w:val="105"/>
        </w:rPr>
        <w:t> </w:t>
      </w:r>
      <w:r>
        <w:rPr>
          <w:w w:val="105"/>
        </w:rPr>
        <w:t>HIV/AIDS</w:t>
      </w:r>
      <w:r>
        <w:rPr>
          <w:spacing w:val="-16"/>
          <w:w w:val="105"/>
        </w:rPr>
        <w:t> </w:t>
      </w:r>
      <w:r>
        <w:rPr>
          <w:w w:val="105"/>
        </w:rPr>
        <w:t>no</w:t>
      </w:r>
      <w:r>
        <w:rPr>
          <w:spacing w:val="-15"/>
          <w:w w:val="105"/>
        </w:rPr>
        <w:t> </w:t>
      </w:r>
      <w:r>
        <w:rPr>
          <w:w w:val="105"/>
        </w:rPr>
        <w:t>período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local</w:t>
      </w:r>
      <w:r>
        <w:rPr>
          <w:spacing w:val="-14"/>
          <w:w w:val="105"/>
        </w:rPr>
        <w:t> </w:t>
      </w:r>
      <w:r>
        <w:rPr>
          <w:w w:val="105"/>
        </w:rPr>
        <w:t>considerados.</w:t>
      </w:r>
    </w:p>
    <w:p>
      <w:pPr>
        <w:pStyle w:val="BodyText"/>
        <w:spacing w:before="11"/>
        <w:rPr>
          <w:sz w:val="26"/>
        </w:rPr>
      </w:pPr>
    </w:p>
    <w:p>
      <w:pPr>
        <w:spacing w:line="261" w:lineRule="auto" w:before="1"/>
        <w:ind w:left="1418" w:right="1128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Meta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60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Ampliar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notas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Unidades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Saúde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(UBS)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Pronto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Atendimentos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(PA):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Trata-se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avaliação</w:t>
      </w:r>
      <w:r>
        <w:rPr>
          <w:spacing w:val="1"/>
          <w:sz w:val="24"/>
        </w:rPr>
        <w:t> </w:t>
      </w:r>
      <w:r>
        <w:rPr>
          <w:sz w:val="24"/>
        </w:rPr>
        <w:t>realizada</w:t>
      </w:r>
      <w:r>
        <w:rPr>
          <w:spacing w:val="1"/>
          <w:sz w:val="24"/>
        </w:rPr>
        <w:t> </w:t>
      </w:r>
      <w:r>
        <w:rPr>
          <w:sz w:val="24"/>
        </w:rPr>
        <w:t>pelos usuários</w:t>
      </w:r>
      <w:r>
        <w:rPr>
          <w:spacing w:val="1"/>
          <w:sz w:val="24"/>
        </w:rPr>
        <w:t> </w:t>
      </w:r>
      <w:r>
        <w:rPr>
          <w:sz w:val="24"/>
        </w:rPr>
        <w:t>atendidos em</w:t>
      </w:r>
      <w:r>
        <w:rPr>
          <w:spacing w:val="1"/>
          <w:sz w:val="24"/>
        </w:rPr>
        <w:t> </w:t>
      </w:r>
      <w:r>
        <w:rPr>
          <w:sz w:val="24"/>
        </w:rPr>
        <w:t>consultas</w:t>
      </w:r>
      <w:r>
        <w:rPr>
          <w:spacing w:val="49"/>
          <w:sz w:val="24"/>
        </w:rPr>
        <w:t> </w:t>
      </w:r>
      <w:r>
        <w:rPr>
          <w:sz w:val="24"/>
        </w:rPr>
        <w:t>agendadas</w:t>
      </w:r>
      <w:r>
        <w:rPr>
          <w:spacing w:val="47"/>
          <w:sz w:val="24"/>
        </w:rPr>
        <w:t> </w:t>
      </w:r>
      <w:r>
        <w:rPr>
          <w:sz w:val="24"/>
        </w:rPr>
        <w:t>e</w:t>
      </w:r>
      <w:r>
        <w:rPr>
          <w:spacing w:val="51"/>
          <w:sz w:val="24"/>
        </w:rPr>
        <w:t> </w:t>
      </w:r>
      <w:r>
        <w:rPr>
          <w:sz w:val="24"/>
        </w:rPr>
        <w:t>encerradas</w:t>
      </w:r>
      <w:r>
        <w:rPr>
          <w:spacing w:val="49"/>
          <w:sz w:val="24"/>
        </w:rPr>
        <w:t> </w:t>
      </w:r>
      <w:r>
        <w:rPr>
          <w:sz w:val="24"/>
        </w:rPr>
        <w:t>no</w:t>
      </w:r>
      <w:r>
        <w:rPr>
          <w:spacing w:val="51"/>
          <w:sz w:val="24"/>
        </w:rPr>
        <w:t> </w:t>
      </w:r>
      <w:r>
        <w:rPr>
          <w:sz w:val="24"/>
        </w:rPr>
        <w:t>Sistema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Gestão</w:t>
      </w:r>
      <w:r>
        <w:rPr>
          <w:spacing w:val="51"/>
          <w:sz w:val="24"/>
        </w:rPr>
        <w:t> </w:t>
      </w:r>
      <w:r>
        <w:rPr>
          <w:sz w:val="24"/>
        </w:rPr>
        <w:t>Informatizado</w:t>
      </w:r>
      <w:r>
        <w:rPr>
          <w:spacing w:val="50"/>
          <w:sz w:val="24"/>
        </w:rPr>
        <w:t> </w:t>
      </w:r>
      <w:r>
        <w:rPr>
          <w:sz w:val="24"/>
        </w:rPr>
        <w:t>Rede</w:t>
      </w:r>
      <w:r>
        <w:rPr>
          <w:spacing w:val="51"/>
          <w:sz w:val="24"/>
        </w:rPr>
        <w:t> </w:t>
      </w:r>
      <w:r>
        <w:rPr>
          <w:sz w:val="24"/>
        </w:rPr>
        <w:t>Bem-</w:t>
      </w:r>
      <w:r>
        <w:rPr>
          <w:spacing w:val="-72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(SGIRBE),</w:t>
      </w:r>
      <w:r>
        <w:rPr>
          <w:spacing w:val="1"/>
          <w:sz w:val="24"/>
        </w:rPr>
        <w:t> </w:t>
      </w:r>
      <w:r>
        <w:rPr>
          <w:sz w:val="24"/>
        </w:rPr>
        <w:t>mensurada</w:t>
      </w:r>
      <w:r>
        <w:rPr>
          <w:spacing w:val="1"/>
          <w:sz w:val="24"/>
        </w:rPr>
        <w:t> </w:t>
      </w:r>
      <w:r>
        <w:rPr>
          <w:sz w:val="24"/>
        </w:rPr>
        <w:t>num</w:t>
      </w:r>
      <w:r>
        <w:rPr>
          <w:spacing w:val="1"/>
          <w:sz w:val="24"/>
        </w:rPr>
        <w:t> </w:t>
      </w:r>
      <w:r>
        <w:rPr>
          <w:sz w:val="24"/>
        </w:rPr>
        <w:t>período</w:t>
      </w:r>
      <w:r>
        <w:rPr>
          <w:spacing w:val="1"/>
          <w:sz w:val="24"/>
        </w:rPr>
        <w:t> </w:t>
      </w:r>
      <w:r>
        <w:rPr>
          <w:sz w:val="24"/>
        </w:rPr>
        <w:t>considerado.</w:t>
      </w:r>
      <w:r>
        <w:rPr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realização</w:t>
      </w:r>
      <w:r>
        <w:rPr>
          <w:spacing w:val="75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atendimento o usuário recebe uma mensagem de texto por SMS e pode responder a</w:t>
      </w:r>
      <w:r>
        <w:rPr>
          <w:spacing w:val="1"/>
          <w:sz w:val="24"/>
        </w:rPr>
        <w:t> </w:t>
      </w:r>
      <w:r>
        <w:rPr>
          <w:sz w:val="24"/>
        </w:rPr>
        <w:t>referida</w:t>
      </w:r>
      <w:r>
        <w:rPr>
          <w:spacing w:val="-10"/>
          <w:sz w:val="24"/>
        </w:rPr>
        <w:t> </w:t>
      </w:r>
      <w:r>
        <w:rPr>
          <w:sz w:val="24"/>
        </w:rPr>
        <w:t>mensagem</w:t>
      </w:r>
      <w:r>
        <w:rPr>
          <w:spacing w:val="-8"/>
          <w:sz w:val="24"/>
        </w:rPr>
        <w:t> </w:t>
      </w:r>
      <w:r>
        <w:rPr>
          <w:sz w:val="24"/>
        </w:rPr>
        <w:t>inserindo</w:t>
      </w:r>
      <w:r>
        <w:rPr>
          <w:spacing w:val="-9"/>
          <w:sz w:val="24"/>
        </w:rPr>
        <w:t> </w:t>
      </w:r>
      <w:r>
        <w:rPr>
          <w:sz w:val="24"/>
        </w:rPr>
        <w:t>uma</w:t>
      </w:r>
      <w:r>
        <w:rPr>
          <w:spacing w:val="-8"/>
          <w:sz w:val="24"/>
        </w:rPr>
        <w:t> </w:t>
      </w:r>
      <w:r>
        <w:rPr>
          <w:sz w:val="24"/>
        </w:rPr>
        <w:t>nota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0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10.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4" w:lineRule="auto"/>
        <w:ind w:left="1418" w:right="1128"/>
        <w:jc w:val="both"/>
      </w:pPr>
      <w:r>
        <w:rPr>
          <w:w w:val="105"/>
        </w:rPr>
        <w:t>As respostas são transmitidas ao SGIRBE e a cada final de mês as notas são</w:t>
      </w:r>
      <w:r>
        <w:rPr>
          <w:spacing w:val="1"/>
          <w:w w:val="105"/>
        </w:rPr>
        <w:t> </w:t>
      </w:r>
      <w:r>
        <w:rPr>
          <w:w w:val="105"/>
        </w:rPr>
        <w:t>consolidadas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compartilhadas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9"/>
          <w:w w:val="105"/>
        </w:rPr>
        <w:t> </w:t>
      </w:r>
      <w:r>
        <w:rPr>
          <w:w w:val="105"/>
        </w:rPr>
        <w:t>os</w:t>
      </w:r>
      <w:r>
        <w:rPr>
          <w:spacing w:val="-9"/>
          <w:w w:val="105"/>
        </w:rPr>
        <w:t> </w:t>
      </w:r>
      <w:r>
        <w:rPr>
          <w:w w:val="105"/>
        </w:rPr>
        <w:t>gestores</w:t>
      </w:r>
      <w:r>
        <w:rPr>
          <w:spacing w:val="-10"/>
          <w:w w:val="105"/>
        </w:rPr>
        <w:t> </w:t>
      </w:r>
      <w:r>
        <w:rPr>
          <w:w w:val="105"/>
        </w:rPr>
        <w:t>municipais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saúde,</w:t>
      </w:r>
      <w:r>
        <w:rPr>
          <w:spacing w:val="-10"/>
          <w:w w:val="105"/>
        </w:rPr>
        <w:t> </w:t>
      </w:r>
      <w:r>
        <w:rPr>
          <w:w w:val="105"/>
        </w:rPr>
        <w:t>que</w:t>
      </w:r>
      <w:r>
        <w:rPr>
          <w:spacing w:val="-9"/>
          <w:w w:val="105"/>
        </w:rPr>
        <w:t> </w:t>
      </w:r>
      <w:r>
        <w:rPr>
          <w:w w:val="105"/>
        </w:rPr>
        <w:t>avaliam</w:t>
      </w:r>
      <w:r>
        <w:rPr>
          <w:spacing w:val="-9"/>
          <w:w w:val="105"/>
        </w:rPr>
        <w:t> </w:t>
      </w:r>
      <w:r>
        <w:rPr>
          <w:w w:val="105"/>
        </w:rPr>
        <w:t>as</w:t>
      </w:r>
      <w:r>
        <w:rPr>
          <w:spacing w:val="-77"/>
          <w:w w:val="105"/>
        </w:rPr>
        <w:t> </w:t>
      </w:r>
      <w:r>
        <w:rPr>
          <w:w w:val="105"/>
        </w:rPr>
        <w:t>possíveis melhorias a serem realizadas nos serviços. Todos os diretores dos serviços</w:t>
      </w:r>
      <w:r>
        <w:rPr>
          <w:spacing w:val="-76"/>
          <w:w w:val="105"/>
        </w:rPr>
        <w:t> </w:t>
      </w:r>
      <w:r>
        <w:rPr>
          <w:w w:val="105"/>
        </w:rPr>
        <w:t>conseguem acompanhar no SGIRBE relatórios de monitoramento e são orientados a</w:t>
      </w:r>
      <w:r>
        <w:rPr>
          <w:spacing w:val="-76"/>
          <w:w w:val="105"/>
        </w:rPr>
        <w:t> </w:t>
      </w:r>
      <w:r>
        <w:rPr>
          <w:w w:val="105"/>
        </w:rPr>
        <w:t>entrar em contato com todo usuário que atribuir nota abaixo de 5 e compreender a</w:t>
      </w:r>
      <w:r>
        <w:rPr>
          <w:spacing w:val="1"/>
          <w:w w:val="105"/>
        </w:rPr>
        <w:t> </w:t>
      </w:r>
      <w:r>
        <w:rPr>
          <w:w w:val="105"/>
        </w:rPr>
        <w:t>causa da insatisfação e construir em conjunto com a gestão alternativas factíveis de</w:t>
      </w:r>
      <w:r>
        <w:rPr>
          <w:spacing w:val="-76"/>
          <w:w w:val="105"/>
        </w:rPr>
        <w:t> </w:t>
      </w:r>
      <w:r>
        <w:rPr>
          <w:w w:val="105"/>
        </w:rPr>
        <w:t>satisfação</w:t>
      </w:r>
      <w:r>
        <w:rPr>
          <w:spacing w:val="-15"/>
          <w:w w:val="105"/>
        </w:rPr>
        <w:t> </w:t>
      </w:r>
      <w:r>
        <w:rPr>
          <w:w w:val="105"/>
        </w:rPr>
        <w:t>frente</w:t>
      </w:r>
      <w:r>
        <w:rPr>
          <w:spacing w:val="-14"/>
          <w:w w:val="105"/>
        </w:rPr>
        <w:t> </w:t>
      </w:r>
      <w:r>
        <w:rPr>
          <w:w w:val="105"/>
        </w:rPr>
        <w:t>às</w:t>
      </w:r>
      <w:r>
        <w:rPr>
          <w:spacing w:val="-15"/>
          <w:w w:val="105"/>
        </w:rPr>
        <w:t> </w:t>
      </w:r>
      <w:r>
        <w:rPr>
          <w:w w:val="105"/>
        </w:rPr>
        <w:t>demandas</w:t>
      </w:r>
      <w:r>
        <w:rPr>
          <w:spacing w:val="-13"/>
          <w:w w:val="105"/>
        </w:rPr>
        <w:t> </w:t>
      </w:r>
      <w:r>
        <w:rPr>
          <w:w w:val="105"/>
        </w:rPr>
        <w:t>apresentadas.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Trata-se de uma ferramenta importante para qualificação dos serviços ofertados à</w:t>
      </w:r>
      <w:r>
        <w:rPr>
          <w:spacing w:val="1"/>
          <w:w w:val="105"/>
        </w:rPr>
        <w:t> </w:t>
      </w:r>
      <w:r>
        <w:rPr>
          <w:w w:val="105"/>
        </w:rPr>
        <w:t>população, possibilitando o protagonismo do usuário na construção do Sistema</w:t>
      </w:r>
      <w:r>
        <w:rPr>
          <w:spacing w:val="1"/>
          <w:w w:val="105"/>
        </w:rPr>
        <w:t> </w:t>
      </w:r>
      <w:r>
        <w:rPr/>
        <w:t>Municipal de Saúde, tanto que ao longo dos anos os dados apurados demonstram uma</w:t>
      </w:r>
      <w:r>
        <w:rPr>
          <w:spacing w:val="1"/>
        </w:rPr>
        <w:t> </w:t>
      </w:r>
      <w:r>
        <w:rPr>
          <w:w w:val="105"/>
        </w:rPr>
        <w:t>melhora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avaliação.</w:t>
      </w:r>
      <w:r>
        <w:rPr>
          <w:spacing w:val="-15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2020</w:t>
      </w:r>
      <w:r>
        <w:rPr>
          <w:spacing w:val="-15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notas</w:t>
      </w:r>
      <w:r>
        <w:rPr>
          <w:spacing w:val="-16"/>
          <w:w w:val="105"/>
        </w:rPr>
        <w:t> </w:t>
      </w:r>
      <w:r>
        <w:rPr>
          <w:w w:val="105"/>
        </w:rPr>
        <w:t>obtidas</w:t>
      </w:r>
      <w:r>
        <w:rPr>
          <w:spacing w:val="-16"/>
          <w:w w:val="105"/>
        </w:rPr>
        <w:t> </w:t>
      </w:r>
      <w:r>
        <w:rPr>
          <w:w w:val="105"/>
        </w:rPr>
        <w:t>foram:</w:t>
      </w:r>
      <w:r>
        <w:rPr>
          <w:spacing w:val="-14"/>
          <w:w w:val="105"/>
        </w:rPr>
        <w:t> </w:t>
      </w:r>
      <w:r>
        <w:rPr>
          <w:w w:val="105"/>
        </w:rPr>
        <w:t>9,11</w:t>
      </w:r>
      <w:r>
        <w:rPr>
          <w:spacing w:val="-15"/>
          <w:w w:val="105"/>
        </w:rPr>
        <w:t> </w:t>
      </w:r>
      <w:r>
        <w:rPr>
          <w:w w:val="105"/>
        </w:rPr>
        <w:t>para</w:t>
      </w:r>
      <w:r>
        <w:rPr>
          <w:spacing w:val="-18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UBS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8,11</w:t>
      </w:r>
      <w:r>
        <w:rPr>
          <w:spacing w:val="-15"/>
          <w:w w:val="105"/>
        </w:rPr>
        <w:t> </w:t>
      </w:r>
      <w:r>
        <w:rPr>
          <w:w w:val="105"/>
        </w:rPr>
        <w:t>para</w:t>
      </w:r>
      <w:r>
        <w:rPr>
          <w:spacing w:val="-77"/>
          <w:w w:val="105"/>
        </w:rPr>
        <w:t> </w:t>
      </w:r>
      <w:r>
        <w:rPr>
          <w:w w:val="105"/>
        </w:rPr>
        <w:t>os</w:t>
      </w:r>
      <w:r>
        <w:rPr>
          <w:spacing w:val="-15"/>
          <w:w w:val="105"/>
        </w:rPr>
        <w:t> </w:t>
      </w:r>
      <w:r>
        <w:rPr>
          <w:w w:val="105"/>
        </w:rPr>
        <w:t>PAs,</w:t>
      </w:r>
      <w:r>
        <w:rPr>
          <w:spacing w:val="-18"/>
          <w:w w:val="105"/>
        </w:rPr>
        <w:t> </w:t>
      </w:r>
      <w:r>
        <w:rPr>
          <w:w w:val="105"/>
        </w:rPr>
        <w:t>alcançando-se,</w:t>
      </w:r>
      <w:r>
        <w:rPr>
          <w:spacing w:val="-15"/>
          <w:w w:val="105"/>
        </w:rPr>
        <w:t> </w:t>
      </w:r>
      <w:r>
        <w:rPr>
          <w:w w:val="105"/>
        </w:rPr>
        <w:t>inclusive,</w:t>
      </w:r>
      <w:r>
        <w:rPr>
          <w:spacing w:val="-15"/>
          <w:w w:val="105"/>
        </w:rPr>
        <w:t> </w:t>
      </w:r>
      <w:r>
        <w:rPr>
          <w:w w:val="105"/>
        </w:rPr>
        <w:t>as</w:t>
      </w:r>
      <w:r>
        <w:rPr>
          <w:spacing w:val="-18"/>
          <w:w w:val="105"/>
        </w:rPr>
        <w:t> </w:t>
      </w:r>
      <w:r>
        <w:rPr>
          <w:w w:val="105"/>
        </w:rPr>
        <w:t>metas</w:t>
      </w:r>
      <w:r>
        <w:rPr>
          <w:spacing w:val="-16"/>
          <w:w w:val="105"/>
        </w:rPr>
        <w:t> </w:t>
      </w:r>
      <w:r>
        <w:rPr>
          <w:w w:val="105"/>
        </w:rPr>
        <w:t>desejadas</w:t>
      </w:r>
      <w:r>
        <w:rPr>
          <w:spacing w:val="-16"/>
          <w:w w:val="105"/>
        </w:rPr>
        <w:t> </w:t>
      </w:r>
      <w:r>
        <w:rPr>
          <w:w w:val="105"/>
        </w:rPr>
        <w:t>inicialmente.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>
          <w:rFonts w:ascii="Arial" w:hAnsi="Arial"/>
          <w:b/>
        </w:rPr>
        <w:t>Meta 61 - Reduzir o percentual de faltas às consultas agendadas online: </w:t>
      </w:r>
      <w:r>
        <w:rPr/>
        <w:t>para o</w:t>
      </w:r>
      <w:r>
        <w:rPr>
          <w:spacing w:val="1"/>
        </w:rPr>
        <w:t> </w:t>
      </w:r>
      <w:r>
        <w:rPr/>
        <w:t>alcance dessa meta, a implantação do Confirma Vitória foi fundamental otimizando o</w:t>
      </w:r>
      <w:r>
        <w:rPr>
          <w:spacing w:val="1"/>
        </w:rPr>
        <w:t> </w:t>
      </w:r>
      <w:r>
        <w:rPr/>
        <w:t>preenchimento das vagas para consultas em toda Rede Semus. O usuário recebe um</w:t>
      </w:r>
      <w:r>
        <w:rPr>
          <w:spacing w:val="1"/>
        </w:rPr>
        <w:t> </w:t>
      </w:r>
      <w:r>
        <w:rPr/>
        <w:t>torpedo e tem até 03 dias antes da consulta para confirmar a sua presença na consulta</w:t>
      </w:r>
      <w:r>
        <w:rPr>
          <w:spacing w:val="1"/>
        </w:rPr>
        <w:t> </w:t>
      </w:r>
      <w:r>
        <w:rPr/>
        <w:t>pré-agendada pelo próprio aplicativo ou na UBS. Caso não confirme, a consulta é</w:t>
      </w:r>
      <w:r>
        <w:rPr>
          <w:spacing w:val="1"/>
        </w:rPr>
        <w:t> </w:t>
      </w:r>
      <w:r>
        <w:rPr/>
        <w:t>cancelada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novamente</w:t>
      </w:r>
      <w:r>
        <w:rPr>
          <w:spacing w:val="1"/>
        </w:rPr>
        <w:t> </w:t>
      </w:r>
      <w:r>
        <w:rPr/>
        <w:t>disponibilizada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outro</w:t>
      </w:r>
      <w:r>
        <w:rPr>
          <w:spacing w:val="1"/>
        </w:rPr>
        <w:t> </w:t>
      </w:r>
      <w:r>
        <w:rPr/>
        <w:t>usuário</w:t>
      </w:r>
      <w:r>
        <w:rPr>
          <w:spacing w:val="1"/>
        </w:rPr>
        <w:t> </w:t>
      </w:r>
      <w:r>
        <w:rPr/>
        <w:t>possa</w:t>
      </w:r>
      <w:r>
        <w:rPr>
          <w:spacing w:val="1"/>
        </w:rPr>
        <w:t> </w:t>
      </w:r>
      <w:r>
        <w:rPr/>
        <w:t>utilizá-la.</w:t>
      </w:r>
    </w:p>
    <w:p>
      <w:pPr>
        <w:pStyle w:val="BodyText"/>
        <w:spacing w:before="2"/>
        <w:rPr>
          <w:sz w:val="27"/>
        </w:rPr>
      </w:pPr>
    </w:p>
    <w:p>
      <w:pPr>
        <w:pStyle w:val="BodyText"/>
        <w:spacing w:line="261" w:lineRule="auto"/>
        <w:ind w:left="1418" w:right="1127"/>
        <w:jc w:val="both"/>
      </w:pPr>
      <w:r>
        <w:rPr/>
        <w:t>Em 2020, devido a pandemia, houve redução de ofertas de atendimentos em geral. Por</w:t>
      </w:r>
      <w:r>
        <w:rPr>
          <w:spacing w:val="1"/>
        </w:rPr>
        <w:t> </w:t>
      </w:r>
      <w:r>
        <w:rPr/>
        <w:t>outro lado, dos atendimentos ofertados houve 22,97% de faltas. Infere-se que uma das</w:t>
      </w:r>
      <w:r>
        <w:rPr>
          <w:spacing w:val="-72"/>
        </w:rPr>
        <w:t> </w:t>
      </w:r>
      <w:r>
        <w:rPr/>
        <w:t>razões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receio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usuários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serem</w:t>
      </w:r>
      <w:r>
        <w:rPr>
          <w:spacing w:val="1"/>
        </w:rPr>
        <w:t> </w:t>
      </w:r>
      <w:r>
        <w:rPr/>
        <w:t>contaminados,</w:t>
      </w:r>
      <w:r>
        <w:rPr>
          <w:spacing w:val="1"/>
        </w:rPr>
        <w:t> </w:t>
      </w:r>
      <w:r>
        <w:rPr/>
        <w:t>mesmo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tendo</w:t>
      </w:r>
      <w:r>
        <w:rPr>
          <w:spacing w:val="-72"/>
        </w:rPr>
        <w:t> </w:t>
      </w:r>
      <w:r>
        <w:rPr/>
        <w:t>esclarecido</w:t>
      </w:r>
      <w:r>
        <w:rPr>
          <w:spacing w:val="-3"/>
        </w:rPr>
        <w:t> </w:t>
      </w:r>
      <w:r>
        <w:rPr/>
        <w:t>sobre</w:t>
      </w:r>
      <w:r>
        <w:rPr>
          <w:spacing w:val="-5"/>
        </w:rPr>
        <w:t> </w:t>
      </w:r>
      <w:r>
        <w:rPr/>
        <w:t>todos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protocolos</w:t>
      </w:r>
      <w:r>
        <w:rPr>
          <w:spacing w:val="-7"/>
        </w:rPr>
        <w:t> </w:t>
      </w:r>
      <w:r>
        <w:rPr/>
        <w:t>sanitários</w:t>
      </w:r>
      <w:r>
        <w:rPr>
          <w:spacing w:val="-4"/>
        </w:rPr>
        <w:t> </w:t>
      </w:r>
      <w:r>
        <w:rPr/>
        <w:t>implantados</w:t>
      </w:r>
      <w:r>
        <w:rPr>
          <w:spacing w:val="-7"/>
        </w:rPr>
        <w:t> </w:t>
      </w:r>
      <w:r>
        <w:rPr/>
        <w:t>em</w:t>
      </w:r>
      <w:r>
        <w:rPr>
          <w:spacing w:val="-2"/>
        </w:rPr>
        <w:t> </w:t>
      </w:r>
      <w:r>
        <w:rPr/>
        <w:t>sua</w:t>
      </w:r>
      <w:r>
        <w:rPr>
          <w:spacing w:val="-3"/>
        </w:rPr>
        <w:t> </w:t>
      </w:r>
      <w:r>
        <w:rPr/>
        <w:t>rede.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1" w:lineRule="auto"/>
        <w:ind w:left="1418" w:right="1126"/>
        <w:jc w:val="both"/>
      </w:pPr>
      <w:r>
        <w:rPr>
          <w:w w:val="105"/>
        </w:rPr>
        <w:t>No entanto, reiteramos que esta ferramenta tecnológica ampliou a possibilidade de</w:t>
      </w:r>
      <w:r>
        <w:rPr>
          <w:spacing w:val="1"/>
          <w:w w:val="105"/>
        </w:rPr>
        <w:t> </w:t>
      </w:r>
      <w:r>
        <w:rPr>
          <w:w w:val="105"/>
        </w:rPr>
        <w:t>acesso da população aos serviços e qualificou a aplicação dos recursos financeiros,</w:t>
      </w:r>
      <w:r>
        <w:rPr>
          <w:spacing w:val="1"/>
          <w:w w:val="105"/>
        </w:rPr>
        <w:t> </w:t>
      </w:r>
      <w:r>
        <w:rPr/>
        <w:t>conforme</w:t>
      </w:r>
      <w:r>
        <w:rPr>
          <w:spacing w:val="-11"/>
        </w:rPr>
        <w:t> </w:t>
      </w:r>
      <w:r>
        <w:rPr/>
        <w:t>demonstrado</w:t>
      </w:r>
      <w:r>
        <w:rPr>
          <w:spacing w:val="-8"/>
        </w:rPr>
        <w:t> </w:t>
      </w:r>
      <w:r>
        <w:rPr/>
        <w:t>nos</w:t>
      </w:r>
      <w:r>
        <w:rPr>
          <w:spacing w:val="-12"/>
        </w:rPr>
        <w:t> </w:t>
      </w:r>
      <w:r>
        <w:rPr/>
        <w:t>anos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2018</w:t>
      </w:r>
      <w:r>
        <w:rPr>
          <w:spacing w:val="-11"/>
        </w:rPr>
        <w:t> </w:t>
      </w:r>
      <w:r>
        <w:rPr/>
        <w:t>(10,91%)</w:t>
      </w:r>
      <w:r>
        <w:rPr>
          <w:spacing w:val="-11"/>
        </w:rPr>
        <w:t> </w:t>
      </w:r>
      <w:r>
        <w:rPr/>
        <w:t>e</w:t>
      </w:r>
      <w:r>
        <w:rPr>
          <w:spacing w:val="-9"/>
        </w:rPr>
        <w:t> </w:t>
      </w:r>
      <w:r>
        <w:rPr/>
        <w:t>2019</w:t>
      </w:r>
      <w:r>
        <w:rPr>
          <w:spacing w:val="-10"/>
        </w:rPr>
        <w:t> </w:t>
      </w:r>
      <w:r>
        <w:rPr/>
        <w:t>(8,22%).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261" w:lineRule="auto" w:before="1"/>
        <w:ind w:left="1418" w:right="1126"/>
        <w:jc w:val="both"/>
      </w:pPr>
      <w:r>
        <w:rPr>
          <w:rFonts w:ascii="Arial" w:hAnsi="Arial"/>
          <w:b/>
        </w:rPr>
        <w:t>Meta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NOVA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Taxa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Incidência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(quadrimestral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COVID-19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(Casos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Confirmados)/100.000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habitantes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Vitória/ES:</w:t>
      </w:r>
      <w:r>
        <w:rPr>
          <w:rFonts w:ascii="Arial" w:hAnsi="Arial"/>
          <w:b/>
          <w:spacing w:val="1"/>
        </w:rPr>
        <w:t> </w:t>
      </w:r>
      <w:r>
        <w:rPr/>
        <w:t>esse</w:t>
      </w:r>
      <w:r>
        <w:rPr>
          <w:spacing w:val="75"/>
        </w:rPr>
        <w:t> </w:t>
      </w:r>
      <w:r>
        <w:rPr/>
        <w:t>indicador</w:t>
      </w:r>
      <w:r>
        <w:rPr>
          <w:spacing w:val="1"/>
        </w:rPr>
        <w:t> </w:t>
      </w:r>
      <w:r>
        <w:rPr/>
        <w:t>permite o acompanhamento e monitoramento da evolução da COVID-19 no Município,</w:t>
      </w:r>
      <w:r>
        <w:rPr>
          <w:spacing w:val="1"/>
        </w:rPr>
        <w:t> </w:t>
      </w:r>
      <w:r>
        <w:rPr/>
        <w:t>possibilitando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adoção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/>
        <w:t>medidas</w:t>
      </w:r>
      <w:r>
        <w:rPr>
          <w:spacing w:val="15"/>
        </w:rPr>
        <w:t> </w:t>
      </w:r>
      <w:r>
        <w:rPr/>
        <w:t>oportunas</w:t>
      </w:r>
      <w:r>
        <w:rPr>
          <w:spacing w:val="14"/>
        </w:rPr>
        <w:t> </w:t>
      </w:r>
      <w:r>
        <w:rPr/>
        <w:t>de</w:t>
      </w:r>
      <w:r>
        <w:rPr>
          <w:spacing w:val="16"/>
        </w:rPr>
        <w:t> </w:t>
      </w:r>
      <w:r>
        <w:rPr/>
        <w:t>controle</w:t>
      </w:r>
      <w:r>
        <w:rPr>
          <w:spacing w:val="15"/>
        </w:rPr>
        <w:t> </w:t>
      </w:r>
      <w:r>
        <w:rPr/>
        <w:t>e</w:t>
      </w:r>
      <w:r>
        <w:rPr>
          <w:spacing w:val="16"/>
        </w:rPr>
        <w:t> </w:t>
      </w:r>
      <w:r>
        <w:rPr/>
        <w:t>vigilância,</w:t>
      </w:r>
      <w:r>
        <w:rPr>
          <w:spacing w:val="15"/>
        </w:rPr>
        <w:t> </w:t>
      </w:r>
      <w:r>
        <w:rPr/>
        <w:t>para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/>
        <w:t>doença.</w:t>
      </w:r>
      <w:r>
        <w:rPr>
          <w:spacing w:val="-73"/>
        </w:rPr>
        <w:t> </w:t>
      </w:r>
      <w:r>
        <w:rPr/>
        <w:t>A</w:t>
      </w:r>
      <w:r>
        <w:rPr>
          <w:spacing w:val="1"/>
        </w:rPr>
        <w:t> </w:t>
      </w:r>
      <w:r>
        <w:rPr/>
        <w:t>COVID-19 é uma</w:t>
      </w:r>
      <w:r>
        <w:rPr>
          <w:spacing w:val="75"/>
        </w:rPr>
        <w:t> </w:t>
      </w:r>
      <w:r>
        <w:rPr/>
        <w:t>infecção respiratória aguda</w:t>
      </w:r>
      <w:r>
        <w:rPr>
          <w:spacing w:val="75"/>
        </w:rPr>
        <w:t> </w:t>
      </w:r>
      <w:r>
        <w:rPr/>
        <w:t>causada pelo coronavírus</w:t>
      </w:r>
      <w:r>
        <w:rPr>
          <w:spacing w:val="75"/>
        </w:rPr>
        <w:t> </w:t>
      </w:r>
      <w:r>
        <w:rPr/>
        <w:t>SARS-CoV-</w:t>
      </w:r>
      <w:r>
        <w:rPr>
          <w:spacing w:val="1"/>
        </w:rPr>
        <w:t> </w:t>
      </w:r>
      <w:r>
        <w:rPr/>
        <w:t>2, potencialmente grave, de elevada transmissibilidade e de distribuição global. Os</w:t>
      </w:r>
      <w:r>
        <w:rPr>
          <w:spacing w:val="1"/>
        </w:rPr>
        <w:t> </w:t>
      </w:r>
      <w:r>
        <w:rPr/>
        <w:t>resultados</w:t>
      </w:r>
      <w:r>
        <w:rPr>
          <w:spacing w:val="31"/>
        </w:rPr>
        <w:t> </w:t>
      </w:r>
      <w:r>
        <w:rPr/>
        <w:t>apontam</w:t>
      </w:r>
      <w:r>
        <w:rPr>
          <w:spacing w:val="33"/>
        </w:rPr>
        <w:t> </w:t>
      </w:r>
      <w:r>
        <w:rPr/>
        <w:t>que</w:t>
      </w:r>
      <w:r>
        <w:rPr>
          <w:spacing w:val="30"/>
        </w:rPr>
        <w:t> </w:t>
      </w:r>
      <w:r>
        <w:rPr/>
        <w:t>o</w:t>
      </w:r>
      <w:r>
        <w:rPr>
          <w:spacing w:val="29"/>
        </w:rPr>
        <w:t> </w:t>
      </w:r>
      <w:r>
        <w:rPr/>
        <w:t>município</w:t>
      </w:r>
      <w:r>
        <w:rPr>
          <w:spacing w:val="30"/>
        </w:rPr>
        <w:t> </w:t>
      </w:r>
      <w:r>
        <w:rPr/>
        <w:t>permaneceu</w:t>
      </w:r>
      <w:r>
        <w:rPr>
          <w:spacing w:val="32"/>
        </w:rPr>
        <w:t> </w:t>
      </w:r>
      <w:r>
        <w:rPr/>
        <w:t>da</w:t>
      </w:r>
      <w:r>
        <w:rPr>
          <w:spacing w:val="29"/>
        </w:rPr>
        <w:t> </w:t>
      </w:r>
      <w:r>
        <w:rPr/>
        <w:t>10ª</w:t>
      </w:r>
      <w:r>
        <w:rPr>
          <w:spacing w:val="29"/>
        </w:rPr>
        <w:t> </w:t>
      </w:r>
      <w:r>
        <w:rPr/>
        <w:t>Semana</w:t>
      </w:r>
      <w:r>
        <w:rPr>
          <w:spacing w:val="31"/>
        </w:rPr>
        <w:t> </w:t>
      </w:r>
      <w:r>
        <w:rPr/>
        <w:t>Epidemiológica</w:t>
      </w:r>
      <w:r>
        <w:rPr>
          <w:spacing w:val="32"/>
        </w:rPr>
        <w:t> </w:t>
      </w:r>
      <w:r>
        <w:rPr/>
        <w:t>(1º</w:t>
      </w:r>
      <w:r>
        <w:rPr>
          <w:spacing w:val="-73"/>
        </w:rPr>
        <w:t> </w:t>
      </w:r>
      <w:r>
        <w:rPr/>
        <w:t>de</w:t>
      </w:r>
      <w:r>
        <w:rPr>
          <w:spacing w:val="16"/>
        </w:rPr>
        <w:t> </w:t>
      </w:r>
      <w:r>
        <w:rPr/>
        <w:t>março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2020)</w:t>
      </w:r>
      <w:r>
        <w:rPr>
          <w:spacing w:val="15"/>
        </w:rPr>
        <w:t> </w:t>
      </w:r>
      <w:r>
        <w:rPr/>
        <w:t>até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53ª</w:t>
      </w:r>
      <w:r>
        <w:rPr>
          <w:spacing w:val="13"/>
        </w:rPr>
        <w:t> </w:t>
      </w:r>
      <w:r>
        <w:rPr/>
        <w:t>Semana</w:t>
      </w:r>
      <w:r>
        <w:rPr>
          <w:spacing w:val="17"/>
        </w:rPr>
        <w:t> </w:t>
      </w:r>
      <w:r>
        <w:rPr/>
        <w:t>Epidemiológica</w:t>
      </w:r>
      <w:r>
        <w:rPr>
          <w:spacing w:val="17"/>
        </w:rPr>
        <w:t> </w:t>
      </w:r>
      <w:r>
        <w:rPr/>
        <w:t>(02</w:t>
      </w:r>
      <w:r>
        <w:rPr>
          <w:spacing w:val="14"/>
        </w:rPr>
        <w:t> </w:t>
      </w:r>
      <w:r>
        <w:rPr/>
        <w:t>de</w:t>
      </w:r>
      <w:r>
        <w:rPr>
          <w:spacing w:val="17"/>
        </w:rPr>
        <w:t> </w:t>
      </w:r>
      <w:r>
        <w:rPr/>
        <w:t>janeiro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2021)</w:t>
      </w:r>
      <w:r>
        <w:rPr>
          <w:spacing w:val="12"/>
        </w:rPr>
        <w:t> </w:t>
      </w:r>
      <w:r>
        <w:rPr/>
        <w:t>na</w:t>
      </w:r>
      <w:r>
        <w:rPr>
          <w:spacing w:val="14"/>
        </w:rPr>
        <w:t> </w:t>
      </w:r>
      <w:r>
        <w:rPr/>
        <w:t>fase</w:t>
      </w:r>
      <w:r>
        <w:rPr>
          <w:spacing w:val="-72"/>
        </w:rPr>
        <w:t> </w:t>
      </w:r>
      <w:r>
        <w:rPr/>
        <w:t>de</w:t>
      </w:r>
      <w:r>
        <w:rPr>
          <w:spacing w:val="1"/>
        </w:rPr>
        <w:t> </w:t>
      </w:r>
      <w:r>
        <w:rPr/>
        <w:t>expansão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doença,</w:t>
      </w:r>
      <w:r>
        <w:rPr>
          <w:spacing w:val="1"/>
        </w:rPr>
        <w:t> </w:t>
      </w:r>
      <w:r>
        <w:rPr/>
        <w:t>devendo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mantidas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estratégias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enfrentamento</w:t>
      </w:r>
      <w:r>
        <w:rPr>
          <w:spacing w:val="1"/>
        </w:rPr>
        <w:t> </w:t>
      </w:r>
      <w:r>
        <w:rPr/>
        <w:t>previstas</w:t>
      </w:r>
      <w:r>
        <w:rPr>
          <w:spacing w:val="1"/>
        </w:rPr>
        <w:t> </w:t>
      </w:r>
      <w:r>
        <w:rPr/>
        <w:t>no Plano de</w:t>
      </w:r>
      <w:r>
        <w:rPr>
          <w:spacing w:val="1"/>
        </w:rPr>
        <w:t> </w:t>
      </w:r>
      <w:r>
        <w:rPr/>
        <w:t>Contingência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razão da</w:t>
      </w:r>
      <w:r>
        <w:rPr>
          <w:spacing w:val="1"/>
        </w:rPr>
        <w:t> </w:t>
      </w:r>
      <w:r>
        <w:rPr/>
        <w:t>infecção humana pelo</w:t>
      </w:r>
      <w:r>
        <w:rPr>
          <w:spacing w:val="1"/>
        </w:rPr>
        <w:t> </w:t>
      </w:r>
      <w:r>
        <w:rPr/>
        <w:t>SARS-CoV-2</w:t>
      </w:r>
      <w:r>
        <w:rPr>
          <w:spacing w:val="-7"/>
        </w:rPr>
        <w:t> </w:t>
      </w:r>
      <w:r>
        <w:rPr/>
        <w:t>(COVID-19).</w:t>
      </w:r>
    </w:p>
    <w:p>
      <w:pPr>
        <w:pStyle w:val="BodyText"/>
        <w:spacing w:before="8"/>
        <w:rPr>
          <w:sz w:val="27"/>
        </w:rPr>
      </w:pPr>
    </w:p>
    <w:p>
      <w:pPr>
        <w:pStyle w:val="BodyText"/>
        <w:spacing w:line="261" w:lineRule="auto"/>
        <w:ind w:left="1418" w:right="1127"/>
        <w:jc w:val="both"/>
      </w:pPr>
      <w:r>
        <w:rPr>
          <w:rFonts w:ascii="Arial" w:hAnsi="Arial"/>
          <w:b/>
        </w:rPr>
        <w:t>Meta NOVA </w:t>
      </w:r>
      <w:r>
        <w:rPr/>
        <w:t>- </w:t>
      </w:r>
      <w:r>
        <w:rPr>
          <w:rFonts w:ascii="Arial" w:hAnsi="Arial"/>
          <w:b/>
        </w:rPr>
        <w:t>Percentual de cura (quadrimestral) da COVID-19 do município 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Vitória/ES:</w:t>
      </w:r>
      <w:r>
        <w:rPr>
          <w:rFonts w:ascii="Arial" w:hAnsi="Arial"/>
          <w:b/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indicador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permite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acompanhamento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evolução/desfecho</w:t>
      </w:r>
      <w:r>
        <w:rPr>
          <w:spacing w:val="1"/>
        </w:rPr>
        <w:t> </w:t>
      </w:r>
      <w:r>
        <w:rPr/>
        <w:t>positivo da COVID-19 no Município frente ao diagnóstico precoce, rastreamento de</w:t>
      </w:r>
      <w:r>
        <w:rPr>
          <w:spacing w:val="1"/>
        </w:rPr>
        <w:t> </w:t>
      </w:r>
      <w:r>
        <w:rPr/>
        <w:t>contatos oportuno e tratamento</w:t>
      </w:r>
      <w:r>
        <w:rPr>
          <w:spacing w:val="75"/>
        </w:rPr>
        <w:t> </w:t>
      </w:r>
      <w:r>
        <w:rPr/>
        <w:t>efetivo da </w:t>
      </w:r>
      <w:r>
        <w:rPr>
          <w:color w:val="333333"/>
        </w:rPr>
        <w:t>doença realizado pelos sistemas de saúde</w:t>
      </w:r>
      <w:r>
        <w:rPr>
          <w:color w:val="333333"/>
          <w:spacing w:val="1"/>
        </w:rPr>
        <w:t> </w:t>
      </w:r>
      <w:r>
        <w:rPr>
          <w:color w:val="333333"/>
        </w:rPr>
        <w:t>por</w:t>
      </w:r>
      <w:r>
        <w:rPr>
          <w:color w:val="333333"/>
          <w:spacing w:val="1"/>
        </w:rPr>
        <w:t> </w:t>
      </w:r>
      <w:r>
        <w:rPr>
          <w:color w:val="333333"/>
        </w:rPr>
        <w:t>meio</w:t>
      </w:r>
      <w:r>
        <w:rPr>
          <w:color w:val="333333"/>
          <w:spacing w:val="1"/>
        </w:rPr>
        <w:t> </w:t>
      </w:r>
      <w:r>
        <w:rPr>
          <w:color w:val="333333"/>
        </w:rPr>
        <w:t>das</w:t>
      </w:r>
      <w:r>
        <w:rPr>
          <w:color w:val="333333"/>
          <w:spacing w:val="1"/>
        </w:rPr>
        <w:t> </w:t>
      </w:r>
      <w:r>
        <w:rPr>
          <w:color w:val="333333"/>
        </w:rPr>
        <w:t>diversas</w:t>
      </w:r>
      <w:r>
        <w:rPr>
          <w:color w:val="333333"/>
          <w:spacing w:val="1"/>
        </w:rPr>
        <w:t> </w:t>
      </w:r>
      <w:r>
        <w:rPr>
          <w:color w:val="333333"/>
        </w:rPr>
        <w:t>ações</w:t>
      </w:r>
      <w:r>
        <w:rPr>
          <w:color w:val="333333"/>
          <w:spacing w:val="1"/>
        </w:rPr>
        <w:t> </w:t>
      </w:r>
      <w:r>
        <w:rPr>
          <w:color w:val="333333"/>
        </w:rPr>
        <w:t>assistenciais</w:t>
      </w:r>
      <w:r>
        <w:rPr>
          <w:color w:val="333333"/>
          <w:spacing w:val="1"/>
        </w:rPr>
        <w:t> </w:t>
      </w:r>
      <w:r>
        <w:rPr>
          <w:color w:val="333333"/>
        </w:rPr>
        <w:t>e</w:t>
      </w:r>
      <w:r>
        <w:rPr>
          <w:color w:val="333333"/>
          <w:spacing w:val="1"/>
        </w:rPr>
        <w:t> </w:t>
      </w:r>
      <w:r>
        <w:rPr>
          <w:color w:val="333333"/>
        </w:rPr>
        <w:t>de</w:t>
      </w:r>
      <w:r>
        <w:rPr>
          <w:color w:val="333333"/>
          <w:spacing w:val="1"/>
        </w:rPr>
        <w:t> </w:t>
      </w:r>
      <w:r>
        <w:rPr>
          <w:color w:val="333333"/>
        </w:rPr>
        <w:t>monitoramento.</w:t>
      </w:r>
      <w:r>
        <w:rPr>
          <w:color w:val="333333"/>
          <w:spacing w:val="1"/>
        </w:rPr>
        <w:t> </w:t>
      </w:r>
      <w:r>
        <w:rPr>
          <w:color w:val="333333"/>
        </w:rPr>
        <w:t>Os</w:t>
      </w:r>
      <w:r>
        <w:rPr>
          <w:color w:val="333333"/>
          <w:spacing w:val="1"/>
        </w:rPr>
        <w:t> </w:t>
      </w:r>
      <w:r>
        <w:rPr>
          <w:color w:val="333333"/>
        </w:rPr>
        <w:t>resultados</w:t>
      </w:r>
      <w:r>
        <w:rPr>
          <w:color w:val="333333"/>
          <w:spacing w:val="1"/>
        </w:rPr>
        <w:t> </w:t>
      </w:r>
      <w:r>
        <w:rPr>
          <w:color w:val="333333"/>
        </w:rPr>
        <w:t>demonstram</w:t>
      </w:r>
      <w:r>
        <w:rPr>
          <w:color w:val="333333"/>
          <w:spacing w:val="1"/>
        </w:rPr>
        <w:t> </w:t>
      </w:r>
      <w:r>
        <w:rPr>
          <w:color w:val="333333"/>
        </w:rPr>
        <w:t>uma</w:t>
      </w:r>
      <w:r>
        <w:rPr>
          <w:color w:val="333333"/>
          <w:spacing w:val="1"/>
        </w:rPr>
        <w:t> </w:t>
      </w:r>
      <w:r>
        <w:rPr>
          <w:color w:val="333333"/>
        </w:rPr>
        <w:t>crescente</w:t>
      </w:r>
      <w:r>
        <w:rPr>
          <w:color w:val="333333"/>
          <w:spacing w:val="1"/>
        </w:rPr>
        <w:t> </w:t>
      </w:r>
      <w:r>
        <w:rPr>
          <w:color w:val="333333"/>
        </w:rPr>
        <w:t>melhoria</w:t>
      </w:r>
      <w:r>
        <w:rPr>
          <w:color w:val="333333"/>
          <w:spacing w:val="1"/>
        </w:rPr>
        <w:t> </w:t>
      </w:r>
      <w:r>
        <w:rPr>
          <w:color w:val="333333"/>
        </w:rPr>
        <w:t>no</w:t>
      </w:r>
      <w:r>
        <w:rPr>
          <w:color w:val="333333"/>
          <w:spacing w:val="1"/>
        </w:rPr>
        <w:t> </w:t>
      </w:r>
      <w:r>
        <w:rPr>
          <w:color w:val="333333"/>
        </w:rPr>
        <w:t>prognóstico</w:t>
      </w:r>
      <w:r>
        <w:rPr>
          <w:color w:val="333333"/>
          <w:spacing w:val="1"/>
        </w:rPr>
        <w:t> </w:t>
      </w:r>
      <w:r>
        <w:rPr>
          <w:color w:val="333333"/>
        </w:rPr>
        <w:t>da</w:t>
      </w:r>
      <w:r>
        <w:rPr>
          <w:color w:val="333333"/>
          <w:spacing w:val="1"/>
        </w:rPr>
        <w:t> </w:t>
      </w:r>
      <w:r>
        <w:rPr>
          <w:color w:val="333333"/>
        </w:rPr>
        <w:t>doença,</w:t>
      </w:r>
      <w:r>
        <w:rPr>
          <w:color w:val="333333"/>
          <w:spacing w:val="1"/>
        </w:rPr>
        <w:t> </w:t>
      </w:r>
      <w:r>
        <w:rPr>
          <w:color w:val="333333"/>
        </w:rPr>
        <w:t>demonstrando</w:t>
      </w:r>
      <w:r>
        <w:rPr>
          <w:color w:val="333333"/>
          <w:spacing w:val="1"/>
        </w:rPr>
        <w:t> </w:t>
      </w:r>
      <w:r>
        <w:rPr>
          <w:color w:val="333333"/>
        </w:rPr>
        <w:t>a</w:t>
      </w:r>
      <w:r>
        <w:rPr>
          <w:color w:val="333333"/>
          <w:spacing w:val="-72"/>
        </w:rPr>
        <w:t> </w:t>
      </w:r>
      <w:r>
        <w:rPr>
          <w:color w:val="333333"/>
        </w:rPr>
        <w:t>qualificação da rede </w:t>
      </w:r>
      <w:r>
        <w:rPr/>
        <w:t>municipal de saúde </w:t>
      </w:r>
      <w:r>
        <w:rPr>
          <w:color w:val="333333"/>
        </w:rPr>
        <w:t>na identificação, monitoramento e tratamento</w:t>
      </w:r>
      <w:r>
        <w:rPr>
          <w:color w:val="333333"/>
          <w:spacing w:val="1"/>
        </w:rPr>
        <w:t> </w:t>
      </w:r>
      <w:r>
        <w:rPr>
          <w:color w:val="333333"/>
        </w:rPr>
        <w:t>da</w:t>
      </w:r>
      <w:r>
        <w:rPr>
          <w:color w:val="333333"/>
          <w:spacing w:val="-8"/>
        </w:rPr>
        <w:t> </w:t>
      </w:r>
      <w:r>
        <w:rPr>
          <w:color w:val="333333"/>
        </w:rPr>
        <w:t>doença.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Heading1"/>
        <w:numPr>
          <w:ilvl w:val="0"/>
          <w:numId w:val="5"/>
        </w:numPr>
        <w:tabs>
          <w:tab w:pos="1831" w:val="left" w:leader="none"/>
          <w:tab w:pos="1832" w:val="left" w:leader="none"/>
          <w:tab w:pos="3721" w:val="left" w:leader="none"/>
          <w:tab w:pos="4160" w:val="left" w:leader="none"/>
          <w:tab w:pos="6372" w:val="left" w:leader="none"/>
          <w:tab w:pos="8583" w:val="left" w:leader="none"/>
          <w:tab w:pos="9207" w:val="left" w:leader="none"/>
        </w:tabs>
        <w:spacing w:line="240" w:lineRule="auto" w:before="135" w:after="0"/>
        <w:ind w:left="1418" w:right="1133" w:firstLine="0"/>
        <w:jc w:val="left"/>
      </w:pPr>
      <w:r>
        <w:rPr/>
        <w:t>FINALIDADES</w:t>
        <w:tab/>
        <w:t>E</w:t>
        <w:tab/>
        <w:t>COMPETÊNCIAS</w:t>
        <w:tab/>
        <w:t>INSTITUCIONAIS</w:t>
        <w:tab/>
        <w:t>DA</w:t>
        <w:tab/>
        <w:t>SECRETARIA</w:t>
      </w:r>
      <w:r>
        <w:rPr>
          <w:spacing w:val="-64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 SAÚDE DE VITÓRIA</w:t>
      </w:r>
    </w:p>
    <w:p>
      <w:pPr>
        <w:pStyle w:val="BodyText"/>
        <w:rPr>
          <w:rFonts w:ascii="Arial"/>
          <w:b/>
          <w:sz w:val="13"/>
        </w:rPr>
      </w:pPr>
      <w:r>
        <w:rPr/>
        <w:pict>
          <v:group style="position:absolute;margin-left:70.900002pt;margin-top:9.432343pt;width:467.9pt;height:1.6pt;mso-position-horizontal-relative:page;mso-position-vertical-relative:paragraph;z-index:-15725568;mso-wrap-distance-left:0;mso-wrap-distance-right:0" coordorigin="1418,189" coordsize="9358,32">
            <v:rect style="position:absolute;left:1418;top:188;width:9356;height:32" filled="true" fillcolor="#9f9f9f" stroked="false">
              <v:fill type="solid"/>
            </v:rect>
            <v:rect style="position:absolute;left:10770;top:189;width:5;height:5" filled="true" fillcolor="#e2e2e2" stroked="false">
              <v:fill type="solid"/>
            </v:rect>
            <v:shape style="position:absolute;left:1418;top:189;width:9357;height:27" coordorigin="1419,189" coordsize="9357,27" path="m1424,194l1419,194,1419,216,1424,216,1424,194xm10776,189l10771,189,10771,194,10776,194,10776,189xe" filled="true" fillcolor="#9f9f9f" stroked="false">
              <v:path arrowok="t"/>
              <v:fill type="solid"/>
            </v:shape>
            <v:rect style="position:absolute;left:10770;top:194;width:5;height:22" filled="true" fillcolor="#e2e2e2" stroked="false">
              <v:fill type="solid"/>
            </v:rect>
            <v:rect style="position:absolute;left:1418;top:215;width:5;height:5" filled="true" fillcolor="#9f9f9f" stroked="false">
              <v:fill type="solid"/>
            </v:rect>
            <v:shape style="position:absolute;left:1418;top:215;width:9357;height:5" coordorigin="1419,216" coordsize="9357,5" path="m10771,216l1424,216,1419,216,1419,221,1424,221,10771,221,10771,216xm10776,216l10771,216,10771,221,10776,221,10776,216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1" w:lineRule="auto" w:before="7"/>
        <w:ind w:left="1418" w:right="1137"/>
        <w:jc w:val="both"/>
      </w:pPr>
      <w:r>
        <w:rPr/>
        <w:t>A Secretaria de Saúde tem por finalidade a execução de ações e serviços de saúde em</w:t>
      </w:r>
      <w:r>
        <w:rPr>
          <w:spacing w:val="1"/>
        </w:rPr>
        <w:t> </w:t>
      </w:r>
      <w:r>
        <w:rPr/>
        <w:t>Vitória, visando à efetivação do Sistema Único de Saúde (SUS), com a garantia dos</w:t>
      </w:r>
      <w:r>
        <w:rPr>
          <w:spacing w:val="1"/>
        </w:rPr>
        <w:t> </w:t>
      </w:r>
      <w:r>
        <w:rPr/>
        <w:t>princípios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universalidade,</w:t>
      </w:r>
      <w:r>
        <w:rPr>
          <w:spacing w:val="1"/>
        </w:rPr>
        <w:t> </w:t>
      </w:r>
      <w:r>
        <w:rPr/>
        <w:t>equidade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integralidade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compromisso</w:t>
      </w:r>
      <w:r>
        <w:rPr>
          <w:spacing w:val="-11"/>
        </w:rPr>
        <w:t> </w:t>
      </w:r>
      <w:r>
        <w:rPr/>
        <w:t>com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defesa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vida.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A Secretaria Municipal de Saúde de Vitória (SEMUS</w:t>
      </w:r>
      <w:r>
        <w:rPr>
          <w:spacing w:val="75"/>
        </w:rPr>
        <w:t> </w:t>
      </w:r>
      <w:r>
        <w:rPr/>
        <w:t>- Vitória) foi reestruturada a partir</w:t>
      </w:r>
      <w:r>
        <w:rPr>
          <w:spacing w:val="1"/>
        </w:rPr>
        <w:t> </w:t>
      </w:r>
      <w:r>
        <w:rPr/>
        <w:t>do Decreto Municipal nº 12.632/2006 e respectivas alterações (Decretos Municipais nº</w:t>
      </w:r>
      <w:r>
        <w:rPr>
          <w:spacing w:val="1"/>
        </w:rPr>
        <w:t> </w:t>
      </w:r>
      <w:r>
        <w:rPr/>
        <w:t>13.031/2006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nº</w:t>
      </w:r>
      <w:r>
        <w:rPr>
          <w:spacing w:val="-7"/>
        </w:rPr>
        <w:t> </w:t>
      </w:r>
      <w:r>
        <w:rPr/>
        <w:t>15.489/2012),</w:t>
      </w:r>
      <w:r>
        <w:rPr>
          <w:spacing w:val="-8"/>
        </w:rPr>
        <w:t> </w:t>
      </w:r>
      <w:r>
        <w:rPr/>
        <w:t>que</w:t>
      </w:r>
      <w:r>
        <w:rPr>
          <w:spacing w:val="-7"/>
        </w:rPr>
        <w:t> </w:t>
      </w:r>
      <w:r>
        <w:rPr/>
        <w:t>regulamentam</w:t>
      </w:r>
      <w:r>
        <w:rPr>
          <w:spacing w:val="-6"/>
        </w:rPr>
        <w:t> </w:t>
      </w:r>
      <w:r>
        <w:rPr/>
        <w:t>o</w:t>
      </w:r>
      <w:r>
        <w:rPr>
          <w:spacing w:val="-8"/>
        </w:rPr>
        <w:t> </w:t>
      </w:r>
      <w:r>
        <w:rPr/>
        <w:t>funcionamento</w:t>
      </w:r>
      <w:r>
        <w:rPr>
          <w:spacing w:val="-7"/>
        </w:rPr>
        <w:t> </w:t>
      </w:r>
      <w:r>
        <w:rPr/>
        <w:t>das</w:t>
      </w:r>
      <w:r>
        <w:rPr>
          <w:spacing w:val="-8"/>
        </w:rPr>
        <w:t> </w:t>
      </w:r>
      <w:r>
        <w:rPr/>
        <w:t>suas</w:t>
      </w:r>
      <w:r>
        <w:rPr>
          <w:spacing w:val="-8"/>
        </w:rPr>
        <w:t> </w:t>
      </w:r>
      <w:r>
        <w:rPr/>
        <w:t>unidades</w:t>
      </w:r>
      <w:r>
        <w:rPr>
          <w:spacing w:val="-72"/>
        </w:rPr>
        <w:t> </w:t>
      </w:r>
      <w:r>
        <w:rPr/>
        <w:t>administrativas, dentre outras providências. O organograma atual foi instituído pelo</w:t>
      </w:r>
      <w:r>
        <w:rPr>
          <w:spacing w:val="1"/>
        </w:rPr>
        <w:t> </w:t>
      </w:r>
      <w:r>
        <w:rPr/>
        <w:t>Decreto</w:t>
      </w:r>
      <w:r>
        <w:rPr>
          <w:spacing w:val="-9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n.º</w:t>
      </w:r>
      <w:r>
        <w:rPr>
          <w:spacing w:val="-10"/>
        </w:rPr>
        <w:t> </w:t>
      </w:r>
      <w:r>
        <w:rPr/>
        <w:t>15.489/</w:t>
      </w:r>
      <w:r>
        <w:rPr>
          <w:spacing w:val="-11"/>
        </w:rPr>
        <w:t> </w:t>
      </w:r>
      <w:r>
        <w:rPr/>
        <w:t>2012</w:t>
      </w:r>
      <w:r>
        <w:rPr>
          <w:spacing w:val="-9"/>
        </w:rPr>
        <w:t> </w:t>
      </w:r>
      <w:r>
        <w:rPr/>
        <w:t>(Figura</w:t>
      </w:r>
      <w:r>
        <w:rPr>
          <w:spacing w:val="-9"/>
        </w:rPr>
        <w:t> </w:t>
      </w:r>
      <w:r>
        <w:rPr/>
        <w:t>2).</w:t>
      </w:r>
    </w:p>
    <w:p>
      <w:pPr>
        <w:pStyle w:val="BodyText"/>
        <w:spacing w:before="7"/>
        <w:rPr>
          <w:sz w:val="20"/>
        </w:rPr>
      </w:pPr>
    </w:p>
    <w:p>
      <w:pPr>
        <w:spacing w:before="81"/>
        <w:ind w:left="1216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5"/>
          <w:sz w:val="20"/>
        </w:rPr>
        <w:t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5"/>
          <w:sz w:val="20"/>
        </w:rPr>
        <w:t> </w:t>
      </w:r>
      <w:r>
        <w:rPr>
          <w:sz w:val="20"/>
        </w:rPr>
        <w:t>Organograma</w:t>
      </w:r>
      <w:r>
        <w:rPr>
          <w:spacing w:val="-1"/>
          <w:sz w:val="20"/>
        </w:rPr>
        <w:t> </w:t>
      </w:r>
      <w:r>
        <w:rPr>
          <w:sz w:val="20"/>
        </w:rPr>
        <w:t>da Secretaria</w:t>
      </w:r>
      <w:r>
        <w:rPr>
          <w:spacing w:val="-1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Saúde</w:t>
      </w:r>
      <w:r>
        <w:rPr>
          <w:spacing w:val="-1"/>
          <w:sz w:val="20"/>
        </w:rPr>
        <w:t> </w:t>
      </w:r>
      <w:r>
        <w:rPr>
          <w:sz w:val="20"/>
        </w:rPr>
        <w:t>(Decreto</w:t>
      </w:r>
      <w:r>
        <w:rPr>
          <w:spacing w:val="-2"/>
          <w:sz w:val="20"/>
        </w:rPr>
        <w:t> </w:t>
      </w:r>
      <w:r>
        <w:rPr>
          <w:sz w:val="20"/>
        </w:rPr>
        <w:t>Municipal</w:t>
      </w:r>
      <w:r>
        <w:rPr>
          <w:spacing w:val="-3"/>
          <w:sz w:val="20"/>
        </w:rPr>
        <w:t> </w:t>
      </w:r>
      <w:r>
        <w:rPr>
          <w:sz w:val="20"/>
        </w:rPr>
        <w:t>n.º</w:t>
      </w:r>
      <w:r>
        <w:rPr>
          <w:spacing w:val="1"/>
          <w:sz w:val="20"/>
        </w:rPr>
        <w:t> </w:t>
      </w:r>
      <w:r>
        <w:rPr>
          <w:sz w:val="20"/>
        </w:rPr>
        <w:t>15.489/</w:t>
      </w:r>
      <w:r>
        <w:rPr>
          <w:spacing w:val="1"/>
          <w:sz w:val="20"/>
        </w:rPr>
        <w:t> </w:t>
      </w:r>
      <w:r>
        <w:rPr>
          <w:sz w:val="20"/>
        </w:rPr>
        <w:t>2012)</w:t>
      </w:r>
    </w:p>
    <w:p>
      <w:pPr>
        <w:pStyle w:val="BodyText"/>
        <w:spacing w:before="1"/>
        <w:rPr>
          <w:sz w:val="11"/>
        </w:rPr>
      </w:pPr>
      <w:r>
        <w:rPr/>
        <w:pict>
          <v:group style="position:absolute;margin-left:58.051998pt;margin-top:8.69332pt;width:487.65pt;height:272.650pt;mso-position-horizontal-relative:page;mso-position-vertical-relative:paragraph;z-index:-15725056;mso-wrap-distance-left:0;mso-wrap-distance-right:0" coordorigin="1161,174" coordsize="9753,5453">
            <v:shape style="position:absolute;left:1178;top:190;width:9721;height:5421" type="#_x0000_t75" stroked="false">
              <v:imagedata r:id="rId20" o:title=""/>
            </v:shape>
            <v:rect style="position:absolute;left:1168;top:181;width:9738;height:5438" filled="false" stroked="true" strokeweight=".75pt" strokecolor="#000000">
              <v:stroke dashstyle="solid"/>
            </v:rect>
            <w10:wrap type="topAndBottom"/>
          </v:group>
        </w:pict>
      </w:r>
    </w:p>
    <w:p>
      <w:pPr>
        <w:pStyle w:val="BodyText"/>
        <w:spacing w:before="8"/>
        <w:rPr>
          <w:sz w:val="15"/>
        </w:rPr>
      </w:pPr>
    </w:p>
    <w:p>
      <w:pPr>
        <w:pStyle w:val="BodyText"/>
        <w:tabs>
          <w:tab w:pos="10092" w:val="left" w:leader="none"/>
        </w:tabs>
        <w:spacing w:line="264" w:lineRule="auto" w:before="77"/>
        <w:ind w:left="1418" w:right="1130"/>
        <w:jc w:val="both"/>
      </w:pPr>
      <w:r>
        <w:rPr/>
        <w:t>Para coordenar e gerenciar com eficiência essa estrutura e o complexo sistema de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organiza-se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colegiada</w:t>
      </w:r>
      <w:r>
        <w:rPr>
          <w:spacing w:val="1"/>
        </w:rPr>
        <w:t> </w:t>
      </w:r>
      <w:r>
        <w:rPr/>
        <w:t>e</w:t>
      </w:r>
      <w:r>
        <w:rPr>
          <w:spacing w:val="75"/>
        </w:rPr>
        <w:t> </w:t>
      </w:r>
      <w:r>
        <w:rPr/>
        <w:t>participativa,</w:t>
      </w:r>
      <w:r>
        <w:rPr>
          <w:spacing w:val="75"/>
        </w:rPr>
        <w:t> </w:t>
      </w:r>
      <w:r>
        <w:rPr/>
        <w:t>conforme</w:t>
      </w:r>
      <w:r>
        <w:rPr>
          <w:spacing w:val="75"/>
        </w:rPr>
        <w:t> </w:t>
      </w:r>
      <w:r>
        <w:rPr/>
        <w:t>as</w:t>
      </w:r>
      <w:r>
        <w:rPr>
          <w:spacing w:val="1"/>
        </w:rPr>
        <w:t> </w:t>
      </w:r>
      <w:r>
        <w:rPr/>
        <w:t>definições legais estabelecidas nas Constituição Federal, Leis Orgânicas da Saúde, no</w:t>
      </w:r>
      <w:r>
        <w:rPr>
          <w:spacing w:val="1"/>
        </w:rPr>
        <w:t> </w:t>
      </w:r>
      <w:r>
        <w:rPr/>
        <w:t>Decreto Federal nº 7.508/2011 e demais dispositivos normativos existentes no âmbito</w:t>
      </w:r>
      <w:r>
        <w:rPr>
          <w:spacing w:val="1"/>
        </w:rPr>
        <w:t> </w:t>
      </w:r>
      <w:r>
        <w:rPr/>
        <w:t>federal, estadual e municipal. Desenvolveu um modelo de gestão em rede e um arranjo</w:t>
      </w:r>
      <w:r>
        <w:rPr>
          <w:spacing w:val="-72"/>
        </w:rPr>
        <w:t> </w:t>
      </w:r>
      <w:r>
        <w:rPr/>
        <w:t>de governança local, articulado com o nível central, por meio dos 6 (seis) Colegiados</w:t>
      </w:r>
      <w:r>
        <w:rPr>
          <w:spacing w:val="1"/>
        </w:rPr>
        <w:t> </w:t>
      </w:r>
      <w:r>
        <w:rPr/>
        <w:t>Gestores Regionais (COGER) e dos 30 (trinta) Conselhos Locais de Saúde existentes,</w:t>
      </w:r>
      <w:r>
        <w:rPr>
          <w:spacing w:val="1"/>
        </w:rPr>
        <w:t> </w:t>
      </w:r>
      <w:r>
        <w:rPr/>
        <w:t>garantindo o conhecimento e monitoramento da situação epidemiológica local e a</w:t>
      </w:r>
      <w:r>
        <w:rPr>
          <w:spacing w:val="1"/>
        </w:rPr>
        <w:t> </w:t>
      </w:r>
      <w:r>
        <w:rPr/>
        <w:t>participação</w:t>
        <w:tab/>
        <w:t>social.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9"/>
        <w:rPr>
          <w:sz w:val="29"/>
        </w:rPr>
      </w:pPr>
    </w:p>
    <w:p>
      <w:pPr>
        <w:pStyle w:val="Heading1"/>
        <w:numPr>
          <w:ilvl w:val="0"/>
          <w:numId w:val="5"/>
        </w:numPr>
        <w:tabs>
          <w:tab w:pos="1620" w:val="left" w:leader="none"/>
        </w:tabs>
        <w:spacing w:line="240" w:lineRule="auto" w:before="93" w:after="0"/>
        <w:ind w:left="1619" w:right="0" w:hanging="202"/>
        <w:jc w:val="left"/>
      </w:pPr>
      <w:r>
        <w:rPr/>
        <w:t>CARACTERIZAÇÃO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MUNICÍPIO</w:t>
      </w:r>
    </w:p>
    <w:p>
      <w:pPr>
        <w:pStyle w:val="BodyText"/>
        <w:spacing w:before="7"/>
        <w:rPr>
          <w:rFonts w:ascii="Arial"/>
          <w:b/>
          <w:sz w:val="13"/>
        </w:rPr>
      </w:pPr>
      <w:r>
        <w:rPr/>
        <w:pict>
          <v:group style="position:absolute;margin-left:70.900002pt;margin-top:9.779219pt;width:467.9pt;height:1.6pt;mso-position-horizontal-relative:page;mso-position-vertical-relative:paragraph;z-index:-15724544;mso-wrap-distance-left:0;mso-wrap-distance-right:0" coordorigin="1418,196" coordsize="9358,32">
            <v:rect style="position:absolute;left:1418;top:195;width:9356;height:32" filled="true" fillcolor="#9f9f9f" stroked="false">
              <v:fill type="solid"/>
            </v:rect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6" coordsize="9357,27" path="m1424,201l1419,201,1419,223,1424,223,1424,201xm10776,196l10771,196,10771,201,10776,201,10776,196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2;width:5;height:5" filled="true" fillcolor="#9f9f9f" stroked="false">
              <v:fill type="solid"/>
            </v:rect>
            <v:shape style="position:absolute;left:1418;top:222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ListParagraph"/>
        <w:numPr>
          <w:ilvl w:val="1"/>
          <w:numId w:val="5"/>
        </w:numPr>
        <w:tabs>
          <w:tab w:pos="1808" w:val="left" w:leader="none"/>
        </w:tabs>
        <w:spacing w:line="240" w:lineRule="auto" w:before="7" w:after="0"/>
        <w:ind w:left="1807" w:right="0" w:hanging="390"/>
        <w:jc w:val="left"/>
        <w:rPr>
          <w:sz w:val="24"/>
        </w:rPr>
      </w:pPr>
      <w:r>
        <w:rPr>
          <w:w w:val="110"/>
          <w:sz w:val="24"/>
        </w:rPr>
        <w:t>DEMOGRAFIA</w:t>
      </w:r>
    </w:p>
    <w:p>
      <w:pPr>
        <w:pStyle w:val="BodyText"/>
        <w:spacing w:line="264" w:lineRule="auto" w:before="123"/>
        <w:ind w:left="1418" w:right="1127"/>
        <w:jc w:val="both"/>
      </w:pPr>
      <w:r>
        <w:rPr>
          <w:w w:val="105"/>
        </w:rPr>
        <w:t>Vitória,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acordo</w:t>
      </w:r>
      <w:r>
        <w:rPr>
          <w:spacing w:val="-4"/>
          <w:w w:val="105"/>
        </w:rPr>
        <w:t> </w:t>
      </w:r>
      <w:r>
        <w:rPr>
          <w:w w:val="105"/>
        </w:rPr>
        <w:t>com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novo</w:t>
      </w:r>
      <w:r>
        <w:rPr>
          <w:spacing w:val="-4"/>
          <w:w w:val="105"/>
        </w:rPr>
        <w:t> </w:t>
      </w:r>
      <w:r>
        <w:rPr>
          <w:w w:val="105"/>
        </w:rPr>
        <w:t>Plano</w:t>
      </w:r>
      <w:r>
        <w:rPr>
          <w:spacing w:val="-4"/>
          <w:w w:val="105"/>
        </w:rPr>
        <w:t> </w:t>
      </w:r>
      <w:r>
        <w:rPr>
          <w:w w:val="105"/>
        </w:rPr>
        <w:t>Diretor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Regionalização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Saúde</w:t>
      </w:r>
      <w:r>
        <w:rPr>
          <w:spacing w:val="-2"/>
          <w:w w:val="105"/>
        </w:rPr>
        <w:t> </w:t>
      </w:r>
      <w:r>
        <w:rPr>
          <w:w w:val="105"/>
        </w:rPr>
        <w:t>-</w:t>
      </w:r>
      <w:r>
        <w:rPr>
          <w:spacing w:val="-5"/>
          <w:w w:val="105"/>
        </w:rPr>
        <w:t> </w:t>
      </w:r>
      <w:r>
        <w:rPr>
          <w:w w:val="105"/>
        </w:rPr>
        <w:t>PDR</w:t>
      </w:r>
      <w:r>
        <w:rPr>
          <w:spacing w:val="-6"/>
          <w:w w:val="105"/>
        </w:rPr>
        <w:t> </w:t>
      </w:r>
      <w:r>
        <w:rPr>
          <w:w w:val="105"/>
        </w:rPr>
        <w:t>2020</w:t>
      </w:r>
      <w:r>
        <w:rPr>
          <w:spacing w:val="-76"/>
          <w:w w:val="105"/>
        </w:rPr>
        <w:t> </w:t>
      </w:r>
      <w:r>
        <w:rPr>
          <w:w w:val="105"/>
        </w:rPr>
        <w:t>(Resolução</w:t>
      </w:r>
      <w:r>
        <w:rPr>
          <w:spacing w:val="-11"/>
          <w:w w:val="105"/>
        </w:rPr>
        <w:t> </w:t>
      </w:r>
      <w:r>
        <w:rPr>
          <w:w w:val="105"/>
        </w:rPr>
        <w:t>CIB</w:t>
      </w:r>
      <w:r>
        <w:rPr>
          <w:spacing w:val="-13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153,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16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dezembro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2020),</w:t>
      </w:r>
      <w:r>
        <w:rPr>
          <w:spacing w:val="-11"/>
          <w:w w:val="105"/>
        </w:rPr>
        <w:t> </w:t>
      </w:r>
      <w:r>
        <w:rPr>
          <w:w w:val="105"/>
        </w:rPr>
        <w:t>integra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Região</w:t>
      </w:r>
      <w:r>
        <w:rPr>
          <w:spacing w:val="-11"/>
          <w:w w:val="105"/>
        </w:rPr>
        <w:t> </w:t>
      </w:r>
      <w:r>
        <w:rPr>
          <w:w w:val="105"/>
        </w:rPr>
        <w:t>Metropolitana</w:t>
      </w:r>
      <w:r>
        <w:rPr>
          <w:spacing w:val="-76"/>
          <w:w w:val="105"/>
        </w:rPr>
        <w:t> </w:t>
      </w:r>
      <w:r>
        <w:rPr>
          <w:w w:val="105"/>
        </w:rPr>
        <w:t>da Saúde do Estado do Espírito Santo junto com outros vinte e dois (22) municípios</w:t>
      </w:r>
      <w:r>
        <w:rPr>
          <w:spacing w:val="-76"/>
          <w:w w:val="105"/>
        </w:rPr>
        <w:t> </w:t>
      </w:r>
      <w:r>
        <w:rPr/>
        <w:t>(Figura 3), cuja população regional (estimativa 2019) atinge um pouco mais da metade</w:t>
      </w:r>
      <w:r>
        <w:rPr>
          <w:spacing w:val="1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residentes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w w:val="105"/>
        </w:rPr>
        <w:t>Estado.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Dos setenta e oito (78) municípios capixabas, a capital está entre os quatro que</w:t>
      </w:r>
      <w:r>
        <w:rPr>
          <w:spacing w:val="1"/>
        </w:rPr>
        <w:t> </w:t>
      </w:r>
      <w:r>
        <w:rPr/>
        <w:t>possuem populações acima de 350 mil habitantes (4º lugar), os quais (Serra (527.240</w:t>
      </w:r>
      <w:r>
        <w:rPr>
          <w:spacing w:val="1"/>
        </w:rPr>
        <w:t> </w:t>
      </w:r>
      <w:r>
        <w:rPr/>
        <w:t>hab.); Vila Velha (501.325 hab.) e Cariacica (383.917 hab.) concentram 43.76% da</w:t>
      </w:r>
      <w:r>
        <w:rPr>
          <w:spacing w:val="1"/>
        </w:rPr>
        <w:t> </w:t>
      </w:r>
      <w:r>
        <w:rPr/>
        <w:t>população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Estado.</w:t>
      </w:r>
      <w:r>
        <w:rPr>
          <w:spacing w:val="1"/>
        </w:rPr>
        <w:t> </w:t>
      </w:r>
      <w:r>
        <w:rPr/>
        <w:t>Possui</w:t>
      </w:r>
      <w:r>
        <w:rPr>
          <w:spacing w:val="1"/>
        </w:rPr>
        <w:t> </w:t>
      </w:r>
      <w:r>
        <w:rPr/>
        <w:t>população</w:t>
      </w:r>
      <w:r>
        <w:rPr>
          <w:spacing w:val="1"/>
        </w:rPr>
        <w:t> </w:t>
      </w:r>
      <w:r>
        <w:rPr/>
        <w:t>estimada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ano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2020,</w:t>
      </w:r>
      <w:r>
        <w:rPr>
          <w:spacing w:val="75"/>
        </w:rPr>
        <w:t> </w:t>
      </w:r>
      <w:r>
        <w:rPr/>
        <w:t>segundo</w:t>
      </w:r>
      <w:r>
        <w:rPr>
          <w:spacing w:val="1"/>
        </w:rPr>
        <w:t> </w:t>
      </w:r>
      <w:r>
        <w:rPr/>
        <w:t>Instituto Brasileiro de Geografia e Estatística (IBGE), de 365.855 mil habitantes e</w:t>
      </w:r>
      <w:r>
        <w:rPr>
          <w:spacing w:val="1"/>
        </w:rPr>
        <w:t> </w:t>
      </w:r>
      <w:r>
        <w:rPr/>
        <w:t>densidade</w:t>
      </w:r>
      <w:r>
        <w:rPr>
          <w:spacing w:val="-9"/>
        </w:rPr>
        <w:t> </w:t>
      </w:r>
      <w:r>
        <w:rPr/>
        <w:t>demográfica</w:t>
      </w:r>
      <w:r>
        <w:rPr>
          <w:spacing w:val="-6"/>
        </w:rPr>
        <w:t> </w:t>
      </w:r>
      <w:r>
        <w:rPr/>
        <w:t>de</w:t>
      </w:r>
      <w:r>
        <w:rPr>
          <w:spacing w:val="-9"/>
        </w:rPr>
        <w:t> </w:t>
      </w:r>
      <w:r>
        <w:rPr/>
        <w:t>3.338,30</w:t>
      </w:r>
      <w:r>
        <w:rPr>
          <w:spacing w:val="-8"/>
        </w:rPr>
        <w:t> </w:t>
      </w:r>
      <w:r>
        <w:rPr/>
        <w:t>habitantes</w:t>
      </w:r>
      <w:r>
        <w:rPr>
          <w:spacing w:val="-8"/>
        </w:rPr>
        <w:t> </w:t>
      </w:r>
      <w:r>
        <w:rPr/>
        <w:t>por</w:t>
      </w:r>
      <w:r>
        <w:rPr>
          <w:spacing w:val="-7"/>
        </w:rPr>
        <w:t> </w:t>
      </w:r>
      <w:r>
        <w:rPr/>
        <w:t>quilômetro</w:t>
      </w:r>
      <w:r>
        <w:rPr>
          <w:spacing w:val="-9"/>
        </w:rPr>
        <w:t> </w:t>
      </w:r>
      <w:r>
        <w:rPr/>
        <w:t>quadrado.</w:t>
      </w:r>
    </w:p>
    <w:p>
      <w:pPr>
        <w:pStyle w:val="BodyText"/>
        <w:spacing w:before="6"/>
        <w:rPr>
          <w:sz w:val="26"/>
        </w:rPr>
      </w:pPr>
    </w:p>
    <w:p>
      <w:pPr>
        <w:spacing w:line="228" w:lineRule="auto" w:before="1"/>
        <w:ind w:left="2412" w:right="956" w:hanging="994"/>
        <w:jc w:val="left"/>
        <w:rPr>
          <w:sz w:val="20"/>
        </w:rPr>
      </w:pPr>
      <w:r>
        <w:rPr>
          <w:rFonts w:ascii="Arial" w:hAnsi="Arial"/>
          <w:b/>
          <w:w w:val="105"/>
          <w:sz w:val="20"/>
        </w:rPr>
        <w:t>Figura</w:t>
      </w:r>
      <w:r>
        <w:rPr>
          <w:rFonts w:ascii="Arial" w:hAnsi="Arial"/>
          <w:b/>
          <w:spacing w:val="-7"/>
          <w:w w:val="105"/>
          <w:sz w:val="20"/>
        </w:rPr>
        <w:t> </w:t>
      </w:r>
      <w:r>
        <w:rPr>
          <w:rFonts w:ascii="Arial" w:hAnsi="Arial"/>
          <w:b/>
          <w:w w:val="105"/>
          <w:sz w:val="20"/>
        </w:rPr>
        <w:t>3</w:t>
      </w:r>
      <w:r>
        <w:rPr>
          <w:rFonts w:ascii="Arial" w:hAnsi="Arial"/>
          <w:b/>
          <w:spacing w:val="-5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42"/>
          <w:w w:val="105"/>
          <w:sz w:val="20"/>
        </w:rPr>
        <w:t> </w:t>
      </w:r>
      <w:r>
        <w:rPr>
          <w:w w:val="105"/>
          <w:sz w:val="20"/>
        </w:rPr>
        <w:t>Mapa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Plano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Regionalização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Saúde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PDR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2020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Espírito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Santo</w:t>
      </w:r>
      <w:r>
        <w:rPr>
          <w:spacing w:val="-6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delimitação</w:t>
      </w:r>
      <w:r>
        <w:rPr>
          <w:spacing w:val="-1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Metropolitana</w:t>
      </w:r>
      <w:r>
        <w:rPr>
          <w:spacing w:val="-1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Município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Vitória.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1"/>
        </w:rPr>
      </w:pPr>
      <w:r>
        <w:rPr/>
        <w:pict>
          <v:group style="position:absolute;margin-left:139.699997pt;margin-top:8.988672pt;width:330.35pt;height:350pt;mso-position-horizontal-relative:page;mso-position-vertical-relative:paragraph;z-index:-15724032;mso-wrap-distance-left:0;mso-wrap-distance-right:0" coordorigin="2794,180" coordsize="6607,7000">
            <v:shape style="position:absolute;left:2813;top:197;width:6566;height:6960" type="#_x0000_t75" stroked="false">
              <v:imagedata r:id="rId21" o:title=""/>
            </v:shape>
            <v:shape style="position:absolute;left:2794;top:179;width:6607;height:7000" coordorigin="2794,180" coordsize="6607,7000" path="m9381,7160l2813,7160,2794,7160,2794,7179,2813,7179,9381,7179,9381,7160xm9381,180l2813,180,2794,180,2794,199,2794,199,2794,7160,2813,7160,2813,199,9381,199,9381,180xm9400,7160l9381,7160,9381,7179,9400,7179,9400,7160xm9400,180l9381,180,9381,199,9381,199,9381,7160,9400,7160,9400,199,9400,199,9400,180xe" filled="true" fillcolor="#000000" stroked="false">
              <v:path arrowok="t"/>
              <v:fill type="solid"/>
            </v:shape>
            <w10:wrap type="topAndBottom"/>
          </v:group>
        </w:pict>
      </w:r>
    </w:p>
    <w:p>
      <w:pPr>
        <w:spacing w:after="0"/>
        <w:rPr>
          <w:sz w:val="11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line="261" w:lineRule="auto" w:before="77"/>
        <w:ind w:left="1418" w:right="1128"/>
        <w:jc w:val="both"/>
      </w:pPr>
      <w:r>
        <w:rPr/>
        <w:t>Os dados dos censos populacionais de 1991/2000 e 2000/2010 demonstraram que</w:t>
      </w:r>
      <w:r>
        <w:rPr>
          <w:spacing w:val="1"/>
        </w:rPr>
        <w:t> </w:t>
      </w:r>
      <w:r>
        <w:rPr/>
        <w:t>houve mudança no padrão demográfico do município, semelhante ao ocorrido no Brasil</w:t>
      </w:r>
      <w:r>
        <w:rPr>
          <w:spacing w:val="1"/>
        </w:rPr>
        <w:t> </w:t>
      </w:r>
      <w:r>
        <w:rPr/>
        <w:t>e no estado do Espírito Santo, caracterizado pela redução da taxa de crescimento</w:t>
      </w:r>
      <w:r>
        <w:rPr>
          <w:spacing w:val="1"/>
        </w:rPr>
        <w:t> </w:t>
      </w:r>
      <w:r>
        <w:rPr/>
        <w:t>populacional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1,38</w:t>
      </w:r>
      <w:r>
        <w:rPr>
          <w:spacing w:val="-8"/>
        </w:rPr>
        <w:t> </w:t>
      </w:r>
      <w:r>
        <w:rPr/>
        <w:t>para</w:t>
      </w:r>
      <w:r>
        <w:rPr>
          <w:spacing w:val="-7"/>
        </w:rPr>
        <w:t> </w:t>
      </w:r>
      <w:r>
        <w:rPr/>
        <w:t>1,15</w:t>
      </w:r>
      <w:r>
        <w:rPr>
          <w:spacing w:val="-6"/>
        </w:rPr>
        <w:t> </w:t>
      </w:r>
      <w:r>
        <w:rPr/>
        <w:t>(censo</w:t>
      </w:r>
      <w:r>
        <w:rPr>
          <w:spacing w:val="-8"/>
        </w:rPr>
        <w:t> </w:t>
      </w:r>
      <w:r>
        <w:rPr/>
        <w:t>populacional</w:t>
      </w:r>
      <w:r>
        <w:rPr>
          <w:spacing w:val="-7"/>
        </w:rPr>
        <w:t> </w:t>
      </w:r>
      <w:r>
        <w:rPr/>
        <w:t>IBGE/2010).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Nos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2018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2019,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taxas</w:t>
      </w:r>
      <w:r>
        <w:rPr>
          <w:spacing w:val="1"/>
        </w:rPr>
        <w:t> </w:t>
      </w:r>
      <w:r>
        <w:rPr/>
        <w:t>brutas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natalidade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12,96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12,38</w:t>
      </w:r>
      <w:r>
        <w:rPr>
          <w:spacing w:val="1"/>
        </w:rPr>
        <w:t> </w:t>
      </w:r>
      <w:r>
        <w:rPr/>
        <w:t>nascimentos vivos/1.000 habitantes por ano (Sistema de Informação sobre Nascidos</w:t>
      </w:r>
      <w:r>
        <w:rPr>
          <w:spacing w:val="1"/>
        </w:rPr>
        <w:t> </w:t>
      </w:r>
      <w:r>
        <w:rPr/>
        <w:t>Vivos-SINASC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federal),</w:t>
      </w:r>
      <w:r>
        <w:rPr>
          <w:spacing w:val="1"/>
        </w:rPr>
        <w:t> </w:t>
      </w:r>
      <w:r>
        <w:rPr/>
        <w:t>respectivamente.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taxa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natalidade</w:t>
      </w:r>
      <w:r>
        <w:rPr>
          <w:spacing w:val="1"/>
        </w:rPr>
        <w:t> </w:t>
      </w:r>
      <w:r>
        <w:rPr/>
        <w:t>preliminar é de 11,32/1.000 habitantes (SINASC de base municipal), devendo sofrer</w:t>
      </w:r>
      <w:r>
        <w:rPr>
          <w:spacing w:val="1"/>
        </w:rPr>
        <w:t> </w:t>
      </w:r>
      <w:r>
        <w:rPr/>
        <w:t>alterações</w:t>
      </w:r>
      <w:r>
        <w:rPr>
          <w:spacing w:val="-8"/>
        </w:rPr>
        <w:t> </w:t>
      </w:r>
      <w:r>
        <w:rPr/>
        <w:t>até</w:t>
      </w:r>
      <w:r>
        <w:rPr>
          <w:spacing w:val="-7"/>
        </w:rPr>
        <w:t> </w:t>
      </w:r>
      <w:r>
        <w:rPr/>
        <w:t>o</w:t>
      </w:r>
      <w:r>
        <w:rPr>
          <w:spacing w:val="-11"/>
        </w:rPr>
        <w:t> </w:t>
      </w:r>
      <w:r>
        <w:rPr/>
        <w:t>fechamento</w:t>
      </w:r>
      <w:r>
        <w:rPr>
          <w:spacing w:val="-8"/>
        </w:rPr>
        <w:t> </w:t>
      </w:r>
      <w:r>
        <w:rPr/>
        <w:t>do</w:t>
      </w:r>
      <w:r>
        <w:rPr>
          <w:spacing w:val="-9"/>
        </w:rPr>
        <w:t> </w:t>
      </w:r>
      <w:r>
        <w:rPr/>
        <w:t>banco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dados.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 w:before="1"/>
        <w:ind w:left="1418" w:right="1137"/>
        <w:jc w:val="both"/>
      </w:pPr>
      <w:r>
        <w:rPr/>
        <w:t>Os</w:t>
      </w:r>
      <w:r>
        <w:rPr>
          <w:spacing w:val="1"/>
        </w:rPr>
        <w:t> </w:t>
      </w:r>
      <w:r>
        <w:rPr/>
        <w:t>principais</w:t>
      </w:r>
      <w:r>
        <w:rPr>
          <w:spacing w:val="1"/>
        </w:rPr>
        <w:t> </w:t>
      </w:r>
      <w:r>
        <w:rPr/>
        <w:t>fatores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influenciaram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mudança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configuração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pirâmide</w:t>
      </w:r>
      <w:r>
        <w:rPr>
          <w:spacing w:val="1"/>
        </w:rPr>
        <w:t> </w:t>
      </w:r>
      <w:r>
        <w:rPr/>
        <w:t>populacional</w:t>
      </w:r>
      <w:r>
        <w:rPr>
          <w:spacing w:val="39"/>
        </w:rPr>
        <w:t> </w:t>
      </w:r>
      <w:r>
        <w:rPr/>
        <w:t>de</w:t>
      </w:r>
      <w:r>
        <w:rPr>
          <w:spacing w:val="41"/>
        </w:rPr>
        <w:t> </w:t>
      </w:r>
      <w:r>
        <w:rPr/>
        <w:t>Vitória</w:t>
      </w:r>
      <w:r>
        <w:rPr>
          <w:spacing w:val="40"/>
        </w:rPr>
        <w:t> </w:t>
      </w:r>
      <w:r>
        <w:rPr/>
        <w:t>(Gráfico</w:t>
      </w:r>
      <w:r>
        <w:rPr>
          <w:spacing w:val="38"/>
        </w:rPr>
        <w:t> </w:t>
      </w:r>
      <w:r>
        <w:rPr/>
        <w:t>1),</w:t>
      </w:r>
      <w:r>
        <w:rPr>
          <w:spacing w:val="37"/>
        </w:rPr>
        <w:t> </w:t>
      </w:r>
      <w:r>
        <w:rPr/>
        <w:t>estreitamento</w:t>
      </w:r>
      <w:r>
        <w:rPr>
          <w:spacing w:val="39"/>
        </w:rPr>
        <w:t> </w:t>
      </w:r>
      <w:r>
        <w:rPr/>
        <w:t>de</w:t>
      </w:r>
      <w:r>
        <w:rPr>
          <w:spacing w:val="38"/>
        </w:rPr>
        <w:t> </w:t>
      </w:r>
      <w:r>
        <w:rPr/>
        <w:t>sua</w:t>
      </w:r>
      <w:r>
        <w:rPr>
          <w:spacing w:val="39"/>
        </w:rPr>
        <w:t> </w:t>
      </w:r>
      <w:r>
        <w:rPr/>
        <w:t>base,</w:t>
      </w:r>
      <w:r>
        <w:rPr>
          <w:spacing w:val="37"/>
        </w:rPr>
        <w:t> </w:t>
      </w:r>
      <w:r>
        <w:rPr/>
        <w:t>com</w:t>
      </w:r>
      <w:r>
        <w:rPr>
          <w:spacing w:val="39"/>
        </w:rPr>
        <w:t> </w:t>
      </w:r>
      <w:r>
        <w:rPr/>
        <w:t>alargamento</w:t>
      </w:r>
      <w:r>
        <w:rPr>
          <w:spacing w:val="40"/>
        </w:rPr>
        <w:t> </w:t>
      </w:r>
      <w:r>
        <w:rPr/>
        <w:t>de</w:t>
      </w:r>
      <w:r>
        <w:rPr>
          <w:spacing w:val="-72"/>
        </w:rPr>
        <w:t> </w:t>
      </w:r>
      <w:r>
        <w:rPr/>
        <w:t>seu ápice, foram o declínio das taxas brutas de natalidade e de fecundidade total e o</w:t>
      </w:r>
      <w:r>
        <w:rPr>
          <w:spacing w:val="1"/>
        </w:rPr>
        <w:t> </w:t>
      </w:r>
      <w:r>
        <w:rPr/>
        <w:t>aumento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índice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envelhecimento</w:t>
      </w:r>
      <w:r>
        <w:rPr>
          <w:spacing w:val="-5"/>
        </w:rPr>
        <w:t> </w:t>
      </w:r>
      <w:r>
        <w:rPr/>
        <w:t>(62,53%</w:t>
      </w:r>
      <w:r>
        <w:rPr>
          <w:spacing w:val="2"/>
        </w:rPr>
        <w:t> </w:t>
      </w:r>
      <w:r>
        <w:rPr/>
        <w:t>-</w:t>
      </w:r>
      <w:r>
        <w:rPr>
          <w:spacing w:val="-6"/>
        </w:rPr>
        <w:t> </w:t>
      </w:r>
      <w:r>
        <w:rPr/>
        <w:t>censo</w:t>
      </w:r>
      <w:r>
        <w:rPr>
          <w:spacing w:val="-6"/>
        </w:rPr>
        <w:t> </w:t>
      </w:r>
      <w:r>
        <w:rPr/>
        <w:t>populacional</w:t>
      </w:r>
      <w:r>
        <w:rPr>
          <w:spacing w:val="-5"/>
        </w:rPr>
        <w:t> </w:t>
      </w:r>
      <w:r>
        <w:rPr/>
        <w:t>IBGE/2010).</w:t>
      </w:r>
    </w:p>
    <w:p>
      <w:pPr>
        <w:pStyle w:val="BodyText"/>
        <w:spacing w:before="8"/>
        <w:rPr>
          <w:sz w:val="37"/>
        </w:rPr>
      </w:pPr>
    </w:p>
    <w:p>
      <w:pPr>
        <w:spacing w:before="0" w:after="4"/>
        <w:ind w:left="1183" w:right="3452" w:firstLine="0"/>
        <w:jc w:val="center"/>
        <w:rPr>
          <w:sz w:val="20"/>
        </w:rPr>
      </w:pPr>
      <w:r>
        <w:rPr>
          <w:rFonts w:ascii="Arial" w:hAnsi="Arial"/>
          <w:b/>
          <w:sz w:val="20"/>
        </w:rPr>
        <w:t>Gráfico</w:t>
      </w:r>
      <w:r>
        <w:rPr>
          <w:rFonts w:ascii="Arial" w:hAnsi="Arial"/>
          <w:b/>
          <w:spacing w:val="13"/>
          <w:sz w:val="20"/>
        </w:rPr>
        <w:t> </w:t>
      </w:r>
      <w:r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14"/>
          <w:sz w:val="20"/>
        </w:rPr>
        <w:t> </w:t>
      </w:r>
      <w:r>
        <w:rPr>
          <w:sz w:val="20"/>
        </w:rPr>
        <w:t>Pirâmides</w:t>
      </w:r>
      <w:r>
        <w:rPr>
          <w:spacing w:val="6"/>
          <w:sz w:val="20"/>
        </w:rPr>
        <w:t> </w:t>
      </w:r>
      <w:r>
        <w:rPr>
          <w:sz w:val="20"/>
        </w:rPr>
        <w:t>Populacionais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Município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Vitória/ES,</w:t>
      </w:r>
      <w:r>
        <w:rPr>
          <w:spacing w:val="5"/>
          <w:sz w:val="20"/>
        </w:rPr>
        <w:t> </w:t>
      </w:r>
      <w:r>
        <w:rPr>
          <w:sz w:val="20"/>
        </w:rPr>
        <w:t>2000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2010.</w:t>
      </w:r>
    </w:p>
    <w:p>
      <w:pPr>
        <w:pStyle w:val="BodyText"/>
        <w:ind w:left="1418"/>
        <w:rPr>
          <w:sz w:val="20"/>
        </w:rPr>
      </w:pPr>
      <w:r>
        <w:rPr>
          <w:sz w:val="20"/>
        </w:rPr>
        <w:drawing>
          <wp:inline distT="0" distB="0" distL="0" distR="0">
            <wp:extent cx="6016783" cy="2162555"/>
            <wp:effectExtent l="0" t="0" r="0" b="0"/>
            <wp:docPr id="9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9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783" cy="21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rPr>
          <w:sz w:val="29"/>
        </w:rPr>
      </w:pPr>
    </w:p>
    <w:p>
      <w:pPr>
        <w:spacing w:before="0"/>
        <w:ind w:left="1183" w:right="3491" w:firstLine="0"/>
        <w:jc w:val="center"/>
        <w:rPr>
          <w:sz w:val="18"/>
        </w:rPr>
      </w:pPr>
      <w:r>
        <w:rPr>
          <w:spacing w:val="-1"/>
          <w:w w:val="105"/>
          <w:sz w:val="18"/>
        </w:rPr>
        <w:t>Fonte:</w:t>
      </w:r>
      <w:r>
        <w:rPr>
          <w:spacing w:val="-11"/>
          <w:w w:val="105"/>
          <w:sz w:val="18"/>
        </w:rPr>
        <w:t> </w:t>
      </w:r>
      <w:r>
        <w:rPr>
          <w:spacing w:val="-1"/>
          <w:w w:val="105"/>
          <w:sz w:val="18"/>
        </w:rPr>
        <w:t>IBGE</w:t>
      </w:r>
      <w:r>
        <w:rPr>
          <w:spacing w:val="-8"/>
          <w:w w:val="105"/>
          <w:sz w:val="18"/>
        </w:rPr>
        <w:t> </w:t>
      </w:r>
      <w:r>
        <w:rPr>
          <w:spacing w:val="-1"/>
          <w:w w:val="105"/>
          <w:sz w:val="18"/>
        </w:rPr>
        <w:t>–</w:t>
      </w:r>
      <w:r>
        <w:rPr>
          <w:spacing w:val="-8"/>
          <w:w w:val="105"/>
          <w:sz w:val="18"/>
        </w:rPr>
        <w:t> </w:t>
      </w:r>
      <w:r>
        <w:rPr>
          <w:spacing w:val="-1"/>
          <w:w w:val="105"/>
          <w:sz w:val="18"/>
        </w:rPr>
        <w:t>censos</w:t>
      </w:r>
      <w:r>
        <w:rPr>
          <w:spacing w:val="-10"/>
          <w:w w:val="105"/>
          <w:sz w:val="18"/>
        </w:rPr>
        <w:t> </w:t>
      </w:r>
      <w:r>
        <w:rPr>
          <w:spacing w:val="-1"/>
          <w:w w:val="105"/>
          <w:sz w:val="18"/>
        </w:rPr>
        <w:t>2000</w:t>
      </w:r>
      <w:r>
        <w:rPr>
          <w:spacing w:val="-8"/>
          <w:w w:val="105"/>
          <w:sz w:val="18"/>
        </w:rPr>
        <w:t> </w:t>
      </w:r>
      <w:r>
        <w:rPr>
          <w:spacing w:val="-1"/>
          <w:w w:val="105"/>
          <w:sz w:val="18"/>
        </w:rPr>
        <w:t>e</w:t>
      </w:r>
      <w:r>
        <w:rPr>
          <w:spacing w:val="-9"/>
          <w:w w:val="105"/>
          <w:sz w:val="18"/>
        </w:rPr>
        <w:t> </w:t>
      </w:r>
      <w:r>
        <w:rPr>
          <w:spacing w:val="-1"/>
          <w:w w:val="105"/>
          <w:sz w:val="18"/>
        </w:rPr>
        <w:t>2010-Vitória-ES/SEMUS/CIS.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Em</w:t>
      </w:r>
      <w:r>
        <w:rPr>
          <w:spacing w:val="25"/>
        </w:rPr>
        <w:t> </w:t>
      </w:r>
      <w:r>
        <w:rPr/>
        <w:t>2020</w:t>
      </w:r>
      <w:r>
        <w:rPr>
          <w:spacing w:val="25"/>
        </w:rPr>
        <w:t> </w:t>
      </w:r>
      <w:r>
        <w:rPr/>
        <w:t>(Tabela</w:t>
      </w:r>
      <w:r>
        <w:rPr>
          <w:spacing w:val="23"/>
        </w:rPr>
        <w:t> </w:t>
      </w:r>
      <w:r>
        <w:rPr/>
        <w:t>1),</w:t>
      </w:r>
      <w:r>
        <w:rPr>
          <w:spacing w:val="21"/>
        </w:rPr>
        <w:t> </w:t>
      </w:r>
      <w:r>
        <w:rPr/>
        <w:t>a</w:t>
      </w:r>
      <w:r>
        <w:rPr>
          <w:spacing w:val="25"/>
        </w:rPr>
        <w:t> </w:t>
      </w:r>
      <w:r>
        <w:rPr/>
        <w:t>distribuição</w:t>
      </w:r>
      <w:r>
        <w:rPr>
          <w:spacing w:val="26"/>
        </w:rPr>
        <w:t> </w:t>
      </w:r>
      <w:r>
        <w:rPr/>
        <w:t>da</w:t>
      </w:r>
      <w:r>
        <w:rPr>
          <w:spacing w:val="22"/>
        </w:rPr>
        <w:t> </w:t>
      </w:r>
      <w:r>
        <w:rPr/>
        <w:t>população</w:t>
      </w:r>
      <w:r>
        <w:rPr>
          <w:spacing w:val="26"/>
        </w:rPr>
        <w:t> </w:t>
      </w:r>
      <w:r>
        <w:rPr/>
        <w:t>por</w:t>
      </w:r>
      <w:r>
        <w:rPr>
          <w:spacing w:val="21"/>
        </w:rPr>
        <w:t> </w:t>
      </w:r>
      <w:r>
        <w:rPr/>
        <w:t>faixa</w:t>
      </w:r>
      <w:r>
        <w:rPr>
          <w:spacing w:val="25"/>
        </w:rPr>
        <w:t> </w:t>
      </w:r>
      <w:r>
        <w:rPr/>
        <w:t>etária</w:t>
      </w:r>
      <w:r>
        <w:rPr>
          <w:spacing w:val="23"/>
        </w:rPr>
        <w:t> </w:t>
      </w:r>
      <w:r>
        <w:rPr/>
        <w:t>mostrou</w:t>
      </w:r>
      <w:r>
        <w:rPr>
          <w:spacing w:val="25"/>
        </w:rPr>
        <w:t> </w:t>
      </w:r>
      <w:r>
        <w:rPr/>
        <w:t>predomínio</w:t>
      </w:r>
      <w:r>
        <w:rPr>
          <w:spacing w:val="-72"/>
        </w:rPr>
        <w:t> </w:t>
      </w:r>
      <w:r>
        <w:rPr/>
        <w:t>do sexo masculino desde o nascimento até o início da adolescência (&lt; 14 anos). Após</w:t>
      </w:r>
      <w:r>
        <w:rPr>
          <w:spacing w:val="1"/>
        </w:rPr>
        <w:t> </w:t>
      </w:r>
      <w:r>
        <w:rPr/>
        <w:t>essa</w:t>
      </w:r>
      <w:r>
        <w:rPr>
          <w:spacing w:val="71"/>
        </w:rPr>
        <w:t> </w:t>
      </w:r>
      <w:r>
        <w:rPr/>
        <w:t>fase</w:t>
      </w:r>
      <w:r>
        <w:rPr>
          <w:spacing w:val="71"/>
        </w:rPr>
        <w:t> </w:t>
      </w:r>
      <w:r>
        <w:rPr/>
        <w:t>da</w:t>
      </w:r>
      <w:r>
        <w:rPr>
          <w:spacing w:val="74"/>
        </w:rPr>
        <w:t> </w:t>
      </w:r>
      <w:r>
        <w:rPr/>
        <w:t>vida,</w:t>
      </w:r>
      <w:r>
        <w:rPr>
          <w:spacing w:val="70"/>
        </w:rPr>
        <w:t> </w:t>
      </w:r>
      <w:r>
        <w:rPr/>
        <w:t>o</w:t>
      </w:r>
      <w:r>
        <w:rPr>
          <w:spacing w:val="72"/>
        </w:rPr>
        <w:t> </w:t>
      </w:r>
      <w:r>
        <w:rPr/>
        <w:t>sexo</w:t>
      </w:r>
      <w:r>
        <w:rPr>
          <w:spacing w:val="73"/>
        </w:rPr>
        <w:t> </w:t>
      </w:r>
      <w:r>
        <w:rPr/>
        <w:t>feminino</w:t>
      </w:r>
      <w:r>
        <w:rPr>
          <w:spacing w:val="72"/>
        </w:rPr>
        <w:t> </w:t>
      </w:r>
      <w:r>
        <w:rPr/>
        <w:t>prepondera.</w:t>
      </w:r>
      <w:r>
        <w:rPr>
          <w:spacing w:val="71"/>
        </w:rPr>
        <w:t> </w:t>
      </w:r>
      <w:r>
        <w:rPr/>
        <w:t>Essa</w:t>
      </w:r>
      <w:r>
        <w:rPr>
          <w:spacing w:val="5"/>
        </w:rPr>
        <w:t> </w:t>
      </w:r>
      <w:r>
        <w:rPr/>
        <w:t>predominância</w:t>
      </w:r>
      <w:r>
        <w:rPr>
          <w:spacing w:val="70"/>
        </w:rPr>
        <w:t> </w:t>
      </w:r>
      <w:r>
        <w:rPr/>
        <w:t>do</w:t>
      </w:r>
      <w:r>
        <w:rPr>
          <w:spacing w:val="72"/>
        </w:rPr>
        <w:t> </w:t>
      </w:r>
      <w:r>
        <w:rPr/>
        <w:t>início</w:t>
      </w:r>
      <w:r>
        <w:rPr>
          <w:spacing w:val="73"/>
        </w:rPr>
        <w:t> </w:t>
      </w:r>
      <w:r>
        <w:rPr/>
        <w:t>da</w:t>
      </w:r>
      <w:r>
        <w:rPr>
          <w:spacing w:val="-73"/>
        </w:rPr>
        <w:t> </w:t>
      </w:r>
      <w:r>
        <w:rPr/>
        <w:t>adolescência até mais de 60 anos sofre influência do aumento da mortalidade por</w:t>
      </w:r>
      <w:r>
        <w:rPr>
          <w:spacing w:val="1"/>
        </w:rPr>
        <w:t> </w:t>
      </w:r>
      <w:r>
        <w:rPr/>
        <w:t>violência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doenças</w:t>
      </w:r>
      <w:r>
        <w:rPr>
          <w:spacing w:val="-2"/>
        </w:rPr>
        <w:t> </w:t>
      </w:r>
      <w:r>
        <w:rPr/>
        <w:t>crônicas</w:t>
      </w:r>
      <w:r>
        <w:rPr>
          <w:spacing w:val="-4"/>
        </w:rPr>
        <w:t> </w:t>
      </w:r>
      <w:r>
        <w:rPr/>
        <w:t>para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sexo</w:t>
      </w:r>
      <w:r>
        <w:rPr>
          <w:spacing w:val="-1"/>
        </w:rPr>
        <w:t> </w:t>
      </w:r>
      <w:r>
        <w:rPr/>
        <w:t>masculino</w:t>
      </w:r>
      <w:r>
        <w:rPr>
          <w:spacing w:val="-1"/>
        </w:rPr>
        <w:t> </w:t>
      </w:r>
      <w:r>
        <w:rPr/>
        <w:t>nesse</w:t>
      </w:r>
      <w:r>
        <w:rPr>
          <w:spacing w:val="-3"/>
        </w:rPr>
        <w:t> </w:t>
      </w:r>
      <w:r>
        <w:rPr/>
        <w:t>período</w:t>
      </w:r>
      <w:r>
        <w:rPr>
          <w:spacing w:val="-3"/>
        </w:rPr>
        <w:t> </w:t>
      </w:r>
      <w:r>
        <w:rPr/>
        <w:t>da</w:t>
      </w:r>
      <w:r>
        <w:rPr>
          <w:spacing w:val="-1"/>
        </w:rPr>
        <w:t> </w:t>
      </w:r>
      <w:r>
        <w:rPr/>
        <w:t>vida.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 w:before="1"/>
        <w:ind w:left="1418" w:right="1130"/>
        <w:jc w:val="both"/>
      </w:pPr>
      <w:r>
        <w:rPr/>
        <w:t>A razão de sexos no município é da ordem de 88,6%, ou seja, para cada 100 mulheres</w:t>
      </w:r>
      <w:r>
        <w:rPr>
          <w:spacing w:val="1"/>
        </w:rPr>
        <w:t> </w:t>
      </w:r>
      <w:r>
        <w:rPr/>
        <w:t>existem 89 homens, aproximadamente. O sexo feminino perfaz 53,03% da população</w:t>
      </w:r>
      <w:r>
        <w:rPr>
          <w:spacing w:val="1"/>
        </w:rPr>
        <w:t> </w:t>
      </w:r>
      <w:r>
        <w:rPr/>
        <w:t>total. Na distribuição por faixa etária observa-se que</w:t>
      </w:r>
      <w:r>
        <w:rPr>
          <w:spacing w:val="75"/>
        </w:rPr>
        <w:t> </w:t>
      </w:r>
      <w:r>
        <w:rPr/>
        <w:t>61% da população estimada</w:t>
      </w:r>
      <w:r>
        <w:rPr>
          <w:spacing w:val="1"/>
        </w:rPr>
        <w:t> </w:t>
      </w:r>
      <w:r>
        <w:rPr/>
        <w:t>possui</w:t>
      </w:r>
      <w:r>
        <w:rPr>
          <w:spacing w:val="-11"/>
        </w:rPr>
        <w:t> </w:t>
      </w:r>
      <w:r>
        <w:rPr/>
        <w:t>entre</w:t>
      </w:r>
      <w:r>
        <w:rPr>
          <w:spacing w:val="-10"/>
        </w:rPr>
        <w:t> </w:t>
      </w:r>
      <w:r>
        <w:rPr/>
        <w:t>20</w:t>
      </w:r>
      <w:r>
        <w:rPr>
          <w:spacing w:val="-8"/>
        </w:rPr>
        <w:t> </w:t>
      </w:r>
      <w:r>
        <w:rPr/>
        <w:t>e</w:t>
      </w:r>
      <w:r>
        <w:rPr>
          <w:spacing w:val="-6"/>
        </w:rPr>
        <w:t> </w:t>
      </w:r>
      <w:r>
        <w:rPr/>
        <w:t>59</w:t>
      </w:r>
      <w:r>
        <w:rPr>
          <w:spacing w:val="-8"/>
        </w:rPr>
        <w:t> </w:t>
      </w:r>
      <w:r>
        <w:rPr/>
        <w:t>anos.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spacing w:line="230" w:lineRule="auto" w:before="130"/>
        <w:ind w:left="1418" w:right="1134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Tabela 1 - </w:t>
      </w:r>
      <w:r>
        <w:rPr>
          <w:sz w:val="20"/>
        </w:rPr>
        <w:t>População estimada por Região de Saúde, sexo e faixa etária do município de Vitória, ano</w:t>
      </w:r>
      <w:r>
        <w:rPr>
          <w:spacing w:val="1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1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0"/>
        <w:gridCol w:w="1201"/>
        <w:gridCol w:w="1025"/>
        <w:gridCol w:w="811"/>
        <w:gridCol w:w="814"/>
        <w:gridCol w:w="869"/>
        <w:gridCol w:w="869"/>
        <w:gridCol w:w="932"/>
        <w:gridCol w:w="965"/>
        <w:gridCol w:w="931"/>
      </w:tblGrid>
      <w:tr>
        <w:trPr>
          <w:trHeight w:val="311" w:hRule="atLeast"/>
        </w:trPr>
        <w:tc>
          <w:tcPr>
            <w:tcW w:w="1330" w:type="dxa"/>
            <w:vMerge w:val="restart"/>
            <w:tcBorders>
              <w:left w:val="nil"/>
            </w:tcBorders>
            <w:shd w:val="clear" w:color="auto" w:fill="D5E2BB"/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6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Região</w:t>
            </w:r>
          </w:p>
        </w:tc>
        <w:tc>
          <w:tcPr>
            <w:tcW w:w="1201" w:type="dxa"/>
            <w:vMerge w:val="restart"/>
            <w:shd w:val="clear" w:color="auto" w:fill="D5E2BB"/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37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Sexo</w:t>
            </w:r>
          </w:p>
        </w:tc>
        <w:tc>
          <w:tcPr>
            <w:tcW w:w="6285" w:type="dxa"/>
            <w:gridSpan w:val="7"/>
            <w:shd w:val="clear" w:color="auto" w:fill="D5E2BB"/>
          </w:tcPr>
          <w:p>
            <w:pPr>
              <w:pStyle w:val="TableParagraph"/>
              <w:spacing w:before="1"/>
              <w:ind w:left="2622" w:right="262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Faixa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etária</w:t>
            </w:r>
          </w:p>
        </w:tc>
        <w:tc>
          <w:tcPr>
            <w:tcW w:w="931" w:type="dxa"/>
            <w:vMerge w:val="restart"/>
            <w:tcBorders>
              <w:right w:val="nil"/>
            </w:tcBorders>
            <w:shd w:val="clear" w:color="auto" w:fill="FFFFCC"/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4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</w:tr>
      <w:tr>
        <w:trPr>
          <w:trHeight w:val="570" w:hRule="atLeast"/>
        </w:trPr>
        <w:tc>
          <w:tcPr>
            <w:tcW w:w="1330" w:type="dxa"/>
            <w:vMerge/>
            <w:tcBorders>
              <w:top w:val="nil"/>
              <w:left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shd w:val="clear" w:color="auto" w:fill="D5E2BB"/>
          </w:tcPr>
          <w:p>
            <w:pPr>
              <w:pStyle w:val="TableParagraph"/>
              <w:spacing w:before="77"/>
              <w:ind w:left="140" w:right="138" w:firstLine="7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Menos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ano</w:t>
            </w:r>
          </w:p>
        </w:tc>
        <w:tc>
          <w:tcPr>
            <w:tcW w:w="811" w:type="dxa"/>
            <w:shd w:val="clear" w:color="auto" w:fill="D5E2BB"/>
          </w:tcPr>
          <w:p>
            <w:pPr>
              <w:pStyle w:val="TableParagraph"/>
              <w:spacing w:before="77"/>
              <w:ind w:left="188" w:right="172" w:firstLine="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 a 4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814" w:type="dxa"/>
            <w:shd w:val="clear" w:color="auto" w:fill="D5E2BB"/>
          </w:tcPr>
          <w:p>
            <w:pPr>
              <w:pStyle w:val="TableParagraph"/>
              <w:spacing w:before="77"/>
              <w:ind w:left="174" w:right="164" w:firstLine="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 a 9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pacing w:val="-1"/>
                <w:sz w:val="18"/>
              </w:rPr>
              <w:t>Anos</w:t>
            </w:r>
          </w:p>
        </w:tc>
        <w:tc>
          <w:tcPr>
            <w:tcW w:w="869" w:type="dxa"/>
            <w:shd w:val="clear" w:color="auto" w:fill="D5E2BB"/>
          </w:tcPr>
          <w:p>
            <w:pPr>
              <w:pStyle w:val="TableParagraph"/>
              <w:spacing w:line="207" w:lineRule="exact" w:before="77"/>
              <w:ind w:left="1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14</w:t>
            </w:r>
          </w:p>
          <w:p>
            <w:pPr>
              <w:pStyle w:val="TableParagraph"/>
              <w:spacing w:line="207" w:lineRule="exact"/>
              <w:ind w:left="2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869" w:type="dxa"/>
            <w:shd w:val="clear" w:color="auto" w:fill="D5E2BB"/>
          </w:tcPr>
          <w:p>
            <w:pPr>
              <w:pStyle w:val="TableParagraph"/>
              <w:spacing w:line="207" w:lineRule="exact" w:before="77"/>
              <w:ind w:left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</w:t>
            </w:r>
          </w:p>
          <w:p>
            <w:pPr>
              <w:pStyle w:val="TableParagraph"/>
              <w:spacing w:line="207" w:lineRule="exact"/>
              <w:ind w:left="2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932" w:type="dxa"/>
            <w:shd w:val="clear" w:color="auto" w:fill="D5E2BB"/>
          </w:tcPr>
          <w:p>
            <w:pPr>
              <w:pStyle w:val="TableParagraph"/>
              <w:spacing w:line="207" w:lineRule="exact" w:before="77"/>
              <w:ind w:left="15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59</w:t>
            </w:r>
          </w:p>
          <w:p>
            <w:pPr>
              <w:pStyle w:val="TableParagraph"/>
              <w:spacing w:line="207" w:lineRule="exact"/>
              <w:ind w:left="24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anos</w:t>
            </w:r>
          </w:p>
        </w:tc>
        <w:tc>
          <w:tcPr>
            <w:tcW w:w="965" w:type="dxa"/>
            <w:shd w:val="clear" w:color="auto" w:fill="D5E2BB"/>
          </w:tcPr>
          <w:p>
            <w:pPr>
              <w:pStyle w:val="TableParagraph"/>
              <w:spacing w:before="77"/>
              <w:ind w:left="135" w:right="125" w:firstLine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 anos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ou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mais</w:t>
            </w:r>
          </w:p>
        </w:tc>
        <w:tc>
          <w:tcPr>
            <w:tcW w:w="931" w:type="dxa"/>
            <w:vMerge/>
            <w:tcBorders>
              <w:top w:val="nil"/>
              <w:right w:val="nil"/>
            </w:tcBorders>
            <w:shd w:val="clear" w:color="auto" w:fill="FFFFCC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9"/>
              <w:ind w:left="1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Continental</w:t>
            </w: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639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2.373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2.875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3.464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4.076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36.014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6.163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55.604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3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592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2.337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2.762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3.317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4.444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42.291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8.775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64.518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before="15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line="229" w:lineRule="exact"/>
              <w:ind w:left="233" w:right="2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1.231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4.710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5.637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6.781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8.520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78.305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14.938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120.122</w:t>
            </w: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9"/>
              <w:ind w:left="3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Maruípe</w:t>
            </w: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537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2.002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2.642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3.085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3.029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20.425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3.010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34.730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502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1.922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2.511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2.959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3.090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22.412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4.614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38.010</w:t>
            </w:r>
          </w:p>
        </w:tc>
      </w:tr>
      <w:tr>
        <w:trPr>
          <w:trHeight w:val="342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before="15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line="229" w:lineRule="exact"/>
              <w:ind w:left="233" w:right="2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1.039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3.924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5.153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6.044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6.119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42.837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7.624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72.740</w:t>
            </w: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2"/>
              <w:ind w:left="37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Centro</w:t>
            </w:r>
          </w:p>
        </w:tc>
        <w:tc>
          <w:tcPr>
            <w:tcW w:w="1201" w:type="dxa"/>
          </w:tcPr>
          <w:p>
            <w:pPr>
              <w:pStyle w:val="TableParagraph"/>
              <w:spacing w:before="18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3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173</w:t>
            </w:r>
          </w:p>
        </w:tc>
        <w:tc>
          <w:tcPr>
            <w:tcW w:w="811" w:type="dxa"/>
          </w:tcPr>
          <w:p>
            <w:pPr>
              <w:pStyle w:val="TableParagraph"/>
              <w:spacing w:line="233" w:lineRule="exact"/>
              <w:ind w:left="231"/>
              <w:rPr>
                <w:sz w:val="20"/>
              </w:rPr>
            </w:pPr>
            <w:r>
              <w:rPr>
                <w:sz w:val="20"/>
              </w:rPr>
              <w:t>629</w:t>
            </w:r>
          </w:p>
        </w:tc>
        <w:tc>
          <w:tcPr>
            <w:tcW w:w="814" w:type="dxa"/>
          </w:tcPr>
          <w:p>
            <w:pPr>
              <w:pStyle w:val="TableParagraph"/>
              <w:spacing w:line="233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777</w:t>
            </w:r>
          </w:p>
        </w:tc>
        <w:tc>
          <w:tcPr>
            <w:tcW w:w="869" w:type="dxa"/>
          </w:tcPr>
          <w:p>
            <w:pPr>
              <w:pStyle w:val="TableParagraph"/>
              <w:spacing w:line="233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928</w:t>
            </w:r>
          </w:p>
        </w:tc>
        <w:tc>
          <w:tcPr>
            <w:tcW w:w="869" w:type="dxa"/>
          </w:tcPr>
          <w:p>
            <w:pPr>
              <w:pStyle w:val="TableParagraph"/>
              <w:spacing w:line="233" w:lineRule="exact"/>
              <w:ind w:left="176"/>
              <w:rPr>
                <w:sz w:val="20"/>
              </w:rPr>
            </w:pPr>
            <w:r>
              <w:rPr>
                <w:sz w:val="20"/>
              </w:rPr>
              <w:t>1.072</w:t>
            </w:r>
          </w:p>
        </w:tc>
        <w:tc>
          <w:tcPr>
            <w:tcW w:w="932" w:type="dxa"/>
          </w:tcPr>
          <w:p>
            <w:pPr>
              <w:pStyle w:val="TableParagraph"/>
              <w:spacing w:line="233" w:lineRule="exact"/>
              <w:ind w:left="204"/>
              <w:rPr>
                <w:sz w:val="20"/>
              </w:rPr>
            </w:pPr>
            <w:r>
              <w:rPr>
                <w:sz w:val="20"/>
              </w:rPr>
              <w:t>7.831</w:t>
            </w:r>
          </w:p>
        </w:tc>
        <w:tc>
          <w:tcPr>
            <w:tcW w:w="965" w:type="dxa"/>
          </w:tcPr>
          <w:p>
            <w:pPr>
              <w:pStyle w:val="TableParagraph"/>
              <w:spacing w:line="233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1.749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12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13.159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7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3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811" w:type="dxa"/>
          </w:tcPr>
          <w:p>
            <w:pPr>
              <w:pStyle w:val="TableParagraph"/>
              <w:spacing w:line="233" w:lineRule="exact"/>
              <w:ind w:left="231"/>
              <w:rPr>
                <w:sz w:val="20"/>
              </w:rPr>
            </w:pPr>
            <w:r>
              <w:rPr>
                <w:sz w:val="20"/>
              </w:rPr>
              <w:t>606</w:t>
            </w:r>
          </w:p>
        </w:tc>
        <w:tc>
          <w:tcPr>
            <w:tcW w:w="814" w:type="dxa"/>
          </w:tcPr>
          <w:p>
            <w:pPr>
              <w:pStyle w:val="TableParagraph"/>
              <w:spacing w:line="233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833</w:t>
            </w:r>
          </w:p>
        </w:tc>
        <w:tc>
          <w:tcPr>
            <w:tcW w:w="869" w:type="dxa"/>
          </w:tcPr>
          <w:p>
            <w:pPr>
              <w:pStyle w:val="TableParagraph"/>
              <w:spacing w:line="233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941</w:t>
            </w:r>
          </w:p>
        </w:tc>
        <w:tc>
          <w:tcPr>
            <w:tcW w:w="869" w:type="dxa"/>
          </w:tcPr>
          <w:p>
            <w:pPr>
              <w:pStyle w:val="TableParagraph"/>
              <w:spacing w:line="233" w:lineRule="exact"/>
              <w:ind w:left="176"/>
              <w:rPr>
                <w:sz w:val="20"/>
              </w:rPr>
            </w:pPr>
            <w:r>
              <w:rPr>
                <w:sz w:val="20"/>
              </w:rPr>
              <w:t>1.065</w:t>
            </w:r>
          </w:p>
        </w:tc>
        <w:tc>
          <w:tcPr>
            <w:tcW w:w="932" w:type="dxa"/>
          </w:tcPr>
          <w:p>
            <w:pPr>
              <w:pStyle w:val="TableParagraph"/>
              <w:spacing w:line="233" w:lineRule="exact"/>
              <w:ind w:left="204"/>
              <w:rPr>
                <w:sz w:val="20"/>
              </w:rPr>
            </w:pPr>
            <w:r>
              <w:rPr>
                <w:sz w:val="20"/>
              </w:rPr>
              <w:t>8.963</w:t>
            </w:r>
          </w:p>
        </w:tc>
        <w:tc>
          <w:tcPr>
            <w:tcW w:w="965" w:type="dxa"/>
          </w:tcPr>
          <w:p>
            <w:pPr>
              <w:pStyle w:val="TableParagraph"/>
              <w:spacing w:line="233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2.903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11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15.456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before="17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line="229" w:lineRule="exact"/>
              <w:ind w:left="233" w:right="2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318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1.235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1.610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1.869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2.137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16.794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4.652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before="11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28.615</w:t>
            </w: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line="360" w:lineRule="auto"/>
              <w:ind w:left="324" w:right="308" w:firstLine="9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Santo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Antônio</w:t>
            </w:r>
          </w:p>
        </w:tc>
        <w:tc>
          <w:tcPr>
            <w:tcW w:w="1201" w:type="dxa"/>
          </w:tcPr>
          <w:p>
            <w:pPr>
              <w:pStyle w:val="TableParagraph"/>
              <w:spacing w:before="17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221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231"/>
              <w:rPr>
                <w:sz w:val="20"/>
              </w:rPr>
            </w:pPr>
            <w:r>
              <w:rPr>
                <w:sz w:val="20"/>
              </w:rPr>
              <w:t>940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1.285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1.512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1.442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204"/>
              <w:rPr>
                <w:sz w:val="20"/>
              </w:rPr>
            </w:pPr>
            <w:r>
              <w:rPr>
                <w:sz w:val="20"/>
              </w:rPr>
              <w:t>8.798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1.258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11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15.456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196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231"/>
              <w:rPr>
                <w:sz w:val="20"/>
              </w:rPr>
            </w:pPr>
            <w:r>
              <w:rPr>
                <w:sz w:val="20"/>
              </w:rPr>
              <w:t>972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1.260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1.455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1.439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204"/>
              <w:rPr>
                <w:sz w:val="20"/>
              </w:rPr>
            </w:pPr>
            <w:r>
              <w:rPr>
                <w:sz w:val="20"/>
              </w:rPr>
              <w:t>9.919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1.971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17.212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before="15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line="229" w:lineRule="exact"/>
              <w:ind w:left="233" w:right="2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417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1.912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2.545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2.967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2.881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18.717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3.229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32.668</w:t>
            </w: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9"/>
              <w:ind w:left="21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Pedro</w:t>
            </w: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333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1.331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1.726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1.913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1.666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10.121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1.029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18.119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339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1.322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1.612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1.999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1.767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11.140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1.371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4"/>
              <w:jc w:val="center"/>
              <w:rPr>
                <w:sz w:val="18"/>
              </w:rPr>
            </w:pPr>
            <w:r>
              <w:rPr>
                <w:sz w:val="18"/>
              </w:rPr>
              <w:t>19.550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before="15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line="229" w:lineRule="exact"/>
              <w:ind w:left="233" w:right="2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672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2.653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3.338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3.912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3.433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21.261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2.400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37.669</w:t>
            </w:r>
          </w:p>
        </w:tc>
      </w:tr>
      <w:tr>
        <w:trPr>
          <w:trHeight w:val="343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spacing w:line="362" w:lineRule="auto"/>
              <w:ind w:left="264" w:right="253" w:firstLine="17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Forte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São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João</w:t>
            </w: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346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1.301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1.760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2.089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76"/>
              <w:rPr>
                <w:sz w:val="20"/>
              </w:rPr>
            </w:pPr>
            <w:r>
              <w:rPr>
                <w:sz w:val="20"/>
              </w:rPr>
              <w:t>2.229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149"/>
              <w:rPr>
                <w:sz w:val="20"/>
              </w:rPr>
            </w:pPr>
            <w:r>
              <w:rPr>
                <w:sz w:val="20"/>
              </w:rPr>
              <w:t>18.162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4.211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30.098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7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3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333</w:t>
            </w:r>
          </w:p>
        </w:tc>
        <w:tc>
          <w:tcPr>
            <w:tcW w:w="811" w:type="dxa"/>
          </w:tcPr>
          <w:p>
            <w:pPr>
              <w:pStyle w:val="TableParagraph"/>
              <w:spacing w:line="233" w:lineRule="exact"/>
              <w:ind w:left="147"/>
              <w:rPr>
                <w:sz w:val="20"/>
              </w:rPr>
            </w:pPr>
            <w:r>
              <w:rPr>
                <w:sz w:val="20"/>
              </w:rPr>
              <w:t>1.273</w:t>
            </w:r>
          </w:p>
        </w:tc>
        <w:tc>
          <w:tcPr>
            <w:tcW w:w="814" w:type="dxa"/>
          </w:tcPr>
          <w:p>
            <w:pPr>
              <w:pStyle w:val="TableParagraph"/>
              <w:spacing w:line="233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1.598</w:t>
            </w:r>
          </w:p>
        </w:tc>
        <w:tc>
          <w:tcPr>
            <w:tcW w:w="869" w:type="dxa"/>
          </w:tcPr>
          <w:p>
            <w:pPr>
              <w:pStyle w:val="TableParagraph"/>
              <w:spacing w:line="233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2.014</w:t>
            </w:r>
          </w:p>
        </w:tc>
        <w:tc>
          <w:tcPr>
            <w:tcW w:w="869" w:type="dxa"/>
          </w:tcPr>
          <w:p>
            <w:pPr>
              <w:pStyle w:val="TableParagraph"/>
              <w:spacing w:line="233" w:lineRule="exact"/>
              <w:ind w:left="176"/>
              <w:rPr>
                <w:sz w:val="20"/>
              </w:rPr>
            </w:pPr>
            <w:r>
              <w:rPr>
                <w:sz w:val="20"/>
              </w:rPr>
              <w:t>2.287</w:t>
            </w:r>
          </w:p>
        </w:tc>
        <w:tc>
          <w:tcPr>
            <w:tcW w:w="932" w:type="dxa"/>
          </w:tcPr>
          <w:p>
            <w:pPr>
              <w:pStyle w:val="TableParagraph"/>
              <w:spacing w:line="233" w:lineRule="exact"/>
              <w:ind w:left="149"/>
              <w:rPr>
                <w:sz w:val="20"/>
              </w:rPr>
            </w:pPr>
            <w:r>
              <w:rPr>
                <w:sz w:val="20"/>
              </w:rPr>
              <w:t>20.787</w:t>
            </w:r>
          </w:p>
        </w:tc>
        <w:tc>
          <w:tcPr>
            <w:tcW w:w="965" w:type="dxa"/>
          </w:tcPr>
          <w:p>
            <w:pPr>
              <w:pStyle w:val="TableParagraph"/>
              <w:spacing w:line="233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5.880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11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34.172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before="17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before="1"/>
              <w:ind w:left="233" w:right="2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679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33" w:lineRule="exact"/>
              <w:ind w:left="147"/>
              <w:rPr>
                <w:sz w:val="20"/>
              </w:rPr>
            </w:pPr>
            <w:r>
              <w:rPr>
                <w:sz w:val="20"/>
              </w:rPr>
              <w:t>2.574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33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3.358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3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4.103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3" w:lineRule="exact"/>
              <w:ind w:left="176"/>
              <w:rPr>
                <w:sz w:val="20"/>
              </w:rPr>
            </w:pPr>
            <w:r>
              <w:rPr>
                <w:sz w:val="20"/>
              </w:rPr>
              <w:t>4.516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33" w:lineRule="exact"/>
              <w:ind w:left="149"/>
              <w:rPr>
                <w:sz w:val="20"/>
              </w:rPr>
            </w:pPr>
            <w:r>
              <w:rPr>
                <w:sz w:val="20"/>
              </w:rPr>
              <w:t>38.949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33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10.091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before="11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64.270</w:t>
            </w: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line="360" w:lineRule="auto"/>
              <w:ind w:left="300" w:right="274" w:firstLine="4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Demais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Setores*</w:t>
            </w:r>
          </w:p>
        </w:tc>
        <w:tc>
          <w:tcPr>
            <w:tcW w:w="1201" w:type="dxa"/>
          </w:tcPr>
          <w:p>
            <w:pPr>
              <w:pStyle w:val="TableParagraph"/>
              <w:spacing w:before="17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right="2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0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right="1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6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right="2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right="4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0" w:right="105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326" w:right="336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right="5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2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11"/>
              <w:ind w:left="76" w:right="82"/>
              <w:jc w:val="center"/>
              <w:rPr>
                <w:sz w:val="18"/>
              </w:rPr>
            </w:pPr>
            <w:r>
              <w:rPr>
                <w:sz w:val="18"/>
              </w:rPr>
              <w:t>70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7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right="2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2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right="1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5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right="2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right="4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right="4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4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326" w:right="336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right="5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3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11"/>
              <w:ind w:left="76" w:right="82"/>
              <w:jc w:val="center"/>
              <w:rPr>
                <w:sz w:val="18"/>
              </w:rPr>
            </w:pPr>
            <w:r>
              <w:rPr>
                <w:sz w:val="18"/>
              </w:rPr>
              <w:t>66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before="15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line="229" w:lineRule="exact"/>
              <w:ind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2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30" w:lineRule="exact"/>
              <w:ind w:left="269" w:right="273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30" w:lineRule="exact"/>
              <w:ind w:left="100" w:right="105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30" w:lineRule="exact"/>
              <w:ind w:left="326" w:right="336"/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30" w:lineRule="exact"/>
              <w:ind w:right="5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5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before="9"/>
              <w:ind w:left="76" w:right="82"/>
              <w:jc w:val="center"/>
              <w:rPr>
                <w:sz w:val="18"/>
              </w:rPr>
            </w:pPr>
            <w:r>
              <w:rPr>
                <w:sz w:val="18"/>
              </w:rPr>
              <w:t>136</w:t>
            </w: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line="360" w:lineRule="auto"/>
              <w:ind w:left="364" w:right="327" w:hanging="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Bairros</w:t>
            </w:r>
            <w:r>
              <w:rPr>
                <w:rFonts w:ascii="Arial"/>
                <w:b/>
                <w:spacing w:val="-4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Serra**</w:t>
            </w: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231"/>
              <w:rPr>
                <w:sz w:val="20"/>
              </w:rPr>
            </w:pPr>
            <w:r>
              <w:rPr>
                <w:sz w:val="20"/>
              </w:rPr>
              <w:t>196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269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332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260"/>
              <w:rPr>
                <w:sz w:val="2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204"/>
              <w:rPr>
                <w:sz w:val="20"/>
              </w:rPr>
            </w:pPr>
            <w:r>
              <w:rPr>
                <w:sz w:val="20"/>
              </w:rPr>
              <w:t>2.913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449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1"/>
              <w:jc w:val="center"/>
              <w:rPr>
                <w:sz w:val="18"/>
              </w:rPr>
            </w:pPr>
            <w:r>
              <w:rPr>
                <w:sz w:val="18"/>
              </w:rPr>
              <w:t>4.588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</w:tcPr>
          <w:p>
            <w:pPr>
              <w:pStyle w:val="TableParagraph"/>
              <w:spacing w:line="230" w:lineRule="exact"/>
              <w:ind w:left="233" w:right="240"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231"/>
              <w:rPr>
                <w:sz w:val="20"/>
              </w:rPr>
            </w:pPr>
            <w:r>
              <w:rPr>
                <w:sz w:val="20"/>
              </w:rPr>
              <w:t>189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268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343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260"/>
              <w:rPr>
                <w:sz w:val="20"/>
              </w:rPr>
            </w:pPr>
            <w:r>
              <w:rPr>
                <w:sz w:val="20"/>
              </w:rPr>
              <w:t>343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204"/>
              <w:rPr>
                <w:sz w:val="20"/>
              </w:rPr>
            </w:pPr>
            <w:r>
              <w:rPr>
                <w:sz w:val="20"/>
              </w:rPr>
              <w:t>3.193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657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1"/>
              <w:jc w:val="center"/>
              <w:rPr>
                <w:sz w:val="18"/>
              </w:rPr>
            </w:pPr>
            <w:r>
              <w:rPr>
                <w:sz w:val="18"/>
              </w:rPr>
              <w:t>5.047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</w:tcPr>
          <w:p>
            <w:pPr>
              <w:pStyle w:val="TableParagraph"/>
              <w:spacing w:before="15"/>
              <w:ind w:left="134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25" w:type="dxa"/>
          </w:tcPr>
          <w:p>
            <w:pPr>
              <w:pStyle w:val="TableParagraph"/>
              <w:spacing w:line="229" w:lineRule="exact"/>
              <w:ind w:left="233" w:right="2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117</w:t>
            </w:r>
          </w:p>
        </w:tc>
        <w:tc>
          <w:tcPr>
            <w:tcW w:w="811" w:type="dxa"/>
          </w:tcPr>
          <w:p>
            <w:pPr>
              <w:pStyle w:val="TableParagraph"/>
              <w:spacing w:line="230" w:lineRule="exact"/>
              <w:ind w:left="231"/>
              <w:rPr>
                <w:sz w:val="20"/>
              </w:rPr>
            </w:pPr>
            <w:r>
              <w:rPr>
                <w:sz w:val="20"/>
              </w:rPr>
              <w:t>385</w:t>
            </w:r>
          </w:p>
        </w:tc>
        <w:tc>
          <w:tcPr>
            <w:tcW w:w="814" w:type="dxa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537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675</w:t>
            </w:r>
          </w:p>
        </w:tc>
        <w:tc>
          <w:tcPr>
            <w:tcW w:w="869" w:type="dxa"/>
          </w:tcPr>
          <w:p>
            <w:pPr>
              <w:pStyle w:val="TableParagraph"/>
              <w:spacing w:line="230" w:lineRule="exact"/>
              <w:ind w:left="260"/>
              <w:rPr>
                <w:sz w:val="20"/>
              </w:rPr>
            </w:pPr>
            <w:r>
              <w:rPr>
                <w:sz w:val="20"/>
              </w:rPr>
              <w:t>709</w:t>
            </w:r>
          </w:p>
        </w:tc>
        <w:tc>
          <w:tcPr>
            <w:tcW w:w="932" w:type="dxa"/>
          </w:tcPr>
          <w:p>
            <w:pPr>
              <w:pStyle w:val="TableParagraph"/>
              <w:spacing w:line="230" w:lineRule="exact"/>
              <w:ind w:left="204"/>
              <w:rPr>
                <w:sz w:val="20"/>
              </w:rPr>
            </w:pPr>
            <w:r>
              <w:rPr>
                <w:sz w:val="20"/>
              </w:rPr>
              <w:t>6.106</w:t>
            </w:r>
          </w:p>
        </w:tc>
        <w:tc>
          <w:tcPr>
            <w:tcW w:w="965" w:type="dxa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1.106</w:t>
            </w:r>
          </w:p>
        </w:tc>
        <w:tc>
          <w:tcPr>
            <w:tcW w:w="931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76" w:right="81"/>
              <w:jc w:val="center"/>
              <w:rPr>
                <w:sz w:val="18"/>
              </w:rPr>
            </w:pPr>
            <w:r>
              <w:rPr>
                <w:sz w:val="18"/>
              </w:rPr>
              <w:t>9.635</w:t>
            </w:r>
          </w:p>
        </w:tc>
      </w:tr>
      <w:tr>
        <w:trPr>
          <w:trHeight w:val="345" w:hRule="atLeast"/>
        </w:trPr>
        <w:tc>
          <w:tcPr>
            <w:tcW w:w="1330" w:type="dxa"/>
            <w:vMerge w:val="restart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9"/>
              <w:ind w:left="38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Vitória</w:t>
            </w:r>
          </w:p>
        </w:tc>
        <w:tc>
          <w:tcPr>
            <w:tcW w:w="1201" w:type="dxa"/>
            <w:shd w:val="clear" w:color="auto" w:fill="EAF0DD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Masculino</w:t>
            </w:r>
          </w:p>
        </w:tc>
        <w:tc>
          <w:tcPr>
            <w:tcW w:w="1025" w:type="dxa"/>
            <w:shd w:val="clear" w:color="auto" w:fill="EAF0DD"/>
          </w:tcPr>
          <w:p>
            <w:pPr>
              <w:pStyle w:val="TableParagraph"/>
              <w:spacing w:line="229" w:lineRule="exact"/>
              <w:ind w:left="233" w:right="2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2.312</w:t>
            </w:r>
          </w:p>
        </w:tc>
        <w:tc>
          <w:tcPr>
            <w:tcW w:w="811" w:type="dxa"/>
            <w:shd w:val="clear" w:color="auto" w:fill="EAF0DD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8.778</w:t>
            </w:r>
          </w:p>
        </w:tc>
        <w:tc>
          <w:tcPr>
            <w:tcW w:w="814" w:type="dxa"/>
            <w:shd w:val="clear" w:color="auto" w:fill="EAF0DD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11.343</w:t>
            </w:r>
          </w:p>
        </w:tc>
        <w:tc>
          <w:tcPr>
            <w:tcW w:w="869" w:type="dxa"/>
            <w:shd w:val="clear" w:color="auto" w:fill="EAF0DD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13.332</w:t>
            </w:r>
          </w:p>
        </w:tc>
        <w:tc>
          <w:tcPr>
            <w:tcW w:w="869" w:type="dxa"/>
            <w:shd w:val="clear" w:color="auto" w:fill="EAF0DD"/>
          </w:tcPr>
          <w:p>
            <w:pPr>
              <w:pStyle w:val="TableParagraph"/>
              <w:spacing w:line="230" w:lineRule="exact"/>
              <w:ind w:left="121"/>
              <w:rPr>
                <w:sz w:val="20"/>
              </w:rPr>
            </w:pPr>
            <w:r>
              <w:rPr>
                <w:sz w:val="20"/>
              </w:rPr>
              <w:t>13.890</w:t>
            </w:r>
          </w:p>
        </w:tc>
        <w:tc>
          <w:tcPr>
            <w:tcW w:w="932" w:type="dxa"/>
            <w:shd w:val="clear" w:color="auto" w:fill="EAF0DD"/>
          </w:tcPr>
          <w:p>
            <w:pPr>
              <w:pStyle w:val="TableParagraph"/>
              <w:spacing w:line="230" w:lineRule="exact"/>
              <w:ind w:left="94"/>
              <w:rPr>
                <w:sz w:val="20"/>
              </w:rPr>
            </w:pPr>
            <w:r>
              <w:rPr>
                <w:sz w:val="20"/>
              </w:rPr>
              <w:t>104.298</w:t>
            </w:r>
          </w:p>
        </w:tc>
        <w:tc>
          <w:tcPr>
            <w:tcW w:w="965" w:type="dxa"/>
            <w:shd w:val="clear" w:color="auto" w:fill="EAF0DD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17.871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171.824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EAF0DD"/>
          </w:tcPr>
          <w:p>
            <w:pPr>
              <w:pStyle w:val="TableParagraph"/>
              <w:spacing w:before="15"/>
              <w:ind w:left="134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Feminino</w:t>
            </w:r>
          </w:p>
        </w:tc>
        <w:tc>
          <w:tcPr>
            <w:tcW w:w="1025" w:type="dxa"/>
            <w:shd w:val="clear" w:color="auto" w:fill="EAF0DD"/>
          </w:tcPr>
          <w:p>
            <w:pPr>
              <w:pStyle w:val="TableParagraph"/>
              <w:spacing w:line="229" w:lineRule="exact"/>
              <w:ind w:left="233" w:right="2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2.163</w:t>
            </w:r>
          </w:p>
        </w:tc>
        <w:tc>
          <w:tcPr>
            <w:tcW w:w="811" w:type="dxa"/>
            <w:shd w:val="clear" w:color="auto" w:fill="EAF0DD"/>
          </w:tcPr>
          <w:p>
            <w:pPr>
              <w:pStyle w:val="TableParagraph"/>
              <w:spacing w:line="230" w:lineRule="exact"/>
              <w:ind w:left="147"/>
              <w:rPr>
                <w:sz w:val="20"/>
              </w:rPr>
            </w:pPr>
            <w:r>
              <w:rPr>
                <w:sz w:val="20"/>
              </w:rPr>
              <w:t>8.626</w:t>
            </w:r>
          </w:p>
        </w:tc>
        <w:tc>
          <w:tcPr>
            <w:tcW w:w="814" w:type="dxa"/>
            <w:shd w:val="clear" w:color="auto" w:fill="EAF0DD"/>
          </w:tcPr>
          <w:p>
            <w:pPr>
              <w:pStyle w:val="TableParagraph"/>
              <w:spacing w:line="230" w:lineRule="exact"/>
              <w:ind w:left="72" w:right="79"/>
              <w:jc w:val="center"/>
              <w:rPr>
                <w:sz w:val="20"/>
              </w:rPr>
            </w:pPr>
            <w:r>
              <w:rPr>
                <w:sz w:val="20"/>
              </w:rPr>
              <w:t>10.853</w:t>
            </w:r>
          </w:p>
        </w:tc>
        <w:tc>
          <w:tcPr>
            <w:tcW w:w="869" w:type="dxa"/>
            <w:shd w:val="clear" w:color="auto" w:fill="EAF0DD"/>
          </w:tcPr>
          <w:p>
            <w:pPr>
              <w:pStyle w:val="TableParagraph"/>
              <w:spacing w:line="230" w:lineRule="exact"/>
              <w:ind w:left="101" w:right="105"/>
              <w:jc w:val="center"/>
              <w:rPr>
                <w:sz w:val="20"/>
              </w:rPr>
            </w:pPr>
            <w:r>
              <w:rPr>
                <w:sz w:val="20"/>
              </w:rPr>
              <w:t>13.037</w:t>
            </w:r>
          </w:p>
        </w:tc>
        <w:tc>
          <w:tcPr>
            <w:tcW w:w="869" w:type="dxa"/>
            <w:shd w:val="clear" w:color="auto" w:fill="EAF0DD"/>
          </w:tcPr>
          <w:p>
            <w:pPr>
              <w:pStyle w:val="TableParagraph"/>
              <w:spacing w:line="230" w:lineRule="exact"/>
              <w:ind w:left="121"/>
              <w:rPr>
                <w:sz w:val="20"/>
              </w:rPr>
            </w:pPr>
            <w:r>
              <w:rPr>
                <w:sz w:val="20"/>
              </w:rPr>
              <w:t>14.439</w:t>
            </w:r>
          </w:p>
        </w:tc>
        <w:tc>
          <w:tcPr>
            <w:tcW w:w="932" w:type="dxa"/>
            <w:shd w:val="clear" w:color="auto" w:fill="EAF0DD"/>
          </w:tcPr>
          <w:p>
            <w:pPr>
              <w:pStyle w:val="TableParagraph"/>
              <w:spacing w:line="230" w:lineRule="exact"/>
              <w:ind w:left="94"/>
              <w:rPr>
                <w:sz w:val="20"/>
              </w:rPr>
            </w:pPr>
            <w:r>
              <w:rPr>
                <w:sz w:val="20"/>
              </w:rPr>
              <w:t>118.739</w:t>
            </w:r>
          </w:p>
        </w:tc>
        <w:tc>
          <w:tcPr>
            <w:tcW w:w="965" w:type="dxa"/>
            <w:shd w:val="clear" w:color="auto" w:fill="EAF0DD"/>
          </w:tcPr>
          <w:p>
            <w:pPr>
              <w:pStyle w:val="TableParagraph"/>
              <w:spacing w:line="230" w:lineRule="exact"/>
              <w:ind w:left="149" w:right="154"/>
              <w:jc w:val="center"/>
              <w:rPr>
                <w:sz w:val="20"/>
              </w:rPr>
            </w:pPr>
            <w:r>
              <w:rPr>
                <w:sz w:val="20"/>
              </w:rPr>
              <w:t>26.174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9"/>
              <w:ind w:left="76" w:right="83"/>
              <w:jc w:val="center"/>
              <w:rPr>
                <w:sz w:val="18"/>
              </w:rPr>
            </w:pPr>
            <w:r>
              <w:rPr>
                <w:sz w:val="18"/>
              </w:rPr>
              <w:t>194.031</w:t>
            </w:r>
          </w:p>
        </w:tc>
      </w:tr>
      <w:tr>
        <w:trPr>
          <w:trHeight w:val="345" w:hRule="atLeast"/>
        </w:trPr>
        <w:tc>
          <w:tcPr>
            <w:tcW w:w="1330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1" w:type="dxa"/>
            <w:shd w:val="clear" w:color="auto" w:fill="FFF1CC"/>
          </w:tcPr>
          <w:p>
            <w:pPr>
              <w:pStyle w:val="TableParagraph"/>
              <w:spacing w:line="229" w:lineRule="exact"/>
              <w:ind w:left="134" w:right="13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025" w:type="dxa"/>
            <w:shd w:val="clear" w:color="auto" w:fill="FFF1CC"/>
          </w:tcPr>
          <w:p>
            <w:pPr>
              <w:pStyle w:val="TableParagraph"/>
              <w:spacing w:line="229" w:lineRule="exact"/>
              <w:ind w:left="233" w:right="2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4.475</w:t>
            </w:r>
          </w:p>
        </w:tc>
        <w:tc>
          <w:tcPr>
            <w:tcW w:w="811" w:type="dxa"/>
            <w:shd w:val="clear" w:color="auto" w:fill="FFF1CC"/>
          </w:tcPr>
          <w:p>
            <w:pPr>
              <w:pStyle w:val="TableParagraph"/>
              <w:spacing w:line="229" w:lineRule="exact"/>
              <w:ind w:left="9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17.404</w:t>
            </w:r>
          </w:p>
        </w:tc>
        <w:tc>
          <w:tcPr>
            <w:tcW w:w="814" w:type="dxa"/>
            <w:shd w:val="clear" w:color="auto" w:fill="FFF1CC"/>
          </w:tcPr>
          <w:p>
            <w:pPr>
              <w:pStyle w:val="TableParagraph"/>
              <w:spacing w:line="229" w:lineRule="exact"/>
              <w:ind w:left="72" w:right="7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22.196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29" w:lineRule="exact"/>
              <w:ind w:left="101" w:right="10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26.369</w:t>
            </w:r>
          </w:p>
        </w:tc>
        <w:tc>
          <w:tcPr>
            <w:tcW w:w="869" w:type="dxa"/>
            <w:shd w:val="clear" w:color="auto" w:fill="FFF1CC"/>
          </w:tcPr>
          <w:p>
            <w:pPr>
              <w:pStyle w:val="TableParagraph"/>
              <w:spacing w:line="229" w:lineRule="exact"/>
              <w:ind w:left="12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28.329</w:t>
            </w:r>
          </w:p>
        </w:tc>
        <w:tc>
          <w:tcPr>
            <w:tcW w:w="932" w:type="dxa"/>
            <w:shd w:val="clear" w:color="auto" w:fill="FFF1CC"/>
          </w:tcPr>
          <w:p>
            <w:pPr>
              <w:pStyle w:val="TableParagraph"/>
              <w:spacing w:line="229" w:lineRule="exact"/>
              <w:ind w:left="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223.037</w:t>
            </w:r>
          </w:p>
        </w:tc>
        <w:tc>
          <w:tcPr>
            <w:tcW w:w="965" w:type="dxa"/>
            <w:shd w:val="clear" w:color="auto" w:fill="FFF1CC"/>
          </w:tcPr>
          <w:p>
            <w:pPr>
              <w:pStyle w:val="TableParagraph"/>
              <w:spacing w:line="229" w:lineRule="exact"/>
              <w:ind w:left="149" w:right="15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44.045</w:t>
            </w:r>
          </w:p>
        </w:tc>
        <w:tc>
          <w:tcPr>
            <w:tcW w:w="931" w:type="dxa"/>
            <w:tcBorders>
              <w:right w:val="nil"/>
            </w:tcBorders>
            <w:shd w:val="clear" w:color="auto" w:fill="FFF1CC"/>
          </w:tcPr>
          <w:p>
            <w:pPr>
              <w:pStyle w:val="TableParagraph"/>
              <w:spacing w:line="229" w:lineRule="exact"/>
              <w:ind w:left="76" w:right="8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365.855</w:t>
            </w:r>
          </w:p>
        </w:tc>
      </w:tr>
    </w:tbl>
    <w:p>
      <w:pPr>
        <w:spacing w:line="228" w:lineRule="auto" w:before="0"/>
        <w:ind w:left="1418" w:right="1129" w:hanging="32"/>
        <w:jc w:val="both"/>
        <w:rPr>
          <w:sz w:val="16"/>
        </w:rPr>
      </w:pPr>
      <w:r>
        <w:rPr>
          <w:rFonts w:ascii="Arial" w:hAnsi="Arial"/>
          <w:b/>
          <w:w w:val="105"/>
          <w:sz w:val="16"/>
        </w:rPr>
        <w:t>Fonte</w:t>
      </w:r>
      <w:r>
        <w:rPr>
          <w:w w:val="105"/>
          <w:sz w:val="16"/>
        </w:rPr>
        <w:t>: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IBGE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/SEMUS/CIS.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Distribuição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por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sexo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e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faixa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etária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realizada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pela</w:t>
      </w:r>
      <w:r>
        <w:rPr>
          <w:spacing w:val="-6"/>
          <w:w w:val="105"/>
          <w:sz w:val="16"/>
        </w:rPr>
        <w:t> </w:t>
      </w:r>
      <w:r>
        <w:rPr>
          <w:w w:val="105"/>
          <w:sz w:val="16"/>
        </w:rPr>
        <w:t>CIS,</w:t>
      </w:r>
      <w:r>
        <w:rPr>
          <w:spacing w:val="-6"/>
          <w:w w:val="105"/>
          <w:sz w:val="16"/>
        </w:rPr>
        <w:t> </w:t>
      </w:r>
      <w:r>
        <w:rPr>
          <w:w w:val="105"/>
          <w:sz w:val="16"/>
        </w:rPr>
        <w:t>a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partir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da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projeção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populacional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IBGE/2020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a</w:t>
      </w:r>
      <w:r>
        <w:rPr>
          <w:spacing w:val="-50"/>
          <w:w w:val="105"/>
          <w:sz w:val="16"/>
        </w:rPr>
        <w:t> </w:t>
      </w:r>
      <w:r>
        <w:rPr>
          <w:w w:val="105"/>
          <w:sz w:val="16"/>
        </w:rPr>
        <w:t>partir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do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Censo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populacional</w:t>
      </w:r>
      <w:r>
        <w:rPr>
          <w:spacing w:val="-6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2010.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Estão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incluídos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os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setores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censitários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não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enquadrados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na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lei</w:t>
      </w:r>
      <w:r>
        <w:rPr>
          <w:spacing w:val="-6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bairros,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e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os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bairros</w:t>
      </w:r>
      <w:r>
        <w:rPr>
          <w:spacing w:val="1"/>
          <w:w w:val="105"/>
          <w:sz w:val="16"/>
        </w:rPr>
        <w:t> </w:t>
      </w:r>
      <w:r>
        <w:rPr>
          <w:w w:val="105"/>
          <w:sz w:val="16"/>
        </w:rPr>
        <w:t>em</w:t>
      </w:r>
      <w:r>
        <w:rPr>
          <w:spacing w:val="-50"/>
          <w:w w:val="105"/>
          <w:sz w:val="16"/>
        </w:rPr>
        <w:t> </w:t>
      </w:r>
      <w:r>
        <w:rPr>
          <w:w w:val="105"/>
          <w:sz w:val="16"/>
        </w:rPr>
        <w:t>litígio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com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o</w:t>
      </w:r>
      <w:r>
        <w:rPr>
          <w:spacing w:val="-13"/>
          <w:w w:val="105"/>
          <w:sz w:val="16"/>
        </w:rPr>
        <w:t> </w:t>
      </w:r>
      <w:r>
        <w:rPr>
          <w:w w:val="105"/>
          <w:sz w:val="16"/>
        </w:rPr>
        <w:t>município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da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Serra.</w:t>
      </w:r>
    </w:p>
    <w:p>
      <w:pPr>
        <w:spacing w:after="0" w:line="228" w:lineRule="auto"/>
        <w:jc w:val="both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ListParagraph"/>
        <w:numPr>
          <w:ilvl w:val="1"/>
          <w:numId w:val="5"/>
        </w:numPr>
        <w:tabs>
          <w:tab w:pos="1806" w:val="left" w:leader="none"/>
        </w:tabs>
        <w:spacing w:line="240" w:lineRule="auto" w:before="122" w:after="0"/>
        <w:ind w:left="1805" w:right="0" w:hanging="388"/>
        <w:jc w:val="left"/>
        <w:rPr>
          <w:sz w:val="24"/>
        </w:rPr>
      </w:pPr>
      <w:r>
        <w:rPr>
          <w:w w:val="105"/>
          <w:sz w:val="24"/>
        </w:rPr>
        <w:t>TERRITORIALIZAÇÃO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DO</w:t>
      </w:r>
      <w:r>
        <w:rPr>
          <w:spacing w:val="6"/>
          <w:w w:val="105"/>
          <w:sz w:val="24"/>
        </w:rPr>
        <w:t> </w:t>
      </w:r>
      <w:r>
        <w:rPr>
          <w:w w:val="105"/>
          <w:sz w:val="24"/>
        </w:rPr>
        <w:t>SISTEMA</w:t>
      </w:r>
      <w:r>
        <w:rPr>
          <w:spacing w:val="8"/>
          <w:w w:val="105"/>
          <w:sz w:val="24"/>
        </w:rPr>
        <w:t> </w:t>
      </w:r>
      <w:r>
        <w:rPr>
          <w:w w:val="105"/>
          <w:sz w:val="24"/>
        </w:rPr>
        <w:t>MUNICIPAL</w:t>
      </w:r>
      <w:r>
        <w:rPr>
          <w:spacing w:val="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7"/>
          <w:w w:val="105"/>
          <w:sz w:val="24"/>
        </w:rPr>
        <w:t> </w:t>
      </w:r>
      <w:r>
        <w:rPr>
          <w:w w:val="105"/>
          <w:sz w:val="24"/>
        </w:rPr>
        <w:t>SAÚDE</w:t>
      </w: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264" w:lineRule="auto"/>
        <w:ind w:left="1418" w:right="1131"/>
        <w:jc w:val="both"/>
      </w:pPr>
      <w:r>
        <w:rPr/>
        <w:t>O município de Vitória, está organizado em seis (06) regiões (Região 1: Santo Antônio,</w:t>
      </w:r>
      <w:r>
        <w:rPr>
          <w:spacing w:val="1"/>
        </w:rPr>
        <w:t> </w:t>
      </w:r>
      <w:r>
        <w:rPr>
          <w:w w:val="105"/>
        </w:rPr>
        <w:t>Região 2: Maruípe; Região 3: São Pedro, Região 4: Forte de São João, Região 5:</w:t>
      </w:r>
      <w:r>
        <w:rPr>
          <w:spacing w:val="1"/>
          <w:w w:val="105"/>
        </w:rPr>
        <w:t> </w:t>
      </w:r>
      <w:r>
        <w:rPr>
          <w:w w:val="105"/>
        </w:rPr>
        <w:t>Continental, Região 6: Centro) e vinte e nove (29) Territórios de Saúde/Unidades</w:t>
      </w:r>
      <w:r>
        <w:rPr>
          <w:spacing w:val="1"/>
          <w:w w:val="105"/>
        </w:rPr>
        <w:t> </w:t>
      </w:r>
      <w:r>
        <w:rPr>
          <w:w w:val="105"/>
        </w:rPr>
        <w:t>Básicas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Saúde</w:t>
      </w:r>
      <w:r>
        <w:rPr>
          <w:spacing w:val="-11"/>
          <w:w w:val="105"/>
        </w:rPr>
        <w:t> </w:t>
      </w:r>
      <w:r>
        <w:rPr>
          <w:w w:val="105"/>
        </w:rPr>
        <w:t>(UBS).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33"/>
        <w:jc w:val="both"/>
      </w:pPr>
      <w:r>
        <w:rPr/>
        <w:t>A</w:t>
      </w:r>
      <w:r>
        <w:rPr>
          <w:spacing w:val="1"/>
        </w:rPr>
        <w:t> </w:t>
      </w:r>
      <w:r>
        <w:rPr/>
        <w:t>divisão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Regiões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possibilita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município</w:t>
      </w:r>
      <w:r>
        <w:rPr>
          <w:spacing w:val="75"/>
        </w:rPr>
        <w:t> </w:t>
      </w:r>
      <w:r>
        <w:rPr/>
        <w:t>a</w:t>
      </w:r>
      <w:r>
        <w:rPr>
          <w:spacing w:val="75"/>
        </w:rPr>
        <w:t> </w:t>
      </w:r>
      <w:r>
        <w:rPr/>
        <w:t>descentralização</w:t>
      </w:r>
      <w:r>
        <w:rPr>
          <w:spacing w:val="75"/>
        </w:rPr>
        <w:t> </w:t>
      </w:r>
      <w:r>
        <w:rPr/>
        <w:t>dos</w:t>
      </w:r>
      <w:r>
        <w:rPr>
          <w:spacing w:val="1"/>
        </w:rPr>
        <w:t> </w:t>
      </w:r>
      <w:r>
        <w:rPr/>
        <w:t>serviços sob o ponto de vista técnico-operacional, corroborando com o planejamento</w:t>
      </w:r>
      <w:r>
        <w:rPr>
          <w:spacing w:val="1"/>
        </w:rPr>
        <w:t> </w:t>
      </w:r>
      <w:r>
        <w:rPr/>
        <w:t>local e gestores locais, que identificam as necessidades mais relevantes da população</w:t>
      </w:r>
      <w:r>
        <w:rPr>
          <w:spacing w:val="1"/>
        </w:rPr>
        <w:t> </w:t>
      </w:r>
      <w:r>
        <w:rPr/>
        <w:t>para obtenção de resultados positivos e resolutivos. Cada Região de Saúde possui</w:t>
      </w:r>
      <w:r>
        <w:rPr>
          <w:spacing w:val="1"/>
        </w:rPr>
        <w:t> </w:t>
      </w:r>
      <w:r>
        <w:rPr/>
        <w:t>características particulares que se constroem a partir dos territórios de saúde, áreas de</w:t>
      </w:r>
      <w:r>
        <w:rPr>
          <w:spacing w:val="1"/>
        </w:rPr>
        <w:t> </w:t>
      </w:r>
      <w:r>
        <w:rPr/>
        <w:t>abrangência de cada Unidade Básica de Saúde (UBS), sendo considerados espaços</w:t>
      </w:r>
      <w:r>
        <w:rPr>
          <w:spacing w:val="1"/>
        </w:rPr>
        <w:t> </w:t>
      </w:r>
      <w:r>
        <w:rPr/>
        <w:t>dinâmicos</w:t>
      </w:r>
      <w:r>
        <w:rPr>
          <w:spacing w:val="-8"/>
        </w:rPr>
        <w:t> </w:t>
      </w:r>
      <w:r>
        <w:rPr/>
        <w:t>(Figura</w:t>
      </w:r>
      <w:r>
        <w:rPr>
          <w:spacing w:val="-9"/>
        </w:rPr>
        <w:t> </w:t>
      </w:r>
      <w:r>
        <w:rPr/>
        <w:t>4).</w:t>
      </w:r>
    </w:p>
    <w:p>
      <w:pPr>
        <w:pStyle w:val="BodyText"/>
        <w:spacing w:before="2"/>
        <w:rPr>
          <w:sz w:val="11"/>
        </w:rPr>
      </w:pPr>
    </w:p>
    <w:p>
      <w:pPr>
        <w:spacing w:before="80"/>
        <w:ind w:left="1574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10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4"/>
          <w:sz w:val="20"/>
        </w:rPr>
        <w:t> </w:t>
      </w:r>
      <w:r>
        <w:rPr>
          <w:sz w:val="20"/>
        </w:rPr>
        <w:t>Mapa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4"/>
          <w:sz w:val="20"/>
        </w:rPr>
        <w:t> </w:t>
      </w:r>
      <w:r>
        <w:rPr>
          <w:sz w:val="20"/>
        </w:rPr>
        <w:t>regiões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saúde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Município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Vitória/ES.</w:t>
      </w:r>
    </w:p>
    <w:p>
      <w:pPr>
        <w:pStyle w:val="BodyText"/>
        <w:spacing w:before="8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999489</wp:posOffset>
            </wp:positionH>
            <wp:positionV relativeFrom="paragraph">
              <wp:posOffset>137335</wp:posOffset>
            </wp:positionV>
            <wp:extent cx="5581408" cy="3538728"/>
            <wp:effectExtent l="0" t="0" r="0" b="0"/>
            <wp:wrapTopAndBottom/>
            <wp:docPr id="11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0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1408" cy="3538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36"/>
        <w:ind w:left="1598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14"/>
          <w:sz w:val="16"/>
        </w:rPr>
        <w:t> </w:t>
      </w:r>
      <w:r>
        <w:rPr>
          <w:sz w:val="16"/>
        </w:rPr>
        <w:t>SEMFA/SUBTI/GEO,</w:t>
      </w:r>
      <w:r>
        <w:rPr>
          <w:spacing w:val="18"/>
          <w:sz w:val="16"/>
        </w:rPr>
        <w:t> </w:t>
      </w:r>
      <w:r>
        <w:rPr>
          <w:sz w:val="16"/>
        </w:rPr>
        <w:t>atualização</w:t>
      </w:r>
      <w:r>
        <w:rPr>
          <w:spacing w:val="14"/>
          <w:sz w:val="16"/>
        </w:rPr>
        <w:t> </w:t>
      </w:r>
      <w:r>
        <w:rPr>
          <w:sz w:val="16"/>
        </w:rPr>
        <w:t>(agosto</w:t>
      </w:r>
      <w:r>
        <w:rPr>
          <w:spacing w:val="15"/>
          <w:sz w:val="16"/>
        </w:rPr>
        <w:t> </w:t>
      </w:r>
      <w:r>
        <w:rPr>
          <w:sz w:val="16"/>
        </w:rPr>
        <w:t>2019)</w:t>
      </w:r>
    </w:p>
    <w:p>
      <w:pPr>
        <w:spacing w:after="0"/>
        <w:jc w:val="left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10"/>
        <w:rPr>
          <w:sz w:val="25"/>
        </w:rPr>
      </w:pPr>
    </w:p>
    <w:p>
      <w:pPr>
        <w:pStyle w:val="Heading1"/>
        <w:numPr>
          <w:ilvl w:val="0"/>
          <w:numId w:val="5"/>
        </w:numPr>
        <w:tabs>
          <w:tab w:pos="1620" w:val="left" w:leader="none"/>
        </w:tabs>
        <w:spacing w:line="240" w:lineRule="auto" w:before="92" w:after="0"/>
        <w:ind w:left="1619" w:right="0" w:hanging="202"/>
        <w:jc w:val="both"/>
      </w:pPr>
      <w:r>
        <w:rPr/>
        <w:pict>
          <v:group style="position:absolute;margin-left:70.900002pt;margin-top:21.125837pt;width:467.9pt;height:1.6pt;mso-position-horizontal-relative:page;mso-position-vertical-relative:paragraph;z-index:-15723008;mso-wrap-distance-left:0;mso-wrap-distance-right:0" coordorigin="1418,423" coordsize="9358,32">
            <v:rect style="position:absolute;left:1418;top:422;width:9356;height:31" filled="true" fillcolor="#9f9f9f" stroked="false">
              <v:fill type="solid"/>
            </v:rect>
            <v:rect style="position:absolute;left:10770;top:422;width:5;height:5" filled="true" fillcolor="#e2e2e2" stroked="false">
              <v:fill type="solid"/>
            </v:rect>
            <v:shape style="position:absolute;left:1418;top:422;width:9357;height:27" coordorigin="1419,423" coordsize="9357,27" path="m1424,428l1419,428,1419,449,1424,449,1424,428xm10776,423l10771,423,10771,428,10776,428,10776,423xe" filled="true" fillcolor="#9f9f9f" stroked="false">
              <v:path arrowok="t"/>
              <v:fill type="solid"/>
            </v:shape>
            <v:rect style="position:absolute;left:10770;top:427;width:5;height:22" filled="true" fillcolor="#e2e2e2" stroked="false">
              <v:fill type="solid"/>
            </v:rect>
            <v:rect style="position:absolute;left:1418;top:449;width:5;height:5" filled="true" fillcolor="#9f9f9f" stroked="false">
              <v:fill type="solid"/>
            </v:rect>
            <v:shape style="position:absolute;left:1418;top:449;width:9357;height:5" coordorigin="1419,449" coordsize="9357,5" path="m10771,449l1424,449,1419,449,1419,454,1424,454,10771,454,10771,449xm10776,449l10771,449,10771,454,10776,454,10776,449xe" filled="true" fillcolor="#e2e2e2" stroked="false">
              <v:path arrowok="t"/>
              <v:fill type="solid"/>
            </v:shape>
            <w10:wrap type="topAndBottom"/>
          </v:group>
        </w:pict>
      </w:r>
      <w:r>
        <w:rPr/>
        <w:t>REDE</w:t>
      </w:r>
      <w:r>
        <w:rPr>
          <w:spacing w:val="-1"/>
        </w:rPr>
        <w:t> </w:t>
      </w:r>
      <w:r>
        <w:rPr/>
        <w:t>DE</w:t>
      </w:r>
      <w:r>
        <w:rPr>
          <w:spacing w:val="3"/>
        </w:rPr>
        <w:t> </w:t>
      </w:r>
      <w:r>
        <w:rPr/>
        <w:t>ATENÇÃO</w:t>
      </w:r>
      <w:r>
        <w:rPr>
          <w:spacing w:val="2"/>
        </w:rPr>
        <w:t> </w:t>
      </w:r>
      <w:r>
        <w:rPr/>
        <w:t>À</w:t>
      </w:r>
      <w:r>
        <w:rPr>
          <w:spacing w:val="-5"/>
        </w:rPr>
        <w:t> </w:t>
      </w:r>
      <w:r>
        <w:rPr/>
        <w:t>SAÚDE</w:t>
      </w:r>
      <w:r>
        <w:rPr>
          <w:spacing w:val="-1"/>
        </w:rPr>
        <w:t> </w:t>
      </w:r>
      <w:r>
        <w:rPr/>
        <w:t>DO MUNICÍPIO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VITÓRIA</w:t>
      </w:r>
    </w:p>
    <w:p>
      <w:pPr>
        <w:pStyle w:val="BodyText"/>
        <w:spacing w:line="228" w:lineRule="auto" w:before="14"/>
        <w:ind w:left="1418" w:right="1131"/>
        <w:jc w:val="both"/>
      </w:pPr>
      <w:r>
        <w:rPr>
          <w:w w:val="105"/>
        </w:rPr>
        <w:t>A operacionalização do sistema municipal de saúde é norteada pelos princípios e</w:t>
      </w:r>
      <w:r>
        <w:rPr>
          <w:spacing w:val="1"/>
          <w:w w:val="105"/>
        </w:rPr>
        <w:t> </w:t>
      </w:r>
      <w:r>
        <w:rPr>
          <w:w w:val="105"/>
        </w:rPr>
        <w:t>diretrizes do SUS, das Redes de Atenção à Saúde e da Política Nacional de Atenção</w:t>
      </w:r>
      <w:r>
        <w:rPr>
          <w:spacing w:val="1"/>
          <w:w w:val="105"/>
        </w:rPr>
        <w:t> </w:t>
      </w:r>
      <w:r>
        <w:rPr/>
        <w:t>Básica</w:t>
      </w:r>
      <w:r>
        <w:rPr>
          <w:spacing w:val="-4"/>
        </w:rPr>
        <w:t> </w:t>
      </w:r>
      <w:r>
        <w:rPr/>
        <w:t>(revisada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2017),</w:t>
      </w:r>
      <w:r>
        <w:rPr>
          <w:spacing w:val="-7"/>
        </w:rPr>
        <w:t> </w:t>
      </w:r>
      <w:r>
        <w:rPr/>
        <w:t>e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celebração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pactos</w:t>
      </w:r>
      <w:r>
        <w:rPr>
          <w:spacing w:val="-6"/>
        </w:rPr>
        <w:t> </w:t>
      </w:r>
      <w:r>
        <w:rPr/>
        <w:t>interfederativos.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9"/>
        <w:jc w:val="both"/>
      </w:pP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modelo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organização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Sistema</w:t>
      </w:r>
      <w:r>
        <w:rPr>
          <w:spacing w:val="-9"/>
          <w:w w:val="105"/>
        </w:rPr>
        <w:t> </w:t>
      </w:r>
      <w:r>
        <w:rPr>
          <w:w w:val="105"/>
        </w:rPr>
        <w:t>Municipal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Saúde</w:t>
      </w:r>
      <w:r>
        <w:rPr>
          <w:spacing w:val="-11"/>
          <w:w w:val="105"/>
        </w:rPr>
        <w:t> </w:t>
      </w:r>
      <w:r>
        <w:rPr>
          <w:w w:val="105"/>
        </w:rPr>
        <w:t>em</w:t>
      </w:r>
      <w:r>
        <w:rPr>
          <w:spacing w:val="-10"/>
          <w:w w:val="105"/>
        </w:rPr>
        <w:t> </w:t>
      </w:r>
      <w:r>
        <w:rPr>
          <w:w w:val="105"/>
        </w:rPr>
        <w:t>Vitória</w:t>
      </w:r>
      <w:r>
        <w:rPr>
          <w:spacing w:val="-8"/>
          <w:w w:val="105"/>
        </w:rPr>
        <w:t> </w:t>
      </w:r>
      <w:r>
        <w:rPr>
          <w:w w:val="105"/>
        </w:rPr>
        <w:t>busca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atenção</w:t>
      </w:r>
      <w:r>
        <w:rPr>
          <w:spacing w:val="-76"/>
          <w:w w:val="105"/>
        </w:rPr>
        <w:t> </w:t>
      </w:r>
      <w:r>
        <w:rPr/>
        <w:t>integral, que visa à promoção, proteção e recuperação da saúde. Para isso, o modelo é</w:t>
      </w:r>
      <w:r>
        <w:rPr>
          <w:spacing w:val="1"/>
        </w:rPr>
        <w:t> </w:t>
      </w:r>
      <w:r>
        <w:rPr>
          <w:w w:val="105"/>
        </w:rPr>
        <w:t>baseado na vigilância em saúde, compreendida como rearticulação de saberes e de</w:t>
      </w:r>
      <w:r>
        <w:rPr>
          <w:spacing w:val="1"/>
          <w:w w:val="105"/>
        </w:rPr>
        <w:t> </w:t>
      </w:r>
      <w:r>
        <w:rPr>
          <w:w w:val="105"/>
        </w:rPr>
        <w:t>práticas</w:t>
      </w:r>
      <w:r>
        <w:rPr>
          <w:spacing w:val="-16"/>
          <w:w w:val="105"/>
        </w:rPr>
        <w:t> </w:t>
      </w:r>
      <w:r>
        <w:rPr>
          <w:w w:val="105"/>
        </w:rPr>
        <w:t>sanitárias</w:t>
      </w:r>
      <w:r>
        <w:rPr>
          <w:spacing w:val="-18"/>
          <w:w w:val="105"/>
        </w:rPr>
        <w:t> </w:t>
      </w:r>
      <w:r>
        <w:rPr>
          <w:w w:val="105"/>
        </w:rPr>
        <w:t>para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consolidação</w:t>
      </w:r>
      <w:r>
        <w:rPr>
          <w:spacing w:val="-17"/>
          <w:w w:val="105"/>
        </w:rPr>
        <w:t> </w:t>
      </w:r>
      <w:r>
        <w:rPr>
          <w:w w:val="105"/>
        </w:rPr>
        <w:t>do</w:t>
      </w:r>
      <w:r>
        <w:rPr>
          <w:spacing w:val="-17"/>
          <w:w w:val="105"/>
        </w:rPr>
        <w:t> </w:t>
      </w:r>
      <w:r>
        <w:rPr>
          <w:w w:val="105"/>
        </w:rPr>
        <w:t>ideário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princípios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7"/>
          <w:w w:val="105"/>
        </w:rPr>
        <w:t> </w:t>
      </w:r>
      <w:r>
        <w:rPr>
          <w:w w:val="105"/>
        </w:rPr>
        <w:t>SUS.</w:t>
      </w:r>
    </w:p>
    <w:p>
      <w:pPr>
        <w:pStyle w:val="BodyText"/>
        <w:spacing w:before="11"/>
        <w:rPr>
          <w:sz w:val="25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Esclarece-se que o modelo adotado da vigilância em saúde faz uso da epidemiologia e</w:t>
      </w:r>
      <w:r>
        <w:rPr>
          <w:spacing w:val="1"/>
        </w:rPr>
        <w:t> </w:t>
      </w:r>
      <w:r>
        <w:rPr/>
        <w:t>das ciências sociais em saúde na análise da situação de saúde da população, no</w:t>
      </w:r>
      <w:r>
        <w:rPr>
          <w:spacing w:val="1"/>
        </w:rPr>
        <w:t> </w:t>
      </w:r>
      <w:r>
        <w:rPr/>
        <w:t>planejamento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programação</w:t>
      </w:r>
      <w:r>
        <w:rPr>
          <w:spacing w:val="1"/>
        </w:rPr>
        <w:t> </w:t>
      </w:r>
      <w:r>
        <w:rPr/>
        <w:t>local.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/>
        <w:t>atua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organização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operações</w:t>
      </w:r>
      <w:r>
        <w:rPr>
          <w:spacing w:val="1"/>
        </w:rPr>
        <w:t> </w:t>
      </w:r>
      <w:r>
        <w:rPr/>
        <w:t>dirigidas ao enfrentamento de problemas específicos em territórios delimitados, com</w:t>
      </w:r>
      <w:r>
        <w:rPr>
          <w:spacing w:val="1"/>
        </w:rPr>
        <w:t> </w:t>
      </w:r>
      <w:r>
        <w:rPr/>
        <w:t>ênfase</w:t>
      </w:r>
      <w:r>
        <w:rPr>
          <w:spacing w:val="16"/>
        </w:rPr>
        <w:t> </w:t>
      </w:r>
      <w:r>
        <w:rPr/>
        <w:t>nas</w:t>
      </w:r>
      <w:r>
        <w:rPr>
          <w:spacing w:val="12"/>
        </w:rPr>
        <w:t> </w:t>
      </w:r>
      <w:r>
        <w:rPr/>
        <w:t>ações</w:t>
      </w:r>
      <w:r>
        <w:rPr>
          <w:spacing w:val="12"/>
        </w:rPr>
        <w:t> </w:t>
      </w:r>
      <w:r>
        <w:rPr/>
        <w:t>intersetoriais</w:t>
      </w:r>
      <w:r>
        <w:rPr>
          <w:spacing w:val="15"/>
        </w:rPr>
        <w:t> </w:t>
      </w:r>
      <w:r>
        <w:rPr/>
        <w:t>e</w:t>
      </w:r>
      <w:r>
        <w:rPr>
          <w:spacing w:val="14"/>
        </w:rPr>
        <w:t> </w:t>
      </w:r>
      <w:r>
        <w:rPr/>
        <w:t>setoriais</w:t>
      </w:r>
      <w:r>
        <w:rPr>
          <w:spacing w:val="15"/>
        </w:rPr>
        <w:t> </w:t>
      </w:r>
      <w:r>
        <w:rPr/>
        <w:t>de</w:t>
      </w:r>
      <w:r>
        <w:rPr>
          <w:spacing w:val="13"/>
        </w:rPr>
        <w:t> </w:t>
      </w:r>
      <w:r>
        <w:rPr/>
        <w:t>promoção</w:t>
      </w:r>
      <w:r>
        <w:rPr>
          <w:spacing w:val="16"/>
        </w:rPr>
        <w:t> </w:t>
      </w:r>
      <w:r>
        <w:rPr/>
        <w:t>da</w:t>
      </w:r>
      <w:r>
        <w:rPr>
          <w:spacing w:val="16"/>
        </w:rPr>
        <w:t> </w:t>
      </w:r>
      <w:r>
        <w:rPr/>
        <w:t>saúde,</w:t>
      </w:r>
      <w:r>
        <w:rPr>
          <w:spacing w:val="14"/>
        </w:rPr>
        <w:t> </w:t>
      </w:r>
      <w:r>
        <w:rPr/>
        <w:t>prevenção</w:t>
      </w:r>
      <w:r>
        <w:rPr>
          <w:spacing w:val="13"/>
        </w:rPr>
        <w:t> </w:t>
      </w:r>
      <w:r>
        <w:rPr/>
        <w:t>de</w:t>
      </w:r>
      <w:r>
        <w:rPr>
          <w:spacing w:val="17"/>
        </w:rPr>
        <w:t> </w:t>
      </w:r>
      <w:r>
        <w:rPr/>
        <w:t>riscos</w:t>
      </w:r>
      <w:r>
        <w:rPr>
          <w:spacing w:val="-73"/>
        </w:rPr>
        <w:t> </w:t>
      </w:r>
      <w:r>
        <w:rPr/>
        <w:t>e agravos. Além da reorganização da assistência médico-ambulatorial, bem como o</w:t>
      </w:r>
      <w:r>
        <w:rPr>
          <w:spacing w:val="1"/>
        </w:rPr>
        <w:t> </w:t>
      </w:r>
      <w:r>
        <w:rPr/>
        <w:t>acompanhamento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assistência</w:t>
      </w:r>
      <w:r>
        <w:rPr>
          <w:spacing w:val="-3"/>
        </w:rPr>
        <w:t> </w:t>
      </w:r>
      <w:r>
        <w:rPr/>
        <w:t>hospitalar</w:t>
      </w:r>
      <w:r>
        <w:rPr>
          <w:spacing w:val="-5"/>
        </w:rPr>
        <w:t> </w:t>
      </w:r>
      <w:r>
        <w:rPr/>
        <w:t>realizada em</w:t>
      </w:r>
      <w:r>
        <w:rPr>
          <w:spacing w:val="-4"/>
        </w:rPr>
        <w:t> </w:t>
      </w:r>
      <w:r>
        <w:rPr/>
        <w:t>nível</w:t>
      </w:r>
      <w:r>
        <w:rPr>
          <w:spacing w:val="-5"/>
        </w:rPr>
        <w:t> </w:t>
      </w:r>
      <w:r>
        <w:rPr/>
        <w:t>estadual.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 w:before="1"/>
        <w:ind w:left="1418" w:right="1131"/>
        <w:jc w:val="both"/>
      </w:pPr>
      <w:r>
        <w:rPr/>
        <w:t>A Secretaria Municipal de Saúde é a responsável pela gestão da Atenção Básica em</w:t>
      </w:r>
      <w:r>
        <w:rPr>
          <w:spacing w:val="1"/>
        </w:rPr>
        <w:t> </w:t>
      </w:r>
      <w:r>
        <w:rPr/>
        <w:t>Saúde do município e por meio do Termo de Compromisso de Gestão, documento de</w:t>
      </w:r>
      <w:r>
        <w:rPr>
          <w:spacing w:val="1"/>
        </w:rPr>
        <w:t> </w:t>
      </w:r>
      <w:r>
        <w:rPr/>
        <w:t>formalização do Pacto de Gestão (homologado pela Portaria MS/GM nº. 13, de 08 de</w:t>
      </w:r>
      <w:r>
        <w:rPr>
          <w:spacing w:val="1"/>
        </w:rPr>
        <w:t> </w:t>
      </w:r>
      <w:r>
        <w:rPr/>
        <w:t>janeiro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2008),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assumiu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etapas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média</w:t>
      </w:r>
      <w:r>
        <w:rPr>
          <w:spacing w:val="1"/>
        </w:rPr>
        <w:t> </w:t>
      </w:r>
      <w:r>
        <w:rPr/>
        <w:t>complexidade</w:t>
      </w:r>
      <w:r>
        <w:rPr>
          <w:spacing w:val="1"/>
        </w:rPr>
        <w:t> </w:t>
      </w:r>
      <w:r>
        <w:rPr/>
        <w:t>ambulatorial</w:t>
      </w:r>
      <w:r>
        <w:rPr>
          <w:spacing w:val="75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 de Vitória, iniciando pela Gestão dos Serviços de Laboratório de Análises</w:t>
      </w:r>
      <w:r>
        <w:rPr>
          <w:spacing w:val="1"/>
        </w:rPr>
        <w:t> </w:t>
      </w:r>
      <w:r>
        <w:rPr/>
        <w:t>Clínicas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Anatomocitopatológicos,</w:t>
      </w:r>
      <w:r>
        <w:rPr>
          <w:spacing w:val="-4"/>
        </w:rPr>
        <w:t> </w:t>
      </w:r>
      <w:r>
        <w:rPr/>
        <w:t>credenciados</w:t>
      </w:r>
      <w:r>
        <w:rPr>
          <w:spacing w:val="-5"/>
        </w:rPr>
        <w:t> </w:t>
      </w:r>
      <w:r>
        <w:rPr/>
        <w:t>pelo</w:t>
      </w:r>
      <w:r>
        <w:rPr>
          <w:spacing w:val="-4"/>
        </w:rPr>
        <w:t> </w:t>
      </w:r>
      <w:r>
        <w:rPr/>
        <w:t>SUS.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35"/>
        <w:jc w:val="both"/>
      </w:pP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organização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3"/>
          <w:w w:val="105"/>
        </w:rPr>
        <w:t> </w:t>
      </w:r>
      <w:r>
        <w:rPr>
          <w:w w:val="105"/>
        </w:rPr>
        <w:t>rede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saúde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município</w:t>
      </w:r>
      <w:r>
        <w:rPr>
          <w:spacing w:val="-3"/>
          <w:w w:val="105"/>
        </w:rPr>
        <w:t> </w:t>
      </w:r>
      <w:r>
        <w:rPr>
          <w:w w:val="105"/>
        </w:rPr>
        <w:t>conta</w:t>
      </w:r>
      <w:r>
        <w:rPr>
          <w:spacing w:val="-3"/>
          <w:w w:val="105"/>
        </w:rPr>
        <w:t> </w:t>
      </w:r>
      <w:r>
        <w:rPr>
          <w:w w:val="105"/>
        </w:rPr>
        <w:t>com</w:t>
      </w:r>
      <w:r>
        <w:rPr>
          <w:spacing w:val="-2"/>
          <w:w w:val="105"/>
        </w:rPr>
        <w:t> </w:t>
      </w:r>
      <w:r>
        <w:rPr>
          <w:w w:val="105"/>
        </w:rPr>
        <w:t>equipamentos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saúde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77"/>
          <w:w w:val="105"/>
        </w:rPr>
        <w:t> </w:t>
      </w:r>
      <w:r>
        <w:rPr>
          <w:w w:val="105"/>
        </w:rPr>
        <w:t>diferentes níveis de atenção, contemplando Unidades Básicas de Saúde, Centros de</w:t>
      </w:r>
      <w:r>
        <w:rPr>
          <w:spacing w:val="-76"/>
          <w:w w:val="105"/>
        </w:rPr>
        <w:t> </w:t>
      </w:r>
      <w:r>
        <w:rPr>
          <w:w w:val="105"/>
        </w:rPr>
        <w:t>Referência, Centros Municipais de Especialidades, Pronto Atendimentos, Laboratório</w:t>
      </w:r>
      <w:r>
        <w:rPr>
          <w:spacing w:val="-76"/>
          <w:w w:val="105"/>
        </w:rPr>
        <w:t> </w:t>
      </w:r>
      <w:r>
        <w:rPr>
          <w:w w:val="105"/>
        </w:rPr>
        <w:t>Municipal, Farmácias, Serviços de Vigilância Sanitária, Vigilância Ambiental e de</w:t>
      </w:r>
      <w:r>
        <w:rPr>
          <w:spacing w:val="1"/>
          <w:w w:val="105"/>
        </w:rPr>
        <w:t> </w:t>
      </w:r>
      <w:r>
        <w:rPr>
          <w:w w:val="105"/>
        </w:rPr>
        <w:t>Vigilância Epidemiológica, Serviço de Vigilância em Saúde do Trabalhador, Escola</w:t>
      </w:r>
      <w:r>
        <w:rPr>
          <w:spacing w:val="1"/>
          <w:w w:val="105"/>
        </w:rPr>
        <w:t> </w:t>
      </w:r>
      <w:r>
        <w:rPr>
          <w:w w:val="105"/>
        </w:rPr>
        <w:t>Técnica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Formação</w:t>
      </w:r>
      <w:r>
        <w:rPr>
          <w:spacing w:val="-14"/>
          <w:w w:val="105"/>
        </w:rPr>
        <w:t> </w:t>
      </w:r>
      <w:r>
        <w:rPr>
          <w:w w:val="105"/>
        </w:rPr>
        <w:t>Profissional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before="7"/>
        <w:rPr>
          <w:sz w:val="25"/>
        </w:rPr>
      </w:pPr>
    </w:p>
    <w:p>
      <w:pPr>
        <w:pStyle w:val="ListParagraph"/>
        <w:numPr>
          <w:ilvl w:val="1"/>
          <w:numId w:val="5"/>
        </w:numPr>
        <w:tabs>
          <w:tab w:pos="1823" w:val="left" w:leader="none"/>
        </w:tabs>
        <w:spacing w:line="240" w:lineRule="auto" w:before="0" w:after="0"/>
        <w:ind w:left="1822" w:right="0" w:hanging="405"/>
        <w:jc w:val="left"/>
        <w:rPr>
          <w:sz w:val="24"/>
        </w:rPr>
      </w:pPr>
      <w:r>
        <w:rPr>
          <w:w w:val="110"/>
          <w:sz w:val="24"/>
        </w:rPr>
        <w:t>ATENÇÃO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BÁSICA</w:t>
      </w:r>
    </w:p>
    <w:p>
      <w:pPr>
        <w:pStyle w:val="BodyText"/>
        <w:spacing w:before="8"/>
        <w:rPr>
          <w:sz w:val="28"/>
        </w:rPr>
      </w:pPr>
    </w:p>
    <w:p>
      <w:pPr>
        <w:pStyle w:val="BodyText"/>
        <w:spacing w:line="261" w:lineRule="auto"/>
        <w:ind w:left="1418" w:right="1133"/>
        <w:jc w:val="both"/>
      </w:pPr>
      <w:r>
        <w:rPr/>
        <w:t>A</w:t>
      </w:r>
      <w:r>
        <w:rPr>
          <w:spacing w:val="47"/>
        </w:rPr>
        <w:t> </w:t>
      </w:r>
      <w:r>
        <w:rPr/>
        <w:t>Secretaria</w:t>
      </w:r>
      <w:r>
        <w:rPr>
          <w:spacing w:val="47"/>
        </w:rPr>
        <w:t> </w:t>
      </w:r>
      <w:r>
        <w:rPr/>
        <w:t>Municipal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/>
        <w:t>Saúde</w:t>
      </w:r>
      <w:r>
        <w:rPr>
          <w:spacing w:val="47"/>
        </w:rPr>
        <w:t> </w:t>
      </w:r>
      <w:r>
        <w:rPr/>
        <w:t>de</w:t>
      </w:r>
      <w:r>
        <w:rPr>
          <w:spacing w:val="47"/>
        </w:rPr>
        <w:t> </w:t>
      </w:r>
      <w:r>
        <w:rPr/>
        <w:t>Vitória</w:t>
      </w:r>
      <w:r>
        <w:rPr>
          <w:spacing w:val="45"/>
        </w:rPr>
        <w:t> </w:t>
      </w:r>
      <w:r>
        <w:rPr/>
        <w:t>adota</w:t>
      </w:r>
      <w:r>
        <w:rPr>
          <w:spacing w:val="44"/>
        </w:rPr>
        <w:t> </w:t>
      </w:r>
      <w:r>
        <w:rPr/>
        <w:t>a</w:t>
      </w:r>
      <w:r>
        <w:rPr>
          <w:spacing w:val="58"/>
        </w:rPr>
        <w:t> </w:t>
      </w:r>
      <w:r>
        <w:rPr/>
        <w:t>Estratégia</w:t>
      </w:r>
      <w:r>
        <w:rPr>
          <w:spacing w:val="47"/>
        </w:rPr>
        <w:t> </w:t>
      </w:r>
      <w:r>
        <w:rPr/>
        <w:t>de</w:t>
      </w:r>
      <w:r>
        <w:rPr>
          <w:spacing w:val="47"/>
        </w:rPr>
        <w:t> </w:t>
      </w:r>
      <w:r>
        <w:rPr/>
        <w:t>Saúde</w:t>
      </w:r>
      <w:r>
        <w:rPr>
          <w:spacing w:val="47"/>
        </w:rPr>
        <w:t> </w:t>
      </w:r>
      <w:r>
        <w:rPr/>
        <w:t>da</w:t>
      </w:r>
      <w:r>
        <w:rPr>
          <w:spacing w:val="47"/>
        </w:rPr>
        <w:t> </w:t>
      </w:r>
      <w:r>
        <w:rPr/>
        <w:t>Família</w:t>
      </w:r>
      <w:r>
        <w:rPr>
          <w:spacing w:val="-72"/>
        </w:rPr>
        <w:t> </w:t>
      </w:r>
      <w:r>
        <w:rPr/>
        <w:t>como o modelo reordenador preferencial das práticas da atenção básica. O município</w:t>
      </w:r>
      <w:r>
        <w:rPr>
          <w:spacing w:val="1"/>
        </w:rPr>
        <w:t> </w:t>
      </w:r>
      <w:r>
        <w:rPr/>
        <w:t>apresenta</w:t>
      </w:r>
      <w:r>
        <w:rPr>
          <w:spacing w:val="-6"/>
        </w:rPr>
        <w:t> </w:t>
      </w:r>
      <w:r>
        <w:rPr/>
        <w:t>cobertura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atenção</w:t>
      </w:r>
      <w:r>
        <w:rPr>
          <w:spacing w:val="-6"/>
        </w:rPr>
        <w:t> </w:t>
      </w:r>
      <w:r>
        <w:rPr/>
        <w:t>básica</w:t>
      </w:r>
      <w:r>
        <w:rPr>
          <w:spacing w:val="-6"/>
        </w:rPr>
        <w:t> </w:t>
      </w:r>
      <w:r>
        <w:rPr/>
        <w:t>em</w:t>
      </w:r>
      <w:r>
        <w:rPr>
          <w:spacing w:val="-6"/>
        </w:rPr>
        <w:t> </w:t>
      </w:r>
      <w:r>
        <w:rPr/>
        <w:t>100%</w:t>
      </w:r>
      <w:r>
        <w:rPr>
          <w:spacing w:val="-6"/>
        </w:rPr>
        <w:t> </w:t>
      </w:r>
      <w:r>
        <w:rPr/>
        <w:t>dos</w:t>
      </w:r>
      <w:r>
        <w:rPr>
          <w:spacing w:val="-7"/>
        </w:rPr>
        <w:t> </w:t>
      </w:r>
      <w:r>
        <w:rPr/>
        <w:t>territórios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saúde.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4" w:lineRule="auto" w:before="1"/>
        <w:ind w:left="1418" w:right="1130"/>
        <w:jc w:val="both"/>
      </w:pPr>
      <w:r>
        <w:rPr/>
        <w:t>O modelo de atenção à saúde, portanto, se estrutura a partir da atenção básica,</w:t>
      </w:r>
      <w:r>
        <w:rPr>
          <w:spacing w:val="1"/>
        </w:rPr>
        <w:t> </w:t>
      </w:r>
      <w:r>
        <w:rPr/>
        <w:t>principal porta de entrada no sistema, para cumprir a resolutividade de maior parte das</w:t>
      </w:r>
      <w:r>
        <w:rPr>
          <w:spacing w:val="1"/>
        </w:rPr>
        <w:t> </w:t>
      </w:r>
      <w:r>
        <w:rPr/>
        <w:t>necessidades de saúde e ordenar a demanda para serviços de maior complexidade,</w:t>
      </w:r>
      <w:r>
        <w:rPr>
          <w:spacing w:val="1"/>
        </w:rPr>
        <w:t> </w:t>
      </w:r>
      <w:r>
        <w:rPr/>
        <w:t>organizando</w:t>
      </w:r>
      <w:r>
        <w:rPr>
          <w:spacing w:val="-6"/>
        </w:rPr>
        <w:t> </w:t>
      </w:r>
      <w:r>
        <w:rPr/>
        <w:t>os</w:t>
      </w:r>
      <w:r>
        <w:rPr>
          <w:spacing w:val="-9"/>
        </w:rPr>
        <w:t> </w:t>
      </w:r>
      <w:r>
        <w:rPr/>
        <w:t>fluxos</w:t>
      </w:r>
      <w:r>
        <w:rPr>
          <w:spacing w:val="-7"/>
        </w:rPr>
        <w:t> </w:t>
      </w:r>
      <w:r>
        <w:rPr/>
        <w:t>da</w:t>
      </w:r>
      <w:r>
        <w:rPr>
          <w:spacing w:val="-6"/>
        </w:rPr>
        <w:t> </w:t>
      </w:r>
      <w:r>
        <w:rPr/>
        <w:t>continuidade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atenção</w:t>
      </w:r>
      <w:r>
        <w:rPr>
          <w:spacing w:val="-8"/>
        </w:rPr>
        <w:t> </w:t>
      </w:r>
      <w:r>
        <w:rPr/>
        <w:t>ou</w:t>
      </w:r>
      <w:r>
        <w:rPr>
          <w:spacing w:val="-7"/>
        </w:rPr>
        <w:t> </w:t>
      </w:r>
      <w:r>
        <w:rPr/>
        <w:t>do</w:t>
      </w:r>
      <w:r>
        <w:rPr>
          <w:spacing w:val="-6"/>
        </w:rPr>
        <w:t> </w:t>
      </w:r>
      <w:r>
        <w:rPr/>
        <w:t>cuidado.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7"/>
        <w:jc w:val="both"/>
      </w:pPr>
      <w:r>
        <w:rPr/>
        <w:t>Esse</w:t>
      </w:r>
      <w:r>
        <w:rPr>
          <w:spacing w:val="1"/>
        </w:rPr>
        <w:t> </w:t>
      </w:r>
      <w:r>
        <w:rPr/>
        <w:t>papel essencial da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básica,</w:t>
      </w:r>
      <w:r>
        <w:rPr>
          <w:spacing w:val="1"/>
        </w:rPr>
        <w:t> </w:t>
      </w:r>
      <w:r>
        <w:rPr/>
        <w:t>tanto na</w:t>
      </w:r>
      <w:r>
        <w:rPr>
          <w:spacing w:val="1"/>
        </w:rPr>
        <w:t> </w:t>
      </w:r>
      <w:r>
        <w:rPr/>
        <w:t>resolução</w:t>
      </w:r>
      <w:r>
        <w:rPr>
          <w:spacing w:val="1"/>
        </w:rPr>
        <w:t> </w:t>
      </w:r>
      <w:r>
        <w:rPr/>
        <w:t>dos casos quanto no</w:t>
      </w:r>
      <w:r>
        <w:rPr>
          <w:spacing w:val="1"/>
        </w:rPr>
        <w:t> </w:t>
      </w:r>
      <w:r>
        <w:rPr/>
        <w:t>referenciamento</w:t>
      </w:r>
      <w:r>
        <w:rPr>
          <w:spacing w:val="-7"/>
        </w:rPr>
        <w:t> </w:t>
      </w:r>
      <w:r>
        <w:rPr/>
        <w:t>do</w:t>
      </w:r>
      <w:r>
        <w:rPr>
          <w:spacing w:val="-6"/>
        </w:rPr>
        <w:t> </w:t>
      </w:r>
      <w:r>
        <w:rPr/>
        <w:t>usuário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outros</w:t>
      </w:r>
      <w:r>
        <w:rPr>
          <w:spacing w:val="-6"/>
        </w:rPr>
        <w:t> </w:t>
      </w:r>
      <w:r>
        <w:rPr/>
        <w:t>níveis,</w:t>
      </w:r>
      <w:r>
        <w:rPr>
          <w:spacing w:val="-5"/>
        </w:rPr>
        <w:t> </w:t>
      </w:r>
      <w:r>
        <w:rPr/>
        <w:t>é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base</w:t>
      </w:r>
      <w:r>
        <w:rPr>
          <w:spacing w:val="-5"/>
        </w:rPr>
        <w:t> </w:t>
      </w:r>
      <w:r>
        <w:rPr/>
        <w:t>estruturante</w:t>
      </w:r>
      <w:r>
        <w:rPr>
          <w:spacing w:val="-4"/>
        </w:rPr>
        <w:t> </w:t>
      </w:r>
      <w:r>
        <w:rPr/>
        <w:t>do</w:t>
      </w:r>
      <w:r>
        <w:rPr>
          <w:spacing w:val="-6"/>
        </w:rPr>
        <w:t> </w:t>
      </w:r>
      <w:r>
        <w:rPr/>
        <w:t>sistema.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/>
        <w:ind w:left="1418" w:right="1132"/>
        <w:jc w:val="both"/>
      </w:pPr>
      <w:r>
        <w:rPr/>
        <w:t>Em 2020 o município desenvolveu a estratégia de ampliação das Equipes de Saúde da</w:t>
      </w:r>
      <w:r>
        <w:rPr>
          <w:spacing w:val="1"/>
        </w:rPr>
        <w:t> </w:t>
      </w:r>
      <w:r>
        <w:rPr/>
        <w:t>Família com o cadastramento de 18 novas Equipes de Atenção Primária, registrando,</w:t>
      </w:r>
      <w:r>
        <w:rPr>
          <w:spacing w:val="1"/>
        </w:rPr>
        <w:t> </w:t>
      </w:r>
      <w:r>
        <w:rPr/>
        <w:t>assim, por uma importante expansão das coberturas da Atenção Primária à Saúde no</w:t>
      </w:r>
      <w:r>
        <w:rPr>
          <w:spacing w:val="1"/>
        </w:rPr>
        <w:t> </w:t>
      </w:r>
      <w:r>
        <w:rPr/>
        <w:t>município.</w:t>
      </w:r>
    </w:p>
    <w:p>
      <w:pPr>
        <w:pStyle w:val="BodyText"/>
        <w:spacing w:before="1"/>
        <w:rPr>
          <w:sz w:val="26"/>
        </w:rPr>
      </w:pPr>
    </w:p>
    <w:p>
      <w:pPr>
        <w:pStyle w:val="BodyText"/>
        <w:spacing w:line="261" w:lineRule="auto"/>
        <w:ind w:left="1418" w:right="1125"/>
        <w:jc w:val="both"/>
      </w:pPr>
      <w:r>
        <w:rPr/>
        <w:t>De acordo com o relatório de cobertura da Atenção Básica, disponível no portal e-</w:t>
      </w:r>
      <w:r>
        <w:rPr>
          <w:spacing w:val="1"/>
        </w:rPr>
        <w:t> </w:t>
      </w:r>
      <w:r>
        <w:rPr/>
        <w:t>Gestor da Secretaria de Atenção Primária (SAPS) do Ministério da Saúde, competência</w:t>
      </w:r>
      <w:r>
        <w:rPr>
          <w:spacing w:val="1"/>
        </w:rPr>
        <w:t> </w:t>
      </w:r>
      <w:r>
        <w:rPr/>
        <w:t>disponível de outubro de 2020, o Município apresenta cobertura de atenção básica de</w:t>
      </w:r>
      <w:r>
        <w:rPr>
          <w:spacing w:val="1"/>
        </w:rPr>
        <w:t> </w:t>
      </w:r>
      <w:r>
        <w:rPr/>
        <w:t>89,93%,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a</w:t>
      </w:r>
      <w:r>
        <w:rPr>
          <w:spacing w:val="-6"/>
        </w:rPr>
        <w:t> </w:t>
      </w:r>
      <w:r>
        <w:rPr/>
        <w:t>população</w:t>
      </w:r>
      <w:r>
        <w:rPr>
          <w:spacing w:val="-7"/>
        </w:rPr>
        <w:t> </w:t>
      </w:r>
      <w:r>
        <w:rPr/>
        <w:t>estimada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2019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362.097</w:t>
      </w:r>
      <w:r>
        <w:rPr>
          <w:spacing w:val="-7"/>
        </w:rPr>
        <w:t> </w:t>
      </w:r>
      <w:r>
        <w:rPr/>
        <w:t>habitantes.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1" w:lineRule="auto"/>
        <w:ind w:left="1418" w:right="1127"/>
        <w:jc w:val="both"/>
      </w:pP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cobertura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Estratégia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Saúde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Família</w:t>
      </w:r>
      <w:r>
        <w:rPr>
          <w:spacing w:val="-3"/>
          <w:w w:val="105"/>
        </w:rPr>
        <w:t> </w:t>
      </w:r>
      <w:r>
        <w:rPr>
          <w:w w:val="105"/>
        </w:rPr>
        <w:t>(ESF)</w:t>
      </w:r>
      <w:r>
        <w:rPr>
          <w:spacing w:val="-4"/>
          <w:w w:val="105"/>
        </w:rPr>
        <w:t> </w:t>
      </w:r>
      <w:r>
        <w:rPr>
          <w:w w:val="105"/>
        </w:rPr>
        <w:t>na</w:t>
      </w:r>
      <w:r>
        <w:rPr>
          <w:spacing w:val="-4"/>
          <w:w w:val="105"/>
        </w:rPr>
        <w:t> </w:t>
      </w:r>
      <w:r>
        <w:rPr>
          <w:w w:val="105"/>
        </w:rPr>
        <w:t>competência</w:t>
      </w:r>
      <w:r>
        <w:rPr>
          <w:spacing w:val="-3"/>
          <w:w w:val="105"/>
        </w:rPr>
        <w:t> </w:t>
      </w:r>
      <w:r>
        <w:rPr>
          <w:w w:val="105"/>
        </w:rPr>
        <w:t>citada</w:t>
      </w:r>
      <w:r>
        <w:rPr>
          <w:spacing w:val="-4"/>
          <w:w w:val="105"/>
        </w:rPr>
        <w:t> </w:t>
      </w:r>
      <w:r>
        <w:rPr>
          <w:w w:val="105"/>
        </w:rPr>
        <w:t>está</w:t>
      </w:r>
      <w:r>
        <w:rPr>
          <w:spacing w:val="-2"/>
          <w:w w:val="105"/>
        </w:rPr>
        <w:t> </w:t>
      </w:r>
      <w:r>
        <w:rPr>
          <w:w w:val="105"/>
        </w:rPr>
        <w:t>em</w:t>
      </w:r>
      <w:r>
        <w:rPr>
          <w:spacing w:val="-76"/>
          <w:w w:val="105"/>
        </w:rPr>
        <w:t> </w:t>
      </w:r>
      <w:r>
        <w:rPr>
          <w:w w:val="105"/>
        </w:rPr>
        <w:t>torno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70,51%</w:t>
      </w:r>
      <w:r>
        <w:rPr>
          <w:spacing w:val="-8"/>
          <w:w w:val="105"/>
        </w:rPr>
        <w:t> </w:t>
      </w:r>
      <w:r>
        <w:rPr>
          <w:w w:val="105"/>
        </w:rPr>
        <w:t>com</w:t>
      </w:r>
      <w:r>
        <w:rPr>
          <w:spacing w:val="-8"/>
          <w:w w:val="105"/>
        </w:rPr>
        <w:t> </w:t>
      </w:r>
      <w:r>
        <w:rPr>
          <w:w w:val="105"/>
        </w:rPr>
        <w:t>74</w:t>
      </w:r>
      <w:r>
        <w:rPr>
          <w:spacing w:val="-7"/>
          <w:w w:val="105"/>
        </w:rPr>
        <w:t> </w:t>
      </w:r>
      <w:r>
        <w:rPr>
          <w:w w:val="105"/>
        </w:rPr>
        <w:t>equipes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ESF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16</w:t>
      </w:r>
      <w:r>
        <w:rPr>
          <w:spacing w:val="-7"/>
          <w:w w:val="105"/>
        </w:rPr>
        <w:t> </w:t>
      </w:r>
      <w:r>
        <w:rPr>
          <w:w w:val="105"/>
        </w:rPr>
        <w:t>Equipes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Atenção</w:t>
      </w:r>
      <w:r>
        <w:rPr>
          <w:spacing w:val="-7"/>
          <w:w w:val="105"/>
        </w:rPr>
        <w:t> </w:t>
      </w:r>
      <w:r>
        <w:rPr>
          <w:w w:val="105"/>
        </w:rPr>
        <w:t>Primária</w:t>
      </w:r>
      <w:r>
        <w:rPr>
          <w:spacing w:val="-7"/>
          <w:w w:val="105"/>
        </w:rPr>
        <w:t> </w:t>
      </w:r>
      <w:r>
        <w:rPr>
          <w:w w:val="105"/>
        </w:rPr>
        <w:t>à</w:t>
      </w:r>
      <w:r>
        <w:rPr>
          <w:spacing w:val="-6"/>
          <w:w w:val="105"/>
        </w:rPr>
        <w:t> </w:t>
      </w:r>
      <w:r>
        <w:rPr>
          <w:w w:val="105"/>
        </w:rPr>
        <w:t>Saúde.</w:t>
      </w:r>
      <w:r>
        <w:rPr>
          <w:spacing w:val="-77"/>
          <w:w w:val="105"/>
        </w:rPr>
        <w:t> </w:t>
      </w:r>
      <w:r>
        <w:rPr>
          <w:w w:val="105"/>
        </w:rPr>
        <w:t>Enquanto a cobertura de saúde bucal na atenção básica foi de 62,17%, com 45</w:t>
      </w:r>
      <w:r>
        <w:rPr>
          <w:spacing w:val="1"/>
          <w:w w:val="105"/>
        </w:rPr>
        <w:t> </w:t>
      </w:r>
      <w:r>
        <w:rPr>
          <w:w w:val="105"/>
        </w:rPr>
        <w:t>equipes de ESB e 22,50 equipes de saúde bucal equivalentes, sendo a cobertura da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bucal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ESF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43,33%;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cobertura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Agentes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Comunitários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Saúde</w:t>
      </w:r>
      <w:r>
        <w:rPr>
          <w:spacing w:val="-15"/>
          <w:w w:val="105"/>
        </w:rPr>
        <w:t> </w:t>
      </w:r>
      <w:r>
        <w:rPr>
          <w:w w:val="105"/>
        </w:rPr>
        <w:t>(ACS)</w:t>
      </w:r>
      <w:r>
        <w:rPr>
          <w:spacing w:val="-76"/>
          <w:w w:val="105"/>
        </w:rPr>
        <w:t> </w:t>
      </w:r>
      <w:r>
        <w:rPr>
          <w:w w:val="105"/>
        </w:rPr>
        <w:t>apresentou o resultado de 49.70%, com 313 ACS em atividade, considerando-se os</w:t>
      </w:r>
      <w:r>
        <w:rPr>
          <w:spacing w:val="-76"/>
          <w:w w:val="105"/>
        </w:rPr>
        <w:t> </w:t>
      </w:r>
      <w:r>
        <w:rPr>
          <w:w w:val="105"/>
        </w:rPr>
        <w:t>mesmos</w:t>
      </w:r>
      <w:r>
        <w:rPr>
          <w:spacing w:val="-16"/>
          <w:w w:val="105"/>
        </w:rPr>
        <w:t> </w:t>
      </w:r>
      <w:r>
        <w:rPr>
          <w:w w:val="105"/>
        </w:rPr>
        <w:t>parâmetros</w:t>
      </w:r>
      <w:r>
        <w:rPr>
          <w:spacing w:val="-14"/>
          <w:w w:val="105"/>
        </w:rPr>
        <w:t> </w:t>
      </w:r>
      <w:r>
        <w:rPr>
          <w:w w:val="105"/>
        </w:rPr>
        <w:t>já</w:t>
      </w:r>
      <w:r>
        <w:rPr>
          <w:spacing w:val="-15"/>
          <w:w w:val="105"/>
        </w:rPr>
        <w:t> </w:t>
      </w:r>
      <w:r>
        <w:rPr>
          <w:w w:val="105"/>
        </w:rPr>
        <w:t>citados.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61" w:lineRule="auto"/>
        <w:ind w:left="1418" w:right="1133"/>
        <w:jc w:val="both"/>
      </w:pPr>
      <w:r>
        <w:rPr/>
        <w:t>O município de Vitória possui 29 unidades de saúde. Destas, 23 são unidades básicas</w:t>
      </w:r>
      <w:r>
        <w:rPr>
          <w:spacing w:val="1"/>
        </w:rPr>
        <w:t> </w:t>
      </w:r>
      <w:r>
        <w:rPr/>
        <w:t>com equipes de saúde da família, 02 são unidades básicas com equipes de Agentes</w:t>
      </w:r>
      <w:r>
        <w:rPr>
          <w:spacing w:val="1"/>
        </w:rPr>
        <w:t> </w:t>
      </w:r>
      <w:r>
        <w:rPr/>
        <w:t>Comunitários</w:t>
      </w:r>
      <w:r>
        <w:rPr>
          <w:spacing w:val="4"/>
        </w:rPr>
        <w:t> </w:t>
      </w:r>
      <w:r>
        <w:rPr/>
        <w:t>de</w:t>
      </w:r>
      <w:r>
        <w:rPr>
          <w:spacing w:val="6"/>
        </w:rPr>
        <w:t> </w:t>
      </w:r>
      <w:r>
        <w:rPr/>
        <w:t>Saúde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04</w:t>
      </w:r>
      <w:r>
        <w:rPr>
          <w:spacing w:val="6"/>
        </w:rPr>
        <w:t> </w:t>
      </w:r>
      <w:r>
        <w:rPr/>
        <w:t>são</w:t>
      </w:r>
      <w:r>
        <w:rPr>
          <w:spacing w:val="3"/>
        </w:rPr>
        <w:t> </w:t>
      </w:r>
      <w:r>
        <w:rPr/>
        <w:t>unidades</w:t>
      </w:r>
      <w:r>
        <w:rPr>
          <w:spacing w:val="2"/>
        </w:rPr>
        <w:t> </w:t>
      </w:r>
      <w:r>
        <w:rPr/>
        <w:t>básicas</w:t>
      </w:r>
      <w:r>
        <w:rPr>
          <w:spacing w:val="6"/>
        </w:rPr>
        <w:t> </w:t>
      </w:r>
      <w:r>
        <w:rPr/>
        <w:t>com</w:t>
      </w:r>
      <w:r>
        <w:rPr>
          <w:spacing w:val="8"/>
        </w:rPr>
        <w:t> </w:t>
      </w:r>
      <w:r>
        <w:rPr/>
        <w:t>equipes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atenção</w:t>
      </w:r>
      <w:r>
        <w:rPr>
          <w:spacing w:val="3"/>
        </w:rPr>
        <w:t> </w:t>
      </w:r>
      <w:r>
        <w:rPr/>
        <w:t>primária.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1" w:lineRule="auto"/>
        <w:ind w:left="1418" w:right="1131"/>
        <w:jc w:val="both"/>
      </w:pPr>
      <w:r>
        <w:rPr/>
        <w:t>A Portaria Ministerial nº 2.436 de 21/09/2017, que instituiu a nova Política Nacional de</w:t>
      </w:r>
      <w:r>
        <w:rPr>
          <w:spacing w:val="1"/>
        </w:rPr>
        <w:t> </w:t>
      </w:r>
      <w:r>
        <w:rPr/>
        <w:t>Atenção Básica, passou a considerar, para efeitos de repasse de incentivo financeiro,</w:t>
      </w:r>
      <w:r>
        <w:rPr>
          <w:spacing w:val="1"/>
        </w:rPr>
        <w:t> </w:t>
      </w:r>
      <w:r>
        <w:rPr/>
        <w:t>outras modalidades de organização da Atenção Básica, além da Estratégia Saúde da</w:t>
      </w:r>
      <w:r>
        <w:rPr>
          <w:spacing w:val="1"/>
        </w:rPr>
        <w:t> </w:t>
      </w:r>
      <w:r>
        <w:rPr/>
        <w:t>Família,</w:t>
      </w:r>
      <w:r>
        <w:rPr>
          <w:spacing w:val="3"/>
        </w:rPr>
        <w:t> </w:t>
      </w:r>
      <w:r>
        <w:rPr/>
        <w:t>com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/>
        <w:t>composição,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exemplo,</w:t>
      </w:r>
      <w:r>
        <w:rPr>
          <w:spacing w:val="3"/>
        </w:rPr>
        <w:t> </w:t>
      </w:r>
      <w:r>
        <w:rPr/>
        <w:t>de</w:t>
      </w:r>
      <w:r>
        <w:rPr>
          <w:spacing w:val="1"/>
        </w:rPr>
        <w:t> </w:t>
      </w:r>
      <w:r>
        <w:rPr/>
        <w:t>Equipes</w:t>
      </w:r>
      <w:r>
        <w:rPr>
          <w:spacing w:val="2"/>
        </w:rPr>
        <w:t> </w:t>
      </w:r>
      <w:r>
        <w:rPr/>
        <w:t>de</w:t>
      </w:r>
      <w:r>
        <w:rPr>
          <w:spacing w:val="4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Primária</w:t>
      </w:r>
      <w:r>
        <w:rPr>
          <w:spacing w:val="3"/>
        </w:rPr>
        <w:t> </w:t>
      </w:r>
      <w:r>
        <w:rPr/>
        <w:t>(EAP).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1" w:lineRule="auto"/>
        <w:ind w:left="1418" w:right="1130"/>
        <w:jc w:val="both"/>
      </w:pPr>
      <w:r>
        <w:rPr>
          <w:w w:val="105"/>
        </w:rPr>
        <w:t>Serviço de Orientação ao Exercício (SOE) – um serviço constituído por 14 módulos</w:t>
      </w:r>
      <w:r>
        <w:rPr>
          <w:spacing w:val="1"/>
          <w:w w:val="105"/>
        </w:rPr>
        <w:t> </w:t>
      </w:r>
      <w:r>
        <w:rPr>
          <w:w w:val="105"/>
        </w:rPr>
        <w:t>localizados em praças, parques e praias e um carro volante (SOE/Móvel) que realiza</w:t>
      </w:r>
      <w:r>
        <w:rPr>
          <w:spacing w:val="-76"/>
          <w:w w:val="105"/>
        </w:rPr>
        <w:t> </w:t>
      </w:r>
      <w:r>
        <w:rPr/>
        <w:t>visitas</w:t>
      </w:r>
      <w:r>
        <w:rPr>
          <w:spacing w:val="-1"/>
        </w:rPr>
        <w:t> </w:t>
      </w:r>
      <w:r>
        <w:rPr/>
        <w:t>quinzenais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regiões onde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existe módulo</w:t>
      </w:r>
      <w:r>
        <w:rPr>
          <w:spacing w:val="1"/>
        </w:rPr>
        <w:t> </w:t>
      </w:r>
      <w:r>
        <w:rPr/>
        <w:t>de orientação</w:t>
      </w:r>
      <w:r>
        <w:rPr>
          <w:spacing w:val="1"/>
        </w:rPr>
        <w:t> </w:t>
      </w:r>
      <w:r>
        <w:rPr/>
        <w:t>ao</w:t>
      </w:r>
      <w:r>
        <w:rPr>
          <w:spacing w:val="-2"/>
        </w:rPr>
        <w:t> </w:t>
      </w:r>
      <w:r>
        <w:rPr/>
        <w:t>exercício.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1" w:lineRule="auto"/>
        <w:ind w:left="1418" w:right="1137"/>
        <w:jc w:val="both"/>
      </w:pPr>
      <w:r>
        <w:rPr/>
        <w:t>Observação: A partir de março de 2020 o Módulo do SOE Ilha de Monte Belo foi</w:t>
      </w:r>
      <w:r>
        <w:rPr>
          <w:spacing w:val="1"/>
        </w:rPr>
        <w:t> </w:t>
      </w:r>
      <w:r>
        <w:rPr/>
        <w:t>desativado. Isso ocorreu em função de problemas estruturais que impossibilitavam a</w:t>
      </w:r>
      <w:r>
        <w:rPr>
          <w:spacing w:val="1"/>
        </w:rPr>
        <w:t> </w:t>
      </w:r>
      <w:r>
        <w:rPr/>
        <w:t>continuidade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funcionamento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serviço.</w:t>
      </w:r>
      <w:r>
        <w:rPr>
          <w:spacing w:val="1"/>
        </w:rPr>
        <w:t> </w:t>
      </w:r>
      <w:r>
        <w:rPr/>
        <w:t>Cabe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manutenção</w:t>
      </w:r>
      <w:r>
        <w:rPr>
          <w:spacing w:val="1"/>
        </w:rPr>
        <w:t> </w:t>
      </w:r>
      <w:r>
        <w:rPr/>
        <w:t>não foram</w:t>
      </w:r>
      <w:r>
        <w:rPr>
          <w:spacing w:val="1"/>
        </w:rPr>
        <w:t> </w:t>
      </w:r>
      <w:r>
        <w:rPr/>
        <w:t>realizados porque a</w:t>
      </w:r>
      <w:r>
        <w:rPr>
          <w:spacing w:val="1"/>
        </w:rPr>
        <w:t> </w:t>
      </w:r>
      <w:r>
        <w:rPr/>
        <w:t>estrutura</w:t>
      </w:r>
      <w:r>
        <w:rPr>
          <w:spacing w:val="1"/>
        </w:rPr>
        <w:t> </w:t>
      </w:r>
      <w:r>
        <w:rPr/>
        <w:t>não</w:t>
      </w:r>
      <w:r>
        <w:rPr>
          <w:spacing w:val="75"/>
        </w:rPr>
        <w:t> </w:t>
      </w:r>
      <w:r>
        <w:rPr/>
        <w:t>era da</w:t>
      </w:r>
      <w:r>
        <w:rPr>
          <w:spacing w:val="75"/>
        </w:rPr>
        <w:t> </w:t>
      </w:r>
      <w:r>
        <w:rPr/>
        <w:t>SEMUS.</w:t>
      </w:r>
      <w:r>
        <w:rPr>
          <w:spacing w:val="75"/>
        </w:rPr>
        <w:t> </w:t>
      </w:r>
      <w:r>
        <w:rPr/>
        <w:t>Apesar</w:t>
      </w:r>
      <w:r>
        <w:rPr>
          <w:spacing w:val="1"/>
        </w:rPr>
        <w:t> </w:t>
      </w:r>
      <w:r>
        <w:rPr/>
        <w:t>disso,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permanecem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ofertadas,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outros</w:t>
      </w:r>
      <w:r>
        <w:rPr>
          <w:spacing w:val="1"/>
        </w:rPr>
        <w:t> </w:t>
      </w:r>
      <w:r>
        <w:rPr/>
        <w:t>espaços</w:t>
      </w:r>
      <w:r>
        <w:rPr>
          <w:spacing w:val="1"/>
        </w:rPr>
        <w:t> </w:t>
      </w:r>
      <w:r>
        <w:rPr/>
        <w:t>públicos</w:t>
      </w:r>
      <w:r>
        <w:rPr>
          <w:spacing w:val="1"/>
        </w:rPr>
        <w:t> </w:t>
      </w:r>
      <w:r>
        <w:rPr/>
        <w:t>e</w:t>
      </w:r>
      <w:r>
        <w:rPr>
          <w:spacing w:val="-72"/>
        </w:rPr>
        <w:t> </w:t>
      </w:r>
      <w:r>
        <w:rPr/>
        <w:t>equipamentos do território pela Profissional de Educação Física lotada na UBS Ilha de</w:t>
      </w:r>
      <w:r>
        <w:rPr>
          <w:spacing w:val="1"/>
        </w:rPr>
        <w:t> </w:t>
      </w:r>
      <w:r>
        <w:rPr/>
        <w:t>Santa</w:t>
      </w:r>
      <w:r>
        <w:rPr>
          <w:spacing w:val="-8"/>
        </w:rPr>
        <w:t> </w:t>
      </w:r>
      <w:r>
        <w:rPr/>
        <w:t>Maria.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7"/>
        <w:jc w:val="both"/>
      </w:pPr>
      <w:r>
        <w:rPr/>
        <w:t>O município também possui 8 (oito) equipes de Núcleos de Apoio da Saúde da Família</w:t>
      </w:r>
      <w:r>
        <w:rPr>
          <w:spacing w:val="1"/>
        </w:rPr>
        <w:t> </w:t>
      </w:r>
      <w:r>
        <w:rPr/>
        <w:t>(NASF), que apoiam as equipes de Saúde da Família das Unidades de Saúde: Vitória,</w:t>
      </w:r>
      <w:r>
        <w:rPr>
          <w:spacing w:val="1"/>
        </w:rPr>
        <w:t> </w:t>
      </w:r>
      <w:r>
        <w:rPr/>
        <w:t>Fonte Grande, Andorinhas, Santa Martha, Jardim da Penha, Consolação, Santo André,</w:t>
      </w:r>
      <w:r>
        <w:rPr>
          <w:spacing w:val="1"/>
        </w:rPr>
        <w:t> </w:t>
      </w:r>
      <w:r>
        <w:rPr/>
        <w:t>Ilha</w:t>
      </w:r>
      <w:r>
        <w:rPr>
          <w:spacing w:val="1"/>
        </w:rPr>
        <w:t> </w:t>
      </w:r>
      <w:r>
        <w:rPr/>
        <w:t>das Caieiras,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Cristóvão,</w:t>
      </w:r>
      <w:r>
        <w:rPr>
          <w:spacing w:val="1"/>
        </w:rPr>
        <w:t> </w:t>
      </w:r>
      <w:r>
        <w:rPr/>
        <w:t>Maruípe,</w:t>
      </w:r>
      <w:r>
        <w:rPr>
          <w:spacing w:val="1"/>
        </w:rPr>
        <w:t> </w:t>
      </w:r>
      <w:r>
        <w:rPr/>
        <w:t>Resistência,</w:t>
      </w:r>
      <w:r>
        <w:rPr>
          <w:spacing w:val="1"/>
        </w:rPr>
        <w:t> </w:t>
      </w:r>
      <w:r>
        <w:rPr/>
        <w:t>Conquista/Nova</w:t>
      </w:r>
      <w:r>
        <w:rPr>
          <w:spacing w:val="1"/>
        </w:rPr>
        <w:t> </w:t>
      </w:r>
      <w:r>
        <w:rPr/>
        <w:t>Palestina</w:t>
      </w:r>
      <w:r>
        <w:rPr>
          <w:spacing w:val="75"/>
        </w:rPr>
        <w:t> </w:t>
      </w:r>
      <w:r>
        <w:rPr/>
        <w:t>e</w:t>
      </w:r>
      <w:r>
        <w:rPr>
          <w:spacing w:val="-72"/>
        </w:rPr>
        <w:t> </w:t>
      </w:r>
      <w:r>
        <w:rPr/>
        <w:t>Santo Antônio, visando ampliar a resolutividade e o escopo de ofertas da atenção</w:t>
      </w:r>
      <w:r>
        <w:rPr>
          <w:spacing w:val="1"/>
        </w:rPr>
        <w:t> </w:t>
      </w:r>
      <w:r>
        <w:rPr/>
        <w:t>básica, por meio do suporte (clínico, sanitário e pedagógico) aos profissionais das</w:t>
      </w:r>
      <w:r>
        <w:rPr>
          <w:spacing w:val="1"/>
        </w:rPr>
        <w:t> </w:t>
      </w:r>
      <w:r>
        <w:rPr/>
        <w:t>equipes</w:t>
      </w:r>
      <w:r>
        <w:rPr>
          <w:spacing w:val="-9"/>
        </w:rPr>
        <w:t> </w:t>
      </w:r>
      <w:r>
        <w:rPr/>
        <w:t>apoiadas.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Em relação ao atendimento às pessoas idosas com comprometimento da capacidade</w:t>
      </w:r>
      <w:r>
        <w:rPr>
          <w:spacing w:val="1"/>
        </w:rPr>
        <w:t> </w:t>
      </w:r>
      <w:r>
        <w:rPr/>
        <w:t>funcional,</w:t>
      </w:r>
      <w:r>
        <w:rPr>
          <w:spacing w:val="1"/>
        </w:rPr>
        <w:t> </w:t>
      </w:r>
      <w:r>
        <w:rPr/>
        <w:t>geralmente</w:t>
      </w:r>
      <w:r>
        <w:rPr>
          <w:spacing w:val="1"/>
        </w:rPr>
        <w:t> </w:t>
      </w:r>
      <w:r>
        <w:rPr/>
        <w:t>decorrente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doenças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transmissíveis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incapacitantes</w:t>
      </w:r>
      <w:r>
        <w:rPr>
          <w:spacing w:val="1"/>
        </w:rPr>
        <w:t> </w:t>
      </w:r>
      <w:r>
        <w:rPr/>
        <w:t>comuns no envelhecimento, em 2020 o Centro de Referência de Atendimento ao Idoso</w:t>
      </w:r>
      <w:r>
        <w:rPr>
          <w:spacing w:val="1"/>
        </w:rPr>
        <w:t> </w:t>
      </w:r>
      <w:r>
        <w:rPr/>
        <w:t>(CRAI) acompanhou cerca de 969 pessoas idosas no ano, realizando uma média 7.803</w:t>
      </w:r>
      <w:r>
        <w:rPr>
          <w:spacing w:val="1"/>
        </w:rPr>
        <w:t> </w:t>
      </w:r>
      <w:r>
        <w:rPr/>
        <w:t>procedimentos/ano, considerando que durante o ano de 2020 foi vivenciado o período</w:t>
      </w:r>
      <w:r>
        <w:rPr>
          <w:spacing w:val="1"/>
        </w:rPr>
        <w:t> </w:t>
      </w:r>
      <w:r>
        <w:rPr/>
        <w:t>de pandemia pelo novo coronavírus, que provocou a necessidade de reorganizar o</w:t>
      </w:r>
      <w:r>
        <w:rPr>
          <w:spacing w:val="1"/>
        </w:rPr>
        <w:t> </w:t>
      </w:r>
      <w:r>
        <w:rPr/>
        <w:t>processo de trabalho a fim de evitar a exposição e contaminação dos pacientes idosos</w:t>
      </w:r>
      <w:r>
        <w:rPr>
          <w:spacing w:val="1"/>
        </w:rPr>
        <w:t> </w:t>
      </w:r>
      <w:r>
        <w:rPr/>
        <w:t>(que são grupo de risco para o COVID-19), mas mantendo a oferta um serviço de</w:t>
      </w:r>
      <w:r>
        <w:rPr>
          <w:spacing w:val="1"/>
        </w:rPr>
        <w:t> </w:t>
      </w:r>
      <w:r>
        <w:rPr/>
        <w:t>qualidade sem interrupção do acompanhamento dos pacientes. Cabe informar que</w:t>
      </w:r>
      <w:r>
        <w:rPr>
          <w:spacing w:val="1"/>
        </w:rPr>
        <w:t> </w:t>
      </w:r>
      <w:r>
        <w:rPr/>
        <w:t>Vitória possui 66.813 pessoas idosas cadastradas nas 29 Unidades Básicas de Saúde</w:t>
      </w:r>
      <w:r>
        <w:rPr>
          <w:spacing w:val="1"/>
        </w:rPr>
        <w:t> </w:t>
      </w:r>
      <w:r>
        <w:rPr/>
        <w:t>(UBS),</w:t>
      </w:r>
      <w:r>
        <w:rPr>
          <w:spacing w:val="-7"/>
        </w:rPr>
        <w:t> </w:t>
      </w:r>
      <w:r>
        <w:rPr/>
        <w:t>o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representa</w:t>
      </w:r>
      <w:r>
        <w:rPr>
          <w:spacing w:val="-5"/>
        </w:rPr>
        <w:t> </w:t>
      </w:r>
      <w:r>
        <w:rPr/>
        <w:t>18,98%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população</w:t>
      </w:r>
      <w:r>
        <w:rPr>
          <w:spacing w:val="-6"/>
        </w:rPr>
        <w:t> </w:t>
      </w:r>
      <w:r>
        <w:rPr/>
        <w:t>geral</w:t>
      </w:r>
      <w:r>
        <w:rPr>
          <w:spacing w:val="-6"/>
        </w:rPr>
        <w:t> </w:t>
      </w:r>
      <w:r>
        <w:rPr/>
        <w:t>(352.070</w:t>
      </w:r>
      <w:r>
        <w:rPr>
          <w:spacing w:val="-5"/>
        </w:rPr>
        <w:t> </w:t>
      </w:r>
      <w:r>
        <w:rPr/>
        <w:t>pessoas).</w:t>
      </w:r>
    </w:p>
    <w:p>
      <w:pPr>
        <w:pStyle w:val="BodyText"/>
        <w:spacing w:before="6"/>
        <w:rPr>
          <w:sz w:val="26"/>
        </w:rPr>
      </w:pPr>
    </w:p>
    <w:p>
      <w:pPr>
        <w:pStyle w:val="Heading1"/>
        <w:numPr>
          <w:ilvl w:val="2"/>
          <w:numId w:val="5"/>
        </w:numPr>
        <w:tabs>
          <w:tab w:pos="2023" w:val="left" w:leader="none"/>
        </w:tabs>
        <w:spacing w:line="240" w:lineRule="auto" w:before="0" w:after="0"/>
        <w:ind w:left="2022" w:right="0" w:hanging="605"/>
        <w:jc w:val="both"/>
      </w:pPr>
      <w:r>
        <w:rPr/>
        <w:t>Atenção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/>
        <w:t>Saúde</w:t>
      </w:r>
      <w:r>
        <w:rPr>
          <w:spacing w:val="-3"/>
        </w:rPr>
        <w:t> </w:t>
      </w:r>
      <w:r>
        <w:rPr/>
        <w:t>Bucal</w:t>
      </w:r>
    </w:p>
    <w:p>
      <w:pPr>
        <w:pStyle w:val="BodyText"/>
        <w:spacing w:line="261" w:lineRule="auto" w:before="26"/>
        <w:ind w:left="1418" w:right="1128"/>
        <w:jc w:val="both"/>
      </w:pPr>
      <w:r>
        <w:rPr/>
        <w:t>O município de Vitória oferece atendimento odontológico através do Sistema Único 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(SUS)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29</w:t>
      </w:r>
      <w:r>
        <w:rPr>
          <w:spacing w:val="1"/>
        </w:rPr>
        <w:t> </w:t>
      </w:r>
      <w:r>
        <w:rPr/>
        <w:t>UBS,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dois</w:t>
      </w:r>
      <w:r>
        <w:rPr>
          <w:spacing w:val="1"/>
        </w:rPr>
        <w:t> </w:t>
      </w:r>
      <w:r>
        <w:rPr/>
        <w:t>(02)</w:t>
      </w:r>
      <w:r>
        <w:rPr>
          <w:spacing w:val="1"/>
        </w:rPr>
        <w:t> </w:t>
      </w:r>
      <w:r>
        <w:rPr/>
        <w:t>Centros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Especialidades</w:t>
      </w:r>
      <w:r>
        <w:rPr>
          <w:spacing w:val="1"/>
        </w:rPr>
        <w:t> </w:t>
      </w:r>
      <w:r>
        <w:rPr/>
        <w:t>Odontológicas,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dois</w:t>
      </w:r>
      <w:r>
        <w:rPr>
          <w:spacing w:val="1"/>
        </w:rPr>
        <w:t> </w:t>
      </w:r>
      <w:r>
        <w:rPr/>
        <w:t>(02)</w:t>
      </w:r>
      <w:r>
        <w:rPr>
          <w:spacing w:val="1"/>
        </w:rPr>
        <w:t> </w:t>
      </w:r>
      <w:r>
        <w:rPr/>
        <w:t>Prontos</w:t>
      </w:r>
      <w:r>
        <w:rPr>
          <w:spacing w:val="1"/>
        </w:rPr>
        <w:t> </w:t>
      </w:r>
      <w:r>
        <w:rPr/>
        <w:t>Atendimentos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Centro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Referência</w:t>
      </w:r>
      <w:r>
        <w:rPr>
          <w:spacing w:val="1"/>
        </w:rPr>
        <w:t> </w:t>
      </w:r>
      <w:r>
        <w:rPr/>
        <w:t>IST/AIDS.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Segundo relatório consolidado de agenda do Sistema de Gestão Informatizado Rede</w:t>
      </w:r>
      <w:r>
        <w:rPr>
          <w:spacing w:val="1"/>
        </w:rPr>
        <w:t> </w:t>
      </w:r>
      <w:r>
        <w:rPr/>
        <w:t>Bem Estar (SGIRBE), em 2017 foram ofertados 178.804 atendimentos odontológicos</w:t>
      </w:r>
      <w:r>
        <w:rPr>
          <w:spacing w:val="1"/>
        </w:rPr>
        <w:t> </w:t>
      </w:r>
      <w:r>
        <w:rPr/>
        <w:t>programados</w:t>
      </w:r>
      <w:r>
        <w:rPr>
          <w:spacing w:val="68"/>
        </w:rPr>
        <w:t> </w:t>
      </w:r>
      <w:r>
        <w:rPr/>
        <w:t>nas</w:t>
      </w:r>
      <w:r>
        <w:rPr>
          <w:spacing w:val="65"/>
        </w:rPr>
        <w:t> </w:t>
      </w:r>
      <w:r>
        <w:rPr/>
        <w:t>unidades</w:t>
      </w:r>
      <w:r>
        <w:rPr>
          <w:spacing w:val="69"/>
        </w:rPr>
        <w:t> </w:t>
      </w:r>
      <w:r>
        <w:rPr/>
        <w:t>básicas</w:t>
      </w:r>
      <w:r>
        <w:rPr>
          <w:spacing w:val="67"/>
        </w:rPr>
        <w:t> </w:t>
      </w:r>
      <w:r>
        <w:rPr/>
        <w:t>de</w:t>
      </w:r>
      <w:r>
        <w:rPr>
          <w:spacing w:val="69"/>
        </w:rPr>
        <w:t> </w:t>
      </w:r>
      <w:r>
        <w:rPr/>
        <w:t>saúde</w:t>
      </w:r>
      <w:r>
        <w:rPr>
          <w:spacing w:val="69"/>
        </w:rPr>
        <w:t> </w:t>
      </w:r>
      <w:r>
        <w:rPr/>
        <w:t>de</w:t>
      </w:r>
      <w:r>
        <w:rPr>
          <w:spacing w:val="69"/>
        </w:rPr>
        <w:t> </w:t>
      </w:r>
      <w:r>
        <w:rPr/>
        <w:t>Vitória,</w:t>
      </w:r>
      <w:r>
        <w:rPr>
          <w:spacing w:val="70"/>
        </w:rPr>
        <w:t> </w:t>
      </w:r>
      <w:r>
        <w:rPr/>
        <w:t>sendo</w:t>
      </w:r>
      <w:r>
        <w:rPr>
          <w:spacing w:val="67"/>
        </w:rPr>
        <w:t> </w:t>
      </w:r>
      <w:r>
        <w:rPr/>
        <w:t>que</w:t>
      </w:r>
      <w:r>
        <w:rPr>
          <w:spacing w:val="69"/>
        </w:rPr>
        <w:t> </w:t>
      </w:r>
      <w:r>
        <w:rPr/>
        <w:t>destes,</w:t>
      </w:r>
      <w:r>
        <w:rPr>
          <w:spacing w:val="67"/>
        </w:rPr>
        <w:t> </w:t>
      </w:r>
      <w:r>
        <w:rPr/>
        <w:t>8.199</w:t>
      </w:r>
      <w:r>
        <w:rPr>
          <w:spacing w:val="-73"/>
        </w:rPr>
        <w:t> </w:t>
      </w:r>
      <w:r>
        <w:rPr/>
        <w:t>foram</w:t>
      </w:r>
      <w:r>
        <w:rPr>
          <w:spacing w:val="40"/>
        </w:rPr>
        <w:t> </w:t>
      </w:r>
      <w:r>
        <w:rPr/>
        <w:t>agendados</w:t>
      </w:r>
      <w:r>
        <w:rPr>
          <w:spacing w:val="41"/>
        </w:rPr>
        <w:t> </w:t>
      </w:r>
      <w:r>
        <w:rPr/>
        <w:t>pelo</w:t>
      </w:r>
      <w:r>
        <w:rPr>
          <w:spacing w:val="42"/>
        </w:rPr>
        <w:t> </w:t>
      </w:r>
      <w:r>
        <w:rPr/>
        <w:t>sistema</w:t>
      </w:r>
      <w:r>
        <w:rPr>
          <w:spacing w:val="42"/>
        </w:rPr>
        <w:t> </w:t>
      </w:r>
      <w:r>
        <w:rPr/>
        <w:t>de</w:t>
      </w:r>
      <w:r>
        <w:rPr>
          <w:spacing w:val="42"/>
        </w:rPr>
        <w:t> </w:t>
      </w:r>
      <w:r>
        <w:rPr/>
        <w:t>“Agendamento</w:t>
      </w:r>
      <w:r>
        <w:rPr>
          <w:spacing w:val="43"/>
        </w:rPr>
        <w:t> </w:t>
      </w:r>
      <w:r>
        <w:rPr/>
        <w:t>Online”.</w:t>
      </w:r>
      <w:r>
        <w:rPr>
          <w:spacing w:val="42"/>
        </w:rPr>
        <w:t> </w:t>
      </w:r>
      <w:r>
        <w:rPr/>
        <w:t>Em</w:t>
      </w:r>
      <w:r>
        <w:rPr>
          <w:spacing w:val="40"/>
        </w:rPr>
        <w:t> </w:t>
      </w:r>
      <w:r>
        <w:rPr/>
        <w:t>2018</w:t>
      </w:r>
      <w:r>
        <w:rPr>
          <w:spacing w:val="40"/>
        </w:rPr>
        <w:t> </w:t>
      </w:r>
      <w:r>
        <w:rPr/>
        <w:t>foram</w:t>
      </w:r>
      <w:r>
        <w:rPr>
          <w:spacing w:val="43"/>
        </w:rPr>
        <w:t> </w:t>
      </w:r>
      <w:r>
        <w:rPr/>
        <w:t>ofertados</w:t>
      </w:r>
    </w:p>
    <w:p>
      <w:pPr>
        <w:pStyle w:val="BodyText"/>
        <w:spacing w:line="264" w:lineRule="auto"/>
        <w:ind w:left="1418" w:right="1136"/>
        <w:jc w:val="both"/>
      </w:pPr>
      <w:r>
        <w:rPr/>
        <w:t>177.501</w:t>
      </w:r>
      <w:r>
        <w:rPr>
          <w:spacing w:val="1"/>
        </w:rPr>
        <w:t> </w:t>
      </w:r>
      <w:r>
        <w:rPr/>
        <w:t>atendimentos</w:t>
      </w:r>
      <w:r>
        <w:rPr>
          <w:spacing w:val="1"/>
        </w:rPr>
        <w:t> </w:t>
      </w:r>
      <w:r>
        <w:rPr/>
        <w:t>odontológicos</w:t>
      </w:r>
      <w:r>
        <w:rPr>
          <w:spacing w:val="1"/>
        </w:rPr>
        <w:t> </w:t>
      </w:r>
      <w:r>
        <w:rPr/>
        <w:t>programados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UBS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que</w:t>
      </w:r>
      <w:r>
        <w:rPr>
          <w:spacing w:val="-72"/>
        </w:rPr>
        <w:t> </w:t>
      </w:r>
      <w:r>
        <w:rPr/>
        <w:t>destes, 47.722 foram agendados pelo sistema de “Agendamento Online”. Em 2019</w:t>
      </w:r>
      <w:r>
        <w:rPr>
          <w:spacing w:val="1"/>
        </w:rPr>
        <w:t> </w:t>
      </w:r>
      <w:r>
        <w:rPr/>
        <w:t>foram ofertados 179.300 atendimentos, sendo 47.738 atendimentos ofertados por meio</w:t>
      </w:r>
      <w:r>
        <w:rPr>
          <w:spacing w:val="-72"/>
        </w:rPr>
        <w:t> </w:t>
      </w:r>
      <w:r>
        <w:rPr/>
        <w:t>do sistema “Agendamento Online”. Já em 2020 foram ofertados 37.284 atendimentos</w:t>
      </w:r>
      <w:r>
        <w:rPr>
          <w:spacing w:val="1"/>
        </w:rPr>
        <w:t> </w:t>
      </w:r>
      <w:r>
        <w:rPr/>
        <w:t>odontológicos</w:t>
      </w:r>
      <w:r>
        <w:rPr>
          <w:spacing w:val="1"/>
        </w:rPr>
        <w:t> </w:t>
      </w:r>
      <w:r>
        <w:rPr/>
        <w:t>programados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UBS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destes,</w:t>
      </w:r>
      <w:r>
        <w:rPr>
          <w:spacing w:val="1"/>
        </w:rPr>
        <w:t> </w:t>
      </w:r>
      <w:r>
        <w:rPr/>
        <w:t>8.298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agendados</w:t>
      </w:r>
      <w:r>
        <w:rPr>
          <w:spacing w:val="-10"/>
        </w:rPr>
        <w:t> </w:t>
      </w:r>
      <w:r>
        <w:rPr/>
        <w:t>pelo</w:t>
      </w:r>
      <w:r>
        <w:rPr>
          <w:spacing w:val="-7"/>
        </w:rPr>
        <w:t> </w:t>
      </w:r>
      <w:r>
        <w:rPr/>
        <w:t>sistema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“Agendamento</w:t>
      </w:r>
      <w:r>
        <w:rPr>
          <w:spacing w:val="-8"/>
        </w:rPr>
        <w:t> </w:t>
      </w:r>
      <w:r>
        <w:rPr/>
        <w:t>Online”.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Os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urgência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emergência</w:t>
      </w:r>
      <w:r>
        <w:rPr>
          <w:spacing w:val="1"/>
        </w:rPr>
        <w:t> </w:t>
      </w:r>
      <w:r>
        <w:rPr/>
        <w:t>odontológica,</w:t>
      </w:r>
      <w:r>
        <w:rPr>
          <w:spacing w:val="1"/>
        </w:rPr>
        <w:t> </w:t>
      </w:r>
      <w:r>
        <w:rPr/>
        <w:t>tais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dor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dente,</w:t>
      </w:r>
      <w:r>
        <w:rPr>
          <w:spacing w:val="1"/>
        </w:rPr>
        <w:t> </w:t>
      </w:r>
      <w:r>
        <w:rPr/>
        <w:t>hemorragias, traumatismos e abscessos, são atendidos com prioridade tanto nas UBS</w:t>
      </w:r>
      <w:r>
        <w:rPr>
          <w:spacing w:val="1"/>
        </w:rPr>
        <w:t> </w:t>
      </w:r>
      <w:r>
        <w:rPr/>
        <w:t>como também nos </w:t>
      </w:r>
      <w:hyperlink r:id="rId24">
        <w:r>
          <w:rPr/>
          <w:t>Pronto Atendimento da Praia do Suá (atendimento 24h) e de São</w:t>
        </w:r>
      </w:hyperlink>
      <w:r>
        <w:rPr>
          <w:spacing w:val="1"/>
        </w:rPr>
        <w:t> </w:t>
      </w:r>
      <w:hyperlink r:id="rId24">
        <w:r>
          <w:rPr/>
          <w:t>Pedro</w:t>
        </w:r>
      </w:hyperlink>
      <w:r>
        <w:rPr/>
        <w:t>. Nos anos 2017, 2018 e 2019 respectivamente, foram registrados 23.946, 25.317</w:t>
      </w:r>
      <w:r>
        <w:rPr>
          <w:spacing w:val="-72"/>
        </w:rPr>
        <w:t> </w:t>
      </w:r>
      <w:r>
        <w:rPr/>
        <w:t>e</w:t>
      </w:r>
      <w:r>
        <w:rPr>
          <w:spacing w:val="10"/>
        </w:rPr>
        <w:t> </w:t>
      </w:r>
      <w:r>
        <w:rPr/>
        <w:t>24.702</w:t>
      </w:r>
      <w:r>
        <w:rPr>
          <w:spacing w:val="10"/>
        </w:rPr>
        <w:t> </w:t>
      </w:r>
      <w:r>
        <w:rPr/>
        <w:t>atendimentos</w:t>
      </w:r>
      <w:r>
        <w:rPr>
          <w:spacing w:val="9"/>
        </w:rPr>
        <w:t> </w:t>
      </w:r>
      <w:r>
        <w:rPr/>
        <w:t>odontológicos</w:t>
      </w:r>
      <w:r>
        <w:rPr>
          <w:spacing w:val="10"/>
        </w:rPr>
        <w:t> </w:t>
      </w:r>
      <w:r>
        <w:rPr/>
        <w:t>de</w:t>
      </w:r>
      <w:r>
        <w:rPr>
          <w:spacing w:val="7"/>
        </w:rPr>
        <w:t> </w:t>
      </w:r>
      <w:r>
        <w:rPr/>
        <w:t>urgência</w:t>
      </w:r>
      <w:r>
        <w:rPr>
          <w:spacing w:val="10"/>
        </w:rPr>
        <w:t> </w:t>
      </w:r>
      <w:r>
        <w:rPr/>
        <w:t>na</w:t>
      </w:r>
      <w:r>
        <w:rPr>
          <w:spacing w:val="10"/>
        </w:rPr>
        <w:t> </w:t>
      </w:r>
      <w:r>
        <w:rPr/>
        <w:t>rede</w:t>
      </w:r>
      <w:r>
        <w:rPr>
          <w:spacing w:val="7"/>
        </w:rPr>
        <w:t> </w:t>
      </w:r>
      <w:r>
        <w:rPr/>
        <w:t>mencionada,</w:t>
      </w:r>
      <w:r>
        <w:rPr>
          <w:spacing w:val="10"/>
        </w:rPr>
        <w:t> </w:t>
      </w:r>
      <w:r>
        <w:rPr/>
        <w:t>segundo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9"/>
        <w:jc w:val="both"/>
      </w:pPr>
      <w:r>
        <w:rPr/>
        <w:t>relatório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produção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SGIRBE.</w:t>
      </w:r>
      <w:r>
        <w:rPr>
          <w:spacing w:val="1"/>
        </w:rPr>
        <w:t> </w:t>
      </w:r>
      <w:r>
        <w:rPr/>
        <w:t>Já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cirurgiões-dentistas</w:t>
      </w:r>
      <w:r>
        <w:rPr>
          <w:spacing w:val="75"/>
        </w:rPr>
        <w:t> </w:t>
      </w:r>
      <w:r>
        <w:rPr/>
        <w:t>da</w:t>
      </w:r>
      <w:r>
        <w:rPr>
          <w:spacing w:val="75"/>
        </w:rPr>
        <w:t> </w:t>
      </w:r>
      <w:r>
        <w:rPr/>
        <w:t>rede</w:t>
      </w:r>
      <w:r>
        <w:rPr>
          <w:spacing w:val="1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registraram</w:t>
      </w:r>
      <w:r>
        <w:rPr>
          <w:spacing w:val="-8"/>
        </w:rPr>
        <w:t> </w:t>
      </w:r>
      <w:r>
        <w:rPr/>
        <w:t>20.915</w:t>
      </w:r>
      <w:r>
        <w:rPr>
          <w:spacing w:val="-10"/>
        </w:rPr>
        <w:t> </w:t>
      </w:r>
      <w:r>
        <w:rPr/>
        <w:t>atendimentos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urgência.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Os Centros de Especialidades Odontológicas (CEO) atendem pacientes referenciados,</w:t>
      </w:r>
      <w:r>
        <w:rPr>
          <w:spacing w:val="1"/>
        </w:rPr>
        <w:t> </w:t>
      </w:r>
      <w:r>
        <w:rPr/>
        <w:t>realizando: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radiologia,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especialidades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endodontia,</w:t>
      </w:r>
      <w:r>
        <w:rPr>
          <w:spacing w:val="-72"/>
        </w:rPr>
        <w:t> </w:t>
      </w:r>
      <w:r>
        <w:rPr/>
        <w:t>periodontia, prótese dentária (totais e parciais removíveis), diagnóstico de lesões de</w:t>
      </w:r>
      <w:r>
        <w:rPr>
          <w:spacing w:val="1"/>
        </w:rPr>
        <w:t> </w:t>
      </w:r>
      <w:r>
        <w:rPr/>
        <w:t>boca,</w:t>
      </w:r>
      <w:r>
        <w:rPr>
          <w:spacing w:val="1"/>
        </w:rPr>
        <w:t> </w:t>
      </w:r>
      <w:r>
        <w:rPr/>
        <w:t>incluindo</w:t>
      </w:r>
      <w:r>
        <w:rPr>
          <w:spacing w:val="1"/>
        </w:rPr>
        <w:t> </w:t>
      </w:r>
      <w:r>
        <w:rPr/>
        <w:t>biópsia,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necessidades</w:t>
      </w:r>
      <w:r>
        <w:rPr>
          <w:spacing w:val="75"/>
        </w:rPr>
        <w:t> </w:t>
      </w:r>
      <w:r>
        <w:rPr/>
        <w:t>especiais,</w:t>
      </w:r>
      <w:r>
        <w:rPr>
          <w:spacing w:val="1"/>
        </w:rPr>
        <w:t> </w:t>
      </w:r>
      <w:r>
        <w:rPr/>
        <w:t>ortodontia interceptiva para crianças de 4 a 10 anos e implantodontia para a confecção</w:t>
      </w:r>
      <w:r>
        <w:rPr>
          <w:spacing w:val="1"/>
        </w:rPr>
        <w:t> </w:t>
      </w:r>
      <w:r>
        <w:rPr/>
        <w:t>de “overdentures” em pacientes com necessidade de prótese totais. Nos anos 2017,</w:t>
      </w:r>
      <w:r>
        <w:rPr>
          <w:spacing w:val="1"/>
        </w:rPr>
        <w:t> </w:t>
      </w:r>
      <w:r>
        <w:rPr/>
        <w:t>2018, 2019 e 2020 respectivamente, foram registrados 8.104, 9.243, 9.021 e 3.670</w:t>
      </w:r>
      <w:r>
        <w:rPr>
          <w:spacing w:val="1"/>
        </w:rPr>
        <w:t> </w:t>
      </w:r>
      <w:r>
        <w:rPr/>
        <w:t>consultas</w:t>
      </w:r>
      <w:r>
        <w:rPr>
          <w:spacing w:val="1"/>
        </w:rPr>
        <w:t> </w:t>
      </w:r>
      <w:r>
        <w:rPr/>
        <w:t>odontológicas</w:t>
      </w:r>
      <w:r>
        <w:rPr>
          <w:spacing w:val="1"/>
        </w:rPr>
        <w:t> </w:t>
      </w:r>
      <w:r>
        <w:rPr/>
        <w:t>especializadas,</w:t>
      </w:r>
      <w:r>
        <w:rPr>
          <w:spacing w:val="1"/>
        </w:rPr>
        <w:t> </w:t>
      </w:r>
      <w:r>
        <w:rPr/>
        <w:t>segundo</w:t>
      </w:r>
      <w:r>
        <w:rPr>
          <w:spacing w:val="1"/>
        </w:rPr>
        <w:t> </w:t>
      </w:r>
      <w:r>
        <w:rPr/>
        <w:t>relatório</w:t>
      </w:r>
      <w:r>
        <w:rPr>
          <w:spacing w:val="75"/>
        </w:rPr>
        <w:t> </w:t>
      </w:r>
      <w:r>
        <w:rPr/>
        <w:t>de</w:t>
      </w:r>
      <w:r>
        <w:rPr>
          <w:spacing w:val="75"/>
        </w:rPr>
        <w:t> </w:t>
      </w:r>
      <w:r>
        <w:rPr/>
        <w:t>produção</w:t>
      </w:r>
      <w:r>
        <w:rPr>
          <w:spacing w:val="75"/>
        </w:rPr>
        <w:t> </w:t>
      </w:r>
      <w:r>
        <w:rPr/>
        <w:t>do</w:t>
      </w:r>
      <w:r>
        <w:rPr>
          <w:spacing w:val="75"/>
        </w:rPr>
        <w:t> </w:t>
      </w:r>
      <w:r>
        <w:rPr/>
        <w:t>SGIRBE,</w:t>
      </w:r>
      <w:r>
        <w:rPr>
          <w:spacing w:val="-73"/>
        </w:rPr>
        <w:t> </w:t>
      </w:r>
      <w:r>
        <w:rPr/>
        <w:t>nos</w:t>
      </w:r>
      <w:r>
        <w:rPr>
          <w:spacing w:val="-7"/>
        </w:rPr>
        <w:t> </w:t>
      </w:r>
      <w:r>
        <w:rPr/>
        <w:t>Centros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Especialidades</w:t>
      </w:r>
      <w:r>
        <w:rPr>
          <w:spacing w:val="-8"/>
        </w:rPr>
        <w:t> </w:t>
      </w:r>
      <w:r>
        <w:rPr/>
        <w:t>Odontológicas.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1" w:lineRule="auto" w:before="1"/>
        <w:ind w:left="1418" w:right="1137"/>
        <w:jc w:val="both"/>
      </w:pPr>
      <w:r>
        <w:rPr/>
        <w:t>Na Tabela 2 está demonstrada a produção ambulatorial da Odontologia no SIA/SUS,</w:t>
      </w:r>
      <w:r>
        <w:rPr>
          <w:spacing w:val="1"/>
        </w:rPr>
        <w:t> </w:t>
      </w:r>
      <w:r>
        <w:rPr/>
        <w:t>com</w:t>
      </w:r>
      <w:r>
        <w:rPr>
          <w:spacing w:val="-6"/>
        </w:rPr>
        <w:t> </w:t>
      </w:r>
      <w:r>
        <w:rPr/>
        <w:t>os</w:t>
      </w:r>
      <w:r>
        <w:rPr>
          <w:spacing w:val="-5"/>
        </w:rPr>
        <w:t> </w:t>
      </w:r>
      <w:r>
        <w:rPr/>
        <w:t>principais</w:t>
      </w:r>
      <w:r>
        <w:rPr>
          <w:spacing w:val="-5"/>
        </w:rPr>
        <w:t> </w:t>
      </w:r>
      <w:r>
        <w:rPr/>
        <w:t>procedimentos</w:t>
      </w:r>
      <w:r>
        <w:rPr>
          <w:spacing w:val="-5"/>
        </w:rPr>
        <w:t> </w:t>
      </w:r>
      <w:r>
        <w:rPr/>
        <w:t>realizados</w:t>
      </w:r>
      <w:r>
        <w:rPr>
          <w:spacing w:val="-8"/>
        </w:rPr>
        <w:t> </w:t>
      </w:r>
      <w:r>
        <w:rPr/>
        <w:t>em</w:t>
      </w:r>
      <w:r>
        <w:rPr>
          <w:spacing w:val="-5"/>
        </w:rPr>
        <w:t> </w:t>
      </w:r>
      <w:r>
        <w:rPr/>
        <w:t>2017,</w:t>
      </w:r>
      <w:r>
        <w:rPr>
          <w:spacing w:val="-6"/>
        </w:rPr>
        <w:t> </w:t>
      </w:r>
      <w:r>
        <w:rPr/>
        <w:t>2018,</w:t>
      </w:r>
      <w:r>
        <w:rPr>
          <w:spacing w:val="-6"/>
        </w:rPr>
        <w:t> </w:t>
      </w:r>
      <w:r>
        <w:rPr/>
        <w:t>2019</w:t>
      </w:r>
      <w:r>
        <w:rPr>
          <w:spacing w:val="-7"/>
        </w:rPr>
        <w:t> </w:t>
      </w:r>
      <w:r>
        <w:rPr/>
        <w:t>e</w:t>
      </w:r>
      <w:r>
        <w:rPr>
          <w:spacing w:val="-4"/>
        </w:rPr>
        <w:t> </w:t>
      </w:r>
      <w:r>
        <w:rPr/>
        <w:t>2020.</w:t>
      </w:r>
    </w:p>
    <w:p>
      <w:pPr>
        <w:pStyle w:val="BodyText"/>
        <w:spacing w:before="11"/>
        <w:rPr>
          <w:sz w:val="28"/>
        </w:rPr>
      </w:pPr>
    </w:p>
    <w:p>
      <w:pPr>
        <w:spacing w:before="0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0"/>
          <w:sz w:val="20"/>
        </w:rPr>
        <w:t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2"/>
          <w:sz w:val="20"/>
        </w:rPr>
        <w:t> </w:t>
      </w:r>
      <w:r>
        <w:rPr>
          <w:sz w:val="20"/>
        </w:rPr>
        <w:t>Produção</w:t>
      </w:r>
      <w:r>
        <w:rPr>
          <w:spacing w:val="6"/>
          <w:sz w:val="20"/>
        </w:rPr>
        <w:t> </w:t>
      </w:r>
      <w:r>
        <w:rPr>
          <w:sz w:val="20"/>
        </w:rPr>
        <w:t>ambulatorial</w:t>
      </w:r>
      <w:r>
        <w:rPr>
          <w:spacing w:val="3"/>
          <w:sz w:val="20"/>
        </w:rPr>
        <w:t> </w:t>
      </w:r>
      <w:r>
        <w:rPr>
          <w:sz w:val="20"/>
        </w:rPr>
        <w:t>odontologia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3"/>
          <w:sz w:val="20"/>
        </w:rPr>
        <w:t> </w:t>
      </w:r>
      <w:r>
        <w:rPr>
          <w:sz w:val="20"/>
        </w:rPr>
        <w:t>Rede</w:t>
      </w:r>
      <w:r>
        <w:rPr>
          <w:spacing w:val="7"/>
          <w:sz w:val="20"/>
        </w:rPr>
        <w:t> </w:t>
      </w:r>
      <w:r>
        <w:rPr>
          <w:sz w:val="20"/>
        </w:rPr>
        <w:t>SEMUS/ES</w:t>
      </w:r>
      <w:r>
        <w:rPr>
          <w:spacing w:val="5"/>
          <w:sz w:val="20"/>
        </w:rPr>
        <w:t> </w:t>
      </w:r>
      <w:r>
        <w:rPr>
          <w:sz w:val="20"/>
        </w:rPr>
        <w:t>–</w:t>
      </w:r>
      <w:r>
        <w:rPr>
          <w:spacing w:val="6"/>
          <w:sz w:val="20"/>
        </w:rPr>
        <w:t> </w:t>
      </w:r>
      <w:r>
        <w:rPr>
          <w:sz w:val="20"/>
        </w:rPr>
        <w:t>2017-</w:t>
      </w:r>
      <w:r>
        <w:rPr>
          <w:spacing w:val="5"/>
          <w:sz w:val="20"/>
        </w:rPr>
        <w:t> </w:t>
      </w:r>
      <w:r>
        <w:rPr>
          <w:sz w:val="20"/>
        </w:rPr>
        <w:t>2020*.</w:t>
      </w:r>
    </w:p>
    <w:p>
      <w:pPr>
        <w:pStyle w:val="BodyText"/>
        <w:spacing w:before="9" w:after="1"/>
        <w:rPr>
          <w:sz w:val="11"/>
        </w:rPr>
      </w:pPr>
    </w:p>
    <w:tbl>
      <w:tblPr>
        <w:tblW w:w="0" w:type="auto"/>
        <w:jc w:val="left"/>
        <w:tblInd w:w="1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5"/>
        <w:gridCol w:w="3726"/>
        <w:gridCol w:w="1277"/>
        <w:gridCol w:w="1274"/>
        <w:gridCol w:w="1277"/>
        <w:gridCol w:w="1276"/>
      </w:tblGrid>
      <w:tr>
        <w:trPr>
          <w:trHeight w:val="266" w:hRule="atLeast"/>
        </w:trPr>
        <w:tc>
          <w:tcPr>
            <w:tcW w:w="685" w:type="dxa"/>
            <w:vMerge w:val="restart"/>
            <w:shd w:val="clear" w:color="auto" w:fill="EAF0DD"/>
            <w:textDirection w:val="btLr"/>
          </w:tcPr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6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ODONTOLOGIA</w:t>
            </w:r>
          </w:p>
        </w:tc>
        <w:tc>
          <w:tcPr>
            <w:tcW w:w="3726" w:type="dxa"/>
            <w:vMerge w:val="restart"/>
            <w:shd w:val="clear" w:color="auto" w:fill="EAF0DD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39"/>
              <w:ind w:left="65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Produção/Procedimentos</w:t>
            </w:r>
          </w:p>
        </w:tc>
        <w:tc>
          <w:tcPr>
            <w:tcW w:w="5104" w:type="dxa"/>
            <w:gridSpan w:val="4"/>
            <w:shd w:val="clear" w:color="auto" w:fill="EAF0DD"/>
          </w:tcPr>
          <w:p>
            <w:pPr>
              <w:pStyle w:val="TableParagraph"/>
              <w:spacing w:line="229" w:lineRule="exact"/>
              <w:ind w:left="1772" w:right="176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Totais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dos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anos</w:t>
            </w:r>
          </w:p>
        </w:tc>
      </w:tr>
      <w:tr>
        <w:trPr>
          <w:trHeight w:val="263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shd w:val="clear" w:color="auto" w:fill="EAF0DD"/>
          </w:tcPr>
          <w:p>
            <w:pPr>
              <w:pStyle w:val="TableParagraph"/>
              <w:spacing w:line="227" w:lineRule="exact"/>
              <w:ind w:left="4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1274" w:type="dxa"/>
            <w:shd w:val="clear" w:color="auto" w:fill="EAF0DD"/>
          </w:tcPr>
          <w:p>
            <w:pPr>
              <w:pStyle w:val="TableParagraph"/>
              <w:spacing w:line="227" w:lineRule="exact"/>
              <w:ind w:left="41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1277" w:type="dxa"/>
            <w:shd w:val="clear" w:color="auto" w:fill="EAF0DD"/>
          </w:tcPr>
          <w:p>
            <w:pPr>
              <w:pStyle w:val="TableParagraph"/>
              <w:spacing w:line="227" w:lineRule="exact"/>
              <w:ind w:left="255" w:right="2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1276" w:type="dxa"/>
            <w:shd w:val="clear" w:color="auto" w:fill="EAF0DD"/>
          </w:tcPr>
          <w:p>
            <w:pPr>
              <w:pStyle w:val="TableParagraph"/>
              <w:spacing w:line="227" w:lineRule="exact"/>
              <w:ind w:left="101" w:right="9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2020*</w:t>
            </w:r>
          </w:p>
        </w:tc>
      </w:tr>
      <w:tr>
        <w:trPr>
          <w:trHeight w:val="530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shd w:val="clear" w:color="auto" w:fill="EAF0DD"/>
          </w:tcPr>
          <w:p>
            <w:pPr>
              <w:pStyle w:val="TableParagraph"/>
              <w:spacing w:line="227" w:lineRule="exact"/>
              <w:ind w:left="1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Janeiro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</w:p>
          <w:p>
            <w:pPr>
              <w:pStyle w:val="TableParagraph"/>
              <w:spacing w:before="34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Dezembro</w:t>
            </w:r>
          </w:p>
        </w:tc>
        <w:tc>
          <w:tcPr>
            <w:tcW w:w="1274" w:type="dxa"/>
            <w:shd w:val="clear" w:color="auto" w:fill="EAF0DD"/>
          </w:tcPr>
          <w:p>
            <w:pPr>
              <w:pStyle w:val="TableParagraph"/>
              <w:spacing w:line="227" w:lineRule="exact"/>
              <w:ind w:left="1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Janeiro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</w:p>
          <w:p>
            <w:pPr>
              <w:pStyle w:val="TableParagraph"/>
              <w:spacing w:before="34"/>
              <w:ind w:left="15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Dezembro</w:t>
            </w:r>
          </w:p>
        </w:tc>
        <w:tc>
          <w:tcPr>
            <w:tcW w:w="1277" w:type="dxa"/>
            <w:shd w:val="clear" w:color="auto" w:fill="EAF0DD"/>
          </w:tcPr>
          <w:p>
            <w:pPr>
              <w:pStyle w:val="TableParagraph"/>
              <w:spacing w:line="227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Janeiro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</w:p>
          <w:p>
            <w:pPr>
              <w:pStyle w:val="TableParagraph"/>
              <w:spacing w:before="34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Dezembro</w:t>
            </w:r>
          </w:p>
        </w:tc>
        <w:tc>
          <w:tcPr>
            <w:tcW w:w="1276" w:type="dxa"/>
            <w:shd w:val="clear" w:color="auto" w:fill="EAF0DD"/>
          </w:tcPr>
          <w:p>
            <w:pPr>
              <w:pStyle w:val="TableParagraph"/>
              <w:spacing w:line="227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Janeiro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</w:p>
          <w:p>
            <w:pPr>
              <w:pStyle w:val="TableParagraph"/>
              <w:spacing w:before="34"/>
              <w:ind w:left="15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Dezembro</w:t>
            </w:r>
          </w:p>
        </w:tc>
      </w:tr>
      <w:tr>
        <w:trPr>
          <w:trHeight w:val="292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</w:tcPr>
          <w:p>
            <w:pPr>
              <w:pStyle w:val="TableParagraph"/>
              <w:spacing w:before="1"/>
              <w:ind w:left="70"/>
              <w:rPr>
                <w:sz w:val="20"/>
              </w:rPr>
            </w:pPr>
            <w:r>
              <w:rPr>
                <w:sz w:val="20"/>
              </w:rPr>
              <w:t>1ª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Consulta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Odontológica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Programática</w:t>
            </w:r>
          </w:p>
        </w:tc>
        <w:tc>
          <w:tcPr>
            <w:tcW w:w="1277" w:type="dxa"/>
          </w:tcPr>
          <w:p>
            <w:pPr>
              <w:pStyle w:val="TableParagraph"/>
              <w:spacing w:before="1"/>
              <w:ind w:right="323"/>
              <w:jc w:val="right"/>
              <w:rPr>
                <w:sz w:val="20"/>
              </w:rPr>
            </w:pPr>
            <w:r>
              <w:rPr>
                <w:sz w:val="20"/>
              </w:rPr>
              <w:t>26.437</w:t>
            </w:r>
          </w:p>
        </w:tc>
        <w:tc>
          <w:tcPr>
            <w:tcW w:w="1274" w:type="dxa"/>
          </w:tcPr>
          <w:p>
            <w:pPr>
              <w:pStyle w:val="TableParagraph"/>
              <w:spacing w:before="1"/>
              <w:ind w:left="329"/>
              <w:rPr>
                <w:sz w:val="20"/>
              </w:rPr>
            </w:pPr>
            <w:r>
              <w:rPr>
                <w:sz w:val="20"/>
              </w:rPr>
              <w:t>29.211</w:t>
            </w:r>
          </w:p>
        </w:tc>
        <w:tc>
          <w:tcPr>
            <w:tcW w:w="1277" w:type="dxa"/>
          </w:tcPr>
          <w:p>
            <w:pPr>
              <w:pStyle w:val="TableParagraph"/>
              <w:spacing w:before="1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30.073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ind w:left="104" w:right="95"/>
              <w:jc w:val="center"/>
              <w:rPr>
                <w:sz w:val="20"/>
              </w:rPr>
            </w:pPr>
            <w:r>
              <w:rPr>
                <w:sz w:val="20"/>
              </w:rPr>
              <w:t>5.659</w:t>
            </w:r>
          </w:p>
        </w:tc>
      </w:tr>
      <w:tr>
        <w:trPr>
          <w:trHeight w:val="295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</w:tcPr>
          <w:p>
            <w:pPr>
              <w:pStyle w:val="TableParagraph"/>
              <w:spacing w:before="4"/>
              <w:ind w:left="70"/>
              <w:rPr>
                <w:sz w:val="20"/>
              </w:rPr>
            </w:pPr>
            <w:r>
              <w:rPr>
                <w:sz w:val="20"/>
              </w:rPr>
              <w:t>Restauração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Dente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Decíduo</w:t>
            </w:r>
          </w:p>
        </w:tc>
        <w:tc>
          <w:tcPr>
            <w:tcW w:w="1277" w:type="dxa"/>
          </w:tcPr>
          <w:p>
            <w:pPr>
              <w:pStyle w:val="TableParagraph"/>
              <w:spacing w:before="4"/>
              <w:ind w:right="378"/>
              <w:jc w:val="right"/>
              <w:rPr>
                <w:sz w:val="20"/>
              </w:rPr>
            </w:pPr>
            <w:r>
              <w:rPr>
                <w:sz w:val="20"/>
              </w:rPr>
              <w:t>7.546</w:t>
            </w:r>
          </w:p>
        </w:tc>
        <w:tc>
          <w:tcPr>
            <w:tcW w:w="1274" w:type="dxa"/>
          </w:tcPr>
          <w:p>
            <w:pPr>
              <w:pStyle w:val="TableParagraph"/>
              <w:spacing w:before="4"/>
              <w:ind w:left="384"/>
              <w:rPr>
                <w:sz w:val="20"/>
              </w:rPr>
            </w:pPr>
            <w:r>
              <w:rPr>
                <w:sz w:val="20"/>
              </w:rPr>
              <w:t>6.700</w:t>
            </w:r>
          </w:p>
        </w:tc>
        <w:tc>
          <w:tcPr>
            <w:tcW w:w="1277" w:type="dxa"/>
          </w:tcPr>
          <w:p>
            <w:pPr>
              <w:pStyle w:val="TableParagraph"/>
              <w:spacing w:before="4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7.749</w:t>
            </w:r>
          </w:p>
        </w:tc>
        <w:tc>
          <w:tcPr>
            <w:tcW w:w="1276" w:type="dxa"/>
          </w:tcPr>
          <w:p>
            <w:pPr>
              <w:pStyle w:val="TableParagraph"/>
              <w:spacing w:before="4"/>
              <w:ind w:left="104" w:right="95"/>
              <w:jc w:val="center"/>
              <w:rPr>
                <w:sz w:val="20"/>
              </w:rPr>
            </w:pPr>
            <w:r>
              <w:rPr>
                <w:sz w:val="20"/>
              </w:rPr>
              <w:t>1.309</w:t>
            </w:r>
          </w:p>
        </w:tc>
      </w:tr>
      <w:tr>
        <w:trPr>
          <w:trHeight w:val="294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</w:tcPr>
          <w:p>
            <w:pPr>
              <w:pStyle w:val="TableParagraph"/>
              <w:spacing w:before="1"/>
              <w:ind w:left="70"/>
              <w:rPr>
                <w:sz w:val="20"/>
              </w:rPr>
            </w:pPr>
            <w:r>
              <w:rPr>
                <w:sz w:val="20"/>
              </w:rPr>
              <w:t>Restauração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Dente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277" w:type="dxa"/>
          </w:tcPr>
          <w:p>
            <w:pPr>
              <w:pStyle w:val="TableParagraph"/>
              <w:spacing w:before="1"/>
              <w:ind w:right="323"/>
              <w:jc w:val="right"/>
              <w:rPr>
                <w:sz w:val="20"/>
              </w:rPr>
            </w:pPr>
            <w:r>
              <w:rPr>
                <w:sz w:val="20"/>
              </w:rPr>
              <w:t>43.631</w:t>
            </w:r>
          </w:p>
        </w:tc>
        <w:tc>
          <w:tcPr>
            <w:tcW w:w="1274" w:type="dxa"/>
          </w:tcPr>
          <w:p>
            <w:pPr>
              <w:pStyle w:val="TableParagraph"/>
              <w:spacing w:before="1"/>
              <w:ind w:left="329"/>
              <w:rPr>
                <w:sz w:val="20"/>
              </w:rPr>
            </w:pPr>
            <w:r>
              <w:rPr>
                <w:sz w:val="20"/>
              </w:rPr>
              <w:t>48.505</w:t>
            </w:r>
          </w:p>
        </w:tc>
        <w:tc>
          <w:tcPr>
            <w:tcW w:w="1277" w:type="dxa"/>
          </w:tcPr>
          <w:p>
            <w:pPr>
              <w:pStyle w:val="TableParagraph"/>
              <w:spacing w:before="1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54.639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ind w:left="104" w:right="95"/>
              <w:jc w:val="center"/>
              <w:rPr>
                <w:sz w:val="20"/>
              </w:rPr>
            </w:pPr>
            <w:r>
              <w:rPr>
                <w:sz w:val="20"/>
              </w:rPr>
              <w:t>10.990</w:t>
            </w:r>
          </w:p>
        </w:tc>
      </w:tr>
      <w:tr>
        <w:trPr>
          <w:trHeight w:val="292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</w:tcPr>
          <w:p>
            <w:pPr>
              <w:pStyle w:val="TableParagraph"/>
              <w:spacing w:before="1"/>
              <w:ind w:left="70"/>
              <w:rPr>
                <w:sz w:val="20"/>
              </w:rPr>
            </w:pPr>
            <w:r>
              <w:rPr>
                <w:sz w:val="20"/>
              </w:rPr>
              <w:t>Exodontia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Dente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Decíduo</w:t>
            </w:r>
          </w:p>
        </w:tc>
        <w:tc>
          <w:tcPr>
            <w:tcW w:w="1277" w:type="dxa"/>
          </w:tcPr>
          <w:p>
            <w:pPr>
              <w:pStyle w:val="TableParagraph"/>
              <w:spacing w:before="1"/>
              <w:ind w:right="378"/>
              <w:jc w:val="right"/>
              <w:rPr>
                <w:sz w:val="20"/>
              </w:rPr>
            </w:pPr>
            <w:r>
              <w:rPr>
                <w:sz w:val="20"/>
              </w:rPr>
              <w:t>3.269</w:t>
            </w:r>
          </w:p>
        </w:tc>
        <w:tc>
          <w:tcPr>
            <w:tcW w:w="1274" w:type="dxa"/>
          </w:tcPr>
          <w:p>
            <w:pPr>
              <w:pStyle w:val="TableParagraph"/>
              <w:spacing w:before="1"/>
              <w:ind w:left="384"/>
              <w:rPr>
                <w:sz w:val="20"/>
              </w:rPr>
            </w:pPr>
            <w:r>
              <w:rPr>
                <w:sz w:val="20"/>
              </w:rPr>
              <w:t>2.749</w:t>
            </w:r>
          </w:p>
        </w:tc>
        <w:tc>
          <w:tcPr>
            <w:tcW w:w="1277" w:type="dxa"/>
          </w:tcPr>
          <w:p>
            <w:pPr>
              <w:pStyle w:val="TableParagraph"/>
              <w:spacing w:before="1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3.473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ind w:left="104" w:right="95"/>
              <w:jc w:val="center"/>
              <w:rPr>
                <w:sz w:val="20"/>
              </w:rPr>
            </w:pPr>
            <w:r>
              <w:rPr>
                <w:sz w:val="20"/>
              </w:rPr>
              <w:t>872</w:t>
            </w:r>
          </w:p>
        </w:tc>
      </w:tr>
      <w:tr>
        <w:trPr>
          <w:trHeight w:val="294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</w:tcPr>
          <w:p>
            <w:pPr>
              <w:pStyle w:val="TableParagraph"/>
              <w:spacing w:before="3"/>
              <w:ind w:left="70"/>
              <w:rPr>
                <w:sz w:val="20"/>
              </w:rPr>
            </w:pPr>
            <w:r>
              <w:rPr>
                <w:sz w:val="20"/>
              </w:rPr>
              <w:t>Exodontia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Dente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277" w:type="dxa"/>
          </w:tcPr>
          <w:p>
            <w:pPr>
              <w:pStyle w:val="TableParagraph"/>
              <w:spacing w:before="3"/>
              <w:ind w:right="378"/>
              <w:jc w:val="right"/>
              <w:rPr>
                <w:sz w:val="20"/>
              </w:rPr>
            </w:pPr>
            <w:r>
              <w:rPr>
                <w:sz w:val="20"/>
              </w:rPr>
              <w:t>8.892</w:t>
            </w:r>
          </w:p>
        </w:tc>
        <w:tc>
          <w:tcPr>
            <w:tcW w:w="1274" w:type="dxa"/>
          </w:tcPr>
          <w:p>
            <w:pPr>
              <w:pStyle w:val="TableParagraph"/>
              <w:spacing w:before="3"/>
              <w:ind w:left="384"/>
              <w:rPr>
                <w:sz w:val="20"/>
              </w:rPr>
            </w:pPr>
            <w:r>
              <w:rPr>
                <w:sz w:val="20"/>
              </w:rPr>
              <w:t>8.614</w:t>
            </w:r>
          </w:p>
        </w:tc>
        <w:tc>
          <w:tcPr>
            <w:tcW w:w="1277" w:type="dxa"/>
          </w:tcPr>
          <w:p>
            <w:pPr>
              <w:pStyle w:val="TableParagraph"/>
              <w:spacing w:before="3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10.036</w:t>
            </w:r>
          </w:p>
        </w:tc>
        <w:tc>
          <w:tcPr>
            <w:tcW w:w="1276" w:type="dxa"/>
          </w:tcPr>
          <w:p>
            <w:pPr>
              <w:pStyle w:val="TableParagraph"/>
              <w:spacing w:before="3"/>
              <w:ind w:left="104" w:right="95"/>
              <w:jc w:val="center"/>
              <w:rPr>
                <w:sz w:val="20"/>
              </w:rPr>
            </w:pPr>
            <w:r>
              <w:rPr>
                <w:sz w:val="20"/>
              </w:rPr>
              <w:t>2.468</w:t>
            </w:r>
          </w:p>
        </w:tc>
      </w:tr>
      <w:tr>
        <w:trPr>
          <w:trHeight w:val="294" w:hRule="atLeast"/>
        </w:trPr>
        <w:tc>
          <w:tcPr>
            <w:tcW w:w="685" w:type="dxa"/>
            <w:vMerge/>
            <w:tcBorders>
              <w:top w:val="nil"/>
            </w:tcBorders>
            <w:shd w:val="clear" w:color="auto" w:fill="EAF0DD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shd w:val="clear" w:color="auto" w:fill="EAF0DD"/>
          </w:tcPr>
          <w:p>
            <w:pPr>
              <w:pStyle w:val="TableParagraph"/>
              <w:spacing w:before="11"/>
              <w:ind w:left="1337" w:right="132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geral</w:t>
            </w:r>
          </w:p>
        </w:tc>
        <w:tc>
          <w:tcPr>
            <w:tcW w:w="1277" w:type="dxa"/>
            <w:shd w:val="clear" w:color="auto" w:fill="EAF0DD"/>
          </w:tcPr>
          <w:p>
            <w:pPr>
              <w:pStyle w:val="TableParagraph"/>
              <w:spacing w:before="11"/>
              <w:ind w:right="32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89.775</w:t>
            </w:r>
          </w:p>
        </w:tc>
        <w:tc>
          <w:tcPr>
            <w:tcW w:w="1274" w:type="dxa"/>
            <w:shd w:val="clear" w:color="auto" w:fill="EAF0DD"/>
          </w:tcPr>
          <w:p>
            <w:pPr>
              <w:pStyle w:val="TableParagraph"/>
              <w:spacing w:before="11"/>
              <w:ind w:left="32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95.779</w:t>
            </w:r>
          </w:p>
        </w:tc>
        <w:tc>
          <w:tcPr>
            <w:tcW w:w="1277" w:type="dxa"/>
            <w:shd w:val="clear" w:color="auto" w:fill="EAF0DD"/>
          </w:tcPr>
          <w:p>
            <w:pPr>
              <w:pStyle w:val="TableParagraph"/>
              <w:spacing w:before="11"/>
              <w:ind w:left="255" w:right="2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105.970</w:t>
            </w:r>
          </w:p>
        </w:tc>
        <w:tc>
          <w:tcPr>
            <w:tcW w:w="1276" w:type="dxa"/>
            <w:shd w:val="clear" w:color="auto" w:fill="EAF0DD"/>
          </w:tcPr>
          <w:p>
            <w:pPr>
              <w:pStyle w:val="TableParagraph"/>
              <w:spacing w:line="241" w:lineRule="exact"/>
              <w:ind w:left="104" w:right="9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</w:t>
            </w:r>
            <w:r>
              <w:rPr>
                <w:sz w:val="20"/>
              </w:rPr>
              <w:t>1</w:t>
            </w:r>
            <w:r>
              <w:rPr>
                <w:rFonts w:ascii="Arial"/>
                <w:b/>
                <w:sz w:val="20"/>
              </w:rPr>
              <w:t>.298</w:t>
            </w:r>
          </w:p>
        </w:tc>
      </w:tr>
    </w:tbl>
    <w:p>
      <w:pPr>
        <w:spacing w:before="89"/>
        <w:ind w:left="1291" w:right="0" w:firstLine="0"/>
        <w:jc w:val="left"/>
        <w:rPr>
          <w:sz w:val="16"/>
        </w:rPr>
      </w:pP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7"/>
          <w:sz w:val="16"/>
        </w:rPr>
        <w:t> </w:t>
      </w:r>
      <w:r>
        <w:rPr>
          <w:sz w:val="16"/>
        </w:rPr>
        <w:t>SIA/SUS</w:t>
      </w:r>
      <w:r>
        <w:rPr>
          <w:spacing w:val="4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SIGRBE</w:t>
      </w:r>
      <w:r>
        <w:rPr>
          <w:spacing w:val="4"/>
          <w:sz w:val="16"/>
        </w:rPr>
        <w:t> </w:t>
      </w:r>
      <w:r>
        <w:rPr>
          <w:sz w:val="16"/>
        </w:rPr>
        <w:t>-</w:t>
      </w:r>
      <w:r>
        <w:rPr>
          <w:spacing w:val="2"/>
          <w:sz w:val="16"/>
        </w:rPr>
        <w:t> </w:t>
      </w:r>
      <w:r>
        <w:rPr>
          <w:sz w:val="16"/>
        </w:rPr>
        <w:t>*2020:</w:t>
      </w:r>
      <w:r>
        <w:rPr>
          <w:spacing w:val="1"/>
          <w:sz w:val="16"/>
        </w:rPr>
        <w:t> </w:t>
      </w:r>
      <w:r>
        <w:rPr>
          <w:sz w:val="16"/>
        </w:rPr>
        <w:t>dados</w:t>
      </w:r>
      <w:r>
        <w:rPr>
          <w:spacing w:val="2"/>
          <w:sz w:val="16"/>
        </w:rPr>
        <w:t> </w:t>
      </w:r>
      <w:r>
        <w:rPr>
          <w:sz w:val="16"/>
        </w:rPr>
        <w:t>coletados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3"/>
          <w:sz w:val="16"/>
        </w:rPr>
        <w:t> </w:t>
      </w:r>
      <w:r>
        <w:rPr>
          <w:sz w:val="16"/>
        </w:rPr>
        <w:t>janeiro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2021,</w:t>
      </w:r>
      <w:r>
        <w:rPr>
          <w:spacing w:val="2"/>
          <w:sz w:val="16"/>
        </w:rPr>
        <w:t> </w:t>
      </w:r>
      <w:r>
        <w:rPr>
          <w:sz w:val="16"/>
        </w:rPr>
        <w:t>sujeitos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2"/>
          <w:sz w:val="16"/>
        </w:rPr>
        <w:t> </w:t>
      </w:r>
      <w:r>
        <w:rPr>
          <w:sz w:val="16"/>
        </w:rPr>
        <w:t>alterações.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61" w:lineRule="auto"/>
        <w:ind w:left="1418" w:right="1128"/>
        <w:jc w:val="both"/>
      </w:pPr>
      <w:r>
        <w:rPr/>
        <w:t>Ressalta-se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ano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atendimentos</w:t>
      </w:r>
      <w:r>
        <w:rPr>
          <w:spacing w:val="1"/>
        </w:rPr>
        <w:t> </w:t>
      </w:r>
      <w:r>
        <w:rPr/>
        <w:t>odontológicos</w:t>
      </w:r>
      <w:r>
        <w:rPr>
          <w:spacing w:val="1"/>
        </w:rPr>
        <w:t> </w:t>
      </w:r>
      <w:r>
        <w:rPr/>
        <w:t>eletivos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suspensos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Portaria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015/2020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20/03/2020,</w:t>
      </w:r>
      <w:r>
        <w:rPr>
          <w:spacing w:val="-8"/>
        </w:rPr>
        <w:t> </w:t>
      </w:r>
      <w:r>
        <w:rPr/>
        <w:t>em</w:t>
      </w:r>
      <w:r>
        <w:rPr>
          <w:spacing w:val="-7"/>
        </w:rPr>
        <w:t> </w:t>
      </w:r>
      <w:r>
        <w:rPr/>
        <w:t>virtude</w:t>
      </w:r>
      <w:r>
        <w:rPr>
          <w:spacing w:val="-10"/>
        </w:rPr>
        <w:t> </w:t>
      </w:r>
      <w:r>
        <w:rPr/>
        <w:t>da</w:t>
      </w:r>
      <w:r>
        <w:rPr>
          <w:spacing w:val="-9"/>
        </w:rPr>
        <w:t> </w:t>
      </w:r>
      <w:r>
        <w:rPr/>
        <w:t>pandemia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COVID-19.</w:t>
      </w:r>
    </w:p>
    <w:p>
      <w:pPr>
        <w:pStyle w:val="BodyText"/>
        <w:spacing w:before="8"/>
        <w:rPr>
          <w:sz w:val="26"/>
        </w:rPr>
      </w:pPr>
    </w:p>
    <w:p>
      <w:pPr>
        <w:pStyle w:val="ListParagraph"/>
        <w:numPr>
          <w:ilvl w:val="1"/>
          <w:numId w:val="7"/>
        </w:numPr>
        <w:tabs>
          <w:tab w:pos="1822" w:val="left" w:leader="none"/>
        </w:tabs>
        <w:spacing w:line="240" w:lineRule="auto" w:before="0" w:after="0"/>
        <w:ind w:left="1821" w:right="0" w:hanging="404"/>
        <w:jc w:val="left"/>
        <w:rPr>
          <w:sz w:val="24"/>
        </w:rPr>
      </w:pPr>
      <w:r>
        <w:rPr>
          <w:w w:val="110"/>
          <w:sz w:val="24"/>
        </w:rPr>
        <w:t>ATENÇÃO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ESPECIALIZADA</w:t>
      </w:r>
    </w:p>
    <w:p>
      <w:pPr>
        <w:pStyle w:val="BodyText"/>
        <w:spacing w:before="7"/>
        <w:rPr>
          <w:sz w:val="28"/>
        </w:rPr>
      </w:pPr>
    </w:p>
    <w:p>
      <w:pPr>
        <w:spacing w:before="0"/>
        <w:ind w:left="1418" w:right="0" w:firstLine="0"/>
        <w:jc w:val="both"/>
        <w:rPr>
          <w:sz w:val="24"/>
        </w:rPr>
      </w:pPr>
      <w:r>
        <w:rPr>
          <w:rFonts w:ascii="Arial"/>
          <w:b/>
          <w:sz w:val="24"/>
        </w:rPr>
        <w:t>Centros Municipais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Especialidades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(CME):</w:t>
      </w:r>
      <w:r>
        <w:rPr>
          <w:rFonts w:ascii="Arial"/>
          <w:b/>
          <w:spacing w:val="7"/>
          <w:sz w:val="24"/>
        </w:rPr>
        <w:t> </w:t>
      </w:r>
      <w:r>
        <w:rPr>
          <w:sz w:val="24"/>
        </w:rPr>
        <w:t>2</w:t>
      </w:r>
      <w:r>
        <w:rPr>
          <w:spacing w:val="-7"/>
          <w:sz w:val="24"/>
        </w:rPr>
        <w:t> </w:t>
      </w:r>
      <w:r>
        <w:rPr>
          <w:sz w:val="24"/>
        </w:rPr>
        <w:t>(dois)</w:t>
      </w:r>
      <w:r>
        <w:rPr>
          <w:spacing w:val="-10"/>
          <w:sz w:val="24"/>
        </w:rPr>
        <w:t> </w:t>
      </w:r>
      <w:r>
        <w:rPr>
          <w:sz w:val="24"/>
        </w:rPr>
        <w:t>estabelecimentos.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4" w:lineRule="auto" w:before="39" w:after="0"/>
        <w:ind w:left="2138" w:right="1130" w:hanging="360"/>
        <w:jc w:val="both"/>
        <w:rPr>
          <w:sz w:val="24"/>
        </w:rPr>
      </w:pPr>
      <w:r>
        <w:rPr>
          <w:sz w:val="24"/>
        </w:rPr>
        <w:t>Centro Municipal de Especialidades de Vitória (CMEV)</w:t>
      </w:r>
      <w:r>
        <w:rPr>
          <w:spacing w:val="1"/>
          <w:sz w:val="24"/>
        </w:rPr>
        <w:t> </w:t>
      </w:r>
      <w:r>
        <w:rPr>
          <w:sz w:val="24"/>
        </w:rPr>
        <w:t>- neste local também</w:t>
      </w:r>
      <w:r>
        <w:rPr>
          <w:spacing w:val="1"/>
          <w:sz w:val="24"/>
        </w:rPr>
        <w:t> </w:t>
      </w:r>
      <w:r>
        <w:rPr>
          <w:sz w:val="24"/>
        </w:rPr>
        <w:t>funcionam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Especialidades</w:t>
      </w:r>
      <w:r>
        <w:rPr>
          <w:spacing w:val="1"/>
          <w:sz w:val="24"/>
        </w:rPr>
        <w:t> </w:t>
      </w:r>
      <w:r>
        <w:rPr>
          <w:sz w:val="24"/>
        </w:rPr>
        <w:t>Odontológicas</w:t>
      </w:r>
      <w:r>
        <w:rPr>
          <w:spacing w:val="76"/>
          <w:sz w:val="24"/>
        </w:rPr>
        <w:t> </w:t>
      </w:r>
      <w:r>
        <w:rPr>
          <w:sz w:val="24"/>
        </w:rPr>
        <w:t>(Centro</w:t>
      </w:r>
      <w:r>
        <w:rPr>
          <w:spacing w:val="76"/>
          <w:sz w:val="24"/>
        </w:rPr>
        <w:t> </w:t>
      </w:r>
      <w:r>
        <w:rPr>
          <w:sz w:val="24"/>
        </w:rPr>
        <w:t>de</w:t>
      </w:r>
      <w:r>
        <w:rPr>
          <w:spacing w:val="-72"/>
          <w:sz w:val="24"/>
        </w:rPr>
        <w:t> </w:t>
      </w:r>
      <w:r>
        <w:rPr>
          <w:sz w:val="24"/>
        </w:rPr>
        <w:t>Especialidades</w:t>
      </w:r>
      <w:r>
        <w:rPr>
          <w:spacing w:val="1"/>
          <w:sz w:val="24"/>
        </w:rPr>
        <w:t> </w:t>
      </w:r>
      <w:r>
        <w:rPr>
          <w:sz w:val="24"/>
        </w:rPr>
        <w:t>Odontológicas</w:t>
      </w:r>
      <w:r>
        <w:rPr>
          <w:spacing w:val="1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CEO)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um</w:t>
      </w:r>
      <w:r>
        <w:rPr>
          <w:spacing w:val="1"/>
          <w:sz w:val="24"/>
        </w:rPr>
        <w:t> </w:t>
      </w:r>
      <w:r>
        <w:rPr>
          <w:sz w:val="24"/>
        </w:rPr>
        <w:t>Laboratório</w:t>
      </w:r>
      <w:r>
        <w:rPr>
          <w:spacing w:val="1"/>
          <w:sz w:val="24"/>
        </w:rPr>
        <w:t> </w:t>
      </w:r>
      <w:r>
        <w:rPr>
          <w:sz w:val="24"/>
        </w:rPr>
        <w:t>Regional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Prótese</w:t>
      </w:r>
      <w:r>
        <w:rPr>
          <w:spacing w:val="-72"/>
          <w:sz w:val="24"/>
        </w:rPr>
        <w:t> </w:t>
      </w:r>
      <w:r>
        <w:rPr>
          <w:sz w:val="24"/>
        </w:rPr>
        <w:t>Dentária</w:t>
      </w:r>
      <w:r>
        <w:rPr>
          <w:spacing w:val="-8"/>
          <w:sz w:val="24"/>
        </w:rPr>
        <w:t> </w:t>
      </w:r>
      <w:r>
        <w:rPr>
          <w:sz w:val="24"/>
        </w:rPr>
        <w:t>(LRPD);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1" w:lineRule="auto" w:before="7" w:after="0"/>
        <w:ind w:left="2138" w:right="1130" w:hanging="360"/>
        <w:jc w:val="both"/>
        <w:rPr>
          <w:sz w:val="24"/>
        </w:rPr>
      </w:pPr>
      <w:r>
        <w:rPr>
          <w:w w:val="105"/>
          <w:sz w:val="24"/>
        </w:rPr>
        <w:t>Centro Municipal de Especialidades São Pedro (CMESP) - neste local também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funcionam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serviços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Especialidades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Odontológicas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(Centro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Especialidades</w:t>
      </w:r>
      <w:r>
        <w:rPr>
          <w:spacing w:val="47"/>
          <w:w w:val="105"/>
          <w:sz w:val="24"/>
        </w:rPr>
        <w:t> </w:t>
      </w:r>
      <w:r>
        <w:rPr>
          <w:w w:val="105"/>
          <w:sz w:val="24"/>
        </w:rPr>
        <w:t>Odontológicas</w:t>
      </w:r>
      <w:r>
        <w:rPr>
          <w:spacing w:val="51"/>
          <w:w w:val="105"/>
          <w:sz w:val="24"/>
        </w:rPr>
        <w:t> </w:t>
      </w:r>
      <w:r>
        <w:rPr>
          <w:w w:val="105"/>
          <w:sz w:val="24"/>
        </w:rPr>
        <w:t>-</w:t>
      </w:r>
      <w:r>
        <w:rPr>
          <w:spacing w:val="47"/>
          <w:w w:val="105"/>
          <w:sz w:val="24"/>
        </w:rPr>
        <w:t> </w:t>
      </w:r>
      <w:r>
        <w:rPr>
          <w:w w:val="105"/>
          <w:sz w:val="24"/>
        </w:rPr>
        <w:t>CEO),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Serviço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Referência</w:t>
      </w:r>
      <w:r>
        <w:rPr>
          <w:spacing w:val="49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49"/>
          <w:w w:val="105"/>
          <w:sz w:val="24"/>
        </w:rPr>
        <w:t> </w:t>
      </w:r>
      <w:r>
        <w:rPr>
          <w:w w:val="105"/>
          <w:sz w:val="24"/>
        </w:rPr>
        <w:t>Direitos</w:t>
      </w:r>
    </w:p>
    <w:p>
      <w:pPr>
        <w:spacing w:after="0" w:line="261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2138" w:right="1133"/>
        <w:jc w:val="both"/>
      </w:pPr>
      <w:r>
        <w:rPr>
          <w:w w:val="105"/>
        </w:rPr>
        <w:t>Sexuais</w:t>
      </w:r>
      <w:r>
        <w:rPr>
          <w:spacing w:val="-18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Reprodutivos</w:t>
      </w:r>
      <w:r>
        <w:rPr>
          <w:spacing w:val="-18"/>
          <w:w w:val="105"/>
        </w:rPr>
        <w:t> </w:t>
      </w:r>
      <w:r>
        <w:rPr>
          <w:w w:val="105"/>
        </w:rPr>
        <w:t>(SRDSR</w:t>
      </w:r>
      <w:r>
        <w:rPr>
          <w:spacing w:val="-15"/>
          <w:w w:val="105"/>
        </w:rPr>
        <w:t> </w:t>
      </w:r>
      <w:r>
        <w:rPr>
          <w:w w:val="105"/>
        </w:rPr>
        <w:t>–</w:t>
      </w:r>
      <w:r>
        <w:rPr>
          <w:spacing w:val="-16"/>
          <w:w w:val="105"/>
        </w:rPr>
        <w:t> </w:t>
      </w:r>
      <w:r>
        <w:rPr>
          <w:w w:val="105"/>
        </w:rPr>
        <w:t>realiza</w:t>
      </w:r>
      <w:r>
        <w:rPr>
          <w:spacing w:val="-17"/>
          <w:w w:val="105"/>
        </w:rPr>
        <w:t> </w:t>
      </w:r>
      <w:r>
        <w:rPr>
          <w:w w:val="105"/>
        </w:rPr>
        <w:t>atividades</w:t>
      </w:r>
      <w:r>
        <w:rPr>
          <w:spacing w:val="-17"/>
          <w:w w:val="105"/>
        </w:rPr>
        <w:t> </w:t>
      </w:r>
      <w:r>
        <w:rPr>
          <w:w w:val="105"/>
        </w:rPr>
        <w:t>inerentes</w:t>
      </w:r>
      <w:r>
        <w:rPr>
          <w:spacing w:val="-17"/>
          <w:w w:val="105"/>
        </w:rPr>
        <w:t> </w:t>
      </w:r>
      <w:r>
        <w:rPr>
          <w:w w:val="105"/>
        </w:rPr>
        <w:t>ao</w:t>
      </w:r>
      <w:r>
        <w:rPr>
          <w:spacing w:val="-17"/>
          <w:w w:val="105"/>
        </w:rPr>
        <w:t> </w:t>
      </w:r>
      <w:r>
        <w:rPr>
          <w:w w:val="105"/>
        </w:rPr>
        <w:t>planejamento</w:t>
      </w:r>
      <w:r>
        <w:rPr>
          <w:spacing w:val="-76"/>
          <w:w w:val="105"/>
        </w:rPr>
        <w:t> </w:t>
      </w:r>
      <w:r>
        <w:rPr>
          <w:w w:val="105"/>
        </w:rPr>
        <w:t>familiar, incluída as vasectomias realizadas em ambulatório) e o Serviço de</w:t>
      </w:r>
      <w:r>
        <w:rPr>
          <w:spacing w:val="1"/>
          <w:w w:val="105"/>
        </w:rPr>
        <w:t> </w:t>
      </w:r>
      <w:r>
        <w:rPr>
          <w:w w:val="105"/>
        </w:rPr>
        <w:t>Atenção à Pessoa em Situação de Violência em Vitória (SASVV), o último</w:t>
      </w:r>
      <w:r>
        <w:rPr>
          <w:spacing w:val="1"/>
          <w:w w:val="105"/>
        </w:rPr>
        <w:t> </w:t>
      </w:r>
      <w:r>
        <w:rPr>
          <w:w w:val="105"/>
        </w:rPr>
        <w:t>classificado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SCNES</w:t>
      </w:r>
      <w:r>
        <w:rPr>
          <w:spacing w:val="-11"/>
          <w:w w:val="105"/>
        </w:rPr>
        <w:t> </w:t>
      </w:r>
      <w:r>
        <w:rPr>
          <w:w w:val="105"/>
        </w:rPr>
        <w:t>como</w:t>
      </w:r>
      <w:r>
        <w:rPr>
          <w:spacing w:val="-12"/>
          <w:w w:val="105"/>
        </w:rPr>
        <w:t> </w:t>
      </w:r>
      <w:r>
        <w:rPr>
          <w:w w:val="105"/>
        </w:rPr>
        <w:t>Clínica/Centro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Especialidades.</w:t>
      </w:r>
    </w:p>
    <w:p>
      <w:pPr>
        <w:spacing w:before="192"/>
        <w:ind w:left="1418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Centros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"/>
          <w:sz w:val="24"/>
        </w:rPr>
        <w:t> </w:t>
      </w:r>
      <w:r>
        <w:rPr>
          <w:rFonts w:ascii="Arial" w:hAnsi="Arial"/>
          <w:b/>
          <w:sz w:val="24"/>
        </w:rPr>
        <w:t>Referência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"/>
          <w:sz w:val="24"/>
        </w:rPr>
        <w:t> </w:t>
      </w:r>
      <w:r>
        <w:rPr>
          <w:rFonts w:ascii="Arial" w:hAnsi="Arial"/>
          <w:b/>
          <w:sz w:val="24"/>
        </w:rPr>
        <w:t>Atenção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Especializada:</w:t>
      </w:r>
      <w:r>
        <w:rPr>
          <w:rFonts w:ascii="Arial" w:hAnsi="Arial"/>
          <w:b/>
          <w:spacing w:val="5"/>
          <w:sz w:val="24"/>
        </w:rPr>
        <w:t> </w:t>
      </w:r>
      <w:r>
        <w:rPr>
          <w:sz w:val="24"/>
        </w:rPr>
        <w:t>2</w:t>
      </w:r>
      <w:r>
        <w:rPr>
          <w:spacing w:val="-7"/>
          <w:sz w:val="24"/>
        </w:rPr>
        <w:t> </w:t>
      </w:r>
      <w:r>
        <w:rPr>
          <w:sz w:val="24"/>
        </w:rPr>
        <w:t>(dois)</w:t>
      </w:r>
      <w:r>
        <w:rPr>
          <w:spacing w:val="-11"/>
          <w:sz w:val="24"/>
        </w:rPr>
        <w:t> </w:t>
      </w:r>
      <w:r>
        <w:rPr>
          <w:sz w:val="24"/>
        </w:rPr>
        <w:t>estabelecimentos.</w:t>
      </w:r>
    </w:p>
    <w:p>
      <w:pPr>
        <w:pStyle w:val="ListParagraph"/>
        <w:numPr>
          <w:ilvl w:val="2"/>
          <w:numId w:val="7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Centro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Referência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Atendimento ao Idoso</w:t>
      </w:r>
      <w:r>
        <w:rPr>
          <w:spacing w:val="2"/>
          <w:sz w:val="24"/>
        </w:rPr>
        <w:t> </w:t>
      </w:r>
      <w:r>
        <w:rPr>
          <w:sz w:val="24"/>
        </w:rPr>
        <w:t>(CRAI);</w:t>
      </w:r>
    </w:p>
    <w:p>
      <w:pPr>
        <w:pStyle w:val="ListParagraph"/>
        <w:numPr>
          <w:ilvl w:val="2"/>
          <w:numId w:val="7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Centro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Referência</w:t>
      </w:r>
      <w:r>
        <w:rPr>
          <w:spacing w:val="15"/>
          <w:sz w:val="24"/>
        </w:rPr>
        <w:t> </w:t>
      </w:r>
      <w:r>
        <w:rPr>
          <w:sz w:val="24"/>
        </w:rPr>
        <w:t>Infecção</w:t>
      </w:r>
      <w:r>
        <w:rPr>
          <w:spacing w:val="20"/>
          <w:sz w:val="24"/>
        </w:rPr>
        <w:t> </w:t>
      </w:r>
      <w:r>
        <w:rPr>
          <w:sz w:val="24"/>
        </w:rPr>
        <w:t>Sexualmente</w:t>
      </w:r>
      <w:r>
        <w:rPr>
          <w:spacing w:val="25"/>
          <w:sz w:val="24"/>
        </w:rPr>
        <w:t> </w:t>
      </w:r>
      <w:r>
        <w:rPr>
          <w:sz w:val="24"/>
        </w:rPr>
        <w:t>Transmissível/AIDS</w:t>
      </w:r>
      <w:r>
        <w:rPr>
          <w:spacing w:val="20"/>
          <w:sz w:val="24"/>
        </w:rPr>
        <w:t> </w:t>
      </w:r>
      <w:r>
        <w:rPr>
          <w:sz w:val="24"/>
        </w:rPr>
        <w:t>(CRIST/AIDS)</w:t>
      </w:r>
    </w:p>
    <w:p>
      <w:pPr>
        <w:spacing w:before="212"/>
        <w:ind w:left="1418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Atenção</w:t>
      </w:r>
      <w:r>
        <w:rPr>
          <w:rFonts w:ascii="Arial" w:hAnsi="Arial"/>
          <w:b/>
          <w:spacing w:val="3"/>
          <w:sz w:val="24"/>
        </w:rPr>
        <w:t> </w:t>
      </w:r>
      <w:r>
        <w:rPr>
          <w:rFonts w:ascii="Arial" w:hAnsi="Arial"/>
          <w:b/>
          <w:sz w:val="24"/>
        </w:rPr>
        <w:t>Psicossocial:</w:t>
      </w:r>
      <w:r>
        <w:rPr>
          <w:rFonts w:ascii="Arial" w:hAnsi="Arial"/>
          <w:b/>
          <w:spacing w:val="6"/>
          <w:sz w:val="24"/>
        </w:rPr>
        <w:t> </w:t>
      </w:r>
      <w:r>
        <w:rPr>
          <w:sz w:val="24"/>
        </w:rPr>
        <w:t>5</w:t>
      </w:r>
      <w:r>
        <w:rPr>
          <w:spacing w:val="-4"/>
          <w:sz w:val="24"/>
        </w:rPr>
        <w:t> </w:t>
      </w:r>
      <w:r>
        <w:rPr>
          <w:sz w:val="24"/>
        </w:rPr>
        <w:t>(cinco)</w:t>
      </w:r>
      <w:r>
        <w:rPr>
          <w:spacing w:val="-5"/>
          <w:sz w:val="24"/>
        </w:rPr>
        <w:t> </w:t>
      </w:r>
      <w:r>
        <w:rPr>
          <w:sz w:val="24"/>
        </w:rPr>
        <w:t>estabelecimentos.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1" w:lineRule="auto" w:before="39" w:after="0"/>
        <w:ind w:left="2206" w:right="1128" w:hanging="360"/>
        <w:jc w:val="left"/>
        <w:rPr>
          <w:sz w:val="24"/>
        </w:rPr>
      </w:pPr>
      <w:r>
        <w:rPr>
          <w:sz w:val="24"/>
        </w:rPr>
        <w:t>Centro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Atenção</w:t>
      </w:r>
      <w:r>
        <w:rPr>
          <w:spacing w:val="55"/>
          <w:sz w:val="24"/>
        </w:rPr>
        <w:t> </w:t>
      </w:r>
      <w:r>
        <w:rPr>
          <w:sz w:val="24"/>
        </w:rPr>
        <w:t>Psicossocial</w:t>
      </w:r>
      <w:r>
        <w:rPr>
          <w:spacing w:val="60"/>
          <w:sz w:val="24"/>
        </w:rPr>
        <w:t> </w:t>
      </w:r>
      <w:r>
        <w:rPr>
          <w:sz w:val="24"/>
        </w:rPr>
        <w:t>(Caps</w:t>
      </w:r>
      <w:r>
        <w:rPr>
          <w:spacing w:val="58"/>
          <w:sz w:val="24"/>
        </w:rPr>
        <w:t> </w:t>
      </w:r>
      <w:r>
        <w:rPr>
          <w:sz w:val="24"/>
        </w:rPr>
        <w:t>II</w:t>
      </w:r>
      <w:r>
        <w:rPr>
          <w:spacing w:val="66"/>
          <w:sz w:val="24"/>
        </w:rPr>
        <w:t> </w:t>
      </w:r>
      <w:r>
        <w:rPr>
          <w:sz w:val="24"/>
        </w:rPr>
        <w:t>-</w:t>
      </w:r>
      <w:r>
        <w:rPr>
          <w:spacing w:val="60"/>
          <w:sz w:val="24"/>
        </w:rPr>
        <w:t> </w:t>
      </w:r>
      <w:r>
        <w:rPr>
          <w:sz w:val="24"/>
        </w:rPr>
        <w:t>Transtorno</w:t>
      </w:r>
      <w:r>
        <w:rPr>
          <w:spacing w:val="61"/>
          <w:sz w:val="24"/>
        </w:rPr>
        <w:t> </w:t>
      </w:r>
      <w:r>
        <w:rPr>
          <w:sz w:val="24"/>
        </w:rPr>
        <w:t>com</w:t>
      </w:r>
      <w:r>
        <w:rPr>
          <w:spacing w:val="60"/>
          <w:sz w:val="24"/>
        </w:rPr>
        <w:t> </w:t>
      </w:r>
      <w:r>
        <w:rPr>
          <w:sz w:val="24"/>
        </w:rPr>
        <w:t>Serviço</w:t>
      </w:r>
      <w:r>
        <w:rPr>
          <w:spacing w:val="61"/>
          <w:sz w:val="24"/>
        </w:rPr>
        <w:t> </w:t>
      </w:r>
      <w:r>
        <w:rPr>
          <w:sz w:val="24"/>
        </w:rPr>
        <w:t>de</w:t>
      </w:r>
      <w:r>
        <w:rPr>
          <w:spacing w:val="-72"/>
          <w:sz w:val="24"/>
        </w:rPr>
        <w:t> </w:t>
      </w:r>
      <w:r>
        <w:rPr>
          <w:sz w:val="24"/>
        </w:rPr>
        <w:t>Residência</w:t>
      </w:r>
      <w:r>
        <w:rPr>
          <w:spacing w:val="-7"/>
          <w:sz w:val="24"/>
        </w:rPr>
        <w:t> </w:t>
      </w:r>
      <w:r>
        <w:rPr>
          <w:sz w:val="24"/>
        </w:rPr>
        <w:t>Terapêutica)</w:t>
      </w:r>
      <w:r>
        <w:rPr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-6"/>
          <w:sz w:val="24"/>
        </w:rPr>
        <w:t> </w:t>
      </w:r>
      <w:r>
        <w:rPr>
          <w:sz w:val="24"/>
        </w:rPr>
        <w:t>habilitado</w:t>
      </w:r>
      <w:r>
        <w:rPr>
          <w:spacing w:val="-6"/>
          <w:sz w:val="24"/>
        </w:rPr>
        <w:t> </w:t>
      </w:r>
      <w:r>
        <w:rPr>
          <w:sz w:val="24"/>
        </w:rPr>
        <w:t>pela</w:t>
      </w:r>
      <w:r>
        <w:rPr>
          <w:spacing w:val="-7"/>
          <w:sz w:val="24"/>
        </w:rPr>
        <w:t> </w:t>
      </w:r>
      <w:r>
        <w:rPr>
          <w:sz w:val="24"/>
        </w:rPr>
        <w:t>Portaria</w:t>
      </w:r>
      <w:r>
        <w:rPr>
          <w:spacing w:val="-4"/>
          <w:sz w:val="24"/>
        </w:rPr>
        <w:t> </w:t>
      </w:r>
      <w:r>
        <w:rPr>
          <w:sz w:val="24"/>
        </w:rPr>
        <w:t>GM/MS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5"/>
          <w:sz w:val="24"/>
        </w:rPr>
        <w:t> </w:t>
      </w:r>
      <w:r>
        <w:rPr>
          <w:sz w:val="24"/>
        </w:rPr>
        <w:t>1.015/2015);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1" w:lineRule="auto" w:before="17" w:after="0"/>
        <w:ind w:left="2206" w:right="1129" w:hanging="360"/>
        <w:jc w:val="left"/>
        <w:rPr>
          <w:sz w:val="24"/>
        </w:rPr>
      </w:pPr>
      <w:r>
        <w:rPr>
          <w:sz w:val="24"/>
        </w:rPr>
        <w:t>Centro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Atenção</w:t>
      </w:r>
      <w:r>
        <w:rPr>
          <w:spacing w:val="24"/>
          <w:sz w:val="24"/>
        </w:rPr>
        <w:t> </w:t>
      </w:r>
      <w:r>
        <w:rPr>
          <w:sz w:val="24"/>
        </w:rPr>
        <w:t>Psicossocial</w:t>
      </w:r>
      <w:r>
        <w:rPr>
          <w:spacing w:val="23"/>
          <w:sz w:val="24"/>
        </w:rPr>
        <w:t> </w:t>
      </w:r>
      <w:r>
        <w:rPr>
          <w:sz w:val="24"/>
        </w:rPr>
        <w:t>(Caps</w:t>
      </w:r>
      <w:r>
        <w:rPr>
          <w:spacing w:val="21"/>
          <w:sz w:val="24"/>
        </w:rPr>
        <w:t> </w:t>
      </w:r>
      <w:r>
        <w:rPr>
          <w:sz w:val="24"/>
        </w:rPr>
        <w:t>III</w:t>
      </w:r>
      <w:r>
        <w:rPr>
          <w:spacing w:val="25"/>
          <w:sz w:val="24"/>
        </w:rPr>
        <w:t> </w:t>
      </w:r>
      <w:r>
        <w:rPr>
          <w:sz w:val="24"/>
        </w:rPr>
        <w:t>24h)</w:t>
      </w:r>
      <w:r>
        <w:rPr>
          <w:spacing w:val="29"/>
          <w:sz w:val="24"/>
        </w:rPr>
        <w:t> </w:t>
      </w:r>
      <w:r>
        <w:rPr>
          <w:sz w:val="24"/>
        </w:rPr>
        <w:t>-</w:t>
      </w:r>
      <w:r>
        <w:rPr>
          <w:spacing w:val="23"/>
          <w:sz w:val="24"/>
        </w:rPr>
        <w:t> </w:t>
      </w:r>
      <w:r>
        <w:rPr>
          <w:sz w:val="24"/>
        </w:rPr>
        <w:t>habilitado</w:t>
      </w:r>
      <w:r>
        <w:rPr>
          <w:spacing w:val="25"/>
          <w:sz w:val="24"/>
        </w:rPr>
        <w:t> </w:t>
      </w:r>
      <w:r>
        <w:rPr>
          <w:sz w:val="24"/>
        </w:rPr>
        <w:t>pela</w:t>
      </w:r>
      <w:r>
        <w:rPr>
          <w:spacing w:val="21"/>
          <w:sz w:val="24"/>
        </w:rPr>
        <w:t> </w:t>
      </w:r>
      <w:r>
        <w:rPr>
          <w:sz w:val="24"/>
        </w:rPr>
        <w:t>Portaria</w:t>
      </w:r>
      <w:r>
        <w:rPr>
          <w:spacing w:val="24"/>
          <w:sz w:val="24"/>
        </w:rPr>
        <w:t> </w:t>
      </w:r>
      <w:r>
        <w:rPr>
          <w:sz w:val="24"/>
        </w:rPr>
        <w:t>GM/MS</w:t>
      </w:r>
      <w:r>
        <w:rPr>
          <w:spacing w:val="-72"/>
          <w:sz w:val="24"/>
        </w:rPr>
        <w:t> </w:t>
      </w:r>
      <w:r>
        <w:rPr>
          <w:sz w:val="24"/>
        </w:rPr>
        <w:t>nº</w:t>
      </w:r>
      <w:r>
        <w:rPr>
          <w:spacing w:val="-8"/>
          <w:sz w:val="24"/>
        </w:rPr>
        <w:t> </w:t>
      </w:r>
      <w:r>
        <w:rPr>
          <w:sz w:val="24"/>
        </w:rPr>
        <w:t>1.015/2015;</w:t>
      </w:r>
      <w:r>
        <w:rPr>
          <w:spacing w:val="-8"/>
          <w:sz w:val="24"/>
        </w:rPr>
        <w:t> </w:t>
      </w:r>
      <w:r>
        <w:rPr>
          <w:sz w:val="24"/>
        </w:rPr>
        <w:t>localizado</w:t>
      </w:r>
      <w:r>
        <w:rPr>
          <w:spacing w:val="-7"/>
          <w:sz w:val="24"/>
        </w:rPr>
        <w:t> </w:t>
      </w:r>
      <w:r>
        <w:rPr>
          <w:sz w:val="24"/>
        </w:rPr>
        <w:t>em</w:t>
      </w:r>
      <w:r>
        <w:rPr>
          <w:spacing w:val="-9"/>
          <w:sz w:val="24"/>
        </w:rPr>
        <w:t> </w:t>
      </w:r>
      <w:r>
        <w:rPr>
          <w:sz w:val="24"/>
        </w:rPr>
        <w:t>São</w:t>
      </w:r>
      <w:r>
        <w:rPr>
          <w:spacing w:val="-10"/>
          <w:sz w:val="24"/>
        </w:rPr>
        <w:t> </w:t>
      </w:r>
      <w:r>
        <w:rPr>
          <w:sz w:val="24"/>
        </w:rPr>
        <w:t>Pedro;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1" w:lineRule="auto" w:before="14" w:after="0"/>
        <w:ind w:left="2206" w:right="1125" w:hanging="360"/>
        <w:jc w:val="left"/>
        <w:rPr>
          <w:sz w:val="24"/>
        </w:rPr>
      </w:pPr>
      <w:r>
        <w:rPr>
          <w:sz w:val="24"/>
        </w:rPr>
        <w:t>Centro</w:t>
      </w:r>
      <w:r>
        <w:rPr>
          <w:spacing w:val="62"/>
          <w:sz w:val="24"/>
        </w:rPr>
        <w:t> </w:t>
      </w:r>
      <w:r>
        <w:rPr>
          <w:sz w:val="24"/>
        </w:rPr>
        <w:t>de</w:t>
      </w:r>
      <w:r>
        <w:rPr>
          <w:spacing w:val="63"/>
          <w:sz w:val="24"/>
        </w:rPr>
        <w:t> </w:t>
      </w:r>
      <w:r>
        <w:rPr>
          <w:sz w:val="24"/>
        </w:rPr>
        <w:t>Atenção</w:t>
      </w:r>
      <w:r>
        <w:rPr>
          <w:spacing w:val="63"/>
          <w:sz w:val="24"/>
        </w:rPr>
        <w:t> </w:t>
      </w:r>
      <w:r>
        <w:rPr>
          <w:sz w:val="24"/>
        </w:rPr>
        <w:t>Psicossocial</w:t>
      </w:r>
      <w:r>
        <w:rPr>
          <w:spacing w:val="65"/>
          <w:sz w:val="24"/>
        </w:rPr>
        <w:t> </w:t>
      </w:r>
      <w:r>
        <w:rPr>
          <w:sz w:val="24"/>
        </w:rPr>
        <w:t>Álcool</w:t>
      </w:r>
      <w:r>
        <w:rPr>
          <w:spacing w:val="65"/>
          <w:sz w:val="24"/>
        </w:rPr>
        <w:t> </w:t>
      </w:r>
      <w:r>
        <w:rPr>
          <w:sz w:val="24"/>
        </w:rPr>
        <w:t>e</w:t>
      </w:r>
      <w:r>
        <w:rPr>
          <w:spacing w:val="64"/>
          <w:sz w:val="24"/>
        </w:rPr>
        <w:t> </w:t>
      </w:r>
      <w:r>
        <w:rPr>
          <w:sz w:val="24"/>
        </w:rPr>
        <w:t>outras</w:t>
      </w:r>
      <w:r>
        <w:rPr>
          <w:spacing w:val="65"/>
          <w:sz w:val="24"/>
        </w:rPr>
        <w:t> </w:t>
      </w:r>
      <w:r>
        <w:rPr>
          <w:sz w:val="24"/>
        </w:rPr>
        <w:t>Drogas</w:t>
      </w:r>
      <w:r>
        <w:rPr>
          <w:spacing w:val="65"/>
          <w:sz w:val="24"/>
        </w:rPr>
        <w:t> </w:t>
      </w:r>
      <w:r>
        <w:rPr>
          <w:sz w:val="24"/>
        </w:rPr>
        <w:t>(Caps</w:t>
      </w:r>
      <w:r>
        <w:rPr>
          <w:spacing w:val="59"/>
          <w:sz w:val="24"/>
        </w:rPr>
        <w:t> </w:t>
      </w:r>
      <w:r>
        <w:rPr>
          <w:sz w:val="24"/>
        </w:rPr>
        <w:t>AD</w:t>
      </w:r>
      <w:r>
        <w:rPr>
          <w:spacing w:val="65"/>
          <w:sz w:val="24"/>
        </w:rPr>
        <w:t> </w:t>
      </w:r>
      <w:r>
        <w:rPr>
          <w:sz w:val="24"/>
        </w:rPr>
        <w:t>III</w:t>
      </w:r>
      <w:r>
        <w:rPr>
          <w:spacing w:val="63"/>
          <w:sz w:val="24"/>
        </w:rPr>
        <w:t> </w:t>
      </w:r>
      <w:r>
        <w:rPr>
          <w:sz w:val="24"/>
        </w:rPr>
        <w:t>24h)</w:t>
      </w:r>
      <w:r>
        <w:rPr>
          <w:spacing w:val="68"/>
          <w:sz w:val="24"/>
        </w:rPr>
        <w:t> </w:t>
      </w:r>
      <w:r>
        <w:rPr>
          <w:sz w:val="24"/>
        </w:rPr>
        <w:t>-</w:t>
      </w:r>
      <w:r>
        <w:rPr>
          <w:spacing w:val="-72"/>
          <w:sz w:val="24"/>
        </w:rPr>
        <w:t> </w:t>
      </w:r>
      <w:r>
        <w:rPr>
          <w:sz w:val="24"/>
        </w:rPr>
        <w:t>habilitado</w:t>
      </w:r>
      <w:r>
        <w:rPr>
          <w:spacing w:val="-8"/>
          <w:sz w:val="24"/>
        </w:rPr>
        <w:t> </w:t>
      </w:r>
      <w:r>
        <w:rPr>
          <w:sz w:val="24"/>
        </w:rPr>
        <w:t>por</w:t>
      </w:r>
      <w:r>
        <w:rPr>
          <w:spacing w:val="-8"/>
          <w:sz w:val="24"/>
        </w:rPr>
        <w:t> </w:t>
      </w:r>
      <w:r>
        <w:rPr>
          <w:sz w:val="24"/>
        </w:rPr>
        <w:t>meio</w:t>
      </w:r>
      <w:r>
        <w:rPr>
          <w:spacing w:val="-10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Portaria</w:t>
      </w:r>
      <w:r>
        <w:rPr>
          <w:spacing w:val="-8"/>
          <w:sz w:val="24"/>
        </w:rPr>
        <w:t> </w:t>
      </w:r>
      <w:r>
        <w:rPr>
          <w:sz w:val="24"/>
        </w:rPr>
        <w:t>GM/MS</w:t>
      </w:r>
      <w:r>
        <w:rPr>
          <w:spacing w:val="-9"/>
          <w:sz w:val="24"/>
        </w:rPr>
        <w:t> </w:t>
      </w:r>
      <w:r>
        <w:rPr>
          <w:sz w:val="24"/>
        </w:rPr>
        <w:t>nº</w:t>
      </w:r>
      <w:r>
        <w:rPr>
          <w:spacing w:val="-10"/>
          <w:sz w:val="24"/>
        </w:rPr>
        <w:t> </w:t>
      </w:r>
      <w:r>
        <w:rPr>
          <w:sz w:val="24"/>
        </w:rPr>
        <w:t>1.014/2015;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40" w:lineRule="auto" w:before="14" w:after="0"/>
        <w:ind w:left="2138" w:right="0" w:hanging="293"/>
        <w:jc w:val="left"/>
        <w:rPr>
          <w:sz w:val="24"/>
        </w:rPr>
      </w:pPr>
      <w:r>
        <w:rPr>
          <w:sz w:val="24"/>
        </w:rPr>
        <w:t>Centro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Atenção</w:t>
      </w:r>
      <w:r>
        <w:rPr>
          <w:spacing w:val="5"/>
          <w:sz w:val="24"/>
        </w:rPr>
        <w:t> </w:t>
      </w:r>
      <w:r>
        <w:rPr>
          <w:sz w:val="24"/>
        </w:rPr>
        <w:t>Psicossocial</w:t>
      </w:r>
      <w:r>
        <w:rPr>
          <w:spacing w:val="6"/>
          <w:sz w:val="24"/>
        </w:rPr>
        <w:t> </w:t>
      </w:r>
      <w:r>
        <w:rPr>
          <w:sz w:val="24"/>
        </w:rPr>
        <w:t>Infanto-juvenil</w:t>
      </w:r>
      <w:r>
        <w:rPr>
          <w:spacing w:val="5"/>
          <w:sz w:val="24"/>
        </w:rPr>
        <w:t> </w:t>
      </w:r>
      <w:r>
        <w:rPr>
          <w:sz w:val="24"/>
        </w:rPr>
        <w:t>(Capsi);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40" w:lineRule="auto" w:before="40" w:after="0"/>
        <w:ind w:left="2138" w:right="0" w:hanging="293"/>
        <w:jc w:val="left"/>
        <w:rPr>
          <w:sz w:val="24"/>
        </w:rPr>
      </w:pPr>
      <w:r>
        <w:rPr>
          <w:sz w:val="24"/>
        </w:rPr>
        <w:t>Serviço</w:t>
      </w:r>
      <w:r>
        <w:rPr>
          <w:spacing w:val="11"/>
          <w:sz w:val="24"/>
        </w:rPr>
        <w:t> </w:t>
      </w:r>
      <w:r>
        <w:rPr>
          <w:sz w:val="24"/>
        </w:rPr>
        <w:t>Residencial</w:t>
      </w:r>
      <w:r>
        <w:rPr>
          <w:spacing w:val="8"/>
          <w:sz w:val="24"/>
        </w:rPr>
        <w:t> </w:t>
      </w:r>
      <w:r>
        <w:rPr>
          <w:sz w:val="24"/>
        </w:rPr>
        <w:t>Terapêutico</w:t>
      </w:r>
      <w:r>
        <w:rPr>
          <w:spacing w:val="12"/>
          <w:sz w:val="24"/>
        </w:rPr>
        <w:t> </w:t>
      </w:r>
      <w:r>
        <w:rPr>
          <w:sz w:val="24"/>
        </w:rPr>
        <w:t>(serviço</w:t>
      </w:r>
      <w:r>
        <w:rPr>
          <w:spacing w:val="11"/>
          <w:sz w:val="24"/>
        </w:rPr>
        <w:t> </w:t>
      </w:r>
      <w:r>
        <w:rPr>
          <w:sz w:val="24"/>
        </w:rPr>
        <w:t>contratado).</w:t>
      </w:r>
    </w:p>
    <w:p>
      <w:pPr>
        <w:pStyle w:val="BodyText"/>
        <w:spacing w:before="5"/>
        <w:rPr>
          <w:sz w:val="28"/>
        </w:rPr>
      </w:pPr>
    </w:p>
    <w:p>
      <w:pPr>
        <w:pStyle w:val="BodyText"/>
        <w:spacing w:line="264" w:lineRule="auto"/>
        <w:ind w:left="1418" w:right="1129"/>
        <w:jc w:val="both"/>
      </w:pPr>
      <w:r>
        <w:rPr>
          <w:w w:val="105"/>
        </w:rPr>
        <w:t>A Rede de Atenção Psicossocial (RAPS) conta, atualmente, com 29 (vinte e nove)</w:t>
      </w:r>
      <w:r>
        <w:rPr>
          <w:spacing w:val="1"/>
          <w:w w:val="105"/>
        </w:rPr>
        <w:t> </w:t>
      </w:r>
      <w:r>
        <w:rPr>
          <w:w w:val="105"/>
        </w:rPr>
        <w:t>unidades básicas de saúde, quatro (04) Centros de Atenção Psicossocial, 2 (dois)</w:t>
      </w:r>
      <w:r>
        <w:rPr>
          <w:spacing w:val="1"/>
          <w:w w:val="105"/>
        </w:rPr>
        <w:t> </w:t>
      </w:r>
      <w:r>
        <w:rPr>
          <w:w w:val="105"/>
        </w:rPr>
        <w:t>Prontos</w:t>
      </w:r>
      <w:r>
        <w:rPr>
          <w:spacing w:val="1"/>
          <w:w w:val="105"/>
        </w:rPr>
        <w:t> </w:t>
      </w:r>
      <w:r>
        <w:rPr>
          <w:w w:val="105"/>
        </w:rPr>
        <w:t>Atendimentos</w:t>
      </w:r>
      <w:r>
        <w:rPr>
          <w:spacing w:val="1"/>
          <w:w w:val="105"/>
        </w:rPr>
        <w:t> </w:t>
      </w:r>
      <w:r>
        <w:rPr>
          <w:w w:val="105"/>
        </w:rPr>
        <w:t>municipais</w:t>
      </w:r>
      <w:r>
        <w:rPr>
          <w:spacing w:val="1"/>
          <w:w w:val="105"/>
        </w:rPr>
        <w:t> </w:t>
      </w:r>
      <w:r>
        <w:rPr>
          <w:w w:val="105"/>
        </w:rPr>
        <w:t>(já</w:t>
      </w:r>
      <w:r>
        <w:rPr>
          <w:spacing w:val="1"/>
          <w:w w:val="105"/>
        </w:rPr>
        <w:t> </w:t>
      </w:r>
      <w:r>
        <w:rPr>
          <w:w w:val="105"/>
        </w:rPr>
        <w:t>mencionados)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04</w:t>
      </w:r>
      <w:r>
        <w:rPr>
          <w:spacing w:val="1"/>
          <w:w w:val="105"/>
        </w:rPr>
        <w:t> </w:t>
      </w:r>
      <w:r>
        <w:rPr>
          <w:w w:val="105"/>
        </w:rPr>
        <w:t>(quatro)</w:t>
      </w:r>
      <w:r>
        <w:rPr>
          <w:spacing w:val="1"/>
          <w:w w:val="105"/>
        </w:rPr>
        <w:t> </w:t>
      </w:r>
      <w:r>
        <w:rPr>
          <w:w w:val="105"/>
        </w:rPr>
        <w:t>equipes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/>
        <w:t>Consultório na Rua (sendo duas habilitadas no Cadastro Nacional de Estabelecimentos</w:t>
      </w:r>
      <w:r>
        <w:rPr>
          <w:spacing w:val="1"/>
        </w:rPr>
        <w:t> </w:t>
      </w:r>
      <w:r>
        <w:rPr>
          <w:w w:val="105"/>
        </w:rPr>
        <w:t>de Saúde - CNES),1 (um) Serviço Residencial Terapêutico e apoio do Transporte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Sanitário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município</w:t>
      </w:r>
      <w:r>
        <w:rPr>
          <w:spacing w:val="-19"/>
          <w:w w:val="105"/>
        </w:rPr>
        <w:t> </w:t>
      </w:r>
      <w:r>
        <w:rPr>
          <w:w w:val="105"/>
        </w:rPr>
        <w:t>(já</w:t>
      </w:r>
      <w:r>
        <w:rPr>
          <w:spacing w:val="-16"/>
          <w:w w:val="105"/>
        </w:rPr>
        <w:t> </w:t>
      </w:r>
      <w:r>
        <w:rPr>
          <w:w w:val="105"/>
        </w:rPr>
        <w:t>elencado).</w:t>
      </w:r>
      <w:r>
        <w:rPr>
          <w:spacing w:val="-17"/>
          <w:w w:val="105"/>
        </w:rPr>
        <w:t> </w:t>
      </w:r>
      <w:r>
        <w:rPr>
          <w:w w:val="105"/>
        </w:rPr>
        <w:t>Os</w:t>
      </w:r>
      <w:r>
        <w:rPr>
          <w:spacing w:val="-17"/>
          <w:w w:val="105"/>
        </w:rPr>
        <w:t> </w:t>
      </w:r>
      <w:r>
        <w:rPr>
          <w:w w:val="105"/>
        </w:rPr>
        <w:t>serviços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competência</w:t>
      </w:r>
      <w:r>
        <w:rPr>
          <w:spacing w:val="-18"/>
          <w:w w:val="105"/>
        </w:rPr>
        <w:t> </w:t>
      </w:r>
      <w:r>
        <w:rPr>
          <w:w w:val="105"/>
        </w:rPr>
        <w:t>estadual</w:t>
      </w:r>
      <w:r>
        <w:rPr>
          <w:spacing w:val="-18"/>
          <w:w w:val="105"/>
        </w:rPr>
        <w:t> </w:t>
      </w:r>
      <w:r>
        <w:rPr>
          <w:w w:val="105"/>
        </w:rPr>
        <w:t>localizados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município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que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integram</w:t>
      </w:r>
      <w:r>
        <w:rPr>
          <w:spacing w:val="-17"/>
          <w:w w:val="105"/>
        </w:rPr>
        <w:t> </w:t>
      </w:r>
      <w:r>
        <w:rPr>
          <w:w w:val="105"/>
        </w:rPr>
        <w:t>a</w:t>
      </w:r>
      <w:r>
        <w:rPr>
          <w:spacing w:val="-17"/>
          <w:w w:val="105"/>
        </w:rPr>
        <w:t> </w:t>
      </w:r>
      <w:r>
        <w:rPr>
          <w:w w:val="105"/>
        </w:rPr>
        <w:t>rede</w:t>
      </w:r>
      <w:r>
        <w:rPr>
          <w:spacing w:val="-17"/>
          <w:w w:val="105"/>
        </w:rPr>
        <w:t> </w:t>
      </w:r>
      <w:r>
        <w:rPr>
          <w:w w:val="105"/>
        </w:rPr>
        <w:t>são:</w:t>
      </w:r>
      <w:r>
        <w:rPr>
          <w:spacing w:val="-18"/>
          <w:w w:val="105"/>
        </w:rPr>
        <w:t> </w:t>
      </w:r>
      <w:r>
        <w:rPr>
          <w:w w:val="105"/>
        </w:rPr>
        <w:t>2</w:t>
      </w:r>
      <w:r>
        <w:rPr>
          <w:spacing w:val="-19"/>
          <w:w w:val="105"/>
        </w:rPr>
        <w:t> </w:t>
      </w:r>
      <w:r>
        <w:rPr>
          <w:w w:val="105"/>
        </w:rPr>
        <w:t>(dois)</w:t>
      </w:r>
      <w:r>
        <w:rPr>
          <w:spacing w:val="-17"/>
          <w:w w:val="105"/>
        </w:rPr>
        <w:t> </w:t>
      </w:r>
      <w:r>
        <w:rPr>
          <w:w w:val="105"/>
        </w:rPr>
        <w:t>Serviços</w:t>
      </w:r>
      <w:r>
        <w:rPr>
          <w:spacing w:val="-17"/>
          <w:w w:val="105"/>
        </w:rPr>
        <w:t> </w:t>
      </w:r>
      <w:r>
        <w:rPr>
          <w:w w:val="105"/>
        </w:rPr>
        <w:t>Residenciais</w:t>
      </w:r>
      <w:r>
        <w:rPr>
          <w:spacing w:val="-19"/>
          <w:w w:val="105"/>
        </w:rPr>
        <w:t> </w:t>
      </w:r>
      <w:r>
        <w:rPr>
          <w:w w:val="105"/>
        </w:rPr>
        <w:t>Terapêuticos,</w:t>
      </w:r>
      <w:r>
        <w:rPr>
          <w:spacing w:val="-19"/>
          <w:w w:val="105"/>
        </w:rPr>
        <w:t> </w:t>
      </w:r>
      <w:r>
        <w:rPr>
          <w:w w:val="105"/>
        </w:rPr>
        <w:t>os</w:t>
      </w:r>
      <w:r>
        <w:rPr>
          <w:spacing w:val="-76"/>
          <w:w w:val="105"/>
        </w:rPr>
        <w:t> </w:t>
      </w:r>
      <w:r>
        <w:rPr>
          <w:w w:val="105"/>
        </w:rPr>
        <w:t>serviços de urgência e emergência de nível hospitalar e o Serviço de Atendimento</w:t>
      </w:r>
      <w:r>
        <w:rPr>
          <w:spacing w:val="1"/>
          <w:w w:val="105"/>
        </w:rPr>
        <w:t> </w:t>
      </w:r>
      <w:r>
        <w:rPr>
          <w:w w:val="105"/>
        </w:rPr>
        <w:t>Móvel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Urgência</w:t>
      </w:r>
      <w:r>
        <w:rPr>
          <w:spacing w:val="-12"/>
          <w:w w:val="105"/>
        </w:rPr>
        <w:t> </w:t>
      </w:r>
      <w:r>
        <w:rPr>
          <w:w w:val="105"/>
        </w:rPr>
        <w:t>(SAMU).</w:t>
      </w:r>
    </w:p>
    <w:p>
      <w:pPr>
        <w:pStyle w:val="BodyText"/>
        <w:spacing w:before="6"/>
        <w:rPr>
          <w:sz w:val="25"/>
        </w:rPr>
      </w:pPr>
    </w:p>
    <w:p>
      <w:pPr>
        <w:spacing w:line="261" w:lineRule="auto" w:before="0"/>
        <w:ind w:left="1418" w:right="1133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Central de Transporte Sanitário: </w:t>
      </w:r>
      <w:r>
        <w:rPr>
          <w:sz w:val="24"/>
        </w:rPr>
        <w:t>1 (uma) Central em complementação a sua rede</w:t>
      </w:r>
      <w:r>
        <w:rPr>
          <w:spacing w:val="1"/>
          <w:sz w:val="24"/>
        </w:rPr>
        <w:t> </w:t>
      </w:r>
      <w:r>
        <w:rPr>
          <w:sz w:val="24"/>
        </w:rPr>
        <w:t>assistencial.</w:t>
      </w:r>
    </w:p>
    <w:p>
      <w:pPr>
        <w:pStyle w:val="BodyText"/>
        <w:spacing w:before="1"/>
        <w:rPr>
          <w:sz w:val="28"/>
        </w:rPr>
      </w:pPr>
    </w:p>
    <w:p>
      <w:pPr>
        <w:spacing w:line="261" w:lineRule="auto" w:before="0"/>
        <w:ind w:left="1418" w:right="1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Central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Regulação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Consulta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Exames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Especializados: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1 (uma) para a</w:t>
      </w:r>
      <w:r>
        <w:rPr>
          <w:spacing w:val="1"/>
          <w:sz w:val="24"/>
        </w:rPr>
        <w:t> </w:t>
      </w:r>
      <w:r>
        <w:rPr>
          <w:sz w:val="24"/>
        </w:rPr>
        <w:t>regulação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acesso.</w:t>
      </w:r>
    </w:p>
    <w:p>
      <w:pPr>
        <w:pStyle w:val="BodyText"/>
        <w:spacing w:before="4"/>
        <w:rPr>
          <w:sz w:val="26"/>
        </w:rPr>
      </w:pPr>
    </w:p>
    <w:p>
      <w:pPr>
        <w:pStyle w:val="BodyText"/>
        <w:spacing w:line="261" w:lineRule="auto"/>
        <w:ind w:left="1418" w:right="1128"/>
        <w:jc w:val="both"/>
      </w:pPr>
      <w:r>
        <w:rPr/>
        <w:t>Além desses serviços de saúde especializados próprios da Rede Municipal de Vitória, a</w:t>
      </w:r>
      <w:r>
        <w:rPr>
          <w:spacing w:val="1"/>
        </w:rPr>
        <w:t> </w:t>
      </w:r>
      <w:r>
        <w:rPr/>
        <w:t>Secretaria Municipal de Saúde (SEMUS) possui também </w:t>
      </w:r>
      <w:r>
        <w:rPr>
          <w:rFonts w:ascii="Arial" w:hAnsi="Arial"/>
          <w:b/>
        </w:rPr>
        <w:t>Contratos de Prestação 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Serviços </w:t>
      </w:r>
      <w:r>
        <w:rPr/>
        <w:t>terceirizados para suprir as necessidades de procedimentos e de consultas</w:t>
      </w:r>
      <w:r>
        <w:rPr>
          <w:spacing w:val="1"/>
        </w:rPr>
        <w:t> </w:t>
      </w:r>
      <w:r>
        <w:rPr/>
        <w:t>especializadas, os quais serão descritos subsequentemente.</w:t>
      </w:r>
      <w:r>
        <w:rPr>
          <w:spacing w:val="75"/>
        </w:rPr>
        <w:t> </w:t>
      </w:r>
      <w:r>
        <w:rPr/>
        <w:t>A assistência hospitalar</w:t>
      </w:r>
      <w:r>
        <w:rPr>
          <w:spacing w:val="1"/>
        </w:rPr>
        <w:t> </w:t>
      </w:r>
      <w:r>
        <w:rPr/>
        <w:t>para</w:t>
      </w:r>
      <w:r>
        <w:rPr>
          <w:spacing w:val="-7"/>
        </w:rPr>
        <w:t> </w:t>
      </w:r>
      <w:r>
        <w:rPr/>
        <w:t>os</w:t>
      </w:r>
      <w:r>
        <w:rPr>
          <w:spacing w:val="-8"/>
        </w:rPr>
        <w:t> </w:t>
      </w:r>
      <w:r>
        <w:rPr/>
        <w:t>residentes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Vitória</w:t>
      </w:r>
      <w:r>
        <w:rPr>
          <w:spacing w:val="-5"/>
        </w:rPr>
        <w:t> </w:t>
      </w:r>
      <w:r>
        <w:rPr/>
        <w:t>está</w:t>
      </w:r>
      <w:r>
        <w:rPr>
          <w:spacing w:val="-6"/>
        </w:rPr>
        <w:t> </w:t>
      </w:r>
      <w:r>
        <w:rPr/>
        <w:t>sob</w:t>
      </w:r>
      <w:r>
        <w:rPr>
          <w:spacing w:val="-5"/>
        </w:rPr>
        <w:t> </w:t>
      </w:r>
      <w:r>
        <w:rPr/>
        <w:t>Gestão</w:t>
      </w:r>
      <w:r>
        <w:rPr>
          <w:spacing w:val="-5"/>
        </w:rPr>
        <w:t> </w:t>
      </w:r>
      <w:r>
        <w:rPr/>
        <w:t>Estadual.</w:t>
      </w:r>
    </w:p>
    <w:p>
      <w:pPr>
        <w:pStyle w:val="BodyText"/>
        <w:spacing w:before="10"/>
        <w:rPr>
          <w:sz w:val="28"/>
        </w:rPr>
      </w:pPr>
    </w:p>
    <w:p>
      <w:pPr>
        <w:spacing w:line="261" w:lineRule="auto" w:before="0"/>
        <w:ind w:left="1418" w:right="1129" w:firstLine="0"/>
        <w:jc w:val="both"/>
        <w:rPr>
          <w:sz w:val="24"/>
        </w:rPr>
      </w:pPr>
      <w:r>
        <w:rPr>
          <w:rFonts w:ascii="Arial" w:hAnsi="Arial"/>
          <w:b/>
          <w:w w:val="105"/>
          <w:sz w:val="24"/>
        </w:rPr>
        <w:t>Contratos de Prestação de Serviços terceirizados</w:t>
      </w:r>
      <w:r>
        <w:rPr>
          <w:rFonts w:ascii="Calibri" w:hAnsi="Calibri"/>
          <w:w w:val="105"/>
          <w:sz w:val="24"/>
        </w:rPr>
        <w:t>:</w:t>
      </w:r>
      <w:r>
        <w:rPr>
          <w:rFonts w:ascii="Calibri" w:hAnsi="Calibri"/>
          <w:spacing w:val="1"/>
          <w:w w:val="105"/>
          <w:sz w:val="24"/>
        </w:rPr>
        <w:t> </w:t>
      </w:r>
      <w:r>
        <w:rPr>
          <w:w w:val="105"/>
          <w:sz w:val="24"/>
        </w:rPr>
        <w:t>No Cadastro Nacional de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Estabelecimentos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(CNES)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constam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os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seguintes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prestadores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serviços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de</w:t>
      </w:r>
    </w:p>
    <w:p>
      <w:pPr>
        <w:spacing w:after="0" w:line="261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1"/>
        <w:jc w:val="both"/>
      </w:pPr>
      <w:r>
        <w:rPr/>
        <w:t>saúde</w:t>
      </w:r>
      <w:r>
        <w:rPr>
          <w:spacing w:val="1"/>
        </w:rPr>
        <w:t> </w:t>
      </w:r>
      <w:r>
        <w:rPr/>
        <w:t>privados</w:t>
      </w:r>
      <w:r>
        <w:rPr>
          <w:spacing w:val="1"/>
        </w:rPr>
        <w:t> </w:t>
      </w:r>
      <w:r>
        <w:rPr/>
        <w:t>contratados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executarem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Atenção</w:t>
      </w:r>
      <w:r>
        <w:rPr>
          <w:spacing w:val="-72"/>
        </w:rPr>
        <w:t> </w:t>
      </w:r>
      <w:r>
        <w:rPr/>
        <w:t>Especializada:</w:t>
      </w:r>
      <w:r>
        <w:rPr>
          <w:spacing w:val="1"/>
        </w:rPr>
        <w:t> </w:t>
      </w:r>
      <w:r>
        <w:rPr/>
        <w:t>3</w:t>
      </w:r>
      <w:r>
        <w:rPr>
          <w:spacing w:val="1"/>
        </w:rPr>
        <w:t> </w:t>
      </w:r>
      <w:r>
        <w:rPr/>
        <w:t>(três)</w:t>
      </w:r>
      <w:r>
        <w:rPr>
          <w:spacing w:val="1"/>
        </w:rPr>
        <w:t> </w:t>
      </w:r>
      <w:r>
        <w:rPr/>
        <w:t>Clínicas/Centros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Especialidades: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Oftalmologia</w:t>
      </w:r>
      <w:r>
        <w:rPr>
          <w:spacing w:val="1"/>
        </w:rPr>
        <w:t> </w:t>
      </w:r>
      <w:r>
        <w:rPr/>
        <w:t>(consulta e exames), uma em</w:t>
      </w:r>
      <w:r>
        <w:rPr>
          <w:spacing w:val="1"/>
        </w:rPr>
        <w:t> </w:t>
      </w:r>
      <w:r>
        <w:rPr/>
        <w:t>Otorrinolaringologia (exames) e outra para atendimento</w:t>
      </w:r>
      <w:r>
        <w:rPr>
          <w:spacing w:val="1"/>
        </w:rPr>
        <w:t> </w:t>
      </w:r>
      <w:r>
        <w:rPr/>
        <w:t>e/ou acompanhamento especializado a pessoa com deficiência intelectual e/ou múltipla</w:t>
      </w:r>
      <w:r>
        <w:rPr>
          <w:spacing w:val="1"/>
        </w:rPr>
        <w:t> </w:t>
      </w:r>
      <w:r>
        <w:rPr/>
        <w:t>e/ou autismo acompanhado de alto risco para desenvolvimento infantil (bebês de risco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nível</w:t>
      </w:r>
      <w:r>
        <w:rPr>
          <w:spacing w:val="1"/>
        </w:rPr>
        <w:t> </w:t>
      </w:r>
      <w:r>
        <w:rPr/>
        <w:t>ambulatorial);</w:t>
      </w:r>
      <w:r>
        <w:rPr>
          <w:spacing w:val="1"/>
        </w:rPr>
        <w:t> </w:t>
      </w:r>
      <w:r>
        <w:rPr/>
        <w:t>3</w:t>
      </w:r>
      <w:r>
        <w:rPr>
          <w:spacing w:val="1"/>
        </w:rPr>
        <w:t> </w:t>
      </w:r>
      <w:r>
        <w:rPr/>
        <w:t>(três)</w:t>
      </w:r>
      <w:r>
        <w:rPr>
          <w:spacing w:val="1"/>
        </w:rPr>
        <w:t> </w:t>
      </w:r>
      <w:r>
        <w:rPr/>
        <w:t>Laboratórios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Diagnóstico</w:t>
      </w:r>
      <w:r>
        <w:rPr>
          <w:spacing w:val="1"/>
        </w:rPr>
        <w:t> </w:t>
      </w:r>
      <w:r>
        <w:rPr/>
        <w:t>em</w:t>
      </w:r>
      <w:r>
        <w:rPr>
          <w:spacing w:val="-72"/>
        </w:rPr>
        <w:t> </w:t>
      </w:r>
      <w:r>
        <w:rPr/>
        <w:t>Citopatologia/Anatomia</w:t>
      </w:r>
      <w:r>
        <w:rPr>
          <w:spacing w:val="27"/>
        </w:rPr>
        <w:t> </w:t>
      </w:r>
      <w:r>
        <w:rPr/>
        <w:t>e</w:t>
      </w:r>
      <w:r>
        <w:rPr>
          <w:spacing w:val="28"/>
        </w:rPr>
        <w:t> </w:t>
      </w:r>
      <w:r>
        <w:rPr/>
        <w:t>2</w:t>
      </w:r>
      <w:r>
        <w:rPr>
          <w:spacing w:val="27"/>
        </w:rPr>
        <w:t> </w:t>
      </w:r>
      <w:r>
        <w:rPr/>
        <w:t>(dois)</w:t>
      </w:r>
      <w:r>
        <w:rPr>
          <w:spacing w:val="25"/>
        </w:rPr>
        <w:t> </w:t>
      </w:r>
      <w:r>
        <w:rPr/>
        <w:t>Laboratórios</w:t>
      </w:r>
      <w:r>
        <w:rPr>
          <w:spacing w:val="28"/>
        </w:rPr>
        <w:t> </w:t>
      </w:r>
      <w:r>
        <w:rPr/>
        <w:t>para</w:t>
      </w:r>
      <w:r>
        <w:rPr>
          <w:spacing w:val="27"/>
        </w:rPr>
        <w:t> </w:t>
      </w:r>
      <w:r>
        <w:rPr/>
        <w:t>Diagnóstico</w:t>
      </w:r>
      <w:r>
        <w:rPr>
          <w:spacing w:val="28"/>
        </w:rPr>
        <w:t> </w:t>
      </w:r>
      <w:r>
        <w:rPr/>
        <w:t>em</w:t>
      </w:r>
      <w:r>
        <w:rPr>
          <w:spacing w:val="29"/>
        </w:rPr>
        <w:t> </w:t>
      </w:r>
      <w:r>
        <w:rPr/>
        <w:t>Análises</w:t>
      </w:r>
      <w:r>
        <w:rPr>
          <w:spacing w:val="27"/>
        </w:rPr>
        <w:t> </w:t>
      </w:r>
      <w:r>
        <w:rPr/>
        <w:t>Clínicas;</w:t>
      </w:r>
    </w:p>
    <w:p>
      <w:pPr>
        <w:pStyle w:val="BodyText"/>
        <w:spacing w:line="264" w:lineRule="auto" w:before="10"/>
        <w:ind w:left="1418" w:right="1128"/>
        <w:jc w:val="both"/>
      </w:pPr>
      <w:r>
        <w:rPr/>
        <w:t>3</w:t>
      </w:r>
      <w:r>
        <w:rPr>
          <w:spacing w:val="1"/>
        </w:rPr>
        <w:t> </w:t>
      </w:r>
      <w:r>
        <w:rPr/>
        <w:t>(três)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diagnose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terapia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exames</w:t>
      </w:r>
      <w:r>
        <w:rPr>
          <w:spacing w:val="1"/>
        </w:rPr>
        <w:t> </w:t>
      </w:r>
      <w:r>
        <w:rPr/>
        <w:t>especializados (Raios-X panorâmico, mamografias, radiografias, ultrassonografias); e 1</w:t>
      </w:r>
      <w:r>
        <w:rPr>
          <w:spacing w:val="1"/>
        </w:rPr>
        <w:t> </w:t>
      </w:r>
      <w:r>
        <w:rPr/>
        <w:t>(um)</w:t>
      </w:r>
      <w:r>
        <w:rPr>
          <w:spacing w:val="-4"/>
        </w:rPr>
        <w:t> </w:t>
      </w:r>
      <w:r>
        <w:rPr/>
        <w:t>laboratório</w:t>
      </w:r>
      <w:r>
        <w:rPr>
          <w:spacing w:val="-5"/>
        </w:rPr>
        <w:t> </w:t>
      </w:r>
      <w:r>
        <w:rPr/>
        <w:t>para</w:t>
      </w:r>
      <w:r>
        <w:rPr>
          <w:spacing w:val="-4"/>
        </w:rPr>
        <w:t> </w:t>
      </w:r>
      <w:r>
        <w:rPr/>
        <w:t>confecção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próteses</w:t>
      </w:r>
      <w:r>
        <w:rPr>
          <w:spacing w:val="-7"/>
        </w:rPr>
        <w:t> </w:t>
      </w:r>
      <w:r>
        <w:rPr/>
        <w:t>odontológicas</w:t>
      </w:r>
      <w:r>
        <w:rPr>
          <w:spacing w:val="-2"/>
        </w:rPr>
        <w:t> </w:t>
      </w:r>
      <w:r>
        <w:rPr/>
        <w:t>parciais</w:t>
      </w:r>
      <w:r>
        <w:rPr>
          <w:spacing w:val="-7"/>
        </w:rPr>
        <w:t> </w:t>
      </w:r>
      <w:r>
        <w:rPr/>
        <w:t>removíveis.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64" w:lineRule="auto"/>
        <w:ind w:left="1418" w:right="1125"/>
        <w:jc w:val="both"/>
      </w:pPr>
      <w:r>
        <w:rPr/>
        <w:t>Cumpre ressaltar que o município de Vitória faz a gestão, controlando prestadores de</w:t>
      </w:r>
      <w:r>
        <w:rPr>
          <w:spacing w:val="1"/>
        </w:rPr>
        <w:t> </w:t>
      </w:r>
      <w:r>
        <w:rPr/>
        <w:t>serviços para a execução de exames citopatológicos e histopatológicos por meio da</w:t>
      </w:r>
      <w:r>
        <w:rPr>
          <w:spacing w:val="1"/>
        </w:rPr>
        <w:t> </w:t>
      </w:r>
      <w:r>
        <w:rPr/>
        <w:t>programação Pactuada Integrada (PPI), para os municípios de Afonso Cláudio, Água</w:t>
      </w:r>
      <w:r>
        <w:rPr>
          <w:spacing w:val="1"/>
        </w:rPr>
        <w:t> </w:t>
      </w:r>
      <w:r>
        <w:rPr/>
        <w:t>Doce do Norte, Águia Branca, Alegre, Alfredo Chaves, Alto Rio Novo, Apiacá, Aracruz,</w:t>
      </w:r>
      <w:r>
        <w:rPr>
          <w:spacing w:val="1"/>
        </w:rPr>
        <w:t> </w:t>
      </w:r>
      <w:r>
        <w:rPr/>
        <w:t>Atílio Vivacqua, Baixo Guandu, Barra de São Francisco, Boa Esperança, Brejetuba,</w:t>
      </w:r>
      <w:r>
        <w:rPr>
          <w:spacing w:val="1"/>
        </w:rPr>
        <w:t> </w:t>
      </w:r>
      <w:r>
        <w:rPr/>
        <w:t>Cachoeiro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Itapemirim,</w:t>
      </w:r>
      <w:r>
        <w:rPr>
          <w:spacing w:val="1"/>
        </w:rPr>
        <w:t> </w:t>
      </w:r>
      <w:r>
        <w:rPr/>
        <w:t>Cariacica,</w:t>
      </w:r>
      <w:r>
        <w:rPr>
          <w:spacing w:val="1"/>
        </w:rPr>
        <w:t> </w:t>
      </w:r>
      <w:r>
        <w:rPr/>
        <w:t>Castelo,</w:t>
      </w:r>
      <w:r>
        <w:rPr>
          <w:spacing w:val="1"/>
        </w:rPr>
        <w:t> </w:t>
      </w:r>
      <w:r>
        <w:rPr/>
        <w:t>Conceição</w:t>
      </w:r>
      <w:r>
        <w:rPr>
          <w:spacing w:val="1"/>
        </w:rPr>
        <w:t> </w:t>
      </w:r>
      <w:r>
        <w:rPr/>
        <w:t>da</w:t>
      </w:r>
      <w:r>
        <w:rPr>
          <w:spacing w:val="75"/>
        </w:rPr>
        <w:t> </w:t>
      </w:r>
      <w:r>
        <w:rPr/>
        <w:t>Barra,</w:t>
      </w:r>
      <w:r>
        <w:rPr>
          <w:spacing w:val="75"/>
        </w:rPr>
        <w:t> </w:t>
      </w:r>
      <w:r>
        <w:rPr/>
        <w:t>Conceição</w:t>
      </w:r>
      <w:r>
        <w:rPr>
          <w:spacing w:val="75"/>
        </w:rPr>
        <w:t> </w:t>
      </w:r>
      <w:r>
        <w:rPr/>
        <w:t>do</w:t>
      </w:r>
      <w:r>
        <w:rPr>
          <w:spacing w:val="1"/>
        </w:rPr>
        <w:t> </w:t>
      </w:r>
      <w:r>
        <w:rPr/>
        <w:t>Castelo, Divino São Lourenço, Domingos Martins, Dores do Rio Preto, Ecoporanga,</w:t>
      </w:r>
      <w:r>
        <w:rPr>
          <w:spacing w:val="1"/>
        </w:rPr>
        <w:t> </w:t>
      </w:r>
      <w:r>
        <w:rPr/>
        <w:t>Fundão,</w:t>
      </w:r>
      <w:r>
        <w:rPr>
          <w:spacing w:val="1"/>
        </w:rPr>
        <w:t> </w:t>
      </w:r>
      <w:r>
        <w:rPr/>
        <w:t>Governador</w:t>
      </w:r>
      <w:r>
        <w:rPr>
          <w:spacing w:val="1"/>
        </w:rPr>
        <w:t> </w:t>
      </w:r>
      <w:r>
        <w:rPr/>
        <w:t>Lindenberg,</w:t>
      </w:r>
      <w:r>
        <w:rPr>
          <w:spacing w:val="1"/>
        </w:rPr>
        <w:t> </w:t>
      </w:r>
      <w:r>
        <w:rPr/>
        <w:t>Guarapari,</w:t>
      </w:r>
      <w:r>
        <w:rPr>
          <w:spacing w:val="1"/>
        </w:rPr>
        <w:t> </w:t>
      </w:r>
      <w:r>
        <w:rPr/>
        <w:t>Ibatiba,</w:t>
      </w:r>
      <w:r>
        <w:rPr>
          <w:spacing w:val="1"/>
        </w:rPr>
        <w:t> </w:t>
      </w:r>
      <w:r>
        <w:rPr/>
        <w:t>Ibiraçu,</w:t>
      </w:r>
      <w:r>
        <w:rPr>
          <w:spacing w:val="1"/>
        </w:rPr>
        <w:t> </w:t>
      </w:r>
      <w:r>
        <w:rPr/>
        <w:t>Irupi,</w:t>
      </w:r>
      <w:r>
        <w:rPr>
          <w:spacing w:val="1"/>
        </w:rPr>
        <w:t> </w:t>
      </w:r>
      <w:r>
        <w:rPr/>
        <w:t>Itarana,</w:t>
      </w:r>
      <w:r>
        <w:rPr>
          <w:spacing w:val="1"/>
        </w:rPr>
        <w:t> </w:t>
      </w:r>
      <w:r>
        <w:rPr/>
        <w:t>Iúna,</w:t>
      </w:r>
      <w:r>
        <w:rPr>
          <w:spacing w:val="1"/>
        </w:rPr>
        <w:t> </w:t>
      </w:r>
      <w:r>
        <w:rPr/>
        <w:t>Jaguaré,</w:t>
      </w:r>
      <w:r>
        <w:rPr>
          <w:spacing w:val="1"/>
        </w:rPr>
        <w:t> </w:t>
      </w:r>
      <w:r>
        <w:rPr/>
        <w:t>Laranja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Terra,</w:t>
      </w:r>
      <w:r>
        <w:rPr>
          <w:spacing w:val="1"/>
        </w:rPr>
        <w:t> </w:t>
      </w:r>
      <w:r>
        <w:rPr/>
        <w:t>Marataízes,</w:t>
      </w:r>
      <w:r>
        <w:rPr>
          <w:spacing w:val="1"/>
        </w:rPr>
        <w:t> </w:t>
      </w:r>
      <w:r>
        <w:rPr/>
        <w:t>Marechal</w:t>
      </w:r>
      <w:r>
        <w:rPr>
          <w:spacing w:val="1"/>
        </w:rPr>
        <w:t> </w:t>
      </w:r>
      <w:r>
        <w:rPr/>
        <w:t>Floriano,</w:t>
      </w:r>
      <w:r>
        <w:rPr>
          <w:spacing w:val="1"/>
        </w:rPr>
        <w:t> </w:t>
      </w:r>
      <w:r>
        <w:rPr/>
        <w:t>Marilândia,</w:t>
      </w:r>
      <w:r>
        <w:rPr>
          <w:spacing w:val="1"/>
        </w:rPr>
        <w:t> </w:t>
      </w:r>
      <w:r>
        <w:rPr/>
        <w:t>Montanha,</w:t>
      </w:r>
      <w:r>
        <w:rPr>
          <w:spacing w:val="1"/>
        </w:rPr>
        <w:t> </w:t>
      </w:r>
      <w:r>
        <w:rPr/>
        <w:t>Mucurici,</w:t>
      </w:r>
      <w:r>
        <w:rPr>
          <w:spacing w:val="1"/>
        </w:rPr>
        <w:t> </w:t>
      </w:r>
      <w:r>
        <w:rPr/>
        <w:t>Muniz</w:t>
      </w:r>
      <w:r>
        <w:rPr>
          <w:spacing w:val="1"/>
        </w:rPr>
        <w:t> </w:t>
      </w:r>
      <w:r>
        <w:rPr/>
        <w:t>Freire,</w:t>
      </w:r>
      <w:r>
        <w:rPr>
          <w:spacing w:val="1"/>
        </w:rPr>
        <w:t> </w:t>
      </w:r>
      <w:r>
        <w:rPr/>
        <w:t>Muqui,</w:t>
      </w:r>
      <w:r>
        <w:rPr>
          <w:spacing w:val="1"/>
        </w:rPr>
        <w:t> </w:t>
      </w:r>
      <w:r>
        <w:rPr/>
        <w:t>Pancas,</w:t>
      </w:r>
      <w:r>
        <w:rPr>
          <w:spacing w:val="1"/>
        </w:rPr>
        <w:t> </w:t>
      </w:r>
      <w:r>
        <w:rPr/>
        <w:t>Pinheiros,</w:t>
      </w:r>
      <w:r>
        <w:rPr>
          <w:spacing w:val="1"/>
        </w:rPr>
        <w:t> </w:t>
      </w:r>
      <w:r>
        <w:rPr/>
        <w:t>Piúma,</w:t>
      </w:r>
      <w:r>
        <w:rPr>
          <w:spacing w:val="1"/>
        </w:rPr>
        <w:t> </w:t>
      </w:r>
      <w:r>
        <w:rPr/>
        <w:t>Santa</w:t>
      </w:r>
      <w:r>
        <w:rPr>
          <w:spacing w:val="1"/>
        </w:rPr>
        <w:t> </w:t>
      </w:r>
      <w:r>
        <w:rPr/>
        <w:t>Leopoldina,</w:t>
      </w:r>
      <w:r>
        <w:rPr>
          <w:spacing w:val="1"/>
        </w:rPr>
        <w:t> </w:t>
      </w:r>
      <w:r>
        <w:rPr/>
        <w:t>Santa</w:t>
      </w:r>
      <w:r>
        <w:rPr>
          <w:spacing w:val="1"/>
        </w:rPr>
        <w:t> </w:t>
      </w:r>
      <w:r>
        <w:rPr/>
        <w:t>Teresa,</w:t>
      </w:r>
      <w:r>
        <w:rPr>
          <w:spacing w:val="56"/>
        </w:rPr>
        <w:t> </w:t>
      </w:r>
      <w:r>
        <w:rPr/>
        <w:t>São</w:t>
      </w:r>
      <w:r>
        <w:rPr>
          <w:spacing w:val="58"/>
        </w:rPr>
        <w:t> </w:t>
      </w:r>
      <w:r>
        <w:rPr/>
        <w:t>Domingos</w:t>
      </w:r>
      <w:r>
        <w:rPr>
          <w:spacing w:val="59"/>
        </w:rPr>
        <w:t> </w:t>
      </w:r>
      <w:r>
        <w:rPr/>
        <w:t>do</w:t>
      </w:r>
      <w:r>
        <w:rPr>
          <w:spacing w:val="58"/>
        </w:rPr>
        <w:t> </w:t>
      </w:r>
      <w:r>
        <w:rPr/>
        <w:t>Norte,</w:t>
      </w:r>
      <w:r>
        <w:rPr>
          <w:spacing w:val="57"/>
        </w:rPr>
        <w:t> </w:t>
      </w:r>
      <w:r>
        <w:rPr/>
        <w:t>São</w:t>
      </w:r>
      <w:r>
        <w:rPr>
          <w:spacing w:val="61"/>
        </w:rPr>
        <w:t> </w:t>
      </w:r>
      <w:r>
        <w:rPr/>
        <w:t>Gabriel</w:t>
      </w:r>
      <w:r>
        <w:rPr>
          <w:spacing w:val="59"/>
        </w:rPr>
        <w:t> </w:t>
      </w:r>
      <w:r>
        <w:rPr/>
        <w:t>da</w:t>
      </w:r>
      <w:r>
        <w:rPr>
          <w:spacing w:val="57"/>
        </w:rPr>
        <w:t> </w:t>
      </w:r>
      <w:r>
        <w:rPr/>
        <w:t>Palha,</w:t>
      </w:r>
      <w:r>
        <w:rPr>
          <w:spacing w:val="56"/>
        </w:rPr>
        <w:t> </w:t>
      </w:r>
      <w:r>
        <w:rPr/>
        <w:t>Serra,</w:t>
      </w:r>
      <w:r>
        <w:rPr>
          <w:spacing w:val="57"/>
        </w:rPr>
        <w:t> </w:t>
      </w:r>
      <w:r>
        <w:rPr/>
        <w:t>Sooretama,</w:t>
      </w:r>
      <w:r>
        <w:rPr>
          <w:spacing w:val="60"/>
        </w:rPr>
        <w:t> </w:t>
      </w:r>
      <w:r>
        <w:rPr/>
        <w:t>Vargem</w:t>
      </w:r>
      <w:r>
        <w:rPr>
          <w:spacing w:val="-72"/>
        </w:rPr>
        <w:t> </w:t>
      </w:r>
      <w:r>
        <w:rPr/>
        <w:t>Alta,</w:t>
      </w:r>
      <w:r>
        <w:rPr>
          <w:spacing w:val="-6"/>
        </w:rPr>
        <w:t> </w:t>
      </w:r>
      <w:r>
        <w:rPr/>
        <w:t>Venda</w:t>
      </w:r>
      <w:r>
        <w:rPr>
          <w:spacing w:val="-5"/>
        </w:rPr>
        <w:t> </w:t>
      </w:r>
      <w:r>
        <w:rPr/>
        <w:t>Nova</w:t>
      </w:r>
      <w:r>
        <w:rPr>
          <w:spacing w:val="-5"/>
        </w:rPr>
        <w:t> </w:t>
      </w:r>
      <w:r>
        <w:rPr/>
        <w:t>do</w:t>
      </w:r>
      <w:r>
        <w:rPr>
          <w:spacing w:val="-6"/>
        </w:rPr>
        <w:t> </w:t>
      </w:r>
      <w:r>
        <w:rPr/>
        <w:t>Imigrante,</w:t>
      </w:r>
      <w:r>
        <w:rPr>
          <w:spacing w:val="-7"/>
        </w:rPr>
        <w:t> </w:t>
      </w:r>
      <w:r>
        <w:rPr/>
        <w:t>Viana,</w:t>
      </w:r>
      <w:r>
        <w:rPr>
          <w:spacing w:val="-5"/>
        </w:rPr>
        <w:t> </w:t>
      </w:r>
      <w:r>
        <w:rPr/>
        <w:t>Vila</w:t>
      </w:r>
      <w:r>
        <w:rPr>
          <w:spacing w:val="-8"/>
        </w:rPr>
        <w:t> </w:t>
      </w:r>
      <w:r>
        <w:rPr/>
        <w:t>Pavão,</w:t>
      </w:r>
      <w:r>
        <w:rPr>
          <w:spacing w:val="-5"/>
        </w:rPr>
        <w:t> </w:t>
      </w:r>
      <w:r>
        <w:rPr/>
        <w:t>Vila</w:t>
      </w:r>
      <w:r>
        <w:rPr>
          <w:spacing w:val="-5"/>
        </w:rPr>
        <w:t> </w:t>
      </w:r>
      <w:r>
        <w:rPr/>
        <w:t>Valério.</w:t>
      </w:r>
    </w:p>
    <w:p>
      <w:pPr>
        <w:pStyle w:val="BodyText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O</w:t>
      </w:r>
      <w:r>
        <w:rPr>
          <w:spacing w:val="14"/>
        </w:rPr>
        <w:t> </w:t>
      </w:r>
      <w:r>
        <w:rPr/>
        <w:t>município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Vitória</w:t>
      </w:r>
      <w:r>
        <w:rPr>
          <w:spacing w:val="12"/>
        </w:rPr>
        <w:t> </w:t>
      </w:r>
      <w:r>
        <w:rPr/>
        <w:t>também</w:t>
      </w:r>
      <w:r>
        <w:rPr>
          <w:spacing w:val="11"/>
        </w:rPr>
        <w:t> </w:t>
      </w:r>
      <w:r>
        <w:rPr/>
        <w:t>faz</w:t>
      </w:r>
      <w:r>
        <w:rPr>
          <w:spacing w:val="11"/>
        </w:rPr>
        <w:t> </w:t>
      </w:r>
      <w:r>
        <w:rPr/>
        <w:t>a</w:t>
      </w:r>
      <w:r>
        <w:rPr>
          <w:spacing w:val="13"/>
        </w:rPr>
        <w:t> </w:t>
      </w:r>
      <w:r>
        <w:rPr/>
        <w:t>gestão,</w:t>
      </w:r>
      <w:r>
        <w:rPr>
          <w:spacing w:val="13"/>
        </w:rPr>
        <w:t> </w:t>
      </w:r>
      <w:r>
        <w:rPr/>
        <w:t>controlando</w:t>
      </w:r>
      <w:r>
        <w:rPr>
          <w:spacing w:val="12"/>
        </w:rPr>
        <w:t> </w:t>
      </w:r>
      <w:r>
        <w:rPr/>
        <w:t>prestadores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serviços</w:t>
      </w:r>
      <w:r>
        <w:rPr>
          <w:spacing w:val="15"/>
        </w:rPr>
        <w:t> </w:t>
      </w:r>
      <w:r>
        <w:rPr/>
        <w:t>para</w:t>
      </w:r>
      <w:r>
        <w:rPr>
          <w:spacing w:val="-73"/>
        </w:rPr>
        <w:t> </w:t>
      </w:r>
      <w:r>
        <w:rPr/>
        <w:t>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exames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análises</w:t>
      </w:r>
      <w:r>
        <w:rPr>
          <w:spacing w:val="1"/>
        </w:rPr>
        <w:t> </w:t>
      </w:r>
      <w:r>
        <w:rPr/>
        <w:t>clínicas,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programação</w:t>
      </w:r>
      <w:r>
        <w:rPr>
          <w:spacing w:val="1"/>
        </w:rPr>
        <w:t> </w:t>
      </w:r>
      <w:r>
        <w:rPr/>
        <w:t>Pactuada</w:t>
      </w:r>
      <w:r>
        <w:rPr>
          <w:spacing w:val="1"/>
        </w:rPr>
        <w:t> </w:t>
      </w:r>
      <w:r>
        <w:rPr/>
        <w:t>Integrada (PPI), para os municípios de Afonso Cláudio, Água Doce do Norte, Alfredo</w:t>
      </w:r>
      <w:r>
        <w:rPr>
          <w:spacing w:val="1"/>
        </w:rPr>
        <w:t> </w:t>
      </w:r>
      <w:r>
        <w:rPr/>
        <w:t>Chaves, Alto Rio Novo, Apiacá, Aracruz, Atílio Vivacqua, Baixo Guandu, Barra de São</w:t>
      </w:r>
      <w:r>
        <w:rPr>
          <w:spacing w:val="1"/>
        </w:rPr>
        <w:t> </w:t>
      </w:r>
      <w:r>
        <w:rPr/>
        <w:t>Francisco,</w:t>
      </w:r>
      <w:r>
        <w:rPr>
          <w:spacing w:val="1"/>
        </w:rPr>
        <w:t> </w:t>
      </w:r>
      <w:r>
        <w:rPr/>
        <w:t>Boa</w:t>
      </w:r>
      <w:r>
        <w:rPr>
          <w:spacing w:val="1"/>
        </w:rPr>
        <w:t> </w:t>
      </w:r>
      <w:r>
        <w:rPr/>
        <w:t>Esperança,</w:t>
      </w:r>
      <w:r>
        <w:rPr>
          <w:spacing w:val="1"/>
        </w:rPr>
        <w:t> </w:t>
      </w:r>
      <w:r>
        <w:rPr/>
        <w:t>Brejetuba,</w:t>
      </w:r>
      <w:r>
        <w:rPr>
          <w:spacing w:val="1"/>
        </w:rPr>
        <w:t> </w:t>
      </w:r>
      <w:r>
        <w:rPr/>
        <w:t>Cachoeiro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Itapemirim,</w:t>
      </w:r>
      <w:r>
        <w:rPr>
          <w:spacing w:val="1"/>
        </w:rPr>
        <w:t> </w:t>
      </w:r>
      <w:r>
        <w:rPr/>
        <w:t>Cariacica,</w:t>
      </w:r>
      <w:r>
        <w:rPr>
          <w:spacing w:val="1"/>
        </w:rPr>
        <w:t> </w:t>
      </w:r>
      <w:r>
        <w:rPr/>
        <w:t>Castelo,</w:t>
      </w:r>
      <w:r>
        <w:rPr>
          <w:spacing w:val="1"/>
        </w:rPr>
        <w:t> </w:t>
      </w:r>
      <w:r>
        <w:rPr/>
        <w:t>Colatina Conceição do Castelo, Conceição da Barra, Divino São Lourenço, Domingos</w:t>
      </w:r>
      <w:r>
        <w:rPr>
          <w:spacing w:val="1"/>
        </w:rPr>
        <w:t> </w:t>
      </w:r>
      <w:r>
        <w:rPr/>
        <w:t>Martins, Dores do Rio Preto, Ecoporanga, Fundão, Governador Lindenberg, Guarapari,</w:t>
      </w:r>
      <w:r>
        <w:rPr>
          <w:spacing w:val="1"/>
        </w:rPr>
        <w:t> </w:t>
      </w:r>
      <w:r>
        <w:rPr/>
        <w:t>Ibatiba, Ibiraçu, Iconha, Irupi, Itaguaçu, Itarana, Iúna, Jaguaré, Jerônimo Monteiro,</w:t>
      </w:r>
      <w:r>
        <w:rPr>
          <w:spacing w:val="1"/>
        </w:rPr>
        <w:t> </w:t>
      </w:r>
      <w:r>
        <w:rPr/>
        <w:t>Laranja da Terra, Mantenópolis, Marataízes, Marechal Floriano, Marilândia, Mimoso do</w:t>
      </w:r>
      <w:r>
        <w:rPr>
          <w:spacing w:val="1"/>
        </w:rPr>
        <w:t> </w:t>
      </w:r>
      <w:r>
        <w:rPr/>
        <w:t>Sul,</w:t>
      </w:r>
      <w:r>
        <w:rPr>
          <w:spacing w:val="1"/>
        </w:rPr>
        <w:t> </w:t>
      </w:r>
      <w:r>
        <w:rPr/>
        <w:t>Montanha,</w:t>
      </w:r>
      <w:r>
        <w:rPr>
          <w:spacing w:val="1"/>
        </w:rPr>
        <w:t> </w:t>
      </w:r>
      <w:r>
        <w:rPr/>
        <w:t>Mucurici,</w:t>
      </w:r>
      <w:r>
        <w:rPr>
          <w:spacing w:val="1"/>
        </w:rPr>
        <w:t> </w:t>
      </w:r>
      <w:r>
        <w:rPr/>
        <w:t>Muniz</w:t>
      </w:r>
      <w:r>
        <w:rPr>
          <w:spacing w:val="1"/>
        </w:rPr>
        <w:t> </w:t>
      </w:r>
      <w:r>
        <w:rPr/>
        <w:t>Freire,</w:t>
      </w:r>
      <w:r>
        <w:rPr>
          <w:spacing w:val="1"/>
        </w:rPr>
        <w:t> </w:t>
      </w:r>
      <w:r>
        <w:rPr/>
        <w:t>Muqui,</w:t>
      </w:r>
      <w:r>
        <w:rPr>
          <w:spacing w:val="1"/>
        </w:rPr>
        <w:t> </w:t>
      </w:r>
      <w:r>
        <w:rPr/>
        <w:t>Nova</w:t>
      </w:r>
      <w:r>
        <w:rPr>
          <w:spacing w:val="1"/>
        </w:rPr>
        <w:t> </w:t>
      </w:r>
      <w:r>
        <w:rPr/>
        <w:t>Venécia,</w:t>
      </w:r>
      <w:r>
        <w:rPr>
          <w:spacing w:val="1"/>
        </w:rPr>
        <w:t> </w:t>
      </w:r>
      <w:r>
        <w:rPr/>
        <w:t>Pancas,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Kennedy,</w:t>
      </w:r>
      <w:r>
        <w:rPr>
          <w:spacing w:val="1"/>
        </w:rPr>
        <w:t> </w:t>
      </w:r>
      <w:r>
        <w:rPr/>
        <w:t>Pinheiros,</w:t>
      </w:r>
      <w:r>
        <w:rPr>
          <w:spacing w:val="1"/>
        </w:rPr>
        <w:t> </w:t>
      </w:r>
      <w:r>
        <w:rPr/>
        <w:t>Piúma,</w:t>
      </w:r>
      <w:r>
        <w:rPr>
          <w:spacing w:val="1"/>
        </w:rPr>
        <w:t> </w:t>
      </w:r>
      <w:r>
        <w:rPr/>
        <w:t>Ponto</w:t>
      </w:r>
      <w:r>
        <w:rPr>
          <w:spacing w:val="1"/>
        </w:rPr>
        <w:t> </w:t>
      </w:r>
      <w:r>
        <w:rPr/>
        <w:t>Belo,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Bananal,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Novo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Sul,</w:t>
      </w:r>
      <w:r>
        <w:rPr>
          <w:spacing w:val="75"/>
        </w:rPr>
        <w:t> </w:t>
      </w:r>
      <w:r>
        <w:rPr/>
        <w:t>Santa</w:t>
      </w:r>
      <w:r>
        <w:rPr>
          <w:spacing w:val="1"/>
        </w:rPr>
        <w:t> </w:t>
      </w:r>
      <w:r>
        <w:rPr/>
        <w:t>Leopoldina, Santa Teresa, São Domingos do Norte, São Gabriel da Palha, São José do</w:t>
      </w:r>
      <w:r>
        <w:rPr>
          <w:spacing w:val="1"/>
        </w:rPr>
        <w:t> </w:t>
      </w:r>
      <w:r>
        <w:rPr/>
        <w:t>Calçado, Serra, Sooretama, Vargem Alta, Venda Nova do Imigrante, Viana, Vila Pavão,</w:t>
      </w:r>
      <w:r>
        <w:rPr>
          <w:spacing w:val="1"/>
        </w:rPr>
        <w:t> </w:t>
      </w:r>
      <w:r>
        <w:rPr/>
        <w:t>Vila</w:t>
      </w:r>
      <w:r>
        <w:rPr>
          <w:spacing w:val="-8"/>
        </w:rPr>
        <w:t> </w:t>
      </w:r>
      <w:r>
        <w:rPr/>
        <w:t>Valério,</w:t>
      </w:r>
      <w:r>
        <w:rPr>
          <w:spacing w:val="-10"/>
        </w:rPr>
        <w:t> </w:t>
      </w:r>
      <w:r>
        <w:rPr/>
        <w:t>Vila</w:t>
      </w:r>
      <w:r>
        <w:rPr>
          <w:spacing w:val="-7"/>
        </w:rPr>
        <w:t> </w:t>
      </w:r>
      <w:r>
        <w:rPr/>
        <w:t>Velha.</w:t>
      </w:r>
    </w:p>
    <w:p>
      <w:pPr>
        <w:pStyle w:val="BodyText"/>
        <w:spacing w:before="9"/>
      </w:pPr>
    </w:p>
    <w:p>
      <w:pPr>
        <w:pStyle w:val="BodyText"/>
        <w:spacing w:line="261" w:lineRule="auto"/>
        <w:ind w:left="1418" w:right="1138"/>
        <w:jc w:val="both"/>
      </w:pPr>
      <w:r>
        <w:rPr>
          <w:w w:val="105"/>
        </w:rPr>
        <w:t>Os contratos assistenciais celebrados nos anos de 2019 e 2020 e os convênios</w:t>
      </w:r>
      <w:r>
        <w:rPr>
          <w:spacing w:val="1"/>
          <w:w w:val="105"/>
        </w:rPr>
        <w:t> </w:t>
      </w:r>
      <w:r>
        <w:rPr>
          <w:w w:val="105"/>
        </w:rPr>
        <w:t>firmados</w:t>
      </w:r>
      <w:r>
        <w:rPr>
          <w:spacing w:val="-18"/>
          <w:w w:val="105"/>
        </w:rPr>
        <w:t> </w:t>
      </w:r>
      <w:r>
        <w:rPr>
          <w:w w:val="105"/>
        </w:rPr>
        <w:t>no</w:t>
      </w:r>
      <w:r>
        <w:rPr>
          <w:spacing w:val="-18"/>
          <w:w w:val="105"/>
        </w:rPr>
        <w:t> </w:t>
      </w:r>
      <w:r>
        <w:rPr>
          <w:w w:val="105"/>
        </w:rPr>
        <w:t>ano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2018</w:t>
      </w:r>
      <w:r>
        <w:rPr>
          <w:spacing w:val="-17"/>
          <w:w w:val="105"/>
        </w:rPr>
        <w:t> </w:t>
      </w:r>
      <w:r>
        <w:rPr>
          <w:w w:val="105"/>
        </w:rPr>
        <w:t>estão</w:t>
      </w:r>
      <w:r>
        <w:rPr>
          <w:spacing w:val="-18"/>
          <w:w w:val="105"/>
        </w:rPr>
        <w:t> </w:t>
      </w:r>
      <w:r>
        <w:rPr>
          <w:w w:val="105"/>
        </w:rPr>
        <w:t>demonstrados</w:t>
      </w:r>
      <w:r>
        <w:rPr>
          <w:spacing w:val="-17"/>
          <w:w w:val="105"/>
        </w:rPr>
        <w:t> </w:t>
      </w:r>
      <w:r>
        <w:rPr>
          <w:w w:val="105"/>
        </w:rPr>
        <w:t>nos</w:t>
      </w:r>
      <w:r>
        <w:rPr>
          <w:spacing w:val="-18"/>
          <w:w w:val="105"/>
        </w:rPr>
        <w:t> </w:t>
      </w:r>
      <w:r>
        <w:rPr>
          <w:w w:val="105"/>
        </w:rPr>
        <w:t>Quadros</w:t>
      </w:r>
      <w:r>
        <w:rPr>
          <w:spacing w:val="-16"/>
          <w:w w:val="105"/>
        </w:rPr>
        <w:t> </w:t>
      </w:r>
      <w:r>
        <w:rPr>
          <w:w w:val="105"/>
        </w:rPr>
        <w:t>11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7"/>
          <w:w w:val="105"/>
        </w:rPr>
        <w:t> </w:t>
      </w:r>
      <w:r>
        <w:rPr>
          <w:w w:val="105"/>
        </w:rPr>
        <w:t>12.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spacing w:line="236" w:lineRule="exact" w:before="122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24"/>
          <w:sz w:val="20"/>
        </w:rPr>
        <w:t> </w:t>
      </w:r>
      <w:r>
        <w:rPr>
          <w:rFonts w:ascii="Arial" w:hAnsi="Arial"/>
          <w:b/>
          <w:sz w:val="20"/>
        </w:rPr>
        <w:t>11</w:t>
      </w:r>
      <w:r>
        <w:rPr>
          <w:rFonts w:ascii="Arial" w:hAnsi="Arial"/>
          <w:b/>
          <w:spacing w:val="28"/>
          <w:sz w:val="20"/>
        </w:rPr>
        <w:t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27"/>
          <w:sz w:val="20"/>
        </w:rPr>
        <w:t> </w:t>
      </w:r>
      <w:r>
        <w:rPr>
          <w:sz w:val="20"/>
        </w:rPr>
        <w:t>Rede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Serviços/Prestadores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Serviços</w:t>
      </w:r>
      <w:r>
        <w:rPr>
          <w:spacing w:val="18"/>
          <w:sz w:val="20"/>
        </w:rPr>
        <w:t> </w:t>
      </w:r>
      <w:r>
        <w:rPr>
          <w:sz w:val="20"/>
        </w:rPr>
        <w:t>Terceirizados</w:t>
      </w:r>
      <w:r>
        <w:rPr>
          <w:spacing w:val="25"/>
          <w:sz w:val="20"/>
        </w:rPr>
        <w:t> </w:t>
      </w:r>
      <w:r>
        <w:rPr>
          <w:sz w:val="20"/>
        </w:rPr>
        <w:t>–</w:t>
      </w:r>
      <w:r>
        <w:rPr>
          <w:spacing w:val="20"/>
          <w:sz w:val="20"/>
        </w:rPr>
        <w:t> </w:t>
      </w:r>
      <w:r>
        <w:rPr>
          <w:sz w:val="20"/>
        </w:rPr>
        <w:t>Contratos</w:t>
      </w:r>
      <w:r>
        <w:rPr>
          <w:spacing w:val="18"/>
          <w:sz w:val="20"/>
        </w:rPr>
        <w:t> </w:t>
      </w:r>
      <w:r>
        <w:rPr>
          <w:sz w:val="20"/>
        </w:rPr>
        <w:t>Assistenciais</w:t>
      </w:r>
      <w:r>
        <w:rPr>
          <w:spacing w:val="22"/>
          <w:sz w:val="20"/>
        </w:rPr>
        <w:t> </w:t>
      </w:r>
      <w:r>
        <w:rPr>
          <w:sz w:val="20"/>
        </w:rPr>
        <w:t>SEMUS</w:t>
      </w:r>
    </w:p>
    <w:p>
      <w:pPr>
        <w:spacing w:line="237" w:lineRule="exact" w:before="0" w:after="5"/>
        <w:ind w:left="1418" w:right="0" w:firstLine="0"/>
        <w:jc w:val="left"/>
        <w:rPr>
          <w:rFonts w:ascii="Times New Roman"/>
          <w:sz w:val="20"/>
        </w:rPr>
      </w:pP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Ano</w:t>
      </w:r>
      <w:r>
        <w:rPr>
          <w:spacing w:val="-2"/>
          <w:sz w:val="20"/>
        </w:rPr>
        <w:t> </w:t>
      </w:r>
      <w:r>
        <w:rPr>
          <w:sz w:val="20"/>
        </w:rPr>
        <w:t>2020</w:t>
      </w:r>
      <w:r>
        <w:rPr>
          <w:rFonts w:ascii="Times New Roman"/>
          <w:sz w:val="20"/>
        </w:rPr>
        <w:t>.</w:t>
      </w:r>
    </w:p>
    <w:tbl>
      <w:tblPr>
        <w:tblW w:w="0" w:type="auto"/>
        <w:jc w:val="left"/>
        <w:tblInd w:w="1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1133"/>
        <w:gridCol w:w="132"/>
        <w:gridCol w:w="1145"/>
        <w:gridCol w:w="1419"/>
        <w:gridCol w:w="1133"/>
        <w:gridCol w:w="2694"/>
      </w:tblGrid>
      <w:tr>
        <w:trPr>
          <w:trHeight w:val="364" w:hRule="atLeast"/>
        </w:trPr>
        <w:tc>
          <w:tcPr>
            <w:tcW w:w="1560" w:type="dxa"/>
            <w:vMerge w:val="restart"/>
            <w:shd w:val="clear" w:color="auto" w:fill="EAF0DD"/>
          </w:tcPr>
          <w:p>
            <w:pPr>
              <w:pStyle w:val="TableParagraph"/>
              <w:spacing w:before="7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left="3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Prestador</w:t>
            </w:r>
          </w:p>
        </w:tc>
        <w:tc>
          <w:tcPr>
            <w:tcW w:w="2410" w:type="dxa"/>
            <w:gridSpan w:val="3"/>
            <w:shd w:val="clear" w:color="auto" w:fill="EAF0DD"/>
          </w:tcPr>
          <w:p>
            <w:pPr>
              <w:pStyle w:val="TableParagraph"/>
              <w:spacing w:before="62"/>
              <w:ind w:left="78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Vigência</w:t>
            </w:r>
          </w:p>
        </w:tc>
        <w:tc>
          <w:tcPr>
            <w:tcW w:w="1419" w:type="dxa"/>
            <w:vMerge w:val="restart"/>
            <w:shd w:val="clear" w:color="auto" w:fill="EAF0DD"/>
          </w:tcPr>
          <w:p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511" w:right="107" w:hanging="3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1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Global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(R$)</w:t>
            </w:r>
          </w:p>
        </w:tc>
        <w:tc>
          <w:tcPr>
            <w:tcW w:w="1133" w:type="dxa"/>
            <w:vMerge w:val="restart"/>
            <w:shd w:val="clear" w:color="auto" w:fill="EAF0DD"/>
          </w:tcPr>
          <w:p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46" w:right="131" w:firstLine="28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N.º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pacing w:val="-1"/>
                <w:sz w:val="20"/>
              </w:rPr>
              <w:t>Contrato</w:t>
            </w:r>
          </w:p>
        </w:tc>
        <w:tc>
          <w:tcPr>
            <w:tcW w:w="2694" w:type="dxa"/>
            <w:vMerge w:val="restart"/>
            <w:shd w:val="clear" w:color="auto" w:fill="EAF0DD"/>
          </w:tcPr>
          <w:p>
            <w:pPr>
              <w:pStyle w:val="TableParagraph"/>
              <w:spacing w:before="7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left="1006" w:right="10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Objeto</w:t>
            </w:r>
          </w:p>
        </w:tc>
      </w:tr>
      <w:tr>
        <w:trPr>
          <w:trHeight w:val="570" w:hRule="atLeast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shd w:val="clear" w:color="auto" w:fill="EAF0DD"/>
          </w:tcPr>
          <w:p>
            <w:pPr>
              <w:pStyle w:val="TableParagraph"/>
              <w:spacing w:before="165"/>
              <w:ind w:left="79" w:right="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Início</w:t>
            </w:r>
          </w:p>
        </w:tc>
        <w:tc>
          <w:tcPr>
            <w:tcW w:w="1277" w:type="dxa"/>
            <w:gridSpan w:val="2"/>
            <w:shd w:val="clear" w:color="auto" w:fill="EAF0DD"/>
          </w:tcPr>
          <w:p>
            <w:pPr>
              <w:pStyle w:val="TableParagraph"/>
              <w:spacing w:before="165"/>
              <w:ind w:left="2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Término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2" w:hRule="atLeast"/>
        </w:trPr>
        <w:tc>
          <w:tcPr>
            <w:tcW w:w="1560" w:type="dxa"/>
            <w:vMerge w:val="restart"/>
          </w:tcPr>
          <w:p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>
            <w:pPr>
              <w:pStyle w:val="TableParagraph"/>
              <w:spacing w:line="228" w:lineRule="auto"/>
              <w:ind w:left="64"/>
              <w:rPr>
                <w:sz w:val="18"/>
              </w:rPr>
            </w:pPr>
            <w:r>
              <w:rPr>
                <w:sz w:val="18"/>
              </w:rPr>
              <w:t>Laboratório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Patologia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Espírito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Santo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LAPAES</w:t>
            </w:r>
          </w:p>
        </w:tc>
        <w:tc>
          <w:tcPr>
            <w:tcW w:w="1133" w:type="dxa"/>
          </w:tcPr>
          <w:p>
            <w:pPr>
              <w:pStyle w:val="TableParagraph"/>
              <w:spacing w:before="91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07/10/2020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spacing w:before="91"/>
              <w:ind w:left="184"/>
              <w:rPr>
                <w:sz w:val="18"/>
              </w:rPr>
            </w:pPr>
            <w:r>
              <w:rPr>
                <w:sz w:val="18"/>
              </w:rPr>
              <w:t>06/10/2021</w:t>
            </w:r>
          </w:p>
        </w:tc>
        <w:tc>
          <w:tcPr>
            <w:tcW w:w="1419" w:type="dxa"/>
          </w:tcPr>
          <w:p>
            <w:pPr>
              <w:pStyle w:val="TableParagraph"/>
              <w:spacing w:before="91"/>
              <w:ind w:left="161" w:right="157"/>
              <w:jc w:val="center"/>
              <w:rPr>
                <w:sz w:val="18"/>
              </w:rPr>
            </w:pPr>
            <w:r>
              <w:rPr>
                <w:sz w:val="18"/>
              </w:rPr>
              <w:t>405.104,64</w:t>
            </w:r>
          </w:p>
        </w:tc>
        <w:tc>
          <w:tcPr>
            <w:tcW w:w="1133" w:type="dxa"/>
          </w:tcPr>
          <w:p>
            <w:pPr>
              <w:pStyle w:val="TableParagraph"/>
              <w:spacing w:before="91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308/2020</w:t>
            </w:r>
          </w:p>
        </w:tc>
        <w:tc>
          <w:tcPr>
            <w:tcW w:w="2694" w:type="dxa"/>
          </w:tcPr>
          <w:p>
            <w:pPr>
              <w:pStyle w:val="TableParagraph"/>
              <w:spacing w:line="205" w:lineRule="exact"/>
              <w:ind w:left="64"/>
              <w:rPr>
                <w:sz w:val="18"/>
              </w:rPr>
            </w:pPr>
            <w:r>
              <w:rPr>
                <w:sz w:val="18"/>
              </w:rPr>
              <w:t>Exames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anatomopatológicos</w:t>
            </w:r>
          </w:p>
        </w:tc>
      </w:tr>
      <w:tr>
        <w:trPr>
          <w:trHeight w:val="865" w:hRule="atLeast"/>
        </w:trPr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07/10/2020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184"/>
              <w:rPr>
                <w:sz w:val="18"/>
              </w:rPr>
            </w:pPr>
            <w:r>
              <w:rPr>
                <w:sz w:val="18"/>
              </w:rPr>
              <w:t>06/10/2021</w:t>
            </w:r>
          </w:p>
        </w:tc>
        <w:tc>
          <w:tcPr>
            <w:tcW w:w="1419" w:type="dxa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161" w:right="156"/>
              <w:jc w:val="center"/>
              <w:rPr>
                <w:sz w:val="18"/>
              </w:rPr>
            </w:pPr>
            <w:r>
              <w:rPr>
                <w:sz w:val="18"/>
              </w:rPr>
              <w:t>707.744,64</w:t>
            </w:r>
          </w:p>
        </w:tc>
        <w:tc>
          <w:tcPr>
            <w:tcW w:w="1133" w:type="dxa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308/2020</w:t>
            </w:r>
          </w:p>
        </w:tc>
        <w:tc>
          <w:tcPr>
            <w:tcW w:w="2694" w:type="dxa"/>
          </w:tcPr>
          <w:p>
            <w:pPr>
              <w:pStyle w:val="TableParagraph"/>
              <w:spacing w:line="230" w:lineRule="auto" w:before="14"/>
              <w:ind w:left="64" w:right="58"/>
              <w:jc w:val="both"/>
              <w:rPr>
                <w:sz w:val="18"/>
              </w:rPr>
            </w:pPr>
            <w:r>
              <w:rPr>
                <w:sz w:val="18"/>
              </w:rPr>
              <w:t>Exame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citopatológico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cérvico-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vaginal/microflora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rastreamento,</w:t>
            </w:r>
          </w:p>
          <w:p>
            <w:pPr>
              <w:pStyle w:val="TableParagraph"/>
              <w:spacing w:line="206" w:lineRule="exact"/>
              <w:ind w:left="64"/>
              <w:jc w:val="both"/>
              <w:rPr>
                <w:sz w:val="18"/>
              </w:rPr>
            </w:pPr>
            <w:r>
              <w:rPr>
                <w:sz w:val="18"/>
              </w:rPr>
              <w:t>Exames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anatomopatológicos.</w:t>
            </w:r>
          </w:p>
        </w:tc>
      </w:tr>
      <w:tr>
        <w:trPr>
          <w:trHeight w:val="864" w:hRule="atLeast"/>
        </w:trPr>
        <w:tc>
          <w:tcPr>
            <w:tcW w:w="1560" w:type="dxa"/>
            <w:vMerge w:val="restart"/>
          </w:tcPr>
          <w:p>
            <w:pPr>
              <w:pStyle w:val="TableParagraph"/>
              <w:spacing w:before="10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12" w:lineRule="exact" w:before="1"/>
              <w:ind w:left="64"/>
              <w:rPr>
                <w:sz w:val="18"/>
              </w:rPr>
            </w:pPr>
            <w:r>
              <w:rPr>
                <w:w w:val="110"/>
                <w:sz w:val="18"/>
              </w:rPr>
              <w:t>ORB</w:t>
            </w:r>
            <w:r>
              <w:rPr>
                <w:spacing w:val="-12"/>
                <w:w w:val="110"/>
                <w:sz w:val="18"/>
              </w:rPr>
              <w:t> </w:t>
            </w:r>
            <w:r>
              <w:rPr>
                <w:w w:val="110"/>
                <w:sz w:val="18"/>
              </w:rPr>
              <w:t>–</w:t>
            </w:r>
          </w:p>
          <w:p>
            <w:pPr>
              <w:pStyle w:val="TableParagraph"/>
              <w:spacing w:line="228" w:lineRule="auto" w:before="3"/>
              <w:ind w:left="64"/>
              <w:rPr>
                <w:sz w:val="18"/>
              </w:rPr>
            </w:pPr>
            <w:r>
              <w:rPr>
                <w:sz w:val="18"/>
              </w:rPr>
              <w:t>Laboratório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Análises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Clínicas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133" w:type="dxa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09/10/2019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184"/>
              <w:rPr>
                <w:sz w:val="18"/>
              </w:rPr>
            </w:pPr>
            <w:r>
              <w:rPr>
                <w:sz w:val="18"/>
              </w:rPr>
              <w:t>08/10/2020</w:t>
            </w:r>
          </w:p>
        </w:tc>
        <w:tc>
          <w:tcPr>
            <w:tcW w:w="1419" w:type="dxa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161" w:right="156"/>
              <w:jc w:val="center"/>
              <w:rPr>
                <w:sz w:val="18"/>
              </w:rPr>
            </w:pPr>
            <w:r>
              <w:rPr>
                <w:sz w:val="18"/>
              </w:rPr>
              <w:t>313.590,00</w:t>
            </w:r>
          </w:p>
        </w:tc>
        <w:tc>
          <w:tcPr>
            <w:tcW w:w="1133" w:type="dxa"/>
          </w:tcPr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392/2019</w:t>
            </w:r>
          </w:p>
        </w:tc>
        <w:tc>
          <w:tcPr>
            <w:tcW w:w="2694" w:type="dxa"/>
          </w:tcPr>
          <w:p>
            <w:pPr>
              <w:pStyle w:val="TableParagraph"/>
              <w:spacing w:line="230" w:lineRule="auto" w:before="11"/>
              <w:ind w:left="64" w:right="58"/>
              <w:jc w:val="both"/>
              <w:rPr>
                <w:sz w:val="18"/>
              </w:rPr>
            </w:pPr>
            <w:r>
              <w:rPr>
                <w:sz w:val="18"/>
              </w:rPr>
              <w:t>Exame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citopatológico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cérvico-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vaginal/microflora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rastreamento.</w:t>
            </w:r>
          </w:p>
        </w:tc>
      </w:tr>
      <w:tr>
        <w:trPr>
          <w:trHeight w:val="621" w:hRule="atLeast"/>
        </w:trPr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07/10/2020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84"/>
              <w:rPr>
                <w:sz w:val="18"/>
              </w:rPr>
            </w:pPr>
            <w:r>
              <w:rPr>
                <w:sz w:val="18"/>
              </w:rPr>
              <w:t>06/10/2021</w:t>
            </w:r>
          </w:p>
        </w:tc>
        <w:tc>
          <w:tcPr>
            <w:tcW w:w="1419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61" w:right="156"/>
              <w:jc w:val="center"/>
              <w:rPr>
                <w:sz w:val="18"/>
              </w:rPr>
            </w:pPr>
            <w:r>
              <w:rPr>
                <w:sz w:val="18"/>
              </w:rPr>
              <w:t>302.640,00</w:t>
            </w:r>
          </w:p>
        </w:tc>
        <w:tc>
          <w:tcPr>
            <w:tcW w:w="1133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309/2020</w:t>
            </w:r>
          </w:p>
        </w:tc>
        <w:tc>
          <w:tcPr>
            <w:tcW w:w="2694" w:type="dxa"/>
          </w:tcPr>
          <w:p>
            <w:pPr>
              <w:pStyle w:val="TableParagraph"/>
              <w:spacing w:line="206" w:lineRule="exact"/>
              <w:ind w:left="64" w:right="58"/>
              <w:jc w:val="both"/>
              <w:rPr>
                <w:sz w:val="18"/>
              </w:rPr>
            </w:pPr>
            <w:r>
              <w:rPr>
                <w:sz w:val="18"/>
              </w:rPr>
              <w:t>Exame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citopatológico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cérvico-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vaginal/microflora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rastreamento.</w:t>
            </w:r>
          </w:p>
        </w:tc>
      </w:tr>
      <w:tr>
        <w:trPr>
          <w:trHeight w:val="618" w:hRule="atLeast"/>
        </w:trPr>
        <w:tc>
          <w:tcPr>
            <w:tcW w:w="1560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line="228" w:lineRule="auto" w:before="1"/>
              <w:ind w:left="64" w:right="275"/>
              <w:rPr>
                <w:sz w:val="18"/>
              </w:rPr>
            </w:pPr>
            <w:r>
              <w:rPr>
                <w:sz w:val="18"/>
              </w:rPr>
              <w:t>Centro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Laboratorial 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Citopatologia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133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09/10/2019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84"/>
              <w:rPr>
                <w:sz w:val="18"/>
              </w:rPr>
            </w:pPr>
            <w:r>
              <w:rPr>
                <w:sz w:val="18"/>
              </w:rPr>
              <w:t>08/10/2020</w:t>
            </w:r>
          </w:p>
        </w:tc>
        <w:tc>
          <w:tcPr>
            <w:tcW w:w="1419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61" w:right="156"/>
              <w:jc w:val="center"/>
              <w:rPr>
                <w:sz w:val="18"/>
              </w:rPr>
            </w:pPr>
            <w:r>
              <w:rPr>
                <w:sz w:val="18"/>
              </w:rPr>
              <w:t>594.330,00</w:t>
            </w:r>
          </w:p>
        </w:tc>
        <w:tc>
          <w:tcPr>
            <w:tcW w:w="1133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390/2019</w:t>
            </w:r>
          </w:p>
        </w:tc>
        <w:tc>
          <w:tcPr>
            <w:tcW w:w="2694" w:type="dxa"/>
          </w:tcPr>
          <w:p>
            <w:pPr>
              <w:pStyle w:val="TableParagraph"/>
              <w:spacing w:line="206" w:lineRule="exact"/>
              <w:ind w:left="64" w:right="58"/>
              <w:jc w:val="both"/>
              <w:rPr>
                <w:sz w:val="18"/>
              </w:rPr>
            </w:pPr>
            <w:r>
              <w:rPr>
                <w:sz w:val="18"/>
              </w:rPr>
              <w:t>Exame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citopatológico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cérvico-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vaginal/microflora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rastreamento.</w:t>
            </w:r>
          </w:p>
        </w:tc>
      </w:tr>
      <w:tr>
        <w:trPr>
          <w:trHeight w:val="621" w:hRule="atLeast"/>
        </w:trPr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07/10/2020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84"/>
              <w:rPr>
                <w:sz w:val="18"/>
              </w:rPr>
            </w:pPr>
            <w:r>
              <w:rPr>
                <w:sz w:val="18"/>
              </w:rPr>
              <w:t>06/10/2021</w:t>
            </w:r>
          </w:p>
        </w:tc>
        <w:tc>
          <w:tcPr>
            <w:tcW w:w="1419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61" w:right="156"/>
              <w:jc w:val="center"/>
              <w:rPr>
                <w:sz w:val="18"/>
              </w:rPr>
            </w:pPr>
            <w:r>
              <w:rPr>
                <w:sz w:val="18"/>
              </w:rPr>
              <w:t>302.640,00</w:t>
            </w:r>
          </w:p>
        </w:tc>
        <w:tc>
          <w:tcPr>
            <w:tcW w:w="1133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307/2020</w:t>
            </w:r>
          </w:p>
        </w:tc>
        <w:tc>
          <w:tcPr>
            <w:tcW w:w="2694" w:type="dxa"/>
          </w:tcPr>
          <w:p>
            <w:pPr>
              <w:pStyle w:val="TableParagraph"/>
              <w:spacing w:line="206" w:lineRule="exact"/>
              <w:ind w:left="64" w:right="58"/>
              <w:jc w:val="both"/>
              <w:rPr>
                <w:sz w:val="18"/>
              </w:rPr>
            </w:pPr>
            <w:r>
              <w:rPr>
                <w:sz w:val="18"/>
              </w:rPr>
              <w:t>Exame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citopatológico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cérvico-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vaginal/microflora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rastreamento.</w:t>
            </w:r>
          </w:p>
        </w:tc>
      </w:tr>
      <w:tr>
        <w:trPr>
          <w:trHeight w:val="1655" w:hRule="atLeast"/>
        </w:trPr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28" w:lineRule="auto"/>
              <w:ind w:left="64" w:right="150"/>
              <w:rPr>
                <w:sz w:val="18"/>
              </w:rPr>
            </w:pPr>
            <w:r>
              <w:rPr>
                <w:sz w:val="18"/>
              </w:rPr>
              <w:t>Laboratório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Batista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Análises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Clínicas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19/09/2019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84"/>
              <w:rPr>
                <w:sz w:val="18"/>
              </w:rPr>
            </w:pPr>
            <w:r>
              <w:rPr>
                <w:sz w:val="18"/>
              </w:rPr>
              <w:t>18/09/2020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61" w:right="156"/>
              <w:jc w:val="center"/>
              <w:rPr>
                <w:sz w:val="18"/>
              </w:rPr>
            </w:pPr>
            <w:r>
              <w:rPr>
                <w:sz w:val="18"/>
              </w:rPr>
              <w:t>557.681,34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374/2019</w:t>
            </w:r>
          </w:p>
        </w:tc>
        <w:tc>
          <w:tcPr>
            <w:tcW w:w="2694" w:type="dxa"/>
          </w:tcPr>
          <w:p>
            <w:pPr>
              <w:pStyle w:val="TableParagraph"/>
              <w:tabs>
                <w:tab w:pos="1613" w:val="left" w:leader="none"/>
                <w:tab w:pos="1743" w:val="left" w:leader="none"/>
              </w:tabs>
              <w:spacing w:line="228" w:lineRule="auto"/>
              <w:ind w:left="64" w:right="58"/>
              <w:rPr>
                <w:sz w:val="18"/>
              </w:rPr>
            </w:pPr>
            <w:r>
              <w:rPr>
                <w:sz w:val="18"/>
              </w:rPr>
              <w:t>Exames</w:t>
              <w:tab/>
              <w:t>bioquímicos,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hematopatológicos,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sorológicos/imunológicos,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coprológicos,</w:t>
              <w:tab/>
              <w:tab/>
              <w:t>uroanálise,</w:t>
            </w:r>
          </w:p>
          <w:p>
            <w:pPr>
              <w:pStyle w:val="TableParagraph"/>
              <w:tabs>
                <w:tab w:pos="1541" w:val="left" w:leader="none"/>
              </w:tabs>
              <w:spacing w:line="230" w:lineRule="auto"/>
              <w:ind w:left="64" w:right="59"/>
              <w:rPr>
                <w:sz w:val="18"/>
              </w:rPr>
            </w:pPr>
            <w:r>
              <w:rPr>
                <w:sz w:val="18"/>
              </w:rPr>
              <w:t>hormonais,</w:t>
              <w:tab/>
              <w:t>toxicológicos,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microbiológicos,</w:t>
            </w:r>
            <w:r>
              <w:rPr>
                <w:spacing w:val="27"/>
                <w:sz w:val="18"/>
              </w:rPr>
              <w:t> </w:t>
            </w:r>
            <w:r>
              <w:rPr>
                <w:sz w:val="18"/>
              </w:rPr>
              <w:t>outros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líquidos</w:t>
            </w:r>
          </w:p>
          <w:p>
            <w:pPr>
              <w:pStyle w:val="TableParagraph"/>
              <w:spacing w:line="206" w:lineRule="exact"/>
              <w:ind w:left="64" w:right="121"/>
              <w:rPr>
                <w:sz w:val="18"/>
              </w:rPr>
            </w:pPr>
            <w:r>
              <w:rPr>
                <w:sz w:val="18"/>
              </w:rPr>
              <w:t>biológicos,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imunohematológicos.</w:t>
            </w:r>
          </w:p>
        </w:tc>
      </w:tr>
      <w:tr>
        <w:trPr>
          <w:trHeight w:val="1686" w:hRule="atLeast"/>
        </w:trPr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228" w:lineRule="auto" w:before="1"/>
              <w:ind w:left="64"/>
              <w:rPr>
                <w:sz w:val="18"/>
              </w:rPr>
            </w:pPr>
            <w:r>
              <w:rPr>
                <w:sz w:val="18"/>
              </w:rPr>
              <w:t>Laboratório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Joslin</w:t>
            </w:r>
            <w:r>
              <w:rPr>
                <w:spacing w:val="-53"/>
                <w:sz w:val="18"/>
              </w:rPr>
              <w:t> </w:t>
            </w:r>
            <w:r>
              <w:rPr>
                <w:w w:val="105"/>
                <w:sz w:val="18"/>
              </w:rPr>
              <w:t>de Análises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Clínicas 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Hormonais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19/09/2019</w:t>
            </w:r>
          </w:p>
        </w:tc>
        <w:tc>
          <w:tcPr>
            <w:tcW w:w="1277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84"/>
              <w:rPr>
                <w:sz w:val="18"/>
              </w:rPr>
            </w:pPr>
            <w:r>
              <w:rPr>
                <w:sz w:val="18"/>
              </w:rPr>
              <w:t>18/09/2020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61" w:right="156"/>
              <w:jc w:val="center"/>
              <w:rPr>
                <w:sz w:val="18"/>
              </w:rPr>
            </w:pPr>
            <w:r>
              <w:rPr>
                <w:sz w:val="18"/>
              </w:rPr>
              <w:t>557.681,34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375/2019</w:t>
            </w:r>
          </w:p>
        </w:tc>
        <w:tc>
          <w:tcPr>
            <w:tcW w:w="2694" w:type="dxa"/>
          </w:tcPr>
          <w:p>
            <w:pPr>
              <w:pStyle w:val="TableParagraph"/>
              <w:tabs>
                <w:tab w:pos="1613" w:val="left" w:leader="none"/>
                <w:tab w:pos="1743" w:val="left" w:leader="none"/>
              </w:tabs>
              <w:spacing w:line="228" w:lineRule="auto" w:before="13"/>
              <w:ind w:left="64" w:right="58"/>
              <w:rPr>
                <w:sz w:val="18"/>
              </w:rPr>
            </w:pPr>
            <w:r>
              <w:rPr>
                <w:sz w:val="18"/>
              </w:rPr>
              <w:t>Exames</w:t>
              <w:tab/>
              <w:t>bioquímicos,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hematopatológicos,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sorológicos/imunológicos,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coprológicos,</w:t>
              <w:tab/>
              <w:tab/>
              <w:t>uroanálise,</w:t>
            </w:r>
          </w:p>
          <w:p>
            <w:pPr>
              <w:pStyle w:val="TableParagraph"/>
              <w:spacing w:line="228" w:lineRule="auto" w:before="3"/>
              <w:ind w:left="64" w:right="59"/>
              <w:jc w:val="both"/>
              <w:rPr>
                <w:sz w:val="18"/>
              </w:rPr>
            </w:pPr>
            <w:r>
              <w:rPr>
                <w:sz w:val="18"/>
              </w:rPr>
              <w:t>hormonais,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toxicológicos,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microbiológicos, outros líquidos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biológicos,</w:t>
            </w:r>
          </w:p>
          <w:p>
            <w:pPr>
              <w:pStyle w:val="TableParagraph"/>
              <w:spacing w:line="206" w:lineRule="exact"/>
              <w:ind w:left="64"/>
              <w:rPr>
                <w:sz w:val="18"/>
              </w:rPr>
            </w:pPr>
            <w:r>
              <w:rPr>
                <w:sz w:val="18"/>
              </w:rPr>
              <w:t>imunohematológicos.</w:t>
            </w:r>
          </w:p>
        </w:tc>
      </w:tr>
      <w:tr>
        <w:trPr>
          <w:trHeight w:val="702" w:hRule="atLeast"/>
        </w:trPr>
        <w:tc>
          <w:tcPr>
            <w:tcW w:w="1560" w:type="dxa"/>
            <w:vMerge w:val="restart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93"/>
              <w:ind w:left="3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Prestador</w:t>
            </w:r>
          </w:p>
        </w:tc>
        <w:tc>
          <w:tcPr>
            <w:tcW w:w="2410" w:type="dxa"/>
            <w:gridSpan w:val="3"/>
            <w:shd w:val="clear" w:color="auto" w:fill="EAF0DD"/>
          </w:tcPr>
          <w:p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78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Vigência</w:t>
            </w:r>
          </w:p>
        </w:tc>
        <w:tc>
          <w:tcPr>
            <w:tcW w:w="1419" w:type="dxa"/>
            <w:vMerge w:val="restart"/>
            <w:shd w:val="clear" w:color="auto" w:fill="EAF0DD"/>
          </w:tcPr>
          <w:p>
            <w:pPr>
              <w:pStyle w:val="TableParagraph"/>
              <w:spacing w:before="8"/>
              <w:rPr>
                <w:rFonts w:ascii="Times New Roman"/>
                <w:sz w:val="28"/>
              </w:rPr>
            </w:pPr>
          </w:p>
          <w:p>
            <w:pPr>
              <w:pStyle w:val="TableParagraph"/>
              <w:ind w:left="511" w:right="107" w:hanging="3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1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Global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(R$)</w:t>
            </w:r>
          </w:p>
        </w:tc>
        <w:tc>
          <w:tcPr>
            <w:tcW w:w="1133" w:type="dxa"/>
            <w:vMerge w:val="restart"/>
            <w:shd w:val="clear" w:color="auto" w:fill="EAF0DD"/>
          </w:tcPr>
          <w:p>
            <w:pPr>
              <w:pStyle w:val="TableParagraph"/>
              <w:spacing w:before="8"/>
              <w:rPr>
                <w:rFonts w:ascii="Times New Roman"/>
                <w:sz w:val="28"/>
              </w:rPr>
            </w:pPr>
          </w:p>
          <w:p>
            <w:pPr>
              <w:pStyle w:val="TableParagraph"/>
              <w:ind w:left="146" w:right="131" w:firstLine="28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N.º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pacing w:val="-1"/>
                <w:sz w:val="20"/>
              </w:rPr>
              <w:t>Contrato</w:t>
            </w:r>
          </w:p>
        </w:tc>
        <w:tc>
          <w:tcPr>
            <w:tcW w:w="2694" w:type="dxa"/>
            <w:vMerge w:val="restart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93"/>
              <w:ind w:left="1006" w:right="10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Objeto</w:t>
            </w:r>
          </w:p>
        </w:tc>
      </w:tr>
      <w:tr>
        <w:trPr>
          <w:trHeight w:val="419" w:hRule="atLeast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5" w:type="dxa"/>
            <w:gridSpan w:val="2"/>
            <w:shd w:val="clear" w:color="auto" w:fill="EAF0DD"/>
          </w:tcPr>
          <w:p>
            <w:pPr>
              <w:pStyle w:val="TableParagraph"/>
              <w:spacing w:before="90"/>
              <w:ind w:left="3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Início</w:t>
            </w:r>
          </w:p>
        </w:tc>
        <w:tc>
          <w:tcPr>
            <w:tcW w:w="1145" w:type="dxa"/>
            <w:shd w:val="clear" w:color="auto" w:fill="EAF0DD"/>
          </w:tcPr>
          <w:p>
            <w:pPr>
              <w:pStyle w:val="TableParagraph"/>
              <w:spacing w:before="90"/>
              <w:ind w:left="87" w:right="8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Término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56" w:hRule="atLeast"/>
        </w:trPr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28" w:lineRule="auto"/>
              <w:ind w:left="64"/>
              <w:rPr>
                <w:sz w:val="18"/>
              </w:rPr>
            </w:pPr>
            <w:r>
              <w:rPr>
                <w:sz w:val="18"/>
              </w:rPr>
              <w:t>Laboratório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Joslin</w:t>
            </w:r>
            <w:r>
              <w:rPr>
                <w:spacing w:val="-53"/>
                <w:sz w:val="18"/>
              </w:rPr>
              <w:t> </w:t>
            </w:r>
            <w:r>
              <w:rPr>
                <w:w w:val="105"/>
                <w:sz w:val="18"/>
              </w:rPr>
              <w:t>de Análises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Clínicas 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Hormonais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26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19/09/2020</w:t>
            </w:r>
          </w:p>
        </w:tc>
        <w:tc>
          <w:tcPr>
            <w:tcW w:w="114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88" w:right="83"/>
              <w:jc w:val="center"/>
              <w:rPr>
                <w:sz w:val="18"/>
              </w:rPr>
            </w:pPr>
            <w:r>
              <w:rPr>
                <w:sz w:val="18"/>
              </w:rPr>
              <w:t>18/09/2021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61" w:right="159"/>
              <w:jc w:val="center"/>
              <w:rPr>
                <w:sz w:val="18"/>
              </w:rPr>
            </w:pPr>
            <w:r>
              <w:rPr>
                <w:sz w:val="18"/>
              </w:rPr>
              <w:t>1.115.362,68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300/2020</w:t>
            </w:r>
          </w:p>
        </w:tc>
        <w:tc>
          <w:tcPr>
            <w:tcW w:w="2694" w:type="dxa"/>
          </w:tcPr>
          <w:p>
            <w:pPr>
              <w:pStyle w:val="TableParagraph"/>
              <w:tabs>
                <w:tab w:pos="1613" w:val="left" w:leader="none"/>
                <w:tab w:pos="1743" w:val="left" w:leader="none"/>
              </w:tabs>
              <w:spacing w:line="228" w:lineRule="auto"/>
              <w:ind w:left="64" w:right="58"/>
              <w:rPr>
                <w:sz w:val="18"/>
              </w:rPr>
            </w:pPr>
            <w:r>
              <w:rPr>
                <w:sz w:val="18"/>
              </w:rPr>
              <w:t>Exames</w:t>
              <w:tab/>
              <w:t>bioquímicos,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hematopatológicos,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sorológicos/imunológicos,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coprológicos,</w:t>
              <w:tab/>
              <w:tab/>
              <w:t>uroanálise,</w:t>
            </w:r>
          </w:p>
          <w:p>
            <w:pPr>
              <w:pStyle w:val="TableParagraph"/>
              <w:tabs>
                <w:tab w:pos="1541" w:val="left" w:leader="none"/>
              </w:tabs>
              <w:spacing w:line="206" w:lineRule="exact"/>
              <w:ind w:left="64" w:right="59"/>
              <w:rPr>
                <w:sz w:val="18"/>
              </w:rPr>
            </w:pPr>
            <w:r>
              <w:rPr>
                <w:sz w:val="18"/>
              </w:rPr>
              <w:t>hormonais,</w:t>
              <w:tab/>
              <w:t>toxicológicos,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microbiológicos,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outros</w:t>
            </w:r>
            <w:r>
              <w:rPr>
                <w:spacing w:val="27"/>
                <w:sz w:val="18"/>
              </w:rPr>
              <w:t> </w:t>
            </w:r>
            <w:r>
              <w:rPr>
                <w:sz w:val="18"/>
              </w:rPr>
              <w:t>líquidos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biológicos,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imunohematológicos.</w:t>
            </w:r>
          </w:p>
        </w:tc>
      </w:tr>
      <w:tr>
        <w:trPr>
          <w:trHeight w:val="1619" w:hRule="atLeast"/>
        </w:trPr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28" w:lineRule="auto" w:before="162"/>
              <w:ind w:left="64" w:right="59"/>
              <w:rPr>
                <w:sz w:val="18"/>
              </w:rPr>
            </w:pPr>
            <w:r>
              <w:rPr>
                <w:w w:val="105"/>
                <w:sz w:val="18"/>
              </w:rPr>
              <w:t>Associação 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Pais e amigos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dos Excepcionais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de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Vitória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(APAE)</w:t>
            </w:r>
          </w:p>
        </w:tc>
        <w:tc>
          <w:tcPr>
            <w:tcW w:w="1265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25/06/2019</w:t>
            </w:r>
          </w:p>
        </w:tc>
        <w:tc>
          <w:tcPr>
            <w:tcW w:w="114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88" w:right="83"/>
              <w:jc w:val="center"/>
              <w:rPr>
                <w:sz w:val="18"/>
              </w:rPr>
            </w:pPr>
            <w:r>
              <w:rPr>
                <w:sz w:val="18"/>
              </w:rPr>
              <w:t>24/06/2020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61" w:right="159"/>
              <w:jc w:val="center"/>
              <w:rPr>
                <w:sz w:val="18"/>
              </w:rPr>
            </w:pPr>
            <w:r>
              <w:rPr>
                <w:sz w:val="18"/>
              </w:rPr>
              <w:t>1.900.766,16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239/2019</w:t>
            </w:r>
          </w:p>
        </w:tc>
        <w:tc>
          <w:tcPr>
            <w:tcW w:w="2694" w:type="dxa"/>
          </w:tcPr>
          <w:p>
            <w:pPr>
              <w:pStyle w:val="TableParagraph"/>
              <w:spacing w:line="228" w:lineRule="auto" w:before="80"/>
              <w:ind w:left="64" w:right="57"/>
              <w:rPr>
                <w:sz w:val="18"/>
              </w:rPr>
            </w:pPr>
            <w:r>
              <w:rPr>
                <w:sz w:val="18"/>
              </w:rPr>
              <w:t>Consulta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médica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atenção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especializada, Atendimentos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profissionais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nível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superior,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Atendimento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reabilitação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desenvolvimento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neuropsicomotor,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aplicação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teste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psicodiagnóstico.</w:t>
            </w:r>
          </w:p>
        </w:tc>
      </w:tr>
    </w:tbl>
    <w:p>
      <w:pPr>
        <w:spacing w:after="0" w:line="228" w:lineRule="auto"/>
        <w:rPr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1"/>
        <w:rPr>
          <w:rFonts w:ascii="Times New Roman"/>
          <w:sz w:val="12"/>
        </w:rPr>
      </w:pPr>
    </w:p>
    <w:tbl>
      <w:tblPr>
        <w:tblW w:w="0" w:type="auto"/>
        <w:jc w:val="left"/>
        <w:tblInd w:w="1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1265"/>
        <w:gridCol w:w="1144"/>
        <w:gridCol w:w="1418"/>
        <w:gridCol w:w="1132"/>
        <w:gridCol w:w="2693"/>
      </w:tblGrid>
      <w:tr>
        <w:trPr>
          <w:trHeight w:val="1620" w:hRule="atLeast"/>
        </w:trPr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01/07/2020</w:t>
            </w:r>
          </w:p>
        </w:tc>
        <w:tc>
          <w:tcPr>
            <w:tcW w:w="11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30/06/2021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62" w:right="157"/>
              <w:jc w:val="center"/>
              <w:rPr>
                <w:sz w:val="18"/>
              </w:rPr>
            </w:pPr>
            <w:r>
              <w:rPr>
                <w:sz w:val="18"/>
              </w:rPr>
              <w:t>2.050.451,88</w:t>
            </w:r>
          </w:p>
        </w:tc>
        <w:tc>
          <w:tcPr>
            <w:tcW w:w="11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66" w:right="159"/>
              <w:jc w:val="center"/>
              <w:rPr>
                <w:sz w:val="18"/>
              </w:rPr>
            </w:pPr>
            <w:r>
              <w:rPr>
                <w:sz w:val="18"/>
              </w:rPr>
              <w:t>245/2020</w:t>
            </w:r>
          </w:p>
        </w:tc>
        <w:tc>
          <w:tcPr>
            <w:tcW w:w="2693" w:type="dxa"/>
          </w:tcPr>
          <w:p>
            <w:pPr>
              <w:pStyle w:val="TableParagraph"/>
              <w:spacing w:line="228" w:lineRule="auto" w:before="81"/>
              <w:ind w:left="67" w:right="52"/>
              <w:rPr>
                <w:sz w:val="18"/>
              </w:rPr>
            </w:pPr>
            <w:r>
              <w:rPr>
                <w:sz w:val="18"/>
              </w:rPr>
              <w:t>Consulta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médica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atenção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especializada,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Atendimentos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profissionais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nível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superior,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Atendimento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reabilitação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desenvolvimento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neuropsicomotor,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aplicação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teste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psicodiagnóstico</w:t>
            </w:r>
          </w:p>
        </w:tc>
      </w:tr>
      <w:tr>
        <w:trPr>
          <w:trHeight w:val="1033" w:hRule="atLeast"/>
        </w:trPr>
        <w:tc>
          <w:tcPr>
            <w:tcW w:w="1560" w:type="dxa"/>
          </w:tcPr>
          <w:p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line="228" w:lineRule="auto"/>
              <w:ind w:left="64" w:right="150"/>
              <w:rPr>
                <w:sz w:val="18"/>
              </w:rPr>
            </w:pPr>
            <w:r>
              <w:rPr>
                <w:sz w:val="18"/>
              </w:rPr>
              <w:t>Centro Vitória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Otorrinolaringoló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gico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2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70"/>
              <w:ind w:left="177"/>
              <w:rPr>
                <w:sz w:val="18"/>
              </w:rPr>
            </w:pPr>
            <w:r>
              <w:rPr>
                <w:sz w:val="18"/>
              </w:rPr>
              <w:t>22/08/2020</w:t>
            </w:r>
          </w:p>
        </w:tc>
        <w:tc>
          <w:tcPr>
            <w:tcW w:w="11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70"/>
              <w:ind w:left="120"/>
              <w:rPr>
                <w:sz w:val="18"/>
              </w:rPr>
            </w:pPr>
            <w:r>
              <w:rPr>
                <w:sz w:val="18"/>
              </w:rPr>
              <w:t>21/08/2021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70"/>
              <w:ind w:left="162" w:right="157"/>
              <w:jc w:val="center"/>
              <w:rPr>
                <w:sz w:val="18"/>
              </w:rPr>
            </w:pPr>
            <w:r>
              <w:rPr>
                <w:sz w:val="18"/>
              </w:rPr>
              <w:t>64.800,00</w:t>
            </w:r>
          </w:p>
        </w:tc>
        <w:tc>
          <w:tcPr>
            <w:tcW w:w="1132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line="212" w:lineRule="exact"/>
              <w:ind w:left="188"/>
              <w:rPr>
                <w:sz w:val="18"/>
              </w:rPr>
            </w:pPr>
            <w:r>
              <w:rPr>
                <w:sz w:val="18"/>
              </w:rPr>
              <w:t>345/2016</w:t>
            </w:r>
          </w:p>
          <w:p>
            <w:pPr>
              <w:pStyle w:val="TableParagraph"/>
              <w:spacing w:line="228" w:lineRule="auto" w:before="3"/>
              <w:ind w:left="265" w:right="125" w:hanging="125"/>
              <w:rPr>
                <w:sz w:val="18"/>
              </w:rPr>
            </w:pPr>
            <w:r>
              <w:rPr>
                <w:w w:val="95"/>
                <w:sz w:val="18"/>
              </w:rPr>
              <w:t>(5.º Termo</w:t>
            </w:r>
            <w:r>
              <w:rPr>
                <w:spacing w:val="-51"/>
                <w:w w:val="95"/>
                <w:sz w:val="18"/>
              </w:rPr>
              <w:t> </w:t>
            </w:r>
            <w:r>
              <w:rPr>
                <w:sz w:val="18"/>
              </w:rPr>
              <w:t>Aditivo)</w:t>
            </w:r>
          </w:p>
        </w:tc>
        <w:tc>
          <w:tcPr>
            <w:tcW w:w="2693" w:type="dxa"/>
          </w:tcPr>
          <w:p>
            <w:pPr>
              <w:pStyle w:val="TableParagraph"/>
              <w:tabs>
                <w:tab w:pos="1626" w:val="left" w:leader="none"/>
              </w:tabs>
              <w:spacing w:line="228" w:lineRule="auto"/>
              <w:ind w:left="67" w:right="56"/>
              <w:jc w:val="both"/>
              <w:rPr>
                <w:sz w:val="18"/>
              </w:rPr>
            </w:pPr>
            <w:r>
              <w:rPr>
                <w:sz w:val="18"/>
              </w:rPr>
              <w:t>Exames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diagnóstico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fonoaudiologia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estudo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emissões</w:t>
              <w:tab/>
              <w:t>otoacústicas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evocadas</w:t>
            </w:r>
            <w:r>
              <w:rPr>
                <w:spacing w:val="27"/>
                <w:sz w:val="18"/>
              </w:rPr>
              <w:t> </w:t>
            </w:r>
            <w:r>
              <w:rPr>
                <w:sz w:val="18"/>
              </w:rPr>
              <w:t>transitórias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e</w:t>
            </w:r>
          </w:p>
          <w:p>
            <w:pPr>
              <w:pStyle w:val="TableParagraph"/>
              <w:spacing w:line="192" w:lineRule="exact"/>
              <w:ind w:left="67"/>
              <w:jc w:val="both"/>
              <w:rPr>
                <w:sz w:val="18"/>
              </w:rPr>
            </w:pPr>
            <w:r>
              <w:rPr>
                <w:sz w:val="18"/>
              </w:rPr>
              <w:t>produtos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distorção</w:t>
            </w:r>
          </w:p>
        </w:tc>
      </w:tr>
      <w:tr>
        <w:trPr>
          <w:trHeight w:val="621" w:hRule="atLeast"/>
        </w:trPr>
        <w:tc>
          <w:tcPr>
            <w:tcW w:w="1560" w:type="dxa"/>
          </w:tcPr>
          <w:p>
            <w:pPr>
              <w:pStyle w:val="TableParagraph"/>
              <w:spacing w:line="228" w:lineRule="auto"/>
              <w:ind w:left="64"/>
              <w:rPr>
                <w:sz w:val="18"/>
              </w:rPr>
            </w:pPr>
            <w:r>
              <w:rPr>
                <w:sz w:val="18"/>
              </w:rPr>
              <w:t>Laboratório de</w:t>
            </w:r>
            <w:r>
              <w:rPr>
                <w:spacing w:val="-54"/>
                <w:sz w:val="18"/>
              </w:rPr>
              <w:t> </w:t>
            </w:r>
            <w:r>
              <w:rPr>
                <w:w w:val="105"/>
                <w:sz w:val="18"/>
              </w:rPr>
              <w:t>Próteses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Cor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</w:t>
            </w:r>
          </w:p>
          <w:p>
            <w:pPr>
              <w:pStyle w:val="TableParagraph"/>
              <w:spacing w:line="192" w:lineRule="exact"/>
              <w:ind w:left="64"/>
              <w:rPr>
                <w:sz w:val="18"/>
              </w:rPr>
            </w:pPr>
            <w:r>
              <w:rPr>
                <w:sz w:val="18"/>
              </w:rPr>
              <w:t>Forma Ltda.</w:t>
            </w:r>
          </w:p>
        </w:tc>
        <w:tc>
          <w:tcPr>
            <w:tcW w:w="1265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21/11/2019</w:t>
            </w:r>
          </w:p>
        </w:tc>
        <w:tc>
          <w:tcPr>
            <w:tcW w:w="1144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20/11/2021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>
            <w:pPr>
              <w:pStyle w:val="TableParagraph"/>
              <w:ind w:left="162" w:right="154"/>
              <w:jc w:val="center"/>
              <w:rPr>
                <w:sz w:val="18"/>
              </w:rPr>
            </w:pPr>
            <w:r>
              <w:rPr>
                <w:sz w:val="18"/>
              </w:rPr>
              <w:t>358.787,40</w:t>
            </w:r>
          </w:p>
        </w:tc>
        <w:tc>
          <w:tcPr>
            <w:tcW w:w="1132" w:type="dxa"/>
          </w:tcPr>
          <w:p>
            <w:pPr>
              <w:pStyle w:val="TableParagraph"/>
              <w:spacing w:line="200" w:lineRule="exact"/>
              <w:ind w:left="188"/>
              <w:rPr>
                <w:sz w:val="18"/>
              </w:rPr>
            </w:pPr>
            <w:r>
              <w:rPr>
                <w:sz w:val="18"/>
              </w:rPr>
              <w:t>434/2017</w:t>
            </w:r>
          </w:p>
          <w:p>
            <w:pPr>
              <w:pStyle w:val="TableParagraph"/>
              <w:spacing w:line="208" w:lineRule="exact"/>
              <w:ind w:left="265" w:right="125" w:hanging="125"/>
              <w:rPr>
                <w:sz w:val="18"/>
              </w:rPr>
            </w:pPr>
            <w:r>
              <w:rPr>
                <w:w w:val="95"/>
                <w:sz w:val="18"/>
              </w:rPr>
              <w:t>(2.º Termo</w:t>
            </w:r>
            <w:r>
              <w:rPr>
                <w:spacing w:val="-51"/>
                <w:w w:val="95"/>
                <w:sz w:val="18"/>
              </w:rPr>
              <w:t> </w:t>
            </w:r>
            <w:r>
              <w:rPr>
                <w:sz w:val="18"/>
              </w:rPr>
              <w:t>Aditivo)</w:t>
            </w:r>
          </w:p>
        </w:tc>
        <w:tc>
          <w:tcPr>
            <w:tcW w:w="2693" w:type="dxa"/>
          </w:tcPr>
          <w:p>
            <w:pPr>
              <w:pStyle w:val="TableParagraph"/>
              <w:tabs>
                <w:tab w:pos="1331" w:val="left" w:leader="none"/>
                <w:tab w:pos="1935" w:val="left" w:leader="none"/>
              </w:tabs>
              <w:spacing w:line="228" w:lineRule="auto" w:before="100"/>
              <w:ind w:left="67" w:right="56"/>
              <w:rPr>
                <w:sz w:val="18"/>
              </w:rPr>
            </w:pPr>
            <w:r>
              <w:rPr>
                <w:w w:val="105"/>
                <w:sz w:val="18"/>
              </w:rPr>
              <w:t>Confecção</w:t>
              <w:tab/>
              <w:t>de</w:t>
              <w:tab/>
            </w:r>
            <w:r>
              <w:rPr>
                <w:spacing w:val="-3"/>
                <w:w w:val="105"/>
                <w:sz w:val="18"/>
              </w:rPr>
              <w:t>próteses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odontológicas</w:t>
            </w:r>
          </w:p>
        </w:tc>
      </w:tr>
      <w:tr>
        <w:trPr>
          <w:trHeight w:val="828" w:hRule="atLeast"/>
        </w:trPr>
        <w:tc>
          <w:tcPr>
            <w:tcW w:w="1560" w:type="dxa"/>
          </w:tcPr>
          <w:p>
            <w:pPr>
              <w:pStyle w:val="TableParagraph"/>
              <w:spacing w:line="230" w:lineRule="auto" w:before="98"/>
              <w:ind w:left="64" w:right="270"/>
              <w:rPr>
                <w:sz w:val="18"/>
              </w:rPr>
            </w:pPr>
            <w:r>
              <w:rPr>
                <w:w w:val="105"/>
                <w:sz w:val="18"/>
              </w:rPr>
              <w:t>Crânio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Facial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–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Imagens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Odontológicas</w:t>
            </w:r>
          </w:p>
        </w:tc>
        <w:tc>
          <w:tcPr>
            <w:tcW w:w="1265" w:type="dxa"/>
          </w:tcPr>
          <w:p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07/02/2020</w:t>
            </w:r>
          </w:p>
        </w:tc>
        <w:tc>
          <w:tcPr>
            <w:tcW w:w="1144" w:type="dxa"/>
          </w:tcPr>
          <w:p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06/02/2021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162" w:right="157"/>
              <w:jc w:val="center"/>
              <w:rPr>
                <w:sz w:val="18"/>
              </w:rPr>
            </w:pPr>
            <w:r>
              <w:rPr>
                <w:sz w:val="18"/>
              </w:rPr>
              <w:t>78.120,00</w:t>
            </w:r>
          </w:p>
        </w:tc>
        <w:tc>
          <w:tcPr>
            <w:tcW w:w="1132" w:type="dxa"/>
          </w:tcPr>
          <w:p>
            <w:pPr>
              <w:pStyle w:val="TableParagraph"/>
              <w:spacing w:line="212" w:lineRule="exact" w:before="91"/>
              <w:ind w:left="188"/>
              <w:rPr>
                <w:sz w:val="18"/>
              </w:rPr>
            </w:pPr>
            <w:r>
              <w:rPr>
                <w:sz w:val="18"/>
              </w:rPr>
              <w:t>039/2019</w:t>
            </w:r>
          </w:p>
          <w:p>
            <w:pPr>
              <w:pStyle w:val="TableParagraph"/>
              <w:spacing w:line="230" w:lineRule="auto" w:before="2"/>
              <w:ind w:left="265" w:right="125" w:hanging="125"/>
              <w:rPr>
                <w:sz w:val="18"/>
              </w:rPr>
            </w:pPr>
            <w:r>
              <w:rPr>
                <w:w w:val="95"/>
                <w:sz w:val="18"/>
              </w:rPr>
              <w:t>(2.º Termo</w:t>
            </w:r>
            <w:r>
              <w:rPr>
                <w:spacing w:val="-51"/>
                <w:w w:val="95"/>
                <w:sz w:val="18"/>
              </w:rPr>
              <w:t> </w:t>
            </w:r>
            <w:r>
              <w:rPr>
                <w:sz w:val="18"/>
              </w:rPr>
              <w:t>Aditivo)</w:t>
            </w:r>
          </w:p>
        </w:tc>
        <w:tc>
          <w:tcPr>
            <w:tcW w:w="2693" w:type="dxa"/>
          </w:tcPr>
          <w:p>
            <w:pPr>
              <w:pStyle w:val="TableParagraph"/>
              <w:tabs>
                <w:tab w:pos="1796" w:val="left" w:leader="none"/>
              </w:tabs>
              <w:spacing w:line="228" w:lineRule="auto"/>
              <w:ind w:left="67" w:right="56"/>
              <w:jc w:val="both"/>
              <w:rPr>
                <w:sz w:val="18"/>
              </w:rPr>
            </w:pPr>
            <w:r>
              <w:rPr>
                <w:sz w:val="18"/>
              </w:rPr>
              <w:t>Radiografia</w:t>
              <w:tab/>
              <w:t>extrabucal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panorâmica digital, Radiografia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extrabucal</w:t>
            </w:r>
            <w:r>
              <w:rPr>
                <w:spacing w:val="51"/>
                <w:sz w:val="18"/>
              </w:rPr>
              <w:t> </w:t>
            </w:r>
            <w:r>
              <w:rPr>
                <w:sz w:val="18"/>
              </w:rPr>
              <w:t>panorâmica</w:t>
            </w:r>
            <w:r>
              <w:rPr>
                <w:spacing w:val="51"/>
                <w:sz w:val="18"/>
              </w:rPr>
              <w:t> </w:t>
            </w:r>
            <w:r>
              <w:rPr>
                <w:sz w:val="18"/>
              </w:rPr>
              <w:t>digital</w:t>
            </w:r>
          </w:p>
          <w:p>
            <w:pPr>
              <w:pStyle w:val="TableParagraph"/>
              <w:spacing w:line="192" w:lineRule="exact"/>
              <w:ind w:left="67"/>
              <w:jc w:val="both"/>
              <w:rPr>
                <w:sz w:val="18"/>
              </w:rPr>
            </w:pPr>
            <w:r>
              <w:rPr>
                <w:sz w:val="18"/>
              </w:rPr>
              <w:t>com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traçado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implantes.</w:t>
            </w:r>
          </w:p>
        </w:tc>
      </w:tr>
      <w:tr>
        <w:trPr>
          <w:trHeight w:val="1655" w:hRule="atLeast"/>
        </w:trPr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28" w:lineRule="auto" w:before="158"/>
              <w:ind w:left="64"/>
              <w:rPr>
                <w:sz w:val="18"/>
              </w:rPr>
            </w:pPr>
            <w:r>
              <w:rPr>
                <w:sz w:val="18"/>
              </w:rPr>
              <w:t>Oftalmoclínica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Zambom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2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16/05/2016</w:t>
            </w:r>
          </w:p>
        </w:tc>
        <w:tc>
          <w:tcPr>
            <w:tcW w:w="11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44"/>
              <w:rPr>
                <w:sz w:val="18"/>
              </w:rPr>
            </w:pPr>
            <w:r>
              <w:rPr>
                <w:sz w:val="18"/>
              </w:rPr>
              <w:t>15/052021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62" w:right="157"/>
              <w:jc w:val="center"/>
              <w:rPr>
                <w:sz w:val="18"/>
              </w:rPr>
            </w:pPr>
            <w:r>
              <w:rPr>
                <w:sz w:val="18"/>
              </w:rPr>
              <w:t>8.016.197,68</w:t>
            </w:r>
          </w:p>
        </w:tc>
        <w:tc>
          <w:tcPr>
            <w:tcW w:w="11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line="212" w:lineRule="exact"/>
              <w:ind w:left="188"/>
              <w:rPr>
                <w:sz w:val="18"/>
              </w:rPr>
            </w:pPr>
            <w:r>
              <w:rPr>
                <w:sz w:val="18"/>
              </w:rPr>
              <w:t>250/2016</w:t>
            </w:r>
          </w:p>
          <w:p>
            <w:pPr>
              <w:pStyle w:val="TableParagraph"/>
              <w:spacing w:line="228" w:lineRule="auto" w:before="3"/>
              <w:ind w:left="265" w:right="125" w:hanging="125"/>
              <w:rPr>
                <w:sz w:val="18"/>
              </w:rPr>
            </w:pPr>
            <w:r>
              <w:rPr>
                <w:w w:val="95"/>
                <w:sz w:val="18"/>
              </w:rPr>
              <w:t>(4.º Termo</w:t>
            </w:r>
            <w:r>
              <w:rPr>
                <w:spacing w:val="-51"/>
                <w:w w:val="95"/>
                <w:sz w:val="18"/>
              </w:rPr>
              <w:t> </w:t>
            </w:r>
            <w:r>
              <w:rPr>
                <w:sz w:val="18"/>
              </w:rPr>
              <w:t>Aditivo)</w:t>
            </w:r>
          </w:p>
        </w:tc>
        <w:tc>
          <w:tcPr>
            <w:tcW w:w="2693" w:type="dxa"/>
          </w:tcPr>
          <w:p>
            <w:pPr>
              <w:pStyle w:val="TableParagraph"/>
              <w:tabs>
                <w:tab w:pos="1615" w:val="left" w:leader="none"/>
              </w:tabs>
              <w:spacing w:line="228" w:lineRule="auto"/>
              <w:ind w:left="67" w:right="57"/>
              <w:jc w:val="both"/>
              <w:rPr>
                <w:sz w:val="18"/>
              </w:rPr>
            </w:pPr>
            <w:r>
              <w:rPr>
                <w:sz w:val="18"/>
              </w:rPr>
              <w:t>Consulta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oftalmologia,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Biometria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ultrassônica,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Curva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diária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pressão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ocular,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mapeamento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retina,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paquimetria</w:t>
              <w:tab/>
              <w:t>ultrassônica,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retinografia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colorida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binocular,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ultrassonografia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globo</w:t>
            </w:r>
          </w:p>
          <w:p>
            <w:pPr>
              <w:pStyle w:val="TableParagraph"/>
              <w:spacing w:line="194" w:lineRule="exact"/>
              <w:ind w:left="67"/>
              <w:rPr>
                <w:sz w:val="18"/>
              </w:rPr>
            </w:pPr>
            <w:r>
              <w:rPr>
                <w:sz w:val="18"/>
              </w:rPr>
              <w:t>ocular/órbita</w:t>
            </w:r>
          </w:p>
        </w:tc>
      </w:tr>
      <w:tr>
        <w:trPr>
          <w:trHeight w:val="1862" w:hRule="atLeast"/>
        </w:trPr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28" w:lineRule="auto" w:before="158"/>
              <w:ind w:left="64"/>
              <w:rPr>
                <w:sz w:val="18"/>
              </w:rPr>
            </w:pPr>
            <w:r>
              <w:rPr>
                <w:w w:val="105"/>
                <w:sz w:val="18"/>
              </w:rPr>
              <w:t>Removida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emergências</w:t>
            </w:r>
            <w:r>
              <w:rPr>
                <w:spacing w:val="-54"/>
                <w:sz w:val="18"/>
              </w:rPr>
              <w:t> </w:t>
            </w:r>
            <w:r>
              <w:rPr>
                <w:w w:val="105"/>
                <w:sz w:val="18"/>
              </w:rPr>
              <w:t>médicas</w:t>
            </w:r>
          </w:p>
        </w:tc>
        <w:tc>
          <w:tcPr>
            <w:tcW w:w="12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25"/>
              <w:ind w:left="177"/>
              <w:rPr>
                <w:sz w:val="18"/>
              </w:rPr>
            </w:pPr>
            <w:r>
              <w:rPr>
                <w:sz w:val="18"/>
              </w:rPr>
              <w:t>24/09/2020</w:t>
            </w:r>
          </w:p>
        </w:tc>
        <w:tc>
          <w:tcPr>
            <w:tcW w:w="114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25"/>
              <w:ind w:left="120"/>
              <w:rPr>
                <w:sz w:val="18"/>
              </w:rPr>
            </w:pPr>
            <w:r>
              <w:rPr>
                <w:sz w:val="18"/>
              </w:rPr>
              <w:t>23/09/2021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25"/>
              <w:ind w:left="162" w:right="154"/>
              <w:jc w:val="center"/>
              <w:rPr>
                <w:sz w:val="18"/>
              </w:rPr>
            </w:pPr>
            <w:r>
              <w:rPr>
                <w:sz w:val="18"/>
              </w:rPr>
              <w:t>581.820,00</w:t>
            </w:r>
          </w:p>
        </w:tc>
        <w:tc>
          <w:tcPr>
            <w:tcW w:w="113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25"/>
              <w:ind w:left="166" w:right="159"/>
              <w:jc w:val="center"/>
              <w:rPr>
                <w:sz w:val="18"/>
              </w:rPr>
            </w:pPr>
            <w:r>
              <w:rPr>
                <w:sz w:val="18"/>
              </w:rPr>
              <w:t>297/2020</w:t>
            </w:r>
          </w:p>
        </w:tc>
        <w:tc>
          <w:tcPr>
            <w:tcW w:w="2693" w:type="dxa"/>
          </w:tcPr>
          <w:p>
            <w:pPr>
              <w:pStyle w:val="TableParagraph"/>
              <w:spacing w:line="228" w:lineRule="auto"/>
              <w:ind w:left="67" w:right="57"/>
              <w:jc w:val="both"/>
              <w:rPr>
                <w:sz w:val="18"/>
              </w:rPr>
            </w:pPr>
            <w:r>
              <w:rPr>
                <w:sz w:val="18"/>
              </w:rPr>
              <w:t>Prestação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serviço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remoção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pacientes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atendimentos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remoção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Urgências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Básicas,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Internação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Compulsória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Involuntária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Altas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Hospitalares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munícipes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Vitória,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usuários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Sistema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Único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Saúde</w:t>
            </w:r>
          </w:p>
          <w:p>
            <w:pPr>
              <w:pStyle w:val="TableParagraph"/>
              <w:spacing w:line="194" w:lineRule="exact"/>
              <w:ind w:left="67"/>
              <w:rPr>
                <w:sz w:val="18"/>
              </w:rPr>
            </w:pPr>
            <w:r>
              <w:rPr>
                <w:w w:val="105"/>
                <w:sz w:val="18"/>
              </w:rPr>
              <w:t>(SUS)</w:t>
            </w:r>
          </w:p>
        </w:tc>
      </w:tr>
      <w:tr>
        <w:trPr>
          <w:trHeight w:val="621" w:hRule="atLeast"/>
        </w:trPr>
        <w:tc>
          <w:tcPr>
            <w:tcW w:w="1560" w:type="dxa"/>
            <w:vMerge w:val="restart"/>
          </w:tcPr>
          <w:p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line="228" w:lineRule="auto"/>
              <w:ind w:left="64" w:right="73"/>
              <w:rPr>
                <w:sz w:val="18"/>
              </w:rPr>
            </w:pPr>
            <w:r>
              <w:rPr>
                <w:w w:val="105"/>
                <w:sz w:val="18"/>
              </w:rPr>
              <w:t>Clínica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Radiológica </w:t>
            </w:r>
            <w:r>
              <w:rPr>
                <w:spacing w:val="-1"/>
                <w:w w:val="105"/>
                <w:sz w:val="18"/>
              </w:rPr>
              <w:t>Hélio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Ribeiro Santos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Ltda.</w:t>
            </w:r>
          </w:p>
        </w:tc>
        <w:tc>
          <w:tcPr>
            <w:tcW w:w="1265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06/12/2019</w:t>
            </w:r>
          </w:p>
        </w:tc>
        <w:tc>
          <w:tcPr>
            <w:tcW w:w="1144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05/12/2020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62" w:right="154"/>
              <w:jc w:val="center"/>
              <w:rPr>
                <w:sz w:val="18"/>
              </w:rPr>
            </w:pPr>
            <w:r>
              <w:rPr>
                <w:sz w:val="18"/>
              </w:rPr>
              <w:t>436.050,00</w:t>
            </w:r>
          </w:p>
        </w:tc>
        <w:tc>
          <w:tcPr>
            <w:tcW w:w="1132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66" w:right="159"/>
              <w:jc w:val="center"/>
              <w:rPr>
                <w:sz w:val="18"/>
              </w:rPr>
            </w:pPr>
            <w:r>
              <w:rPr>
                <w:sz w:val="18"/>
              </w:rPr>
              <w:t>464/2019</w:t>
            </w:r>
          </w:p>
        </w:tc>
        <w:tc>
          <w:tcPr>
            <w:tcW w:w="2693" w:type="dxa"/>
          </w:tcPr>
          <w:p>
            <w:pPr>
              <w:pStyle w:val="TableParagraph"/>
              <w:tabs>
                <w:tab w:pos="1325" w:val="left" w:leader="none"/>
                <w:tab w:pos="2265" w:val="left" w:leader="none"/>
              </w:tabs>
              <w:spacing w:line="206" w:lineRule="exact"/>
              <w:ind w:left="67" w:right="58"/>
              <w:rPr>
                <w:sz w:val="18"/>
              </w:rPr>
            </w:pPr>
            <w:r>
              <w:rPr>
                <w:sz w:val="18"/>
              </w:rPr>
              <w:t>Mamografia unilateral,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Mamografia</w:t>
              <w:tab/>
              <w:t>bilateral</w:t>
              <w:tab/>
              <w:t>para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rastreamento</w:t>
            </w:r>
          </w:p>
        </w:tc>
      </w:tr>
      <w:tr>
        <w:trPr>
          <w:trHeight w:val="621" w:hRule="atLeast"/>
        </w:trPr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5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sz w:val="18"/>
              </w:rPr>
              <w:t>09/12/2020</w:t>
            </w:r>
          </w:p>
        </w:tc>
        <w:tc>
          <w:tcPr>
            <w:tcW w:w="1144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20"/>
              <w:rPr>
                <w:sz w:val="18"/>
              </w:rPr>
            </w:pPr>
            <w:r>
              <w:rPr>
                <w:sz w:val="18"/>
              </w:rPr>
              <w:t>08/12/2021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62" w:right="154"/>
              <w:jc w:val="center"/>
              <w:rPr>
                <w:sz w:val="18"/>
              </w:rPr>
            </w:pPr>
            <w:r>
              <w:rPr>
                <w:sz w:val="18"/>
              </w:rPr>
              <w:t>436.050,00</w:t>
            </w:r>
          </w:p>
        </w:tc>
        <w:tc>
          <w:tcPr>
            <w:tcW w:w="1132" w:type="dxa"/>
          </w:tcPr>
          <w:p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66" w:right="159"/>
              <w:jc w:val="center"/>
              <w:rPr>
                <w:sz w:val="18"/>
              </w:rPr>
            </w:pPr>
            <w:r>
              <w:rPr>
                <w:sz w:val="18"/>
              </w:rPr>
              <w:t>356/2020</w:t>
            </w:r>
          </w:p>
        </w:tc>
        <w:tc>
          <w:tcPr>
            <w:tcW w:w="2693" w:type="dxa"/>
          </w:tcPr>
          <w:p>
            <w:pPr>
              <w:pStyle w:val="TableParagraph"/>
              <w:spacing w:line="201" w:lineRule="exact"/>
              <w:ind w:left="67"/>
              <w:rPr>
                <w:sz w:val="18"/>
              </w:rPr>
            </w:pPr>
            <w:r>
              <w:rPr>
                <w:sz w:val="18"/>
              </w:rPr>
              <w:t>Mamografia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unilateral,</w:t>
            </w:r>
          </w:p>
          <w:p>
            <w:pPr>
              <w:pStyle w:val="TableParagraph"/>
              <w:tabs>
                <w:tab w:pos="1325" w:val="left" w:leader="none"/>
                <w:tab w:pos="2265" w:val="left" w:leader="none"/>
              </w:tabs>
              <w:spacing w:line="206" w:lineRule="exact"/>
              <w:ind w:left="67" w:right="55"/>
              <w:rPr>
                <w:sz w:val="18"/>
              </w:rPr>
            </w:pPr>
            <w:r>
              <w:rPr>
                <w:sz w:val="18"/>
              </w:rPr>
              <w:t>Mamografia</w:t>
              <w:tab/>
              <w:t>bilateral</w:t>
              <w:tab/>
              <w:t>para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rastreamento</w:t>
            </w:r>
          </w:p>
        </w:tc>
      </w:tr>
      <w:tr>
        <w:trPr>
          <w:trHeight w:val="414" w:hRule="atLeast"/>
        </w:trPr>
        <w:tc>
          <w:tcPr>
            <w:tcW w:w="1560" w:type="dxa"/>
            <w:vMerge w:val="restart"/>
          </w:tcPr>
          <w:p>
            <w:pPr>
              <w:pStyle w:val="TableParagraph"/>
              <w:spacing w:line="230" w:lineRule="auto"/>
              <w:ind w:left="64" w:right="59"/>
              <w:rPr>
                <w:sz w:val="18"/>
              </w:rPr>
            </w:pPr>
            <w:r>
              <w:rPr>
                <w:w w:val="105"/>
                <w:sz w:val="18"/>
              </w:rPr>
              <w:t>Clínica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Radiológica</w:t>
            </w:r>
            <w:r>
              <w:rPr>
                <w:spacing w:val="-10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Hélio</w:t>
            </w:r>
          </w:p>
          <w:p>
            <w:pPr>
              <w:pStyle w:val="TableParagraph"/>
              <w:spacing w:line="206" w:lineRule="exact"/>
              <w:ind w:left="64"/>
              <w:rPr>
                <w:sz w:val="18"/>
              </w:rPr>
            </w:pPr>
            <w:r>
              <w:rPr>
                <w:sz w:val="18"/>
              </w:rPr>
              <w:t>Ribeiro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Santos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Ltda.</w:t>
            </w:r>
          </w:p>
        </w:tc>
        <w:tc>
          <w:tcPr>
            <w:tcW w:w="1265" w:type="dxa"/>
          </w:tcPr>
          <w:p>
            <w:pPr>
              <w:pStyle w:val="TableParagraph"/>
              <w:spacing w:before="91"/>
              <w:ind w:left="177"/>
              <w:rPr>
                <w:sz w:val="18"/>
              </w:rPr>
            </w:pPr>
            <w:r>
              <w:rPr>
                <w:sz w:val="18"/>
              </w:rPr>
              <w:t>11/05/2019</w:t>
            </w:r>
          </w:p>
        </w:tc>
        <w:tc>
          <w:tcPr>
            <w:tcW w:w="1144" w:type="dxa"/>
          </w:tcPr>
          <w:p>
            <w:pPr>
              <w:pStyle w:val="TableParagraph"/>
              <w:spacing w:before="91"/>
              <w:ind w:left="120"/>
              <w:rPr>
                <w:sz w:val="18"/>
              </w:rPr>
            </w:pPr>
            <w:r>
              <w:rPr>
                <w:sz w:val="18"/>
              </w:rPr>
              <w:t>10/05/2020</w:t>
            </w:r>
          </w:p>
        </w:tc>
        <w:tc>
          <w:tcPr>
            <w:tcW w:w="1418" w:type="dxa"/>
          </w:tcPr>
          <w:p>
            <w:pPr>
              <w:pStyle w:val="TableParagraph"/>
              <w:spacing w:before="91"/>
              <w:ind w:left="162" w:right="157"/>
              <w:jc w:val="center"/>
              <w:rPr>
                <w:sz w:val="18"/>
              </w:rPr>
            </w:pPr>
            <w:r>
              <w:rPr>
                <w:sz w:val="18"/>
              </w:rPr>
              <w:t>2.040.277,80</w:t>
            </w:r>
          </w:p>
        </w:tc>
        <w:tc>
          <w:tcPr>
            <w:tcW w:w="1132" w:type="dxa"/>
          </w:tcPr>
          <w:p>
            <w:pPr>
              <w:pStyle w:val="TableParagraph"/>
              <w:spacing w:before="91"/>
              <w:ind w:left="166" w:right="159"/>
              <w:jc w:val="center"/>
              <w:rPr>
                <w:sz w:val="18"/>
              </w:rPr>
            </w:pPr>
            <w:r>
              <w:rPr>
                <w:sz w:val="18"/>
              </w:rPr>
              <w:t>188/2015</w:t>
            </w:r>
          </w:p>
        </w:tc>
        <w:tc>
          <w:tcPr>
            <w:tcW w:w="2693" w:type="dxa"/>
          </w:tcPr>
          <w:p>
            <w:pPr>
              <w:pStyle w:val="TableParagraph"/>
              <w:spacing w:line="208" w:lineRule="exact"/>
              <w:ind w:left="67" w:right="737"/>
              <w:rPr>
                <w:sz w:val="18"/>
              </w:rPr>
            </w:pPr>
            <w:r>
              <w:rPr>
                <w:w w:val="105"/>
                <w:sz w:val="18"/>
              </w:rPr>
              <w:t>Raio X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Ultrassonografias</w:t>
            </w:r>
          </w:p>
        </w:tc>
      </w:tr>
      <w:tr>
        <w:trPr>
          <w:trHeight w:val="413" w:hRule="atLeast"/>
        </w:trPr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5" w:type="dxa"/>
          </w:tcPr>
          <w:p>
            <w:pPr>
              <w:pStyle w:val="TableParagraph"/>
              <w:spacing w:before="89"/>
              <w:ind w:left="177"/>
              <w:rPr>
                <w:sz w:val="18"/>
              </w:rPr>
            </w:pPr>
            <w:r>
              <w:rPr>
                <w:sz w:val="18"/>
              </w:rPr>
              <w:t>01/07/2020</w:t>
            </w:r>
          </w:p>
        </w:tc>
        <w:tc>
          <w:tcPr>
            <w:tcW w:w="1144" w:type="dxa"/>
          </w:tcPr>
          <w:p>
            <w:pPr>
              <w:pStyle w:val="TableParagraph"/>
              <w:spacing w:before="89"/>
              <w:ind w:left="120"/>
              <w:rPr>
                <w:sz w:val="18"/>
              </w:rPr>
            </w:pPr>
            <w:r>
              <w:rPr>
                <w:sz w:val="18"/>
              </w:rPr>
              <w:t>30/06/2021</w:t>
            </w:r>
          </w:p>
        </w:tc>
        <w:tc>
          <w:tcPr>
            <w:tcW w:w="1418" w:type="dxa"/>
          </w:tcPr>
          <w:p>
            <w:pPr>
              <w:pStyle w:val="TableParagraph"/>
              <w:spacing w:before="89"/>
              <w:ind w:left="162" w:right="157"/>
              <w:jc w:val="center"/>
              <w:rPr>
                <w:sz w:val="18"/>
              </w:rPr>
            </w:pPr>
            <w:r>
              <w:rPr>
                <w:sz w:val="18"/>
              </w:rPr>
              <w:t>2.061.432,00</w:t>
            </w:r>
          </w:p>
        </w:tc>
        <w:tc>
          <w:tcPr>
            <w:tcW w:w="1132" w:type="dxa"/>
          </w:tcPr>
          <w:p>
            <w:pPr>
              <w:pStyle w:val="TableParagraph"/>
              <w:spacing w:before="89"/>
              <w:ind w:left="166" w:right="159"/>
              <w:jc w:val="center"/>
              <w:rPr>
                <w:sz w:val="18"/>
              </w:rPr>
            </w:pPr>
            <w:r>
              <w:rPr>
                <w:sz w:val="18"/>
              </w:rPr>
              <w:t>237/2020</w:t>
            </w:r>
          </w:p>
        </w:tc>
        <w:tc>
          <w:tcPr>
            <w:tcW w:w="2693" w:type="dxa"/>
          </w:tcPr>
          <w:p>
            <w:pPr>
              <w:pStyle w:val="TableParagraph"/>
              <w:spacing w:line="206" w:lineRule="exact"/>
              <w:ind w:left="67" w:right="737"/>
              <w:rPr>
                <w:sz w:val="18"/>
              </w:rPr>
            </w:pPr>
            <w:r>
              <w:rPr>
                <w:w w:val="105"/>
                <w:sz w:val="18"/>
              </w:rPr>
              <w:t>Raio X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Ultrassonografias</w:t>
            </w:r>
          </w:p>
        </w:tc>
      </w:tr>
    </w:tbl>
    <w:p>
      <w:pPr>
        <w:spacing w:line="179" w:lineRule="exact" w:before="0"/>
        <w:ind w:left="1553" w:right="0" w:firstLine="0"/>
        <w:jc w:val="left"/>
        <w:rPr>
          <w:sz w:val="16"/>
        </w:rPr>
      </w:pPr>
      <w:r>
        <w:rPr>
          <w:w w:val="105"/>
          <w:sz w:val="16"/>
        </w:rPr>
        <w:t>Fonte:</w:t>
      </w:r>
      <w:r>
        <w:rPr>
          <w:spacing w:val="-4"/>
          <w:w w:val="105"/>
          <w:sz w:val="16"/>
        </w:rPr>
        <w:t> </w:t>
      </w:r>
      <w:r>
        <w:rPr>
          <w:w w:val="105"/>
          <w:sz w:val="16"/>
        </w:rPr>
        <w:t>SEMUS/GRCA/CCA,</w:t>
      </w:r>
      <w:r>
        <w:rPr>
          <w:spacing w:val="-4"/>
          <w:w w:val="105"/>
          <w:sz w:val="16"/>
        </w:rPr>
        <w:t> </w:t>
      </w:r>
      <w:r>
        <w:rPr>
          <w:w w:val="105"/>
          <w:sz w:val="16"/>
        </w:rPr>
        <w:t>Janeiro</w:t>
      </w:r>
      <w:r>
        <w:rPr>
          <w:spacing w:val="-3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-4"/>
          <w:w w:val="105"/>
          <w:sz w:val="16"/>
        </w:rPr>
        <w:t> </w:t>
      </w:r>
      <w:r>
        <w:rPr>
          <w:w w:val="105"/>
          <w:sz w:val="16"/>
        </w:rPr>
        <w:t>2021</w:t>
      </w: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15"/>
        </w:rPr>
      </w:pPr>
    </w:p>
    <w:p>
      <w:pPr>
        <w:spacing w:line="230" w:lineRule="auto" w:before="0" w:after="4"/>
        <w:ind w:left="1418" w:right="956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12</w:t>
      </w:r>
      <w:r>
        <w:rPr>
          <w:rFonts w:ascii="Arial" w:hAnsi="Arial"/>
          <w:b/>
          <w:spacing w:val="55"/>
          <w:sz w:val="20"/>
        </w:rPr>
        <w:t> </w:t>
      </w:r>
      <w:r>
        <w:rPr>
          <w:sz w:val="20"/>
        </w:rPr>
        <w:t>–</w:t>
      </w:r>
      <w:r>
        <w:rPr>
          <w:spacing w:val="48"/>
          <w:sz w:val="20"/>
        </w:rPr>
        <w:t> </w:t>
      </w:r>
      <w:r>
        <w:rPr>
          <w:sz w:val="20"/>
        </w:rPr>
        <w:t>Rede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8"/>
          <w:sz w:val="20"/>
        </w:rPr>
        <w:t> </w:t>
      </w:r>
      <w:r>
        <w:rPr>
          <w:sz w:val="20"/>
        </w:rPr>
        <w:t>serviços/prestadores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8"/>
          <w:sz w:val="20"/>
        </w:rPr>
        <w:t> </w:t>
      </w:r>
      <w:r>
        <w:rPr>
          <w:sz w:val="20"/>
        </w:rPr>
        <w:t>serviços</w:t>
      </w:r>
      <w:r>
        <w:rPr>
          <w:spacing w:val="49"/>
          <w:sz w:val="20"/>
        </w:rPr>
        <w:t> </w:t>
      </w:r>
      <w:r>
        <w:rPr>
          <w:sz w:val="20"/>
        </w:rPr>
        <w:t>terceirizados</w:t>
      </w:r>
      <w:r>
        <w:rPr>
          <w:spacing w:val="56"/>
          <w:sz w:val="20"/>
        </w:rPr>
        <w:t> </w:t>
      </w:r>
      <w:r>
        <w:rPr>
          <w:sz w:val="20"/>
        </w:rPr>
        <w:t>–</w:t>
      </w:r>
      <w:r>
        <w:rPr>
          <w:spacing w:val="48"/>
          <w:sz w:val="20"/>
        </w:rPr>
        <w:t> </w:t>
      </w:r>
      <w:r>
        <w:rPr>
          <w:sz w:val="20"/>
        </w:rPr>
        <w:t>convênios</w:t>
      </w:r>
      <w:r>
        <w:rPr>
          <w:spacing w:val="50"/>
          <w:sz w:val="20"/>
        </w:rPr>
        <w:t> </w:t>
      </w:r>
      <w:r>
        <w:rPr>
          <w:sz w:val="20"/>
        </w:rPr>
        <w:t>assistenciais,</w:t>
      </w:r>
      <w:r>
        <w:rPr>
          <w:spacing w:val="48"/>
          <w:sz w:val="20"/>
        </w:rPr>
        <w:t> </w:t>
      </w:r>
      <w:r>
        <w:rPr>
          <w:sz w:val="20"/>
        </w:rPr>
        <w:t>ano</w:t>
      </w:r>
      <w:r>
        <w:rPr>
          <w:spacing w:val="-60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15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47"/>
        <w:gridCol w:w="1395"/>
        <w:gridCol w:w="1277"/>
        <w:gridCol w:w="1133"/>
        <w:gridCol w:w="4263"/>
      </w:tblGrid>
      <w:tr>
        <w:trPr>
          <w:trHeight w:val="414" w:hRule="atLeast"/>
        </w:trPr>
        <w:tc>
          <w:tcPr>
            <w:tcW w:w="11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5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Prestador</w:t>
            </w:r>
          </w:p>
        </w:tc>
        <w:tc>
          <w:tcPr>
            <w:tcW w:w="139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3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Vigência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06" w:lineRule="exact"/>
              <w:ind w:left="211" w:right="81" w:hanging="1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 Global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2020/2012</w:t>
            </w:r>
          </w:p>
        </w:tc>
        <w:tc>
          <w:tcPr>
            <w:tcW w:w="113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06" w:lineRule="exact"/>
              <w:ind w:left="155" w:right="127" w:firstLine="28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N.º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Convênio</w:t>
            </w:r>
          </w:p>
        </w:tc>
        <w:tc>
          <w:tcPr>
            <w:tcW w:w="426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9"/>
              <w:ind w:left="1825" w:right="181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Objeto</w:t>
            </w:r>
          </w:p>
        </w:tc>
      </w:tr>
      <w:tr>
        <w:trPr>
          <w:trHeight w:val="1242" w:hRule="atLeast"/>
        </w:trPr>
        <w:tc>
          <w:tcPr>
            <w:tcW w:w="114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ADRA</w:t>
            </w:r>
            <w:r>
              <w:rPr>
                <w:spacing w:val="-7"/>
                <w:w w:val="105"/>
                <w:sz w:val="18"/>
              </w:rPr>
              <w:t> </w:t>
            </w:r>
            <w:r>
              <w:rPr>
                <w:w w:val="105"/>
                <w:sz w:val="18"/>
                <w:vertAlign w:val="superscript"/>
              </w:rPr>
              <w:t>(1)</w:t>
            </w:r>
          </w:p>
        </w:tc>
        <w:tc>
          <w:tcPr>
            <w:tcW w:w="139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25" w:val="right" w:leader="none"/>
              </w:tabs>
              <w:spacing w:line="212" w:lineRule="exact" w:before="299"/>
              <w:ind w:left="69"/>
              <w:rPr>
                <w:sz w:val="18"/>
              </w:rPr>
            </w:pPr>
            <w:r>
              <w:rPr>
                <w:sz w:val="18"/>
              </w:rPr>
              <w:t>Início</w:t>
              <w:tab/>
              <w:t>2020</w:t>
            </w:r>
          </w:p>
          <w:p>
            <w:pPr>
              <w:pStyle w:val="TableParagraph"/>
              <w:spacing w:line="228" w:lineRule="auto" w:before="4"/>
              <w:ind w:left="69"/>
              <w:rPr>
                <w:sz w:val="18"/>
              </w:rPr>
            </w:pPr>
            <w:r>
              <w:rPr>
                <w:sz w:val="18"/>
              </w:rPr>
              <w:t>(01/11/2020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31/10/2021)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28" w:lineRule="auto" w:before="170"/>
              <w:ind w:left="69" w:right="130"/>
              <w:rPr>
                <w:sz w:val="18"/>
              </w:rPr>
            </w:pPr>
            <w:r>
              <w:rPr>
                <w:w w:val="105"/>
                <w:sz w:val="18"/>
              </w:rPr>
              <w:t>R$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1.044.914,90</w:t>
            </w:r>
          </w:p>
        </w:tc>
        <w:tc>
          <w:tcPr>
            <w:tcW w:w="113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1"/>
              </w:rPr>
            </w:pPr>
          </w:p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063/2020</w:t>
            </w:r>
          </w:p>
        </w:tc>
        <w:tc>
          <w:tcPr>
            <w:tcW w:w="426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8" w:lineRule="auto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Prestação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Serviço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Residencial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Terapêutico: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"atendimento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às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oito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(8)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pessoas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egressas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hospitais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psiquiátricos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acima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transtorno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mental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crônico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estejam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processo</w:t>
            </w:r>
          </w:p>
          <w:p>
            <w:pPr>
              <w:pStyle w:val="TableParagraph"/>
              <w:spacing w:line="206" w:lineRule="exact"/>
              <w:ind w:left="69" w:right="61"/>
              <w:jc w:val="both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desinstitucionalização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internação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longa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permanência”.</w:t>
            </w:r>
          </w:p>
        </w:tc>
      </w:tr>
    </w:tbl>
    <w:p>
      <w:pPr>
        <w:spacing w:line="175" w:lineRule="exact" w:before="0"/>
        <w:ind w:left="1553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18"/>
          <w:sz w:val="16"/>
        </w:rPr>
        <w:t> </w:t>
      </w:r>
      <w:r>
        <w:rPr>
          <w:sz w:val="16"/>
        </w:rPr>
        <w:t>SEMUS/GAS</w:t>
      </w:r>
      <w:r>
        <w:rPr>
          <w:spacing w:val="17"/>
          <w:sz w:val="16"/>
        </w:rPr>
        <w:t> </w:t>
      </w:r>
      <w:r>
        <w:rPr>
          <w:sz w:val="16"/>
        </w:rPr>
        <w:t>Área</w:t>
      </w:r>
      <w:r>
        <w:rPr>
          <w:spacing w:val="15"/>
          <w:sz w:val="16"/>
        </w:rPr>
        <w:t> </w:t>
      </w:r>
      <w:r>
        <w:rPr>
          <w:sz w:val="16"/>
        </w:rPr>
        <w:t>Técnica</w:t>
      </w:r>
      <w:r>
        <w:rPr>
          <w:spacing w:val="15"/>
          <w:sz w:val="16"/>
        </w:rPr>
        <w:t> </w:t>
      </w:r>
      <w:r>
        <w:rPr>
          <w:sz w:val="16"/>
        </w:rPr>
        <w:t>Saúde</w:t>
      </w:r>
      <w:r>
        <w:rPr>
          <w:spacing w:val="18"/>
          <w:sz w:val="16"/>
        </w:rPr>
        <w:t> </w:t>
      </w:r>
      <w:r>
        <w:rPr>
          <w:sz w:val="16"/>
        </w:rPr>
        <w:t>Mental.</w:t>
      </w:r>
      <w:r>
        <w:rPr>
          <w:spacing w:val="18"/>
          <w:sz w:val="16"/>
        </w:rPr>
        <w:t> </w:t>
      </w:r>
      <w:r>
        <w:rPr>
          <w:sz w:val="16"/>
        </w:rPr>
        <w:t>Janeiro/2021</w:t>
      </w:r>
    </w:p>
    <w:p>
      <w:pPr>
        <w:spacing w:line="189" w:lineRule="exact" w:before="0"/>
        <w:ind w:left="1555" w:right="0" w:firstLine="0"/>
        <w:jc w:val="left"/>
        <w:rPr>
          <w:sz w:val="16"/>
        </w:rPr>
      </w:pPr>
      <w:r>
        <w:rPr>
          <w:sz w:val="16"/>
        </w:rPr>
        <w:t>Nota</w:t>
      </w:r>
      <w:r>
        <w:rPr>
          <w:spacing w:val="4"/>
          <w:sz w:val="16"/>
        </w:rPr>
        <w:t> </w:t>
      </w:r>
      <w:r>
        <w:rPr>
          <w:sz w:val="16"/>
          <w:vertAlign w:val="superscript"/>
        </w:rPr>
        <w:t>(1)</w:t>
      </w:r>
      <w:r>
        <w:rPr>
          <w:sz w:val="16"/>
          <w:vertAlign w:val="baseline"/>
        </w:rPr>
        <w:t>:</w:t>
      </w:r>
      <w:r>
        <w:rPr>
          <w:spacing w:val="3"/>
          <w:sz w:val="16"/>
          <w:vertAlign w:val="baseline"/>
        </w:rPr>
        <w:t> </w:t>
      </w:r>
      <w:r>
        <w:rPr>
          <w:sz w:val="16"/>
          <w:vertAlign w:val="baseline"/>
        </w:rPr>
        <w:t>Instituição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Adventista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de</w:t>
      </w:r>
      <w:r>
        <w:rPr>
          <w:spacing w:val="3"/>
          <w:sz w:val="16"/>
          <w:vertAlign w:val="baseline"/>
        </w:rPr>
        <w:t> </w:t>
      </w:r>
      <w:r>
        <w:rPr>
          <w:sz w:val="16"/>
          <w:vertAlign w:val="baseline"/>
        </w:rPr>
        <w:t>Educação</w:t>
      </w:r>
      <w:r>
        <w:rPr>
          <w:spacing w:val="3"/>
          <w:sz w:val="16"/>
          <w:vertAlign w:val="baseline"/>
        </w:rPr>
        <w:t> </w:t>
      </w:r>
      <w:r>
        <w:rPr>
          <w:sz w:val="16"/>
          <w:vertAlign w:val="baseline"/>
        </w:rPr>
        <w:t>e</w:t>
      </w:r>
      <w:r>
        <w:rPr>
          <w:spacing w:val="1"/>
          <w:sz w:val="16"/>
          <w:vertAlign w:val="baseline"/>
        </w:rPr>
        <w:t> </w:t>
      </w:r>
      <w:r>
        <w:rPr>
          <w:sz w:val="16"/>
          <w:vertAlign w:val="baseline"/>
        </w:rPr>
        <w:t>Assistência Social</w:t>
      </w:r>
      <w:r>
        <w:rPr>
          <w:spacing w:val="-1"/>
          <w:sz w:val="16"/>
          <w:vertAlign w:val="baseline"/>
        </w:rPr>
        <w:t> </w:t>
      </w:r>
      <w:r>
        <w:rPr>
          <w:sz w:val="16"/>
          <w:vertAlign w:val="baseline"/>
        </w:rPr>
        <w:t>Brasileira;</w:t>
      </w:r>
    </w:p>
    <w:p>
      <w:pPr>
        <w:spacing w:after="0" w:line="189" w:lineRule="exact"/>
        <w:jc w:val="left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ListParagraph"/>
        <w:numPr>
          <w:ilvl w:val="1"/>
          <w:numId w:val="7"/>
        </w:numPr>
        <w:tabs>
          <w:tab w:pos="1822" w:val="left" w:leader="none"/>
        </w:tabs>
        <w:spacing w:line="240" w:lineRule="auto" w:before="122" w:after="0"/>
        <w:ind w:left="1821" w:right="0" w:hanging="404"/>
        <w:jc w:val="left"/>
        <w:rPr>
          <w:sz w:val="24"/>
        </w:rPr>
      </w:pPr>
      <w:r>
        <w:rPr>
          <w:w w:val="110"/>
          <w:sz w:val="24"/>
        </w:rPr>
        <w:t>URGÊNCIA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EMERGÊNCIA</w:t>
      </w:r>
    </w:p>
    <w:p>
      <w:pPr>
        <w:pStyle w:val="BodyText"/>
        <w:spacing w:line="261" w:lineRule="auto" w:before="27"/>
        <w:ind w:left="1418" w:right="1129"/>
        <w:jc w:val="both"/>
      </w:pPr>
      <w:r>
        <w:rPr>
          <w:rFonts w:ascii="Arial" w:hAnsi="Arial"/>
          <w:b/>
          <w:w w:val="105"/>
        </w:rPr>
        <w:t>Prontos Atendimentos: </w:t>
      </w:r>
      <w:r>
        <w:rPr>
          <w:w w:val="105"/>
        </w:rPr>
        <w:t>PA Praia do Suá e PA São Pedro - dois estabelecimentos</w:t>
      </w:r>
      <w:r>
        <w:rPr>
          <w:spacing w:val="1"/>
          <w:w w:val="105"/>
        </w:rPr>
        <w:t> </w:t>
      </w:r>
      <w:r>
        <w:rPr>
          <w:w w:val="105"/>
        </w:rPr>
        <w:t>localizados</w:t>
      </w:r>
      <w:r>
        <w:rPr>
          <w:spacing w:val="1"/>
          <w:w w:val="105"/>
        </w:rPr>
        <w:t> </w:t>
      </w:r>
      <w:r>
        <w:rPr>
          <w:w w:val="105"/>
        </w:rPr>
        <w:t>nas</w:t>
      </w:r>
      <w:r>
        <w:rPr>
          <w:spacing w:val="1"/>
          <w:w w:val="105"/>
        </w:rPr>
        <w:t> </w:t>
      </w:r>
      <w:r>
        <w:rPr>
          <w:w w:val="105"/>
        </w:rPr>
        <w:t>Regiões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Forte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São</w:t>
      </w:r>
      <w:r>
        <w:rPr>
          <w:spacing w:val="1"/>
          <w:w w:val="105"/>
        </w:rPr>
        <w:t> </w:t>
      </w:r>
      <w:r>
        <w:rPr>
          <w:w w:val="105"/>
        </w:rPr>
        <w:t>João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São</w:t>
      </w:r>
      <w:r>
        <w:rPr>
          <w:spacing w:val="1"/>
          <w:w w:val="105"/>
        </w:rPr>
        <w:t> </w:t>
      </w:r>
      <w:r>
        <w:rPr>
          <w:w w:val="105"/>
        </w:rPr>
        <w:t>Pedro,</w:t>
      </w:r>
      <w:r>
        <w:rPr>
          <w:spacing w:val="1"/>
          <w:w w:val="105"/>
        </w:rPr>
        <w:t> </w:t>
      </w:r>
      <w:r>
        <w:rPr>
          <w:w w:val="105"/>
        </w:rPr>
        <w:t>respectivamente,</w:t>
      </w:r>
      <w:r>
        <w:rPr>
          <w:spacing w:val="73"/>
          <w:w w:val="105"/>
        </w:rPr>
        <w:t> </w:t>
      </w:r>
      <w:r>
        <w:rPr>
          <w:w w:val="105"/>
        </w:rPr>
        <w:t>responsáveis</w:t>
      </w:r>
      <w:r>
        <w:rPr>
          <w:spacing w:val="74"/>
          <w:w w:val="105"/>
        </w:rPr>
        <w:t> </w:t>
      </w:r>
      <w:r>
        <w:rPr>
          <w:w w:val="105"/>
        </w:rPr>
        <w:t>pelo</w:t>
      </w:r>
      <w:r>
        <w:rPr>
          <w:spacing w:val="75"/>
          <w:w w:val="105"/>
        </w:rPr>
        <w:t> </w:t>
      </w:r>
      <w:r>
        <w:rPr>
          <w:w w:val="105"/>
        </w:rPr>
        <w:t>atendimento</w:t>
      </w:r>
      <w:r>
        <w:rPr>
          <w:spacing w:val="73"/>
          <w:w w:val="105"/>
        </w:rPr>
        <w:t> </w:t>
      </w:r>
      <w:r>
        <w:rPr>
          <w:w w:val="105"/>
        </w:rPr>
        <w:t>de</w:t>
      </w:r>
      <w:r>
        <w:rPr>
          <w:spacing w:val="75"/>
          <w:w w:val="105"/>
        </w:rPr>
        <w:t> </w:t>
      </w:r>
      <w:r>
        <w:rPr>
          <w:w w:val="105"/>
        </w:rPr>
        <w:t>urgência</w:t>
      </w:r>
      <w:r>
        <w:rPr>
          <w:spacing w:val="73"/>
          <w:w w:val="105"/>
        </w:rPr>
        <w:t> </w:t>
      </w:r>
      <w:r>
        <w:rPr>
          <w:w w:val="105"/>
        </w:rPr>
        <w:t>e</w:t>
      </w:r>
      <w:r>
        <w:rPr>
          <w:spacing w:val="75"/>
          <w:w w:val="105"/>
        </w:rPr>
        <w:t> </w:t>
      </w:r>
      <w:r>
        <w:rPr>
          <w:w w:val="105"/>
        </w:rPr>
        <w:t>emergência</w:t>
      </w:r>
      <w:r>
        <w:rPr>
          <w:spacing w:val="75"/>
          <w:w w:val="105"/>
        </w:rPr>
        <w:t> </w:t>
      </w:r>
      <w:r>
        <w:rPr>
          <w:w w:val="105"/>
        </w:rPr>
        <w:t>do</w:t>
      </w:r>
      <w:r>
        <w:rPr>
          <w:spacing w:val="-76"/>
          <w:w w:val="105"/>
        </w:rPr>
        <w:t> </w:t>
      </w:r>
      <w:r>
        <w:rPr>
          <w:w w:val="105"/>
        </w:rPr>
        <w:t>município.</w:t>
      </w:r>
    </w:p>
    <w:p>
      <w:pPr>
        <w:pStyle w:val="ListParagraph"/>
        <w:numPr>
          <w:ilvl w:val="1"/>
          <w:numId w:val="7"/>
        </w:numPr>
        <w:tabs>
          <w:tab w:pos="1822" w:val="left" w:leader="none"/>
        </w:tabs>
        <w:spacing w:line="240" w:lineRule="auto" w:before="138" w:after="0"/>
        <w:ind w:left="1821" w:right="0" w:hanging="404"/>
        <w:jc w:val="left"/>
        <w:rPr>
          <w:sz w:val="24"/>
        </w:rPr>
      </w:pPr>
      <w:r>
        <w:rPr>
          <w:w w:val="110"/>
          <w:sz w:val="24"/>
        </w:rPr>
        <w:t>ASSISTÊNCIA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FARMACÊUTICA</w:t>
      </w:r>
    </w:p>
    <w:p>
      <w:pPr>
        <w:pStyle w:val="BodyText"/>
        <w:spacing w:line="264" w:lineRule="auto" w:before="27"/>
        <w:ind w:left="1418" w:right="1127"/>
        <w:jc w:val="both"/>
      </w:pPr>
      <w:r>
        <w:rPr/>
        <w:t>A</w:t>
      </w:r>
      <w:r>
        <w:rPr>
          <w:spacing w:val="1"/>
        </w:rPr>
        <w:t> </w:t>
      </w:r>
      <w:r>
        <w:rPr/>
        <w:t>Assistência</w:t>
      </w:r>
      <w:r>
        <w:rPr>
          <w:spacing w:val="1"/>
        </w:rPr>
        <w:t> </w:t>
      </w:r>
      <w:r>
        <w:rPr/>
        <w:t>Farmacêutica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responsável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Componente</w:t>
      </w:r>
      <w:r>
        <w:rPr>
          <w:spacing w:val="1"/>
        </w:rPr>
        <w:t> </w:t>
      </w:r>
      <w:r>
        <w:rPr/>
        <w:t>Básico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Assistência</w:t>
      </w:r>
      <w:r>
        <w:rPr>
          <w:spacing w:val="31"/>
        </w:rPr>
        <w:t> </w:t>
      </w:r>
      <w:r>
        <w:rPr/>
        <w:t>Farmacêutica</w:t>
      </w:r>
      <w:r>
        <w:rPr>
          <w:spacing w:val="31"/>
        </w:rPr>
        <w:t> </w:t>
      </w:r>
      <w:r>
        <w:rPr/>
        <w:t>no</w:t>
      </w:r>
      <w:r>
        <w:rPr>
          <w:spacing w:val="31"/>
        </w:rPr>
        <w:t> </w:t>
      </w:r>
      <w:r>
        <w:rPr/>
        <w:t>âmbito</w:t>
      </w:r>
      <w:r>
        <w:rPr>
          <w:spacing w:val="29"/>
        </w:rPr>
        <w:t> </w:t>
      </w:r>
      <w:r>
        <w:rPr/>
        <w:t>do</w:t>
      </w:r>
      <w:r>
        <w:rPr>
          <w:spacing w:val="38"/>
        </w:rPr>
        <w:t> </w:t>
      </w:r>
      <w:r>
        <w:rPr/>
        <w:t>SUS</w:t>
      </w:r>
      <w:r>
        <w:rPr>
          <w:spacing w:val="28"/>
        </w:rPr>
        <w:t> </w:t>
      </w:r>
      <w:r>
        <w:rPr/>
        <w:t>(Portaria</w:t>
      </w:r>
      <w:r>
        <w:rPr>
          <w:spacing w:val="32"/>
        </w:rPr>
        <w:t> </w:t>
      </w:r>
      <w:r>
        <w:rPr/>
        <w:t>GM/MS</w:t>
      </w:r>
      <w:r>
        <w:rPr>
          <w:spacing w:val="31"/>
        </w:rPr>
        <w:t> </w:t>
      </w:r>
      <w:r>
        <w:rPr/>
        <w:t>n°</w:t>
      </w:r>
      <w:r>
        <w:rPr>
          <w:spacing w:val="31"/>
        </w:rPr>
        <w:t> </w:t>
      </w:r>
      <w:r>
        <w:rPr/>
        <w:t>1.555/2013,</w:t>
      </w:r>
      <w:r>
        <w:rPr>
          <w:spacing w:val="32"/>
        </w:rPr>
        <w:t> </w:t>
      </w:r>
      <w:r>
        <w:rPr/>
        <w:t>Portaria</w:t>
      </w:r>
      <w:r>
        <w:rPr>
          <w:spacing w:val="-73"/>
        </w:rPr>
        <w:t> </w:t>
      </w:r>
      <w:r>
        <w:rPr/>
        <w:t>de Consolidação n° 6/2017 e Portaria GM/MS n° 3.193/2019), cujo financiamento é</w:t>
      </w:r>
      <w:r>
        <w:rPr>
          <w:spacing w:val="1"/>
        </w:rPr>
        <w:t> </w:t>
      </w:r>
      <w:r>
        <w:rPr/>
        <w:t>tripartite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aquisição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medicamentos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insumos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Medicamentos Essenciais - RENAME vigente, no valor mínimo de: União - R$ 5,85 por</w:t>
      </w:r>
      <w:r>
        <w:rPr>
          <w:spacing w:val="1"/>
        </w:rPr>
        <w:t> </w:t>
      </w:r>
      <w:r>
        <w:rPr/>
        <w:t>habitante/ano;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2,36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habitante/ano;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2,36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habitante/ano.</w:t>
      </w:r>
    </w:p>
    <w:p>
      <w:pPr>
        <w:pStyle w:val="BodyText"/>
        <w:spacing w:before="2"/>
        <w:rPr>
          <w:sz w:val="27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Compete ao Ministério da Saúde o financiamento e aquisição dos medicamentos e</w:t>
      </w:r>
      <w:r>
        <w:rPr>
          <w:spacing w:val="1"/>
        </w:rPr>
        <w:t> </w:t>
      </w:r>
      <w:r>
        <w:rPr/>
        <w:t>insumos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Componente</w:t>
      </w:r>
      <w:r>
        <w:rPr>
          <w:spacing w:val="1"/>
        </w:rPr>
        <w:t> </w:t>
      </w:r>
      <w:r>
        <w:rPr/>
        <w:t>Estratégico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Secretarias</w:t>
      </w:r>
      <w:r>
        <w:rPr>
          <w:spacing w:val="1"/>
        </w:rPr>
        <w:t> </w:t>
      </w:r>
      <w:r>
        <w:rPr/>
        <w:t>Estaduais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75"/>
        </w:rPr>
        <w:t> </w:t>
      </w:r>
      <w:r>
        <w:rPr/>
        <w:t>o</w:t>
      </w:r>
      <w:r>
        <w:rPr>
          <w:spacing w:val="1"/>
        </w:rPr>
        <w:t> </w:t>
      </w:r>
      <w:r>
        <w:rPr/>
        <w:t>recebimento,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armazenamento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distribuição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municípios.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componente</w:t>
      </w:r>
      <w:r>
        <w:rPr>
          <w:spacing w:val="-72"/>
        </w:rPr>
        <w:t> </w:t>
      </w:r>
      <w:r>
        <w:rPr/>
        <w:t>disponibiliza</w:t>
      </w:r>
      <w:r>
        <w:rPr>
          <w:spacing w:val="1"/>
        </w:rPr>
        <w:t> </w:t>
      </w:r>
      <w:r>
        <w:rPr/>
        <w:t>medicamentos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prevenção,</w:t>
      </w:r>
      <w:r>
        <w:rPr>
          <w:spacing w:val="1"/>
        </w:rPr>
        <w:t> </w:t>
      </w:r>
      <w:r>
        <w:rPr/>
        <w:t>diagnóstico,</w:t>
      </w:r>
      <w:r>
        <w:rPr>
          <w:spacing w:val="1"/>
        </w:rPr>
        <w:t> </w:t>
      </w:r>
      <w:r>
        <w:rPr/>
        <w:t>tratamento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de</w:t>
      </w:r>
      <w:r>
        <w:rPr>
          <w:spacing w:val="-72"/>
        </w:rPr>
        <w:t> </w:t>
      </w:r>
      <w:r>
        <w:rPr/>
        <w:t>doenças e agravos de perfil endêmico, incluindo vacinas. Já os medicamentos do</w:t>
      </w:r>
      <w:r>
        <w:rPr>
          <w:spacing w:val="1"/>
        </w:rPr>
        <w:t> </w:t>
      </w:r>
      <w:r>
        <w:rPr/>
        <w:t>Componente</w:t>
      </w:r>
      <w:r>
        <w:rPr>
          <w:spacing w:val="1"/>
        </w:rPr>
        <w:t> </w:t>
      </w:r>
      <w:r>
        <w:rPr/>
        <w:t>Especializado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Assistência</w:t>
      </w:r>
      <w:r>
        <w:rPr>
          <w:spacing w:val="1"/>
        </w:rPr>
        <w:t> </w:t>
      </w:r>
      <w:r>
        <w:rPr/>
        <w:t>Farmacêutica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disponibilizados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Secretaria</w:t>
      </w:r>
      <w:r>
        <w:rPr>
          <w:spacing w:val="-9"/>
        </w:rPr>
        <w:t> </w:t>
      </w:r>
      <w:r>
        <w:rPr/>
        <w:t>Estadual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Saúde.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4" w:lineRule="auto" w:before="1"/>
        <w:ind w:left="1418" w:right="1126"/>
        <w:jc w:val="both"/>
      </w:pP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serviço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apoio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farmácia</w:t>
      </w:r>
      <w:r>
        <w:rPr>
          <w:spacing w:val="-8"/>
          <w:w w:val="105"/>
        </w:rPr>
        <w:t> </w:t>
      </w:r>
      <w:r>
        <w:rPr>
          <w:w w:val="105"/>
        </w:rPr>
        <w:t>está</w:t>
      </w:r>
      <w:r>
        <w:rPr>
          <w:spacing w:val="-10"/>
          <w:w w:val="105"/>
        </w:rPr>
        <w:t> </w:t>
      </w:r>
      <w:r>
        <w:rPr>
          <w:w w:val="105"/>
        </w:rPr>
        <w:t>estabelecido</w:t>
      </w:r>
      <w:r>
        <w:rPr>
          <w:spacing w:val="-7"/>
          <w:w w:val="105"/>
        </w:rPr>
        <w:t> </w:t>
      </w:r>
      <w:r>
        <w:rPr>
          <w:w w:val="105"/>
        </w:rPr>
        <w:t>nas</w:t>
      </w:r>
      <w:r>
        <w:rPr>
          <w:spacing w:val="-9"/>
          <w:w w:val="105"/>
        </w:rPr>
        <w:t> </w:t>
      </w:r>
      <w:r>
        <w:rPr>
          <w:w w:val="105"/>
        </w:rPr>
        <w:t>29</w:t>
      </w:r>
      <w:r>
        <w:rPr>
          <w:spacing w:val="-8"/>
          <w:w w:val="105"/>
        </w:rPr>
        <w:t> </w:t>
      </w:r>
      <w:r>
        <w:rPr>
          <w:w w:val="105"/>
        </w:rPr>
        <w:t>Unidades</w:t>
      </w:r>
      <w:r>
        <w:rPr>
          <w:spacing w:val="-8"/>
          <w:w w:val="105"/>
        </w:rPr>
        <w:t> </w:t>
      </w:r>
      <w:r>
        <w:rPr>
          <w:w w:val="105"/>
        </w:rPr>
        <w:t>Básicas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Saúde,</w:t>
      </w:r>
      <w:r>
        <w:rPr>
          <w:spacing w:val="-77"/>
          <w:w w:val="105"/>
        </w:rPr>
        <w:t> </w:t>
      </w:r>
      <w:r>
        <w:rPr>
          <w:w w:val="105"/>
        </w:rPr>
        <w:t>nos</w:t>
      </w:r>
      <w:r>
        <w:rPr>
          <w:spacing w:val="-14"/>
          <w:w w:val="105"/>
        </w:rPr>
        <w:t> </w:t>
      </w:r>
      <w:r>
        <w:rPr>
          <w:w w:val="105"/>
        </w:rPr>
        <w:t>02</w:t>
      </w:r>
      <w:r>
        <w:rPr>
          <w:spacing w:val="-13"/>
          <w:w w:val="105"/>
        </w:rPr>
        <w:t> </w:t>
      </w:r>
      <w:r>
        <w:rPr>
          <w:w w:val="105"/>
        </w:rPr>
        <w:t>Prontos</w:t>
      </w:r>
      <w:r>
        <w:rPr>
          <w:spacing w:val="-16"/>
          <w:w w:val="105"/>
        </w:rPr>
        <w:t> </w:t>
      </w:r>
      <w:r>
        <w:rPr>
          <w:w w:val="105"/>
        </w:rPr>
        <w:t>Atendimentos,</w:t>
      </w:r>
      <w:r>
        <w:rPr>
          <w:spacing w:val="-15"/>
          <w:w w:val="105"/>
        </w:rPr>
        <w:t> </w:t>
      </w:r>
      <w:r>
        <w:rPr>
          <w:w w:val="105"/>
        </w:rPr>
        <w:t>nos</w:t>
      </w:r>
      <w:r>
        <w:rPr>
          <w:spacing w:val="-16"/>
          <w:w w:val="105"/>
        </w:rPr>
        <w:t> </w:t>
      </w:r>
      <w:r>
        <w:rPr>
          <w:w w:val="105"/>
        </w:rPr>
        <w:t>03</w:t>
      </w:r>
      <w:r>
        <w:rPr>
          <w:spacing w:val="-14"/>
          <w:w w:val="105"/>
        </w:rPr>
        <w:t> </w:t>
      </w:r>
      <w:r>
        <w:rPr>
          <w:w w:val="105"/>
        </w:rPr>
        <w:t>Centros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Atenção</w:t>
      </w:r>
      <w:r>
        <w:rPr>
          <w:spacing w:val="-13"/>
          <w:w w:val="105"/>
        </w:rPr>
        <w:t> </w:t>
      </w:r>
      <w:r>
        <w:rPr>
          <w:w w:val="105"/>
        </w:rPr>
        <w:t>Psicossocial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Centro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76"/>
          <w:w w:val="105"/>
        </w:rPr>
        <w:t> </w:t>
      </w:r>
      <w:r>
        <w:rPr>
          <w:w w:val="105"/>
        </w:rPr>
        <w:t>Referência IST/AIDS do município, onde atuam farmacêuticos. Os registros de</w:t>
      </w:r>
      <w:r>
        <w:rPr>
          <w:spacing w:val="1"/>
          <w:w w:val="105"/>
        </w:rPr>
        <w:t> </w:t>
      </w:r>
      <w:r>
        <w:rPr>
          <w:w w:val="105"/>
        </w:rPr>
        <w:t>produção dos Farmacêuticos da rede municipal referentes aos procedimentos da</w:t>
      </w:r>
      <w:r>
        <w:rPr>
          <w:spacing w:val="1"/>
          <w:w w:val="105"/>
        </w:rPr>
        <w:t> </w:t>
      </w:r>
      <w:r>
        <w:rPr/>
        <w:t>Atenção Farmacêutica foram intensificados em 2018 com a vinculação da Classificação</w:t>
      </w:r>
      <w:r>
        <w:rPr>
          <w:spacing w:val="1"/>
        </w:rPr>
        <w:t> </w:t>
      </w:r>
      <w:r>
        <w:rPr>
          <w:w w:val="105"/>
        </w:rPr>
        <w:t>Brasileira de Ocupações (CBO) do Farmacêutico a 49 procedimentos existentes na</w:t>
      </w:r>
      <w:r>
        <w:rPr>
          <w:spacing w:val="1"/>
          <w:w w:val="105"/>
        </w:rPr>
        <w:t> </w:t>
      </w:r>
      <w:r>
        <w:rPr>
          <w:w w:val="105"/>
        </w:rPr>
        <w:t>Tabela SIGTAP. Essa alteração dos procedimentos da SIGTAP (Nota Técnica n°</w:t>
      </w:r>
      <w:r>
        <w:rPr>
          <w:spacing w:val="1"/>
          <w:w w:val="105"/>
        </w:rPr>
        <w:t> </w:t>
      </w:r>
      <w:r>
        <w:rPr>
          <w:w w:val="105"/>
        </w:rPr>
        <w:t>02/2018,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25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janeiro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2018)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reorganização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10"/>
          <w:w w:val="105"/>
        </w:rPr>
        <w:t> </w:t>
      </w:r>
      <w:r>
        <w:rPr>
          <w:w w:val="105"/>
        </w:rPr>
        <w:t>serviços</w:t>
      </w:r>
      <w:r>
        <w:rPr>
          <w:spacing w:val="-8"/>
          <w:w w:val="105"/>
        </w:rPr>
        <w:t> </w:t>
      </w:r>
      <w:r>
        <w:rPr>
          <w:w w:val="105"/>
        </w:rPr>
        <w:t>farmacêuticos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77"/>
          <w:w w:val="105"/>
        </w:rPr>
        <w:t> </w:t>
      </w:r>
      <w:r>
        <w:rPr>
          <w:w w:val="105"/>
        </w:rPr>
        <w:t>município</w:t>
      </w:r>
      <w:r>
        <w:rPr>
          <w:spacing w:val="1"/>
          <w:w w:val="105"/>
        </w:rPr>
        <w:t> </w:t>
      </w:r>
      <w:r>
        <w:rPr>
          <w:w w:val="105"/>
        </w:rPr>
        <w:t>proporcionaram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registro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4.969</w:t>
      </w:r>
      <w:r>
        <w:rPr>
          <w:spacing w:val="1"/>
          <w:w w:val="105"/>
        </w:rPr>
        <w:t> </w:t>
      </w:r>
      <w:r>
        <w:rPr>
          <w:w w:val="105"/>
        </w:rPr>
        <w:t>procedimentos</w:t>
      </w:r>
      <w:r>
        <w:rPr>
          <w:spacing w:val="1"/>
          <w:w w:val="105"/>
        </w:rPr>
        <w:t> </w:t>
      </w: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2018,</w:t>
      </w:r>
      <w:r>
        <w:rPr>
          <w:spacing w:val="1"/>
          <w:w w:val="105"/>
        </w:rPr>
        <w:t> </w:t>
      </w:r>
      <w:r>
        <w:rPr>
          <w:w w:val="105"/>
        </w:rPr>
        <w:t>7.512</w:t>
      </w:r>
      <w:r>
        <w:rPr>
          <w:spacing w:val="-76"/>
          <w:w w:val="105"/>
        </w:rPr>
        <w:t> </w:t>
      </w:r>
      <w:r>
        <w:rPr>
          <w:w w:val="105"/>
        </w:rPr>
        <w:t>procedimentos em 2019 e 7.312 procedimentos em 2020. A oferta do elenco de</w:t>
      </w:r>
      <w:r>
        <w:rPr>
          <w:spacing w:val="1"/>
          <w:w w:val="105"/>
        </w:rPr>
        <w:t> </w:t>
      </w:r>
      <w:r>
        <w:rPr>
          <w:w w:val="105"/>
        </w:rPr>
        <w:t>medicamentos essenciais para os serviços do município é definida pela Relação</w:t>
      </w:r>
      <w:r>
        <w:rPr>
          <w:spacing w:val="1"/>
          <w:w w:val="105"/>
        </w:rPr>
        <w:t> </w:t>
      </w:r>
      <w:r>
        <w:rPr>
          <w:w w:val="105"/>
        </w:rPr>
        <w:t>Municipal de Medicamentos Essenciais (REMUME), elaborada em observância à</w:t>
      </w:r>
      <w:r>
        <w:rPr>
          <w:spacing w:val="1"/>
          <w:w w:val="105"/>
        </w:rPr>
        <w:t> </w:t>
      </w:r>
      <w:r>
        <w:rPr>
          <w:w w:val="105"/>
        </w:rPr>
        <w:t>RENAME,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acordo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peculiaridade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cada</w:t>
      </w:r>
      <w:r>
        <w:rPr>
          <w:spacing w:val="-16"/>
          <w:w w:val="105"/>
        </w:rPr>
        <w:t> </w:t>
      </w:r>
      <w:r>
        <w:rPr>
          <w:w w:val="105"/>
        </w:rPr>
        <w:t>ponto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atenção.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1" w:lineRule="auto"/>
        <w:ind w:left="1418" w:right="956"/>
      </w:pPr>
      <w:r>
        <w:rPr/>
        <w:t>Os</w:t>
      </w:r>
      <w:r>
        <w:rPr>
          <w:spacing w:val="43"/>
        </w:rPr>
        <w:t> </w:t>
      </w:r>
      <w:r>
        <w:rPr/>
        <w:t>índices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/>
        <w:t>abastecimento</w:t>
      </w:r>
      <w:r>
        <w:rPr>
          <w:spacing w:val="43"/>
        </w:rPr>
        <w:t> </w:t>
      </w:r>
      <w:r>
        <w:rPr/>
        <w:t>alcançados</w:t>
      </w:r>
      <w:r>
        <w:rPr>
          <w:spacing w:val="42"/>
        </w:rPr>
        <w:t> </w:t>
      </w:r>
      <w:r>
        <w:rPr/>
        <w:t>pelo</w:t>
      </w:r>
      <w:r>
        <w:rPr>
          <w:spacing w:val="44"/>
        </w:rPr>
        <w:t> </w:t>
      </w:r>
      <w:r>
        <w:rPr/>
        <w:t>almoxarifado</w:t>
      </w:r>
      <w:r>
        <w:rPr>
          <w:spacing w:val="43"/>
        </w:rPr>
        <w:t> </w:t>
      </w:r>
      <w:r>
        <w:rPr/>
        <w:t>de</w:t>
      </w:r>
      <w:r>
        <w:rPr>
          <w:spacing w:val="40"/>
        </w:rPr>
        <w:t> </w:t>
      </w:r>
      <w:r>
        <w:rPr/>
        <w:t>medicamentos</w:t>
      </w:r>
      <w:r>
        <w:rPr>
          <w:spacing w:val="39"/>
        </w:rPr>
        <w:t> </w:t>
      </w:r>
      <w:r>
        <w:rPr/>
        <w:t>foram:</w:t>
      </w:r>
      <w:r>
        <w:rPr>
          <w:spacing w:val="-72"/>
        </w:rPr>
        <w:t> </w:t>
      </w:r>
      <w:r>
        <w:rPr/>
        <w:t>anos</w:t>
      </w:r>
      <w:r>
        <w:rPr>
          <w:spacing w:val="24"/>
        </w:rPr>
        <w:t> </w:t>
      </w:r>
      <w:r>
        <w:rPr/>
        <w:t>2017</w:t>
      </w:r>
      <w:r>
        <w:rPr>
          <w:spacing w:val="25"/>
        </w:rPr>
        <w:t> </w:t>
      </w:r>
      <w:r>
        <w:rPr/>
        <w:t>–</w:t>
      </w:r>
      <w:r>
        <w:rPr>
          <w:spacing w:val="26"/>
        </w:rPr>
        <w:t> </w:t>
      </w:r>
      <w:r>
        <w:rPr/>
        <w:t>91,51%,</w:t>
      </w:r>
      <w:r>
        <w:rPr>
          <w:spacing w:val="23"/>
        </w:rPr>
        <w:t> </w:t>
      </w:r>
      <w:r>
        <w:rPr/>
        <w:t>2018</w:t>
      </w:r>
      <w:r>
        <w:rPr>
          <w:spacing w:val="29"/>
        </w:rPr>
        <w:t> </w:t>
      </w:r>
      <w:r>
        <w:rPr/>
        <w:t>–</w:t>
      </w:r>
      <w:r>
        <w:rPr>
          <w:spacing w:val="26"/>
        </w:rPr>
        <w:t> </w:t>
      </w:r>
      <w:r>
        <w:rPr/>
        <w:t>92,96%,</w:t>
      </w:r>
      <w:r>
        <w:rPr>
          <w:spacing w:val="26"/>
        </w:rPr>
        <w:t> </w:t>
      </w:r>
      <w:r>
        <w:rPr/>
        <w:t>2019</w:t>
      </w:r>
      <w:r>
        <w:rPr>
          <w:spacing w:val="28"/>
        </w:rPr>
        <w:t> </w:t>
      </w:r>
      <w:r>
        <w:rPr/>
        <w:t>–</w:t>
      </w:r>
      <w:r>
        <w:rPr>
          <w:spacing w:val="26"/>
        </w:rPr>
        <w:t> </w:t>
      </w:r>
      <w:r>
        <w:rPr/>
        <w:t>97,84%</w:t>
      </w:r>
      <w:r>
        <w:rPr>
          <w:spacing w:val="25"/>
        </w:rPr>
        <w:t> </w:t>
      </w:r>
      <w:r>
        <w:rPr/>
        <w:t>e</w:t>
      </w:r>
      <w:r>
        <w:rPr>
          <w:spacing w:val="27"/>
        </w:rPr>
        <w:t> </w:t>
      </w:r>
      <w:r>
        <w:rPr/>
        <w:t>2020</w:t>
      </w:r>
      <w:r>
        <w:rPr>
          <w:spacing w:val="24"/>
        </w:rPr>
        <w:t> </w:t>
      </w:r>
      <w:r>
        <w:rPr/>
        <w:t>–</w:t>
      </w:r>
      <w:r>
        <w:rPr>
          <w:spacing w:val="23"/>
        </w:rPr>
        <w:t> </w:t>
      </w:r>
      <w:r>
        <w:rPr/>
        <w:t>97,64%.</w:t>
      </w:r>
      <w:r>
        <w:rPr>
          <w:spacing w:val="26"/>
        </w:rPr>
        <w:t> </w:t>
      </w:r>
      <w:r>
        <w:rPr/>
        <w:t>Quanto</w:t>
      </w:r>
      <w:r>
        <w:rPr>
          <w:spacing w:val="24"/>
        </w:rPr>
        <w:t> </w:t>
      </w:r>
      <w:r>
        <w:rPr/>
        <w:t>ao</w:t>
      </w:r>
    </w:p>
    <w:p>
      <w:pPr>
        <w:pStyle w:val="BodyText"/>
        <w:spacing w:line="261" w:lineRule="auto" w:before="2"/>
        <w:ind w:left="1418" w:right="956"/>
      </w:pPr>
      <w:r>
        <w:rPr>
          <w:w w:val="105"/>
        </w:rPr>
        <w:t>número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dispensações</w:t>
      </w:r>
      <w:r>
        <w:rPr>
          <w:spacing w:val="-13"/>
          <w:w w:val="105"/>
        </w:rPr>
        <w:t> </w:t>
      </w:r>
      <w:r>
        <w:rPr>
          <w:w w:val="105"/>
        </w:rPr>
        <w:t>realizadas</w:t>
      </w:r>
      <w:r>
        <w:rPr>
          <w:spacing w:val="-13"/>
          <w:w w:val="105"/>
        </w:rPr>
        <w:t> </w:t>
      </w:r>
      <w:r>
        <w:rPr>
          <w:w w:val="105"/>
        </w:rPr>
        <w:t>pela</w:t>
      </w:r>
      <w:r>
        <w:rPr>
          <w:spacing w:val="-12"/>
          <w:w w:val="105"/>
        </w:rPr>
        <w:t> </w:t>
      </w:r>
      <w:r>
        <w:rPr>
          <w:w w:val="105"/>
        </w:rPr>
        <w:t>Assistência</w:t>
      </w:r>
      <w:r>
        <w:rPr>
          <w:spacing w:val="-12"/>
          <w:w w:val="105"/>
        </w:rPr>
        <w:t> </w:t>
      </w:r>
      <w:r>
        <w:rPr>
          <w:w w:val="105"/>
        </w:rPr>
        <w:t>Farmacêutica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município</w:t>
      </w:r>
      <w:r>
        <w:rPr>
          <w:spacing w:val="-12"/>
          <w:w w:val="105"/>
        </w:rPr>
        <w:t> </w:t>
      </w:r>
      <w:r>
        <w:rPr>
          <w:w w:val="105"/>
        </w:rPr>
        <w:t>teve-</w:t>
      </w:r>
      <w:r>
        <w:rPr>
          <w:spacing w:val="-76"/>
          <w:w w:val="105"/>
        </w:rPr>
        <w:t> </w:t>
      </w:r>
      <w:r>
        <w:rPr>
          <w:w w:val="105"/>
        </w:rPr>
        <w:t>se</w:t>
      </w:r>
      <w:r>
        <w:rPr>
          <w:spacing w:val="4"/>
          <w:w w:val="105"/>
        </w:rPr>
        <w:t> </w:t>
      </w:r>
      <w:r>
        <w:rPr>
          <w:w w:val="105"/>
        </w:rPr>
        <w:t>1.018.494</w:t>
      </w:r>
      <w:r>
        <w:rPr>
          <w:spacing w:val="4"/>
          <w:w w:val="105"/>
        </w:rPr>
        <w:t> </w:t>
      </w:r>
      <w:r>
        <w:rPr>
          <w:w w:val="105"/>
        </w:rPr>
        <w:t>em</w:t>
      </w:r>
      <w:r>
        <w:rPr>
          <w:spacing w:val="5"/>
          <w:w w:val="105"/>
        </w:rPr>
        <w:t> </w:t>
      </w:r>
      <w:r>
        <w:rPr>
          <w:w w:val="105"/>
        </w:rPr>
        <w:t>2017,</w:t>
      </w:r>
      <w:r>
        <w:rPr>
          <w:spacing w:val="4"/>
          <w:w w:val="105"/>
        </w:rPr>
        <w:t> </w:t>
      </w:r>
      <w:r>
        <w:rPr>
          <w:w w:val="105"/>
        </w:rPr>
        <w:t>1.050.258</w:t>
      </w:r>
      <w:r>
        <w:rPr>
          <w:spacing w:val="4"/>
          <w:w w:val="105"/>
        </w:rPr>
        <w:t> </w:t>
      </w:r>
      <w:r>
        <w:rPr>
          <w:w w:val="105"/>
        </w:rPr>
        <w:t>em</w:t>
      </w:r>
      <w:r>
        <w:rPr>
          <w:spacing w:val="5"/>
          <w:w w:val="105"/>
        </w:rPr>
        <w:t> </w:t>
      </w:r>
      <w:r>
        <w:rPr>
          <w:w w:val="105"/>
        </w:rPr>
        <w:t>2018,</w:t>
      </w:r>
      <w:r>
        <w:rPr>
          <w:spacing w:val="4"/>
          <w:w w:val="105"/>
        </w:rPr>
        <w:t> </w:t>
      </w:r>
      <w:r>
        <w:rPr>
          <w:w w:val="105"/>
        </w:rPr>
        <w:t>1.101.715</w:t>
      </w:r>
      <w:r>
        <w:rPr>
          <w:spacing w:val="4"/>
          <w:w w:val="105"/>
        </w:rPr>
        <w:t> </w:t>
      </w:r>
      <w:r>
        <w:rPr>
          <w:w w:val="105"/>
        </w:rPr>
        <w:t>em</w:t>
      </w:r>
      <w:r>
        <w:rPr>
          <w:spacing w:val="5"/>
          <w:w w:val="105"/>
        </w:rPr>
        <w:t> </w:t>
      </w:r>
      <w:r>
        <w:rPr>
          <w:w w:val="105"/>
        </w:rPr>
        <w:t>2019</w:t>
      </w:r>
      <w:r>
        <w:rPr>
          <w:spacing w:val="4"/>
          <w:w w:val="105"/>
        </w:rPr>
        <w:t> </w:t>
      </w:r>
      <w:r>
        <w:rPr>
          <w:w w:val="105"/>
        </w:rPr>
        <w:t>e</w:t>
      </w:r>
      <w:r>
        <w:rPr>
          <w:spacing w:val="13"/>
          <w:w w:val="105"/>
        </w:rPr>
        <w:t> </w:t>
      </w:r>
      <w:r>
        <w:rPr>
          <w:w w:val="105"/>
        </w:rPr>
        <w:t>877.508</w:t>
      </w:r>
      <w:r>
        <w:rPr>
          <w:spacing w:val="3"/>
          <w:w w:val="105"/>
        </w:rPr>
        <w:t> </w:t>
      </w:r>
      <w:r>
        <w:rPr>
          <w:w w:val="105"/>
        </w:rPr>
        <w:t>receitas</w:t>
      </w:r>
    </w:p>
    <w:p>
      <w:pPr>
        <w:pStyle w:val="BodyText"/>
        <w:spacing w:before="4"/>
        <w:ind w:left="1418"/>
      </w:pPr>
      <w:r>
        <w:rPr/>
        <w:t>atendidas</w:t>
      </w:r>
      <w:r>
        <w:rPr>
          <w:spacing w:val="6"/>
        </w:rPr>
        <w:t> </w:t>
      </w:r>
      <w:r>
        <w:rPr/>
        <w:t>de</w:t>
      </w:r>
      <w:r>
        <w:rPr>
          <w:spacing w:val="8"/>
        </w:rPr>
        <w:t> </w:t>
      </w:r>
      <w:r>
        <w:rPr/>
        <w:t>acordo</w:t>
      </w:r>
      <w:r>
        <w:rPr>
          <w:spacing w:val="10"/>
        </w:rPr>
        <w:t> </w:t>
      </w:r>
      <w:r>
        <w:rPr/>
        <w:t>com</w:t>
      </w:r>
      <w:r>
        <w:rPr>
          <w:spacing w:val="9"/>
        </w:rPr>
        <w:t> </w:t>
      </w:r>
      <w:r>
        <w:rPr/>
        <w:t>a</w:t>
      </w:r>
      <w:r>
        <w:rPr>
          <w:spacing w:val="10"/>
        </w:rPr>
        <w:t> </w:t>
      </w:r>
      <w:r>
        <w:rPr/>
        <w:t>REMUME</w:t>
      </w:r>
      <w:r>
        <w:rPr>
          <w:spacing w:val="10"/>
        </w:rPr>
        <w:t> </w:t>
      </w:r>
      <w:r>
        <w:rPr/>
        <w:t>em</w:t>
      </w:r>
      <w:r>
        <w:rPr>
          <w:spacing w:val="12"/>
        </w:rPr>
        <w:t> </w:t>
      </w:r>
      <w:r>
        <w:rPr/>
        <w:t>2020</w:t>
      </w:r>
      <w:r>
        <w:rPr>
          <w:spacing w:val="10"/>
        </w:rPr>
        <w:t> </w:t>
      </w:r>
      <w:r>
        <w:rPr/>
        <w:t>(Quadro</w:t>
      </w:r>
      <w:r>
        <w:rPr>
          <w:spacing w:val="8"/>
        </w:rPr>
        <w:t> </w:t>
      </w:r>
      <w:r>
        <w:rPr/>
        <w:t>13).</w:t>
      </w:r>
    </w:p>
    <w:p>
      <w:pPr>
        <w:spacing w:after="0"/>
        <w:sectPr>
          <w:pgSz w:w="11910" w:h="16450"/>
          <w:pgMar w:header="0" w:footer="755" w:top="1560" w:bottom="1020" w:left="0" w:right="0"/>
        </w:sectPr>
      </w:pPr>
    </w:p>
    <w:p>
      <w:pPr>
        <w:spacing w:before="122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8"/>
          <w:sz w:val="20"/>
        </w:rPr>
        <w:t> </w:t>
      </w:r>
      <w:r>
        <w:rPr>
          <w:rFonts w:ascii="Arial" w:hAnsi="Arial"/>
          <w:b/>
          <w:sz w:val="20"/>
        </w:rPr>
        <w:t>13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1"/>
          <w:sz w:val="20"/>
        </w:rPr>
        <w:t> </w:t>
      </w:r>
      <w:r>
        <w:rPr>
          <w:sz w:val="20"/>
        </w:rPr>
        <w:t>Resultados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3"/>
          <w:sz w:val="20"/>
        </w:rPr>
        <w:t> </w:t>
      </w:r>
      <w:r>
        <w:rPr>
          <w:sz w:val="20"/>
        </w:rPr>
        <w:t>indicadores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assistência</w:t>
      </w:r>
      <w:r>
        <w:rPr>
          <w:spacing w:val="8"/>
          <w:sz w:val="20"/>
        </w:rPr>
        <w:t> </w:t>
      </w:r>
      <w:r>
        <w:rPr>
          <w:sz w:val="20"/>
        </w:rPr>
        <w:t>farmacêutica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5"/>
          <w:sz w:val="20"/>
        </w:rPr>
        <w:t> </w:t>
      </w:r>
      <w:r>
        <w:rPr>
          <w:sz w:val="20"/>
        </w:rPr>
        <w:t>2017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3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9"/>
        <w:rPr>
          <w:sz w:val="9"/>
        </w:rPr>
      </w:pPr>
    </w:p>
    <w:tbl>
      <w:tblPr>
        <w:tblW w:w="0" w:type="auto"/>
        <w:jc w:val="left"/>
        <w:tblInd w:w="1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1275"/>
        <w:gridCol w:w="852"/>
        <w:gridCol w:w="850"/>
        <w:gridCol w:w="853"/>
        <w:gridCol w:w="992"/>
        <w:gridCol w:w="2980"/>
      </w:tblGrid>
      <w:tr>
        <w:trPr>
          <w:trHeight w:val="460" w:hRule="atLeast"/>
        </w:trPr>
        <w:tc>
          <w:tcPr>
            <w:tcW w:w="1702" w:type="dxa"/>
            <w:vMerge w:val="restart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ind w:left="28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Indicadores</w:t>
            </w:r>
          </w:p>
        </w:tc>
        <w:tc>
          <w:tcPr>
            <w:tcW w:w="1275" w:type="dxa"/>
          </w:tcPr>
          <w:p>
            <w:pPr>
              <w:pStyle w:val="TableParagraph"/>
              <w:spacing w:line="228" w:lineRule="exact"/>
              <w:ind w:left="136" w:firstLine="2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Metas</w:t>
            </w:r>
            <w:r>
              <w:rPr>
                <w:rFonts w:ascii="Arial"/>
                <w:b/>
                <w:spacing w:val="1"/>
                <w:sz w:val="20"/>
              </w:rPr>
              <w:t> </w:t>
            </w:r>
            <w:r>
              <w:rPr>
                <w:rFonts w:ascii="Arial"/>
                <w:b/>
                <w:w w:val="95"/>
                <w:sz w:val="20"/>
              </w:rPr>
              <w:t>Pactuadas</w:t>
            </w:r>
          </w:p>
        </w:tc>
        <w:tc>
          <w:tcPr>
            <w:tcW w:w="3547" w:type="dxa"/>
            <w:gridSpan w:val="4"/>
          </w:tcPr>
          <w:p>
            <w:pPr>
              <w:pStyle w:val="TableParagraph"/>
              <w:spacing w:before="112"/>
              <w:ind w:left="1208" w:right="120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Resultados</w:t>
            </w:r>
          </w:p>
        </w:tc>
        <w:tc>
          <w:tcPr>
            <w:tcW w:w="2980" w:type="dxa"/>
            <w:vMerge w:val="restart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ind w:left="50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Fontes/Observações</w:t>
            </w:r>
          </w:p>
        </w:tc>
      </w:tr>
      <w:tr>
        <w:trPr>
          <w:trHeight w:val="268" w:hRule="atLeast"/>
        </w:trPr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</w:tcPr>
          <w:p>
            <w:pPr>
              <w:pStyle w:val="TableParagraph"/>
              <w:spacing w:before="14"/>
              <w:ind w:left="60" w:right="5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852" w:type="dxa"/>
          </w:tcPr>
          <w:p>
            <w:pPr>
              <w:pStyle w:val="TableParagraph"/>
              <w:spacing w:before="14"/>
              <w:ind w:left="61" w:right="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850" w:type="dxa"/>
          </w:tcPr>
          <w:p>
            <w:pPr>
              <w:pStyle w:val="TableParagraph"/>
              <w:spacing w:before="14"/>
              <w:ind w:left="61" w:right="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853" w:type="dxa"/>
          </w:tcPr>
          <w:p>
            <w:pPr>
              <w:pStyle w:val="TableParagraph"/>
              <w:spacing w:before="14"/>
              <w:ind w:left="62" w:right="6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992" w:type="dxa"/>
          </w:tcPr>
          <w:p>
            <w:pPr>
              <w:pStyle w:val="TableParagraph"/>
              <w:spacing w:before="14"/>
              <w:ind w:left="129" w:right="12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  <w:tc>
          <w:tcPr>
            <w:tcW w:w="29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9" w:hRule="atLeast"/>
        </w:trPr>
        <w:tc>
          <w:tcPr>
            <w:tcW w:w="1702" w:type="dxa"/>
          </w:tcPr>
          <w:p>
            <w:pPr>
              <w:pStyle w:val="TableParagraph"/>
              <w:spacing w:line="228" w:lineRule="auto" w:before="54"/>
              <w:ind w:left="136" w:right="130" w:firstLine="1"/>
              <w:jc w:val="center"/>
              <w:rPr>
                <w:sz w:val="20"/>
              </w:rPr>
            </w:pPr>
            <w:r>
              <w:rPr>
                <w:sz w:val="20"/>
              </w:rPr>
              <w:t>Índice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abastecimento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 almoxarifado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medicamentos</w:t>
            </w:r>
          </w:p>
        </w:tc>
        <w:tc>
          <w:tcPr>
            <w:tcW w:w="127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60" w:right="5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&gt;90%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62" w:right="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91,51%</w:t>
            </w:r>
          </w:p>
        </w:tc>
        <w:tc>
          <w:tcPr>
            <w:tcW w:w="85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62" w:right="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92,96%</w:t>
            </w:r>
          </w:p>
        </w:tc>
        <w:tc>
          <w:tcPr>
            <w:tcW w:w="8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62" w:right="6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97,84%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ind w:left="129" w:right="12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97,64%</w:t>
            </w:r>
          </w:p>
        </w:tc>
        <w:tc>
          <w:tcPr>
            <w:tcW w:w="2980" w:type="dxa"/>
          </w:tcPr>
          <w:p>
            <w:pPr>
              <w:pStyle w:val="TableParagraph"/>
              <w:spacing w:line="188" w:lineRule="exact" w:before="161"/>
              <w:ind w:left="67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Fonte:</w:t>
            </w:r>
            <w:r>
              <w:rPr>
                <w:spacing w:val="1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SISFAR/SGIRBE</w:t>
            </w:r>
            <w:r>
              <w:rPr>
                <w:spacing w:val="1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1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2017:</w:t>
            </w:r>
            <w:r>
              <w:rPr>
                <w:spacing w:val="1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Dado</w:t>
            </w:r>
          </w:p>
          <w:p>
            <w:pPr>
              <w:pStyle w:val="TableParagraph"/>
              <w:spacing w:line="228" w:lineRule="auto" w:before="3"/>
              <w:ind w:left="67" w:right="64"/>
              <w:jc w:val="both"/>
              <w:rPr>
                <w:sz w:val="16"/>
              </w:rPr>
            </w:pP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08/02/2018;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2018: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25/01/2019;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2019: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28/01/2020;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2020: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25/01/2021.</w:t>
            </w:r>
          </w:p>
        </w:tc>
      </w:tr>
      <w:tr>
        <w:trPr>
          <w:trHeight w:val="1500" w:hRule="atLeast"/>
        </w:trPr>
        <w:tc>
          <w:tcPr>
            <w:tcW w:w="1702" w:type="dxa"/>
          </w:tcPr>
          <w:p>
            <w:pPr>
              <w:pStyle w:val="TableParagraph"/>
              <w:spacing w:line="228" w:lineRule="auto" w:before="54"/>
              <w:ind w:left="242" w:right="235" w:hanging="1"/>
              <w:jc w:val="center"/>
              <w:rPr>
                <w:sz w:val="20"/>
              </w:rPr>
            </w:pPr>
            <w:r>
              <w:rPr>
                <w:sz w:val="20"/>
              </w:rPr>
              <w:t>Proporção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receitas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totalmente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atendidas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acordo com a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REMUME</w:t>
            </w:r>
          </w:p>
        </w:tc>
        <w:tc>
          <w:tcPr>
            <w:tcW w:w="127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spacing w:before="1"/>
              <w:ind w:left="60" w:right="5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&gt;80%</w:t>
            </w:r>
          </w:p>
        </w:tc>
        <w:tc>
          <w:tcPr>
            <w:tcW w:w="85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spacing w:before="1"/>
              <w:ind w:left="62" w:right="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86,04%</w:t>
            </w:r>
          </w:p>
        </w:tc>
        <w:tc>
          <w:tcPr>
            <w:tcW w:w="85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spacing w:before="1"/>
              <w:ind w:left="62" w:right="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90,40%</w:t>
            </w:r>
          </w:p>
        </w:tc>
        <w:tc>
          <w:tcPr>
            <w:tcW w:w="8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spacing w:before="1"/>
              <w:ind w:left="62" w:right="6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95,32%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30"/>
              </w:rPr>
            </w:pPr>
          </w:p>
          <w:p>
            <w:pPr>
              <w:pStyle w:val="TableParagraph"/>
              <w:spacing w:before="1"/>
              <w:ind w:left="129" w:right="12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93,61%</w:t>
            </w:r>
          </w:p>
        </w:tc>
        <w:tc>
          <w:tcPr>
            <w:tcW w:w="298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spacing w:line="189" w:lineRule="exact" w:before="1"/>
              <w:ind w:left="67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Fonte:</w:t>
            </w:r>
            <w:r>
              <w:rPr>
                <w:spacing w:val="1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SISFAR/SGIRBE</w:t>
            </w:r>
            <w:r>
              <w:rPr>
                <w:spacing w:val="1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1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2017:</w:t>
            </w:r>
            <w:r>
              <w:rPr>
                <w:spacing w:val="1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Dado</w:t>
            </w:r>
          </w:p>
          <w:p>
            <w:pPr>
              <w:pStyle w:val="TableParagraph"/>
              <w:spacing w:line="228" w:lineRule="auto" w:before="4"/>
              <w:ind w:left="67" w:right="64"/>
              <w:jc w:val="both"/>
              <w:rPr>
                <w:sz w:val="16"/>
              </w:rPr>
            </w:pP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08/02/2018;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2018: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25/01/2019;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2019: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28/01/2020;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2020: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25/01/2021.</w:t>
            </w:r>
          </w:p>
        </w:tc>
      </w:tr>
      <w:tr>
        <w:trPr>
          <w:trHeight w:val="1269" w:hRule="atLeast"/>
        </w:trPr>
        <w:tc>
          <w:tcPr>
            <w:tcW w:w="1702" w:type="dxa"/>
          </w:tcPr>
          <w:p>
            <w:pPr>
              <w:pStyle w:val="TableParagraph"/>
              <w:spacing w:line="228" w:lineRule="auto" w:before="54"/>
              <w:ind w:left="237" w:right="233" w:firstLine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Nº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pacing w:val="-1"/>
                <w:w w:val="105"/>
                <w:sz w:val="20"/>
              </w:rPr>
              <w:t>dispensações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spacing w:val="-1"/>
                <w:w w:val="105"/>
                <w:sz w:val="20"/>
              </w:rPr>
              <w:t>realizadas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sz w:val="20"/>
              </w:rPr>
              <w:t>acordo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9"/>
                <w:sz w:val="20"/>
              </w:rPr>
              <w:t> </w:t>
            </w:r>
            <w:r>
              <w:rPr>
                <w:w w:val="105"/>
                <w:sz w:val="20"/>
              </w:rPr>
              <w:t>REMUME</w:t>
            </w:r>
          </w:p>
        </w:tc>
        <w:tc>
          <w:tcPr>
            <w:tcW w:w="127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3"/>
              <w:ind w:left="62" w:right="56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1.018.4</w:t>
            </w:r>
          </w:p>
          <w:p>
            <w:pPr>
              <w:pStyle w:val="TableParagraph"/>
              <w:ind w:left="62" w:right="56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94</w:t>
            </w:r>
          </w:p>
        </w:tc>
        <w:tc>
          <w:tcPr>
            <w:tcW w:w="85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3"/>
              <w:ind w:left="62" w:right="54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1.050.2</w:t>
            </w:r>
          </w:p>
          <w:p>
            <w:pPr>
              <w:pStyle w:val="TableParagraph"/>
              <w:ind w:left="62" w:right="54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58</w:t>
            </w:r>
          </w:p>
        </w:tc>
        <w:tc>
          <w:tcPr>
            <w:tcW w:w="85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3"/>
              <w:ind w:left="62" w:right="5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1.101.7</w:t>
            </w:r>
          </w:p>
          <w:p>
            <w:pPr>
              <w:pStyle w:val="TableParagraph"/>
              <w:ind w:left="62" w:right="5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15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129" w:right="126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877.508</w:t>
            </w:r>
          </w:p>
        </w:tc>
        <w:tc>
          <w:tcPr>
            <w:tcW w:w="2980" w:type="dxa"/>
          </w:tcPr>
          <w:p>
            <w:pPr>
              <w:pStyle w:val="TableParagraph"/>
              <w:spacing w:line="189" w:lineRule="exact" w:before="161"/>
              <w:ind w:left="67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Fonte:</w:t>
            </w:r>
            <w:r>
              <w:rPr>
                <w:spacing w:val="1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SISFAR/SGIRBE</w:t>
            </w:r>
            <w:r>
              <w:rPr>
                <w:spacing w:val="1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–</w:t>
            </w:r>
            <w:r>
              <w:rPr>
                <w:spacing w:val="1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2017:</w:t>
            </w:r>
            <w:r>
              <w:rPr>
                <w:spacing w:val="1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Dado</w:t>
            </w:r>
          </w:p>
          <w:p>
            <w:pPr>
              <w:pStyle w:val="TableParagraph"/>
              <w:spacing w:line="228" w:lineRule="auto" w:before="4"/>
              <w:ind w:left="67" w:right="63"/>
              <w:jc w:val="both"/>
              <w:rPr>
                <w:sz w:val="16"/>
              </w:rPr>
            </w:pP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08/02/2018;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2018: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25/01/2019;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2019: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28/01/2020;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2020: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25/01/2021.</w:t>
            </w:r>
          </w:p>
        </w:tc>
      </w:tr>
      <w:tr>
        <w:trPr>
          <w:trHeight w:val="1408" w:hRule="atLeast"/>
        </w:trPr>
        <w:tc>
          <w:tcPr>
            <w:tcW w:w="1702" w:type="dxa"/>
          </w:tcPr>
          <w:p>
            <w:pPr>
              <w:pStyle w:val="TableParagraph"/>
              <w:spacing w:line="228" w:lineRule="auto" w:before="124"/>
              <w:ind w:left="237" w:right="232" w:firstLine="4"/>
              <w:jc w:val="center"/>
              <w:rPr>
                <w:sz w:val="20"/>
              </w:rPr>
            </w:pPr>
            <w:r>
              <w:rPr>
                <w:sz w:val="20"/>
              </w:rPr>
              <w:t>Número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Atendimentos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Farmácia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Popular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Vitória</w:t>
            </w:r>
          </w:p>
        </w:tc>
        <w:tc>
          <w:tcPr>
            <w:tcW w:w="127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61" w:right="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11.397</w:t>
            </w:r>
          </w:p>
        </w:tc>
        <w:tc>
          <w:tcPr>
            <w:tcW w:w="85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-</w:t>
            </w:r>
          </w:p>
        </w:tc>
        <w:tc>
          <w:tcPr>
            <w:tcW w:w="8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-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-</w:t>
            </w:r>
          </w:p>
        </w:tc>
        <w:tc>
          <w:tcPr>
            <w:tcW w:w="2980" w:type="dxa"/>
          </w:tcPr>
          <w:p>
            <w:pPr>
              <w:pStyle w:val="TableParagraph"/>
              <w:spacing w:line="228" w:lineRule="auto" w:before="56"/>
              <w:ind w:left="67" w:right="63"/>
              <w:jc w:val="both"/>
              <w:rPr>
                <w:sz w:val="16"/>
              </w:rPr>
            </w:pPr>
            <w:r>
              <w:rPr>
                <w:sz w:val="16"/>
              </w:rPr>
              <w:t>Fonte: SISFAR - 1º quadrimestre: 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gerado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24/05/2017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2º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quadrimestre: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referente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período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julho/2017,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virtude do encerramento das atividades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Farmácia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Popular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Brasil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Vitória/ES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04/08/2017.</w:t>
            </w:r>
          </w:p>
        </w:tc>
      </w:tr>
    </w:tbl>
    <w:p>
      <w:pPr>
        <w:spacing w:before="0"/>
        <w:ind w:left="1418" w:right="0" w:firstLine="0"/>
        <w:jc w:val="left"/>
        <w:rPr>
          <w:sz w:val="16"/>
        </w:rPr>
      </w:pPr>
      <w:r>
        <w:rPr>
          <w:w w:val="105"/>
          <w:sz w:val="16"/>
        </w:rPr>
        <w:t>Fonte: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SEMUS/GAF,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Janeiro</w:t>
      </w:r>
      <w:r>
        <w:rPr>
          <w:spacing w:val="-12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2021.</w:t>
      </w: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6"/>
        </w:rPr>
      </w:pPr>
    </w:p>
    <w:p>
      <w:pPr>
        <w:pStyle w:val="ListParagraph"/>
        <w:numPr>
          <w:ilvl w:val="1"/>
          <w:numId w:val="7"/>
        </w:numPr>
        <w:tabs>
          <w:tab w:pos="1820" w:val="left" w:leader="none"/>
        </w:tabs>
        <w:spacing w:line="240" w:lineRule="auto" w:before="0" w:after="0"/>
        <w:ind w:left="1819" w:right="0" w:hanging="402"/>
        <w:jc w:val="left"/>
        <w:rPr>
          <w:sz w:val="24"/>
        </w:rPr>
      </w:pPr>
      <w:r>
        <w:rPr>
          <w:spacing w:val="-1"/>
          <w:w w:val="110"/>
          <w:sz w:val="24"/>
        </w:rPr>
        <w:t>LABORATÓRIO</w:t>
      </w:r>
      <w:r>
        <w:rPr>
          <w:spacing w:val="-17"/>
          <w:w w:val="110"/>
          <w:sz w:val="24"/>
        </w:rPr>
        <w:t> </w:t>
      </w:r>
      <w:r>
        <w:rPr>
          <w:spacing w:val="-1"/>
          <w:w w:val="110"/>
          <w:sz w:val="24"/>
        </w:rPr>
        <w:t>CENTRAL</w:t>
      </w:r>
      <w:r>
        <w:rPr>
          <w:spacing w:val="-19"/>
          <w:w w:val="110"/>
          <w:sz w:val="24"/>
        </w:rPr>
        <w:t> </w:t>
      </w:r>
      <w:r>
        <w:rPr>
          <w:w w:val="110"/>
          <w:sz w:val="24"/>
        </w:rPr>
        <w:t>MUNICIPAL</w:t>
      </w:r>
    </w:p>
    <w:p>
      <w:pPr>
        <w:pStyle w:val="BodyText"/>
        <w:spacing w:before="8"/>
        <w:rPr>
          <w:sz w:val="28"/>
        </w:rPr>
      </w:pPr>
    </w:p>
    <w:p>
      <w:pPr>
        <w:pStyle w:val="BodyText"/>
        <w:spacing w:line="261" w:lineRule="auto" w:before="1"/>
        <w:ind w:left="1418" w:right="1132"/>
        <w:jc w:val="both"/>
      </w:pPr>
      <w:r>
        <w:rPr/>
        <w:t>O Laboratório Central Municipal (LCM) é uma Unidade de Apoio Diagnose e Terapia</w:t>
      </w:r>
      <w:r>
        <w:rPr>
          <w:spacing w:val="1"/>
        </w:rPr>
        <w:t> </w:t>
      </w:r>
      <w:r>
        <w:rPr/>
        <w:t>SADT</w:t>
      </w:r>
      <w:r>
        <w:rPr>
          <w:spacing w:val="1"/>
        </w:rPr>
        <w:t> </w:t>
      </w:r>
      <w:r>
        <w:rPr/>
        <w:t>isolado,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29</w:t>
      </w:r>
      <w:r>
        <w:rPr>
          <w:spacing w:val="1"/>
        </w:rPr>
        <w:t> </w:t>
      </w:r>
      <w:r>
        <w:rPr/>
        <w:t>postos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coleta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exames,</w:t>
      </w:r>
      <w:r>
        <w:rPr>
          <w:spacing w:val="1"/>
        </w:rPr>
        <w:t> </w:t>
      </w:r>
      <w:r>
        <w:rPr/>
        <w:t>somados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2</w:t>
      </w:r>
      <w:r>
        <w:rPr>
          <w:spacing w:val="1"/>
        </w:rPr>
        <w:t> </w:t>
      </w:r>
      <w:r>
        <w:rPr/>
        <w:t>(dois)</w:t>
      </w:r>
      <w:r>
        <w:rPr>
          <w:spacing w:val="1"/>
        </w:rPr>
        <w:t> </w:t>
      </w:r>
      <w:r>
        <w:rPr/>
        <w:t>pontos</w:t>
      </w:r>
      <w:r>
        <w:rPr>
          <w:spacing w:val="1"/>
        </w:rPr>
        <w:t> </w:t>
      </w:r>
      <w:r>
        <w:rPr/>
        <w:t>localizados</w:t>
      </w:r>
      <w:r>
        <w:rPr>
          <w:spacing w:val="-4"/>
        </w:rPr>
        <w:t> </w:t>
      </w:r>
      <w:r>
        <w:rPr/>
        <w:t>nos</w:t>
      </w:r>
      <w:r>
        <w:rPr>
          <w:spacing w:val="-6"/>
        </w:rPr>
        <w:t> </w:t>
      </w:r>
      <w:r>
        <w:rPr/>
        <w:t>Pronto-Atendimentos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Praia</w:t>
      </w:r>
      <w:r>
        <w:rPr>
          <w:spacing w:val="-2"/>
        </w:rPr>
        <w:t> </w:t>
      </w:r>
      <w:r>
        <w:rPr/>
        <w:t>do</w:t>
      </w:r>
      <w:r>
        <w:rPr>
          <w:spacing w:val="-5"/>
        </w:rPr>
        <w:t> </w:t>
      </w:r>
      <w:r>
        <w:rPr/>
        <w:t>Suá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São</w:t>
      </w:r>
      <w:r>
        <w:rPr>
          <w:spacing w:val="-5"/>
        </w:rPr>
        <w:t> </w:t>
      </w:r>
      <w:r>
        <w:rPr/>
        <w:t>Pedro.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Oferta diretamente 180 tipos de exames laboratoriais clínicos executados em seus</w:t>
      </w:r>
      <w:r>
        <w:rPr>
          <w:spacing w:val="1"/>
        </w:rPr>
        <w:t> </w:t>
      </w:r>
      <w:r>
        <w:rPr/>
        <w:t>diferentes setores. É um dos componentes importantes das Redes de Atenção à Saúde</w:t>
      </w:r>
      <w:r>
        <w:rPr>
          <w:spacing w:val="1"/>
        </w:rPr>
        <w:t> </w:t>
      </w:r>
      <w:r>
        <w:rPr/>
        <w:t>visto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presta</w:t>
      </w:r>
      <w:r>
        <w:rPr>
          <w:spacing w:val="1"/>
        </w:rPr>
        <w:t> </w:t>
      </w:r>
      <w:r>
        <w:rPr/>
        <w:t>apoio</w:t>
      </w:r>
      <w:r>
        <w:rPr>
          <w:spacing w:val="1"/>
        </w:rPr>
        <w:t> </w:t>
      </w:r>
      <w:r>
        <w:rPr/>
        <w:t>diagnóstico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pontos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atenção</w:t>
      </w:r>
      <w:r>
        <w:rPr>
          <w:spacing w:val="75"/>
        </w:rPr>
        <w:t> </w:t>
      </w:r>
      <w:r>
        <w:rPr/>
        <w:t>da</w:t>
      </w:r>
      <w:r>
        <w:rPr>
          <w:spacing w:val="75"/>
        </w:rPr>
        <w:t> </w:t>
      </w:r>
      <w:r>
        <w:rPr/>
        <w:t>SEMUS,</w:t>
      </w:r>
      <w:r>
        <w:rPr>
          <w:spacing w:val="1"/>
        </w:rPr>
        <w:t> </w:t>
      </w:r>
      <w:r>
        <w:rPr/>
        <w:t>atendendo 100% dos procedimentos demandados pela rede municipal de saúde, com a</w:t>
      </w:r>
      <w:r>
        <w:rPr>
          <w:spacing w:val="1"/>
        </w:rPr>
        <w:t> </w:t>
      </w:r>
      <w:r>
        <w:rPr/>
        <w:t>média</w:t>
      </w:r>
      <w:r>
        <w:rPr>
          <w:spacing w:val="1"/>
        </w:rPr>
        <w:t> </w:t>
      </w:r>
      <w:r>
        <w:rPr/>
        <w:t>mensal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126.182</w:t>
      </w:r>
      <w:r>
        <w:rPr>
          <w:spacing w:val="1"/>
        </w:rPr>
        <w:t> </w:t>
      </w:r>
      <w:r>
        <w:rPr/>
        <w:t>exames.</w:t>
      </w:r>
      <w:r>
        <w:rPr>
          <w:spacing w:val="1"/>
        </w:rPr>
        <w:t> </w:t>
      </w:r>
      <w:r>
        <w:rPr/>
        <w:t>Realiza</w:t>
      </w:r>
      <w:r>
        <w:rPr>
          <w:spacing w:val="1"/>
        </w:rPr>
        <w:t> </w:t>
      </w:r>
      <w:r>
        <w:rPr/>
        <w:t>exames</w:t>
      </w:r>
      <w:r>
        <w:rPr>
          <w:spacing w:val="1"/>
        </w:rPr>
        <w:t> </w:t>
      </w:r>
      <w:r>
        <w:rPr/>
        <w:t>de:</w:t>
      </w:r>
      <w:r>
        <w:rPr>
          <w:spacing w:val="1"/>
        </w:rPr>
        <w:t> </w:t>
      </w:r>
      <w:r>
        <w:rPr/>
        <w:t>bioquímica/hormônios,</w:t>
      </w:r>
      <w:r>
        <w:rPr>
          <w:spacing w:val="1"/>
        </w:rPr>
        <w:t> </w:t>
      </w:r>
      <w:r>
        <w:rPr/>
        <w:t>hematologia, uroanálise, parasitologia, imunologia, tuberculose, microbiologia, além da</w:t>
      </w:r>
      <w:r>
        <w:rPr>
          <w:spacing w:val="1"/>
        </w:rPr>
        <w:t> </w:t>
      </w:r>
      <w:r>
        <w:rPr/>
        <w:t>triagem para citopatológico/histopatológico</w:t>
      </w:r>
      <w:r>
        <w:rPr>
          <w:spacing w:val="1"/>
        </w:rPr>
        <w:t> </w:t>
      </w:r>
      <w:r>
        <w:rPr/>
        <w:t>(laboratórios contratados).</w:t>
      </w:r>
      <w:r>
        <w:rPr>
          <w:spacing w:val="75"/>
        </w:rPr>
        <w:t> </w:t>
      </w:r>
      <w:r>
        <w:rPr/>
        <w:t>Está publicada</w:t>
      </w:r>
      <w:r>
        <w:rPr>
          <w:spacing w:val="1"/>
        </w:rPr>
        <w:t> </w:t>
      </w:r>
      <w:r>
        <w:rPr/>
        <w:t>no Diário Oficial do Município do dia 20 de Novembro de 2019, a Portaria n° 037/2019</w:t>
      </w:r>
      <w:r>
        <w:rPr>
          <w:spacing w:val="1"/>
        </w:rPr>
        <w:t> </w:t>
      </w:r>
      <w:r>
        <w:rPr/>
        <w:t>que estabelece a Relação Municipal de Exames Laboratoriais - REMEL e a Portaria n°</w:t>
      </w:r>
      <w:r>
        <w:rPr>
          <w:spacing w:val="1"/>
        </w:rPr>
        <w:t> </w:t>
      </w:r>
      <w:r>
        <w:rPr/>
        <w:t>038/2019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dispõe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técnicas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administrativas</w:t>
      </w:r>
      <w:r>
        <w:rPr>
          <w:spacing w:val="75"/>
        </w:rPr>
        <w:t> </w:t>
      </w:r>
      <w:r>
        <w:rPr/>
        <w:t>relacionadas</w:t>
      </w:r>
      <w:r>
        <w:rPr>
          <w:spacing w:val="75"/>
        </w:rPr>
        <w:t> </w:t>
      </w:r>
      <w:r>
        <w:rPr/>
        <w:t>à</w:t>
      </w:r>
      <w:r>
        <w:rPr>
          <w:spacing w:val="1"/>
        </w:rPr>
        <w:t> </w:t>
      </w:r>
      <w:r>
        <w:rPr/>
        <w:t>solicitação e realização de exames laboratoriais no âmbito da Secretaria Municipal de</w:t>
      </w:r>
      <w:r>
        <w:rPr>
          <w:spacing w:val="1"/>
        </w:rPr>
        <w:t> </w:t>
      </w:r>
      <w:r>
        <w:rPr/>
        <w:t>Saúde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Vitória.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28"/>
        <w:jc w:val="both"/>
      </w:pPr>
      <w:r>
        <w:rPr/>
        <w:t>O LCM possui também um Sistema de Informática Laboratorial (SIL), por meio do qual</w:t>
      </w:r>
      <w:r>
        <w:rPr>
          <w:spacing w:val="1"/>
        </w:rPr>
        <w:t> </w:t>
      </w:r>
      <w:r>
        <w:rPr>
          <w:w w:val="105"/>
        </w:rPr>
        <w:t>os equipamentos são interfaceados, proporcionando</w:t>
      </w:r>
      <w:r>
        <w:rPr>
          <w:spacing w:val="1"/>
          <w:w w:val="105"/>
        </w:rPr>
        <w:t> </w:t>
      </w:r>
      <w:r>
        <w:rPr>
          <w:w w:val="105"/>
        </w:rPr>
        <w:t>a otimização dos recursos</w:t>
      </w:r>
      <w:r>
        <w:rPr>
          <w:spacing w:val="1"/>
          <w:w w:val="105"/>
        </w:rPr>
        <w:t> </w:t>
      </w:r>
      <w:r>
        <w:rPr>
          <w:w w:val="105"/>
        </w:rPr>
        <w:t>humanos, a garantia e segurança das etapas pré e pós-analíticas (identificação das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amostras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por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código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barra),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rastreabilidade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todo</w:t>
      </w:r>
      <w:r>
        <w:rPr>
          <w:spacing w:val="-17"/>
          <w:w w:val="105"/>
        </w:rPr>
        <w:t> </w:t>
      </w:r>
      <w:r>
        <w:rPr>
          <w:w w:val="105"/>
        </w:rPr>
        <w:t>o</w:t>
      </w:r>
      <w:r>
        <w:rPr>
          <w:spacing w:val="-17"/>
          <w:w w:val="105"/>
        </w:rPr>
        <w:t> </w:t>
      </w:r>
      <w:r>
        <w:rPr>
          <w:w w:val="105"/>
        </w:rPr>
        <w:t>processo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trabalho,</w:t>
      </w:r>
      <w:r>
        <w:rPr>
          <w:spacing w:val="-18"/>
          <w:w w:val="105"/>
        </w:rPr>
        <w:t> </w:t>
      </w:r>
      <w:r>
        <w:rPr>
          <w:w w:val="105"/>
        </w:rPr>
        <w:t>além</w:t>
      </w:r>
      <w:r>
        <w:rPr>
          <w:spacing w:val="-76"/>
          <w:w w:val="105"/>
        </w:rPr>
        <w:t> </w:t>
      </w:r>
      <w:r>
        <w:rPr>
          <w:w w:val="105"/>
        </w:rPr>
        <w:t>de ser interligado pela internet às Unidades Básicas de Saúde (UBS) e Prontos</w:t>
      </w:r>
      <w:r>
        <w:rPr>
          <w:spacing w:val="1"/>
          <w:w w:val="105"/>
        </w:rPr>
        <w:t> </w:t>
      </w:r>
      <w:r>
        <w:rPr/>
        <w:t>Atendimentos. Isto permite que os profissionais solicitantes tenham acesso aos laudos</w:t>
      </w:r>
      <w:r>
        <w:rPr>
          <w:spacing w:val="1"/>
        </w:rPr>
        <w:t> </w:t>
      </w:r>
      <w:r>
        <w:rPr/>
        <w:t>assim que forem liberados, bem como a todo histórico de exames dos pacientes. O SIL</w:t>
      </w:r>
      <w:r>
        <w:rPr>
          <w:spacing w:val="1"/>
        </w:rPr>
        <w:t> </w:t>
      </w:r>
      <w:r>
        <w:rPr/>
        <w:t>possibilita ainda que os munícipes tenham acesso aos seus resultados e históricos pela</w:t>
      </w:r>
      <w:r>
        <w:rPr>
          <w:spacing w:val="1"/>
        </w:rPr>
        <w:t> </w:t>
      </w:r>
      <w:r>
        <w:rPr>
          <w:w w:val="105"/>
        </w:rPr>
        <w:t>internet</w:t>
      </w:r>
      <w:r>
        <w:rPr>
          <w:spacing w:val="-18"/>
          <w:w w:val="105"/>
        </w:rPr>
        <w:t> </w:t>
      </w:r>
      <w:r>
        <w:rPr>
          <w:w w:val="105"/>
        </w:rPr>
        <w:t>através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senha</w:t>
      </w:r>
      <w:r>
        <w:rPr>
          <w:spacing w:val="-14"/>
          <w:w w:val="105"/>
        </w:rPr>
        <w:t> </w:t>
      </w:r>
      <w:r>
        <w:rPr>
          <w:w w:val="105"/>
        </w:rPr>
        <w:t>exclusiva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intransferível.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 w:before="1"/>
        <w:ind w:left="1418" w:right="1130"/>
        <w:jc w:val="both"/>
      </w:pPr>
      <w:r>
        <w:rPr/>
        <w:t>O</w:t>
      </w:r>
      <w:r>
        <w:rPr>
          <w:spacing w:val="1"/>
        </w:rPr>
        <w:t> </w:t>
      </w:r>
      <w:r>
        <w:rPr/>
        <w:t>Laboratório</w:t>
      </w:r>
      <w:r>
        <w:rPr>
          <w:spacing w:val="1"/>
        </w:rPr>
        <w:t> </w:t>
      </w:r>
      <w:r>
        <w:rPr/>
        <w:t>Central</w:t>
      </w:r>
      <w:r>
        <w:rPr>
          <w:spacing w:val="1"/>
        </w:rPr>
        <w:t> </w:t>
      </w:r>
      <w:r>
        <w:rPr/>
        <w:t>Municipal,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vigente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RDC</w:t>
      </w:r>
      <w:r>
        <w:rPr>
          <w:spacing w:val="1"/>
        </w:rPr>
        <w:t> </w:t>
      </w:r>
      <w:r>
        <w:rPr/>
        <w:t>302:2005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ANVISA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Regulamento</w:t>
      </w:r>
      <w:r>
        <w:rPr>
          <w:spacing w:val="1"/>
        </w:rPr>
        <w:t> </w:t>
      </w:r>
      <w:r>
        <w:rPr/>
        <w:t>Técnico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Funcionamento</w:t>
      </w:r>
      <w:r>
        <w:rPr>
          <w:spacing w:val="75"/>
        </w:rPr>
        <w:t> </w:t>
      </w:r>
      <w:r>
        <w:rPr/>
        <w:t>de</w:t>
      </w:r>
      <w:r>
        <w:rPr>
          <w:spacing w:val="75"/>
        </w:rPr>
        <w:t> </w:t>
      </w:r>
      <w:r>
        <w:rPr/>
        <w:t>Laboratório</w:t>
      </w:r>
      <w:r>
        <w:rPr>
          <w:spacing w:val="1"/>
        </w:rPr>
        <w:t> </w:t>
      </w:r>
      <w:r>
        <w:rPr/>
        <w:t>Clínico participa de Ensaios de Proficiência (CONTROLLAB) e</w:t>
      </w:r>
      <w:r>
        <w:rPr>
          <w:spacing w:val="1"/>
        </w:rPr>
        <w:t> </w:t>
      </w:r>
      <w:r>
        <w:rPr/>
        <w:t>também realiza</w:t>
      </w:r>
      <w:r>
        <w:rPr>
          <w:spacing w:val="75"/>
        </w:rPr>
        <w:t> </w:t>
      </w:r>
      <w:r>
        <w:rPr/>
        <w:t>Controle</w:t>
      </w:r>
      <w:r>
        <w:rPr>
          <w:spacing w:val="1"/>
        </w:rPr>
        <w:t> </w:t>
      </w:r>
      <w:r>
        <w:rPr/>
        <w:t>de Qualidade Interno para todos os exames realizados na sua rotina, garantindo a</w:t>
      </w:r>
      <w:r>
        <w:rPr>
          <w:spacing w:val="1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resultados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absoluto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etapas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processo</w:t>
      </w:r>
      <w:r>
        <w:rPr>
          <w:spacing w:val="1"/>
        </w:rPr>
        <w:t> </w:t>
      </w:r>
      <w:r>
        <w:rPr/>
        <w:t>laboratorial, que compreende as fases pré-analítica, analítica e pós-analítica. Isto oferta</w:t>
      </w:r>
      <w:r>
        <w:rPr>
          <w:spacing w:val="1"/>
        </w:rPr>
        <w:t> </w:t>
      </w:r>
      <w:r>
        <w:rPr/>
        <w:t>um</w:t>
      </w:r>
      <w:r>
        <w:rPr>
          <w:spacing w:val="24"/>
        </w:rPr>
        <w:t> </w:t>
      </w:r>
      <w:r>
        <w:rPr/>
        <w:t>melhor</w:t>
      </w:r>
      <w:r>
        <w:rPr>
          <w:spacing w:val="27"/>
        </w:rPr>
        <w:t> </w:t>
      </w:r>
      <w:r>
        <w:rPr/>
        <w:t>atendimento</w:t>
      </w:r>
      <w:r>
        <w:rPr>
          <w:spacing w:val="27"/>
        </w:rPr>
        <w:t> </w:t>
      </w:r>
      <w:r>
        <w:rPr/>
        <w:t>com</w:t>
      </w:r>
      <w:r>
        <w:rPr>
          <w:spacing w:val="28"/>
        </w:rPr>
        <w:t> </w:t>
      </w:r>
      <w:r>
        <w:rPr/>
        <w:t>laudos</w:t>
      </w:r>
      <w:r>
        <w:rPr>
          <w:spacing w:val="26"/>
        </w:rPr>
        <w:t> </w:t>
      </w:r>
      <w:r>
        <w:rPr/>
        <w:t>mais</w:t>
      </w:r>
      <w:r>
        <w:rPr>
          <w:spacing w:val="25"/>
        </w:rPr>
        <w:t> </w:t>
      </w:r>
      <w:r>
        <w:rPr/>
        <w:t>precisos</w:t>
      </w:r>
      <w:r>
        <w:rPr>
          <w:spacing w:val="27"/>
        </w:rPr>
        <w:t> </w:t>
      </w:r>
      <w:r>
        <w:rPr/>
        <w:t>e</w:t>
      </w:r>
      <w:r>
        <w:rPr>
          <w:spacing w:val="27"/>
        </w:rPr>
        <w:t> </w:t>
      </w:r>
      <w:r>
        <w:rPr/>
        <w:t>exatos,</w:t>
      </w:r>
      <w:r>
        <w:rPr>
          <w:spacing w:val="23"/>
        </w:rPr>
        <w:t> </w:t>
      </w:r>
      <w:r>
        <w:rPr/>
        <w:t>necessários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auxiliar</w:t>
      </w:r>
      <w:r>
        <w:rPr>
          <w:spacing w:val="-73"/>
        </w:rPr>
        <w:t> </w:t>
      </w:r>
      <w:r>
        <w:rPr/>
        <w:t>na decisão médica, bem como estabelecer um padrão de qualidade para prevenir,</w:t>
      </w:r>
      <w:r>
        <w:rPr>
          <w:spacing w:val="1"/>
        </w:rPr>
        <w:t> </w:t>
      </w:r>
      <w:r>
        <w:rPr/>
        <w:t>detectar, identificar e corrigir todos os erros e possíveis variações de todas as fases,</w:t>
      </w:r>
      <w:r>
        <w:rPr>
          <w:spacing w:val="1"/>
        </w:rPr>
        <w:t> </w:t>
      </w:r>
      <w:r>
        <w:rPr/>
        <w:t>desde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pedido</w:t>
      </w:r>
      <w:r>
        <w:rPr>
          <w:spacing w:val="-9"/>
        </w:rPr>
        <w:t> </w:t>
      </w:r>
      <w:r>
        <w:rPr/>
        <w:t>até</w:t>
      </w:r>
      <w:r>
        <w:rPr>
          <w:spacing w:val="-9"/>
        </w:rPr>
        <w:t> </w:t>
      </w:r>
      <w:r>
        <w:rPr/>
        <w:t>a</w:t>
      </w:r>
      <w:r>
        <w:rPr>
          <w:spacing w:val="-7"/>
        </w:rPr>
        <w:t> </w:t>
      </w:r>
      <w:r>
        <w:rPr/>
        <w:t>entrega</w:t>
      </w:r>
      <w:r>
        <w:rPr>
          <w:spacing w:val="-7"/>
        </w:rPr>
        <w:t> </w:t>
      </w:r>
      <w:r>
        <w:rPr/>
        <w:t>do</w:t>
      </w:r>
      <w:r>
        <w:rPr>
          <w:spacing w:val="-10"/>
        </w:rPr>
        <w:t> </w:t>
      </w:r>
      <w:r>
        <w:rPr/>
        <w:t>resultado.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1" w:lineRule="auto"/>
        <w:ind w:left="1418" w:right="1127"/>
        <w:jc w:val="both"/>
      </w:pPr>
      <w:r>
        <w:rPr/>
        <w:t>O</w:t>
      </w:r>
      <w:r>
        <w:rPr>
          <w:spacing w:val="20"/>
        </w:rPr>
        <w:t> </w:t>
      </w:r>
      <w:r>
        <w:rPr/>
        <w:t>LCM</w:t>
      </w:r>
      <w:r>
        <w:rPr>
          <w:spacing w:val="19"/>
        </w:rPr>
        <w:t> </w:t>
      </w:r>
      <w:r>
        <w:rPr/>
        <w:t>está</w:t>
      </w:r>
      <w:r>
        <w:rPr>
          <w:spacing w:val="21"/>
        </w:rPr>
        <w:t> </w:t>
      </w:r>
      <w:r>
        <w:rPr/>
        <w:t>sempre</w:t>
      </w:r>
      <w:r>
        <w:rPr>
          <w:spacing w:val="19"/>
        </w:rPr>
        <w:t> </w:t>
      </w:r>
      <w:r>
        <w:rPr/>
        <w:t>buscando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implantação</w:t>
      </w:r>
      <w:r>
        <w:rPr>
          <w:spacing w:val="21"/>
        </w:rPr>
        <w:t> </w:t>
      </w:r>
      <w:r>
        <w:rPr/>
        <w:t>e</w:t>
      </w:r>
      <w:r>
        <w:rPr>
          <w:spacing w:val="21"/>
        </w:rPr>
        <w:t> </w:t>
      </w:r>
      <w:r>
        <w:rPr/>
        <w:t>implementação</w:t>
      </w:r>
      <w:r>
        <w:rPr>
          <w:spacing w:val="21"/>
        </w:rPr>
        <w:t> </w:t>
      </w:r>
      <w:r>
        <w:rPr/>
        <w:t>de</w:t>
      </w:r>
      <w:r>
        <w:rPr>
          <w:spacing w:val="18"/>
        </w:rPr>
        <w:t> </w:t>
      </w:r>
      <w:r>
        <w:rPr/>
        <w:t>novas</w:t>
      </w:r>
      <w:r>
        <w:rPr>
          <w:spacing w:val="20"/>
        </w:rPr>
        <w:t> </w:t>
      </w:r>
      <w:r>
        <w:rPr/>
        <w:t>metodologias</w:t>
      </w:r>
      <w:r>
        <w:rPr>
          <w:spacing w:val="-73"/>
        </w:rPr>
        <w:t> </w:t>
      </w:r>
      <w:r>
        <w:rPr/>
        <w:t>de apoio diagnóstico, para isto, possui equipamentos totalmente automatizados de</w:t>
      </w:r>
      <w:r>
        <w:rPr>
          <w:spacing w:val="1"/>
        </w:rPr>
        <w:t> </w:t>
      </w:r>
      <w:r>
        <w:rPr/>
        <w:t>última</w:t>
      </w:r>
      <w:r>
        <w:rPr>
          <w:spacing w:val="1"/>
        </w:rPr>
        <w:t> </w:t>
      </w:r>
      <w:r>
        <w:rPr/>
        <w:t>geração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praticamente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áreas</w:t>
      </w:r>
      <w:r>
        <w:rPr>
          <w:spacing w:val="1"/>
        </w:rPr>
        <w:t> </w:t>
      </w:r>
      <w:r>
        <w:rPr/>
        <w:t>técnicas,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75"/>
        </w:rPr>
        <w:t> </w:t>
      </w:r>
      <w:r>
        <w:rPr/>
        <w:t>uma</w:t>
      </w:r>
      <w:r>
        <w:rPr>
          <w:spacing w:val="75"/>
        </w:rPr>
        <w:t> </w:t>
      </w:r>
      <w:r>
        <w:rPr/>
        <w:t>equipe</w:t>
      </w:r>
      <w:r>
        <w:rPr>
          <w:spacing w:val="-72"/>
        </w:rPr>
        <w:t> </w:t>
      </w:r>
      <w:r>
        <w:rPr/>
        <w:t>técnica</w:t>
      </w:r>
      <w:r>
        <w:rPr>
          <w:spacing w:val="-8"/>
        </w:rPr>
        <w:t> </w:t>
      </w:r>
      <w:r>
        <w:rPr/>
        <w:t>qualificada.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1" w:lineRule="auto"/>
        <w:ind w:left="1418" w:right="1140"/>
        <w:jc w:val="both"/>
      </w:pPr>
      <w:r>
        <w:rPr/>
        <w:t>A</w:t>
      </w:r>
      <w:r>
        <w:rPr>
          <w:spacing w:val="1"/>
        </w:rPr>
        <w:t> </w:t>
      </w:r>
      <w:r>
        <w:rPr/>
        <w:t>produção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exames</w:t>
      </w:r>
      <w:r>
        <w:rPr>
          <w:spacing w:val="1"/>
        </w:rPr>
        <w:t> </w:t>
      </w:r>
      <w:r>
        <w:rPr/>
        <w:t>laboratoriais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atendimentos</w:t>
      </w:r>
      <w:r>
        <w:rPr>
          <w:spacing w:val="1"/>
        </w:rPr>
        <w:t> </w:t>
      </w:r>
      <w:r>
        <w:rPr/>
        <w:t>realizados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estão</w:t>
      </w:r>
      <w:r>
        <w:rPr>
          <w:spacing w:val="1"/>
        </w:rPr>
        <w:t> </w:t>
      </w:r>
      <w:r>
        <w:rPr/>
        <w:t>demonstrados</w:t>
      </w:r>
      <w:r>
        <w:rPr>
          <w:spacing w:val="-11"/>
        </w:rPr>
        <w:t> </w:t>
      </w:r>
      <w:r>
        <w:rPr/>
        <w:t>na</w:t>
      </w:r>
      <w:r>
        <w:rPr>
          <w:spacing w:val="-9"/>
        </w:rPr>
        <w:t> </w:t>
      </w:r>
      <w:r>
        <w:rPr/>
        <w:t>Tabela</w:t>
      </w:r>
      <w:r>
        <w:rPr>
          <w:spacing w:val="-8"/>
        </w:rPr>
        <w:t> </w:t>
      </w:r>
      <w:r>
        <w:rPr/>
        <w:t>3.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O</w:t>
      </w:r>
      <w:r>
        <w:rPr>
          <w:spacing w:val="30"/>
        </w:rPr>
        <w:t> </w:t>
      </w:r>
      <w:r>
        <w:rPr/>
        <w:t>LCM</w:t>
      </w:r>
      <w:r>
        <w:rPr>
          <w:spacing w:val="29"/>
        </w:rPr>
        <w:t> </w:t>
      </w:r>
      <w:r>
        <w:rPr/>
        <w:t>possui</w:t>
      </w:r>
      <w:r>
        <w:rPr>
          <w:spacing w:val="28"/>
        </w:rPr>
        <w:t> </w:t>
      </w:r>
      <w:r>
        <w:rPr/>
        <w:t>uma</w:t>
      </w:r>
      <w:r>
        <w:rPr>
          <w:spacing w:val="32"/>
        </w:rPr>
        <w:t> </w:t>
      </w:r>
      <w:r>
        <w:rPr/>
        <w:t>logística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transporte</w:t>
      </w:r>
      <w:r>
        <w:rPr>
          <w:spacing w:val="28"/>
        </w:rPr>
        <w:t> </w:t>
      </w:r>
      <w:r>
        <w:rPr/>
        <w:t>de</w:t>
      </w:r>
      <w:r>
        <w:rPr>
          <w:spacing w:val="31"/>
        </w:rPr>
        <w:t> </w:t>
      </w:r>
      <w:r>
        <w:rPr/>
        <w:t>material</w:t>
      </w:r>
      <w:r>
        <w:rPr>
          <w:spacing w:val="29"/>
        </w:rPr>
        <w:t> </w:t>
      </w:r>
      <w:r>
        <w:rPr/>
        <w:t>biológico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garante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coleta</w:t>
      </w:r>
      <w:r>
        <w:rPr>
          <w:spacing w:val="-73"/>
        </w:rPr>
        <w:t> </w:t>
      </w:r>
      <w:r>
        <w:rPr/>
        <w:t>em todas as Unidades Básicas de Saúde durante todo o dia até às 16h00 e nos dois</w:t>
      </w:r>
      <w:r>
        <w:rPr>
          <w:spacing w:val="1"/>
        </w:rPr>
        <w:t> </w:t>
      </w:r>
      <w:r>
        <w:rPr/>
        <w:t>Prontos</w:t>
      </w:r>
      <w:r>
        <w:rPr>
          <w:spacing w:val="8"/>
        </w:rPr>
        <w:t> </w:t>
      </w:r>
      <w:r>
        <w:rPr/>
        <w:t>Atendimentos:</w:t>
      </w:r>
      <w:r>
        <w:rPr>
          <w:spacing w:val="9"/>
        </w:rPr>
        <w:t> </w:t>
      </w:r>
      <w:r>
        <w:rPr/>
        <w:t>São</w:t>
      </w:r>
      <w:r>
        <w:rPr>
          <w:spacing w:val="10"/>
        </w:rPr>
        <w:t> </w:t>
      </w:r>
      <w:r>
        <w:rPr/>
        <w:t>Pedro</w:t>
      </w:r>
      <w:r>
        <w:rPr>
          <w:spacing w:val="9"/>
        </w:rPr>
        <w:t> </w:t>
      </w:r>
      <w:r>
        <w:rPr/>
        <w:t>e</w:t>
      </w:r>
      <w:r>
        <w:rPr>
          <w:spacing w:val="13"/>
        </w:rPr>
        <w:t> </w:t>
      </w:r>
      <w:r>
        <w:rPr/>
        <w:t>Praia</w:t>
      </w:r>
      <w:r>
        <w:rPr>
          <w:spacing w:val="13"/>
        </w:rPr>
        <w:t> </w:t>
      </w:r>
      <w:r>
        <w:rPr/>
        <w:t>do</w:t>
      </w:r>
      <w:r>
        <w:rPr>
          <w:spacing w:val="10"/>
        </w:rPr>
        <w:t> </w:t>
      </w:r>
      <w:r>
        <w:rPr/>
        <w:t>Suá</w:t>
      </w:r>
      <w:r>
        <w:rPr>
          <w:spacing w:val="10"/>
        </w:rPr>
        <w:t> </w:t>
      </w:r>
      <w:r>
        <w:rPr/>
        <w:t>durante</w:t>
      </w:r>
      <w:r>
        <w:rPr>
          <w:spacing w:val="12"/>
        </w:rPr>
        <w:t> </w:t>
      </w:r>
      <w:r>
        <w:rPr/>
        <w:t>as</w:t>
      </w:r>
      <w:r>
        <w:rPr>
          <w:spacing w:val="11"/>
        </w:rPr>
        <w:t> </w:t>
      </w:r>
      <w:r>
        <w:rPr/>
        <w:t>24</w:t>
      </w:r>
      <w:r>
        <w:rPr>
          <w:spacing w:val="11"/>
        </w:rPr>
        <w:t> </w:t>
      </w:r>
      <w:r>
        <w:rPr/>
        <w:t>horas.</w:t>
      </w:r>
      <w:r>
        <w:rPr>
          <w:spacing w:val="12"/>
        </w:rPr>
        <w:t> </w:t>
      </w:r>
      <w:r>
        <w:rPr/>
        <w:t>Ressalta-se</w:t>
      </w:r>
      <w:r>
        <w:rPr>
          <w:spacing w:val="13"/>
        </w:rPr>
        <w:t> </w:t>
      </w:r>
      <w:r>
        <w:rPr/>
        <w:t>que</w:t>
      </w:r>
      <w:r>
        <w:rPr>
          <w:spacing w:val="-72"/>
        </w:rPr>
        <w:t> </w:t>
      </w:r>
      <w:r>
        <w:rPr/>
        <w:t>o LCM possui um freezer de ultra baixa temperatura (-70°C), que permite acondicionar</w:t>
      </w:r>
      <w:r>
        <w:rPr>
          <w:spacing w:val="1"/>
        </w:rPr>
        <w:t> </w:t>
      </w:r>
      <w:r>
        <w:rPr/>
        <w:t>amostras coletadas para exame em data oportuna para alguns agravos de notificação,</w:t>
      </w:r>
      <w:r>
        <w:rPr>
          <w:spacing w:val="1"/>
        </w:rPr>
        <w:t> </w:t>
      </w:r>
      <w:r>
        <w:rPr/>
        <w:t>dentre</w:t>
      </w:r>
      <w:r>
        <w:rPr>
          <w:spacing w:val="1"/>
        </w:rPr>
        <w:t> </w:t>
      </w:r>
      <w:r>
        <w:rPr/>
        <w:t>eles:</w:t>
      </w:r>
      <w:r>
        <w:rPr>
          <w:spacing w:val="1"/>
        </w:rPr>
        <w:t> </w:t>
      </w:r>
      <w:r>
        <w:rPr/>
        <w:t>dengue,</w:t>
      </w:r>
      <w:r>
        <w:rPr>
          <w:spacing w:val="1"/>
        </w:rPr>
        <w:t> </w:t>
      </w:r>
      <w:r>
        <w:rPr/>
        <w:t>influenza,</w:t>
      </w:r>
      <w:r>
        <w:rPr>
          <w:spacing w:val="1"/>
        </w:rPr>
        <w:t> </w:t>
      </w:r>
      <w:r>
        <w:rPr/>
        <w:t>COVID-19,</w:t>
      </w:r>
      <w:r>
        <w:rPr>
          <w:spacing w:val="1"/>
        </w:rPr>
        <w:t> </w:t>
      </w:r>
      <w:r>
        <w:rPr/>
        <w:t>coqueluche,</w:t>
      </w:r>
      <w:r>
        <w:rPr>
          <w:spacing w:val="1"/>
        </w:rPr>
        <w:t> </w:t>
      </w:r>
      <w:r>
        <w:rPr/>
        <w:t>Zika,</w:t>
      </w:r>
      <w:r>
        <w:rPr>
          <w:spacing w:val="1"/>
        </w:rPr>
        <w:t> </w:t>
      </w:r>
      <w:r>
        <w:rPr/>
        <w:t>Chikungunya,</w:t>
      </w:r>
      <w:r>
        <w:rPr>
          <w:spacing w:val="1"/>
        </w:rPr>
        <w:t> </w:t>
      </w:r>
      <w:r>
        <w:rPr/>
        <w:t>febre</w:t>
      </w:r>
      <w:r>
        <w:rPr>
          <w:spacing w:val="1"/>
        </w:rPr>
        <w:t> </w:t>
      </w:r>
      <w:r>
        <w:rPr/>
        <w:t>amarela, inclusive nos finais de semana e feriados, bem como amostras coletadas de</w:t>
      </w:r>
      <w:r>
        <w:rPr>
          <w:spacing w:val="1"/>
        </w:rPr>
        <w:t> </w:t>
      </w:r>
      <w:r>
        <w:rPr/>
        <w:t>outros municípios para posterior envio para o Laboratório Central do Espírito Santo</w:t>
      </w:r>
      <w:r>
        <w:rPr>
          <w:spacing w:val="1"/>
        </w:rPr>
        <w:t> </w:t>
      </w:r>
      <w:r>
        <w:rPr/>
        <w:t>(LACEN/ES).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Em 2020, a rede de coletas foi ampliada visando atender a coleta de exames para</w:t>
      </w:r>
      <w:r>
        <w:rPr>
          <w:spacing w:val="1"/>
        </w:rPr>
        <w:t> </w:t>
      </w:r>
      <w:r>
        <w:rPr/>
        <w:t>diagnóstico da COVID-19, sendo implementado um Centro de Testagem exclusivo para</w:t>
      </w:r>
      <w:r>
        <w:rPr>
          <w:spacing w:val="1"/>
        </w:rPr>
        <w:t> </w:t>
      </w:r>
      <w:r>
        <w:rPr/>
        <w:t>casos</w:t>
      </w:r>
      <w:r>
        <w:rPr>
          <w:spacing w:val="12"/>
        </w:rPr>
        <w:t> </w:t>
      </w:r>
      <w:r>
        <w:rPr/>
        <w:t>suspeitos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COVID-19,</w:t>
      </w:r>
      <w:r>
        <w:rPr>
          <w:spacing w:val="13"/>
        </w:rPr>
        <w:t> </w:t>
      </w:r>
      <w:r>
        <w:rPr/>
        <w:t>com</w:t>
      </w:r>
      <w:r>
        <w:rPr>
          <w:spacing w:val="9"/>
        </w:rPr>
        <w:t> </w:t>
      </w:r>
      <w:r>
        <w:rPr/>
        <w:t>funcionamento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segunda</w:t>
      </w:r>
      <w:r>
        <w:rPr>
          <w:spacing w:val="14"/>
        </w:rPr>
        <w:t> </w:t>
      </w:r>
      <w:r>
        <w:rPr/>
        <w:t>à</w:t>
      </w:r>
      <w:r>
        <w:rPr>
          <w:spacing w:val="8"/>
        </w:rPr>
        <w:t> </w:t>
      </w:r>
      <w:r>
        <w:rPr/>
        <w:t>sexta-feira,</w:t>
      </w:r>
      <w:r>
        <w:rPr>
          <w:spacing w:val="10"/>
        </w:rPr>
        <w:t> </w:t>
      </w:r>
      <w:r>
        <w:rPr/>
        <w:t>das</w:t>
      </w:r>
      <w:r>
        <w:rPr>
          <w:spacing w:val="9"/>
        </w:rPr>
        <w:t> </w:t>
      </w:r>
      <w:r>
        <w:rPr/>
        <w:t>07</w:t>
      </w:r>
      <w:r>
        <w:rPr>
          <w:spacing w:val="10"/>
        </w:rPr>
        <w:t> </w:t>
      </w:r>
      <w:r>
        <w:rPr/>
        <w:t>às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7"/>
        <w:jc w:val="both"/>
      </w:pPr>
      <w:r>
        <w:rPr/>
        <w:t>20 horas e nos fins de semana e feriados das 07 às 19 horas, onde são ofertados cerca</w:t>
      </w:r>
      <w:r>
        <w:rPr>
          <w:spacing w:val="1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1.400</w:t>
      </w:r>
      <w:r>
        <w:rPr>
          <w:spacing w:val="-12"/>
          <w:w w:val="105"/>
        </w:rPr>
        <w:t> </w:t>
      </w:r>
      <w:r>
        <w:rPr>
          <w:w w:val="105"/>
        </w:rPr>
        <w:t>testes</w:t>
      </w:r>
      <w:r>
        <w:rPr>
          <w:spacing w:val="-14"/>
          <w:w w:val="105"/>
        </w:rPr>
        <w:t> </w:t>
      </w:r>
      <w:r>
        <w:rPr>
          <w:w w:val="105"/>
        </w:rPr>
        <w:t>semanais.</w:t>
      </w:r>
    </w:p>
    <w:p>
      <w:pPr>
        <w:pStyle w:val="BodyText"/>
        <w:spacing w:before="4"/>
        <w:rPr>
          <w:sz w:val="26"/>
        </w:rPr>
      </w:pPr>
    </w:p>
    <w:p>
      <w:pPr>
        <w:spacing w:before="1" w:after="6"/>
        <w:ind w:left="1418" w:right="0" w:firstLine="0"/>
        <w:jc w:val="both"/>
        <w:rPr>
          <w:sz w:val="20"/>
        </w:rPr>
      </w:pPr>
      <w:r>
        <w:rPr>
          <w:rFonts w:ascii="Arial"/>
          <w:b/>
          <w:sz w:val="20"/>
        </w:rPr>
        <w:t>Tabela</w:t>
      </w:r>
      <w:r>
        <w:rPr>
          <w:rFonts w:ascii="Arial"/>
          <w:b/>
          <w:spacing w:val="9"/>
          <w:sz w:val="20"/>
        </w:rPr>
        <w:t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10"/>
          <w:sz w:val="20"/>
        </w:rPr>
        <w:t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11"/>
          <w:sz w:val="20"/>
        </w:rPr>
        <w:t> </w:t>
      </w:r>
      <w:r>
        <w:rPr>
          <w:sz w:val="20"/>
        </w:rPr>
        <w:t>Total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Exames</w:t>
      </w:r>
      <w:r>
        <w:rPr>
          <w:spacing w:val="3"/>
          <w:sz w:val="20"/>
        </w:rPr>
        <w:t> </w:t>
      </w:r>
      <w:r>
        <w:rPr>
          <w:sz w:val="20"/>
        </w:rPr>
        <w:t>Laboratoriais</w:t>
      </w:r>
      <w:r>
        <w:rPr>
          <w:spacing w:val="4"/>
          <w:sz w:val="20"/>
        </w:rPr>
        <w:t> </w:t>
      </w:r>
      <w:r>
        <w:rPr>
          <w:sz w:val="20"/>
        </w:rPr>
        <w:t>realizados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Atendimentos</w:t>
      </w:r>
      <w:r>
        <w:rPr>
          <w:spacing w:val="4"/>
          <w:sz w:val="20"/>
        </w:rPr>
        <w:t> </w:t>
      </w:r>
      <w:r>
        <w:rPr>
          <w:sz w:val="20"/>
        </w:rPr>
        <w:t>(Pacientes),</w:t>
      </w:r>
      <w:r>
        <w:rPr>
          <w:spacing w:val="5"/>
          <w:sz w:val="20"/>
        </w:rPr>
        <w:t> </w:t>
      </w:r>
      <w:r>
        <w:rPr>
          <w:sz w:val="20"/>
        </w:rPr>
        <w:t>Anos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2013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1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13"/>
        <w:gridCol w:w="3746"/>
        <w:gridCol w:w="3254"/>
      </w:tblGrid>
      <w:tr>
        <w:trPr>
          <w:trHeight w:val="760" w:hRule="atLeast"/>
        </w:trPr>
        <w:tc>
          <w:tcPr>
            <w:tcW w:w="2213" w:type="dxa"/>
            <w:shd w:val="clear" w:color="auto" w:fill="EAF0DD"/>
          </w:tcPr>
          <w:p>
            <w:pPr>
              <w:pStyle w:val="TableParagraph"/>
              <w:spacing w:before="187"/>
              <w:ind w:left="89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Ano</w:t>
            </w:r>
          </w:p>
        </w:tc>
        <w:tc>
          <w:tcPr>
            <w:tcW w:w="3746" w:type="dxa"/>
            <w:shd w:val="clear" w:color="auto" w:fill="EAF0DD"/>
          </w:tcPr>
          <w:p>
            <w:pPr>
              <w:pStyle w:val="TableParagraph"/>
              <w:spacing w:before="187"/>
              <w:ind w:left="930" w:right="105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Total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 exames</w:t>
            </w:r>
          </w:p>
        </w:tc>
        <w:tc>
          <w:tcPr>
            <w:tcW w:w="3254" w:type="dxa"/>
            <w:shd w:val="clear" w:color="auto" w:fill="EAF0DD"/>
          </w:tcPr>
          <w:p>
            <w:pPr>
              <w:pStyle w:val="TableParagraph"/>
              <w:spacing w:line="248" w:lineRule="exact"/>
              <w:ind w:left="395" w:right="472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Total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 atendimentos</w:t>
            </w:r>
          </w:p>
          <w:p>
            <w:pPr>
              <w:pStyle w:val="TableParagraph"/>
              <w:spacing w:before="128"/>
              <w:ind w:left="395" w:right="47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(pacientes)</w:t>
            </w:r>
          </w:p>
        </w:tc>
      </w:tr>
      <w:tr>
        <w:trPr>
          <w:trHeight w:val="378" w:hRule="atLeast"/>
        </w:trPr>
        <w:tc>
          <w:tcPr>
            <w:tcW w:w="2213" w:type="dxa"/>
          </w:tcPr>
          <w:p>
            <w:pPr>
              <w:pStyle w:val="TableParagraph"/>
              <w:spacing w:line="248" w:lineRule="exact"/>
              <w:ind w:left="85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2013</w:t>
            </w:r>
          </w:p>
        </w:tc>
        <w:tc>
          <w:tcPr>
            <w:tcW w:w="3746" w:type="dxa"/>
          </w:tcPr>
          <w:p>
            <w:pPr>
              <w:pStyle w:val="TableParagraph"/>
              <w:spacing w:line="249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2.059.637</w:t>
            </w:r>
          </w:p>
        </w:tc>
        <w:tc>
          <w:tcPr>
            <w:tcW w:w="3254" w:type="dxa"/>
          </w:tcPr>
          <w:p>
            <w:pPr>
              <w:pStyle w:val="TableParagraph"/>
              <w:spacing w:line="249" w:lineRule="exact"/>
              <w:ind w:left="1184"/>
              <w:rPr>
                <w:sz w:val="22"/>
              </w:rPr>
            </w:pPr>
            <w:r>
              <w:rPr>
                <w:sz w:val="22"/>
              </w:rPr>
              <w:t>259.809</w:t>
            </w:r>
          </w:p>
        </w:tc>
      </w:tr>
      <w:tr>
        <w:trPr>
          <w:trHeight w:val="378" w:hRule="atLeast"/>
        </w:trPr>
        <w:tc>
          <w:tcPr>
            <w:tcW w:w="2213" w:type="dxa"/>
          </w:tcPr>
          <w:p>
            <w:pPr>
              <w:pStyle w:val="TableParagraph"/>
              <w:spacing w:line="248" w:lineRule="exact"/>
              <w:ind w:left="85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2014</w:t>
            </w:r>
          </w:p>
        </w:tc>
        <w:tc>
          <w:tcPr>
            <w:tcW w:w="3746" w:type="dxa"/>
          </w:tcPr>
          <w:p>
            <w:pPr>
              <w:pStyle w:val="TableParagraph"/>
              <w:spacing w:line="249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1.823.583</w:t>
            </w:r>
          </w:p>
        </w:tc>
        <w:tc>
          <w:tcPr>
            <w:tcW w:w="3254" w:type="dxa"/>
          </w:tcPr>
          <w:p>
            <w:pPr>
              <w:pStyle w:val="TableParagraph"/>
              <w:spacing w:line="249" w:lineRule="exact"/>
              <w:ind w:left="1184"/>
              <w:rPr>
                <w:sz w:val="22"/>
              </w:rPr>
            </w:pPr>
            <w:r>
              <w:rPr>
                <w:sz w:val="22"/>
              </w:rPr>
              <w:t>207.604</w:t>
            </w:r>
          </w:p>
        </w:tc>
      </w:tr>
      <w:tr>
        <w:trPr>
          <w:trHeight w:val="381" w:hRule="atLeast"/>
        </w:trPr>
        <w:tc>
          <w:tcPr>
            <w:tcW w:w="2213" w:type="dxa"/>
          </w:tcPr>
          <w:p>
            <w:pPr>
              <w:pStyle w:val="TableParagraph"/>
              <w:spacing w:line="248" w:lineRule="exact"/>
              <w:ind w:left="85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2015</w:t>
            </w:r>
          </w:p>
        </w:tc>
        <w:tc>
          <w:tcPr>
            <w:tcW w:w="3746" w:type="dxa"/>
          </w:tcPr>
          <w:p>
            <w:pPr>
              <w:pStyle w:val="TableParagraph"/>
              <w:spacing w:line="249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1.826.471</w:t>
            </w:r>
          </w:p>
        </w:tc>
        <w:tc>
          <w:tcPr>
            <w:tcW w:w="3254" w:type="dxa"/>
          </w:tcPr>
          <w:p>
            <w:pPr>
              <w:pStyle w:val="TableParagraph"/>
              <w:spacing w:line="249" w:lineRule="exact"/>
              <w:ind w:left="1184"/>
              <w:rPr>
                <w:sz w:val="22"/>
              </w:rPr>
            </w:pPr>
            <w:r>
              <w:rPr>
                <w:sz w:val="22"/>
              </w:rPr>
              <w:t>208.359</w:t>
            </w:r>
          </w:p>
        </w:tc>
      </w:tr>
      <w:tr>
        <w:trPr>
          <w:trHeight w:val="378" w:hRule="atLeast"/>
        </w:trPr>
        <w:tc>
          <w:tcPr>
            <w:tcW w:w="2213" w:type="dxa"/>
          </w:tcPr>
          <w:p>
            <w:pPr>
              <w:pStyle w:val="TableParagraph"/>
              <w:spacing w:line="248" w:lineRule="exact"/>
              <w:ind w:left="85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2016</w:t>
            </w:r>
          </w:p>
        </w:tc>
        <w:tc>
          <w:tcPr>
            <w:tcW w:w="3746" w:type="dxa"/>
          </w:tcPr>
          <w:p>
            <w:pPr>
              <w:pStyle w:val="TableParagraph"/>
              <w:spacing w:line="249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1.925.056</w:t>
            </w:r>
          </w:p>
        </w:tc>
        <w:tc>
          <w:tcPr>
            <w:tcW w:w="3254" w:type="dxa"/>
          </w:tcPr>
          <w:p>
            <w:pPr>
              <w:pStyle w:val="TableParagraph"/>
              <w:spacing w:line="249" w:lineRule="exact"/>
              <w:ind w:left="1184"/>
              <w:rPr>
                <w:sz w:val="22"/>
              </w:rPr>
            </w:pPr>
            <w:r>
              <w:rPr>
                <w:sz w:val="22"/>
              </w:rPr>
              <w:t>222.132</w:t>
            </w:r>
          </w:p>
        </w:tc>
      </w:tr>
      <w:tr>
        <w:trPr>
          <w:trHeight w:val="379" w:hRule="atLeast"/>
        </w:trPr>
        <w:tc>
          <w:tcPr>
            <w:tcW w:w="2213" w:type="dxa"/>
          </w:tcPr>
          <w:p>
            <w:pPr>
              <w:pStyle w:val="TableParagraph"/>
              <w:spacing w:line="249" w:lineRule="exact"/>
              <w:ind w:left="85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2017</w:t>
            </w:r>
          </w:p>
        </w:tc>
        <w:tc>
          <w:tcPr>
            <w:tcW w:w="3746" w:type="dxa"/>
          </w:tcPr>
          <w:p>
            <w:pPr>
              <w:pStyle w:val="TableParagraph"/>
              <w:spacing w:line="250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2.074.985</w:t>
            </w:r>
          </w:p>
        </w:tc>
        <w:tc>
          <w:tcPr>
            <w:tcW w:w="3254" w:type="dxa"/>
          </w:tcPr>
          <w:p>
            <w:pPr>
              <w:pStyle w:val="TableParagraph"/>
              <w:spacing w:line="250" w:lineRule="exact"/>
              <w:ind w:left="1184"/>
              <w:rPr>
                <w:sz w:val="22"/>
              </w:rPr>
            </w:pPr>
            <w:r>
              <w:rPr>
                <w:sz w:val="22"/>
              </w:rPr>
              <w:t>220.996</w:t>
            </w:r>
          </w:p>
        </w:tc>
      </w:tr>
      <w:tr>
        <w:trPr>
          <w:trHeight w:val="378" w:hRule="atLeast"/>
        </w:trPr>
        <w:tc>
          <w:tcPr>
            <w:tcW w:w="2213" w:type="dxa"/>
          </w:tcPr>
          <w:p>
            <w:pPr>
              <w:pStyle w:val="TableParagraph"/>
              <w:spacing w:line="248" w:lineRule="exact"/>
              <w:ind w:left="85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2018</w:t>
            </w:r>
          </w:p>
        </w:tc>
        <w:tc>
          <w:tcPr>
            <w:tcW w:w="3746" w:type="dxa"/>
          </w:tcPr>
          <w:p>
            <w:pPr>
              <w:pStyle w:val="TableParagraph"/>
              <w:spacing w:line="249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2.181.643</w:t>
            </w:r>
          </w:p>
        </w:tc>
        <w:tc>
          <w:tcPr>
            <w:tcW w:w="3254" w:type="dxa"/>
          </w:tcPr>
          <w:p>
            <w:pPr>
              <w:pStyle w:val="TableParagraph"/>
              <w:spacing w:line="249" w:lineRule="exact"/>
              <w:ind w:left="1184"/>
              <w:rPr>
                <w:sz w:val="22"/>
              </w:rPr>
            </w:pPr>
            <w:r>
              <w:rPr>
                <w:sz w:val="22"/>
              </w:rPr>
              <w:t>221.041</w:t>
            </w:r>
          </w:p>
        </w:tc>
      </w:tr>
      <w:tr>
        <w:trPr>
          <w:trHeight w:val="381" w:hRule="atLeast"/>
        </w:trPr>
        <w:tc>
          <w:tcPr>
            <w:tcW w:w="2213" w:type="dxa"/>
          </w:tcPr>
          <w:p>
            <w:pPr>
              <w:pStyle w:val="TableParagraph"/>
              <w:spacing w:line="250" w:lineRule="exact"/>
              <w:ind w:left="85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2019</w:t>
            </w:r>
          </w:p>
        </w:tc>
        <w:tc>
          <w:tcPr>
            <w:tcW w:w="3746" w:type="dxa"/>
          </w:tcPr>
          <w:p>
            <w:pPr>
              <w:pStyle w:val="TableParagraph"/>
              <w:spacing w:line="252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2.239.014</w:t>
            </w:r>
          </w:p>
        </w:tc>
        <w:tc>
          <w:tcPr>
            <w:tcW w:w="3254" w:type="dxa"/>
          </w:tcPr>
          <w:p>
            <w:pPr>
              <w:pStyle w:val="TableParagraph"/>
              <w:spacing w:line="252" w:lineRule="exact"/>
              <w:ind w:left="1184"/>
              <w:rPr>
                <w:sz w:val="22"/>
              </w:rPr>
            </w:pPr>
            <w:r>
              <w:rPr>
                <w:sz w:val="22"/>
              </w:rPr>
              <w:t>242.909</w:t>
            </w:r>
          </w:p>
        </w:tc>
      </w:tr>
      <w:tr>
        <w:trPr>
          <w:trHeight w:val="378" w:hRule="atLeast"/>
        </w:trPr>
        <w:tc>
          <w:tcPr>
            <w:tcW w:w="2213" w:type="dxa"/>
          </w:tcPr>
          <w:p>
            <w:pPr>
              <w:pStyle w:val="TableParagraph"/>
              <w:spacing w:line="248" w:lineRule="exact"/>
              <w:ind w:left="81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2020*</w:t>
            </w:r>
          </w:p>
        </w:tc>
        <w:tc>
          <w:tcPr>
            <w:tcW w:w="3746" w:type="dxa"/>
          </w:tcPr>
          <w:p>
            <w:pPr>
              <w:pStyle w:val="TableParagraph"/>
              <w:spacing w:line="249" w:lineRule="exact"/>
              <w:ind w:left="930" w:right="1051"/>
              <w:jc w:val="center"/>
              <w:rPr>
                <w:sz w:val="22"/>
              </w:rPr>
            </w:pPr>
            <w:r>
              <w:rPr>
                <w:sz w:val="22"/>
              </w:rPr>
              <w:t>1.431.535</w:t>
            </w:r>
          </w:p>
        </w:tc>
        <w:tc>
          <w:tcPr>
            <w:tcW w:w="3254" w:type="dxa"/>
          </w:tcPr>
          <w:p>
            <w:pPr>
              <w:pStyle w:val="TableParagraph"/>
              <w:spacing w:line="249" w:lineRule="exact"/>
              <w:ind w:left="1184"/>
              <w:rPr>
                <w:sz w:val="22"/>
              </w:rPr>
            </w:pPr>
            <w:r>
              <w:rPr>
                <w:sz w:val="22"/>
              </w:rPr>
              <w:t>206.906</w:t>
            </w:r>
          </w:p>
        </w:tc>
      </w:tr>
    </w:tbl>
    <w:p>
      <w:pPr>
        <w:spacing w:before="0"/>
        <w:ind w:left="1510" w:right="0" w:firstLine="0"/>
        <w:jc w:val="both"/>
        <w:rPr>
          <w:sz w:val="16"/>
        </w:rPr>
      </w:pP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11"/>
          <w:sz w:val="16"/>
        </w:rPr>
        <w:t> </w:t>
      </w:r>
      <w:r>
        <w:rPr>
          <w:sz w:val="16"/>
        </w:rPr>
        <w:t>LCM/SEMUS,</w:t>
      </w:r>
      <w:r>
        <w:rPr>
          <w:spacing w:val="5"/>
          <w:sz w:val="16"/>
        </w:rPr>
        <w:t> </w:t>
      </w:r>
      <w:r>
        <w:rPr>
          <w:sz w:val="16"/>
        </w:rPr>
        <w:t>janeiro/2021.</w:t>
      </w:r>
      <w:r>
        <w:rPr>
          <w:spacing w:val="9"/>
          <w:sz w:val="16"/>
        </w:rPr>
        <w:t> </w:t>
      </w:r>
      <w:r>
        <w:rPr>
          <w:sz w:val="16"/>
        </w:rPr>
        <w:t>Dados</w:t>
      </w:r>
      <w:r>
        <w:rPr>
          <w:spacing w:val="6"/>
          <w:sz w:val="16"/>
        </w:rPr>
        <w:t> </w:t>
      </w:r>
      <w:r>
        <w:rPr>
          <w:sz w:val="16"/>
        </w:rPr>
        <w:t>até</w:t>
      </w:r>
      <w:r>
        <w:rPr>
          <w:spacing w:val="5"/>
          <w:sz w:val="16"/>
        </w:rPr>
        <w:t> </w:t>
      </w:r>
      <w:r>
        <w:rPr>
          <w:sz w:val="16"/>
        </w:rPr>
        <w:t>31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dezembro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2020</w:t>
      </w:r>
    </w:p>
    <w:p>
      <w:pPr>
        <w:pStyle w:val="BodyText"/>
        <w:rPr>
          <w:sz w:val="18"/>
        </w:rPr>
      </w:pPr>
    </w:p>
    <w:p>
      <w:pPr>
        <w:pStyle w:val="BodyText"/>
        <w:spacing w:before="11"/>
        <w:rPr>
          <w:sz w:val="25"/>
        </w:rPr>
      </w:pPr>
    </w:p>
    <w:p>
      <w:pPr>
        <w:pStyle w:val="ListParagraph"/>
        <w:numPr>
          <w:ilvl w:val="1"/>
          <w:numId w:val="7"/>
        </w:numPr>
        <w:tabs>
          <w:tab w:pos="1823" w:val="left" w:leader="none"/>
        </w:tabs>
        <w:spacing w:line="240" w:lineRule="auto" w:before="0" w:after="0"/>
        <w:ind w:left="1822" w:right="0" w:hanging="405"/>
        <w:jc w:val="left"/>
        <w:rPr>
          <w:sz w:val="24"/>
        </w:rPr>
      </w:pPr>
      <w:r>
        <w:rPr>
          <w:w w:val="105"/>
          <w:sz w:val="24"/>
        </w:rPr>
        <w:t>VIGILÂNCIA</w:t>
      </w:r>
      <w:r>
        <w:rPr>
          <w:spacing w:val="11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8"/>
          <w:w w:val="105"/>
          <w:sz w:val="24"/>
        </w:rPr>
        <w:t> </w:t>
      </w:r>
      <w:r>
        <w:rPr>
          <w:w w:val="105"/>
          <w:sz w:val="24"/>
        </w:rPr>
        <w:t>SAÚDE</w:t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line="264" w:lineRule="auto"/>
        <w:ind w:left="1418" w:right="1137"/>
        <w:jc w:val="both"/>
      </w:pPr>
      <w:r>
        <w:rPr>
          <w:spacing w:val="-1"/>
          <w:w w:val="105"/>
        </w:rPr>
        <w:t>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Vigilância</w:t>
      </w:r>
      <w:r>
        <w:rPr>
          <w:spacing w:val="-16"/>
          <w:w w:val="105"/>
        </w:rPr>
        <w:t> </w:t>
      </w:r>
      <w:r>
        <w:rPr>
          <w:w w:val="105"/>
        </w:rPr>
        <w:t>em</w:t>
      </w:r>
      <w:r>
        <w:rPr>
          <w:spacing w:val="-15"/>
          <w:w w:val="105"/>
        </w:rPr>
        <w:t> </w:t>
      </w:r>
      <w:r>
        <w:rPr>
          <w:w w:val="105"/>
        </w:rPr>
        <w:t>Saúde</w:t>
      </w:r>
      <w:r>
        <w:rPr>
          <w:spacing w:val="-18"/>
          <w:w w:val="105"/>
        </w:rPr>
        <w:t> </w:t>
      </w:r>
      <w:r>
        <w:rPr>
          <w:w w:val="105"/>
        </w:rPr>
        <w:t>(VS)</w:t>
      </w:r>
      <w:r>
        <w:rPr>
          <w:spacing w:val="-16"/>
          <w:w w:val="105"/>
        </w:rPr>
        <w:t> </w:t>
      </w:r>
      <w:r>
        <w:rPr>
          <w:w w:val="105"/>
        </w:rPr>
        <w:t>se</w:t>
      </w:r>
      <w:r>
        <w:rPr>
          <w:spacing w:val="-16"/>
          <w:w w:val="105"/>
        </w:rPr>
        <w:t> </w:t>
      </w:r>
      <w:r>
        <w:rPr>
          <w:w w:val="105"/>
        </w:rPr>
        <w:t>constitui</w:t>
      </w:r>
      <w:r>
        <w:rPr>
          <w:spacing w:val="-19"/>
          <w:w w:val="105"/>
        </w:rPr>
        <w:t> </w:t>
      </w:r>
      <w:r>
        <w:rPr>
          <w:w w:val="105"/>
        </w:rPr>
        <w:t>em</w:t>
      </w:r>
      <w:r>
        <w:rPr>
          <w:spacing w:val="-18"/>
          <w:w w:val="105"/>
        </w:rPr>
        <w:t> </w:t>
      </w:r>
      <w:r>
        <w:rPr>
          <w:w w:val="105"/>
        </w:rPr>
        <w:t>processo</w:t>
      </w:r>
      <w:r>
        <w:rPr>
          <w:spacing w:val="-16"/>
          <w:w w:val="105"/>
        </w:rPr>
        <w:t> </w:t>
      </w:r>
      <w:r>
        <w:rPr>
          <w:w w:val="105"/>
        </w:rPr>
        <w:t>contínuo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8"/>
          <w:w w:val="105"/>
        </w:rPr>
        <w:t> </w:t>
      </w:r>
      <w:r>
        <w:rPr>
          <w:w w:val="105"/>
        </w:rPr>
        <w:t>sistemático</w:t>
      </w:r>
      <w:r>
        <w:rPr>
          <w:spacing w:val="-18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coleta,</w:t>
      </w:r>
      <w:r>
        <w:rPr>
          <w:spacing w:val="-76"/>
          <w:w w:val="105"/>
        </w:rPr>
        <w:t> </w:t>
      </w:r>
      <w:r>
        <w:rPr>
          <w:w w:val="105"/>
        </w:rPr>
        <w:t>consolidação,</w:t>
      </w:r>
      <w:r>
        <w:rPr>
          <w:spacing w:val="1"/>
          <w:w w:val="105"/>
        </w:rPr>
        <w:t> </w:t>
      </w:r>
      <w:r>
        <w:rPr>
          <w:w w:val="105"/>
        </w:rPr>
        <w:t>análise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dados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disseminação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informações</w:t>
      </w:r>
      <w:r>
        <w:rPr>
          <w:spacing w:val="1"/>
          <w:w w:val="105"/>
        </w:rPr>
        <w:t> </w:t>
      </w:r>
      <w:r>
        <w:rPr>
          <w:w w:val="105"/>
        </w:rPr>
        <w:t>sobre</w:t>
      </w:r>
      <w:r>
        <w:rPr>
          <w:spacing w:val="1"/>
          <w:w w:val="105"/>
        </w:rPr>
        <w:t> </w:t>
      </w:r>
      <w:r>
        <w:rPr>
          <w:w w:val="105"/>
        </w:rPr>
        <w:t>eventos</w:t>
      </w:r>
      <w:r>
        <w:rPr>
          <w:spacing w:val="-76"/>
          <w:w w:val="105"/>
        </w:rPr>
        <w:t> </w:t>
      </w:r>
      <w:r>
        <w:rPr>
          <w:w w:val="105"/>
        </w:rPr>
        <w:t>relacionados à saúde, visando o planejamento e a implementação de medidas de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-13"/>
          <w:w w:val="105"/>
        </w:rPr>
        <w:t> </w:t>
      </w:r>
      <w:r>
        <w:rPr>
          <w:w w:val="105"/>
        </w:rPr>
        <w:t>pública.</w:t>
      </w:r>
    </w:p>
    <w:p>
      <w:pPr>
        <w:pStyle w:val="BodyText"/>
        <w:spacing w:before="1"/>
        <w:rPr>
          <w:sz w:val="26"/>
        </w:rPr>
      </w:pPr>
    </w:p>
    <w:p>
      <w:pPr>
        <w:pStyle w:val="BodyText"/>
        <w:spacing w:line="261" w:lineRule="auto"/>
        <w:ind w:left="1418" w:right="1138"/>
        <w:jc w:val="both"/>
      </w:pPr>
      <w:r>
        <w:rPr/>
        <w:t>Desenvolve ações de maneira rotineira e sistemática, em serviços de saúde públicos e</w:t>
      </w:r>
      <w:r>
        <w:rPr>
          <w:spacing w:val="1"/>
        </w:rPr>
        <w:t> </w:t>
      </w:r>
      <w:r>
        <w:rPr>
          <w:w w:val="105"/>
        </w:rPr>
        <w:t>privados</w:t>
      </w:r>
      <w:r>
        <w:rPr>
          <w:spacing w:val="-15"/>
          <w:w w:val="105"/>
        </w:rPr>
        <w:t> </w:t>
      </w:r>
      <w:r>
        <w:rPr>
          <w:w w:val="105"/>
        </w:rPr>
        <w:t>nos</w:t>
      </w:r>
      <w:r>
        <w:rPr>
          <w:spacing w:val="-14"/>
          <w:w w:val="105"/>
        </w:rPr>
        <w:t> </w:t>
      </w:r>
      <w:r>
        <w:rPr>
          <w:w w:val="105"/>
        </w:rPr>
        <w:t>vários</w:t>
      </w:r>
      <w:r>
        <w:rPr>
          <w:spacing w:val="-14"/>
          <w:w w:val="105"/>
        </w:rPr>
        <w:t> </w:t>
      </w:r>
      <w:r>
        <w:rPr>
          <w:w w:val="105"/>
        </w:rPr>
        <w:t>níveis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atenção,</w:t>
      </w:r>
      <w:r>
        <w:rPr>
          <w:spacing w:val="-13"/>
          <w:w w:val="105"/>
        </w:rPr>
        <w:t> </w:t>
      </w:r>
      <w:r>
        <w:rPr>
          <w:w w:val="105"/>
        </w:rPr>
        <w:t>laboratórios,</w:t>
      </w:r>
      <w:r>
        <w:rPr>
          <w:spacing w:val="-16"/>
          <w:w w:val="105"/>
        </w:rPr>
        <w:t> </w:t>
      </w:r>
      <w:r>
        <w:rPr>
          <w:w w:val="105"/>
        </w:rPr>
        <w:t>ambientes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estudo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trabalho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76"/>
          <w:w w:val="105"/>
        </w:rPr>
        <w:t> </w:t>
      </w:r>
      <w:r>
        <w:rPr>
          <w:w w:val="105"/>
        </w:rPr>
        <w:t>na</w:t>
      </w:r>
      <w:r>
        <w:rPr>
          <w:spacing w:val="-13"/>
          <w:w w:val="105"/>
        </w:rPr>
        <w:t> </w:t>
      </w:r>
      <w:r>
        <w:rPr>
          <w:w w:val="105"/>
        </w:rPr>
        <w:t>comunidade.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4" w:lineRule="auto" w:before="1"/>
        <w:ind w:left="1418" w:right="1128"/>
        <w:jc w:val="both"/>
      </w:pPr>
      <w:r>
        <w:rPr/>
        <w:t>Avançar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fortalecimento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VS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condição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perpassa</w:t>
      </w:r>
      <w:r>
        <w:rPr>
          <w:spacing w:val="1"/>
        </w:rPr>
        <w:t> </w:t>
      </w:r>
      <w:r>
        <w:rPr/>
        <w:t>pela</w:t>
      </w:r>
      <w:r>
        <w:rPr>
          <w:spacing w:val="75"/>
        </w:rPr>
        <w:t> </w:t>
      </w:r>
      <w:r>
        <w:rPr/>
        <w:t>constante</w:t>
      </w:r>
      <w:r>
        <w:rPr>
          <w:spacing w:val="75"/>
        </w:rPr>
        <w:t> </w:t>
      </w:r>
      <w:r>
        <w:rPr/>
        <w:t>e</w:t>
      </w:r>
      <w:r>
        <w:rPr>
          <w:spacing w:val="1"/>
        </w:rPr>
        <w:t> </w:t>
      </w:r>
      <w:r>
        <w:rPr/>
        <w:t>permanente integração das ações e serviços da vigilância, com a assistência à saúde e</w:t>
      </w:r>
      <w:r>
        <w:rPr>
          <w:spacing w:val="1"/>
        </w:rPr>
        <w:t> </w:t>
      </w:r>
      <w:r>
        <w:rPr/>
        <w:t>setores afins, no sentido de enfrentar e vencer os desafios que se colocam frente às</w:t>
      </w:r>
      <w:r>
        <w:rPr>
          <w:spacing w:val="1"/>
        </w:rPr>
        <w:t> </w:t>
      </w:r>
      <w:r>
        <w:rPr/>
        <w:t>situações de saúde do Município, em conformidade com o Plano Municipal de Saúde</w:t>
      </w:r>
      <w:r>
        <w:rPr>
          <w:spacing w:val="1"/>
        </w:rPr>
        <w:t> </w:t>
      </w:r>
      <w:r>
        <w:rPr/>
        <w:t>2018-2021 e outros instrumentos de planejamento. Para tanto se destacam as ações 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realizadas</w:t>
      </w:r>
      <w:r>
        <w:rPr>
          <w:spacing w:val="1"/>
        </w:rPr>
        <w:t> </w:t>
      </w:r>
      <w:r>
        <w:rPr/>
        <w:t>pelos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vigilância,</w:t>
      </w:r>
      <w:r>
        <w:rPr>
          <w:spacing w:val="1"/>
        </w:rPr>
        <w:t> </w:t>
      </w:r>
      <w:r>
        <w:rPr/>
        <w:t>vinculados</w:t>
      </w:r>
      <w:r>
        <w:rPr>
          <w:spacing w:val="75"/>
        </w:rPr>
        <w:t> </w:t>
      </w:r>
      <w:r>
        <w:rPr/>
        <w:t>à</w:t>
      </w:r>
      <w:r>
        <w:rPr>
          <w:spacing w:val="75"/>
        </w:rPr>
        <w:t> </w:t>
      </w:r>
      <w:r>
        <w:rPr/>
        <w:t>Gerência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Vigilância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Saúde.</w:t>
      </w:r>
    </w:p>
    <w:p>
      <w:pPr>
        <w:pStyle w:val="BodyText"/>
        <w:spacing w:before="10"/>
        <w:rPr>
          <w:sz w:val="26"/>
        </w:rPr>
      </w:pPr>
    </w:p>
    <w:p>
      <w:pPr>
        <w:pStyle w:val="Heading1"/>
        <w:numPr>
          <w:ilvl w:val="2"/>
          <w:numId w:val="8"/>
        </w:numPr>
        <w:tabs>
          <w:tab w:pos="1955" w:val="left" w:leader="none"/>
        </w:tabs>
        <w:spacing w:line="240" w:lineRule="auto" w:before="0" w:after="0"/>
        <w:ind w:left="1954" w:right="0" w:hanging="537"/>
        <w:jc w:val="both"/>
      </w:pPr>
      <w:r>
        <w:rPr/>
        <w:t>Serviço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Vigilância</w:t>
      </w:r>
      <w:r>
        <w:rPr>
          <w:spacing w:val="-4"/>
        </w:rPr>
        <w:t> </w:t>
      </w:r>
      <w:r>
        <w:rPr/>
        <w:t>Epidemiológica</w:t>
      </w:r>
    </w:p>
    <w:p>
      <w:pPr>
        <w:pStyle w:val="BodyText"/>
        <w:spacing w:line="261" w:lineRule="auto" w:before="26"/>
        <w:ind w:left="1418" w:right="1130"/>
        <w:jc w:val="both"/>
      </w:pPr>
      <w:r>
        <w:rPr>
          <w:w w:val="105"/>
        </w:rPr>
        <w:t>O Serviço de Vigilância Epidemiológica desenvolve um</w:t>
      </w:r>
      <w:r>
        <w:rPr>
          <w:spacing w:val="1"/>
          <w:w w:val="105"/>
        </w:rPr>
        <w:t> </w:t>
      </w:r>
      <w:r>
        <w:rPr>
          <w:w w:val="105"/>
        </w:rPr>
        <w:t>conjunto de ações que</w:t>
      </w:r>
      <w:r>
        <w:rPr>
          <w:spacing w:val="1"/>
          <w:w w:val="105"/>
        </w:rPr>
        <w:t> </w:t>
      </w:r>
      <w:r>
        <w:rPr/>
        <w:t>proporcionam o conhecimento e a detecção de mudanças nos fatores determinantes e</w:t>
      </w:r>
      <w:r>
        <w:rPr>
          <w:spacing w:val="1"/>
        </w:rPr>
        <w:t> </w:t>
      </w:r>
      <w:r>
        <w:rPr/>
        <w:t>condicionantes</w:t>
      </w:r>
      <w:r>
        <w:rPr>
          <w:spacing w:val="4"/>
        </w:rPr>
        <w:t> </w:t>
      </w:r>
      <w:r>
        <w:rPr/>
        <w:t>da</w:t>
      </w:r>
      <w:r>
        <w:rPr>
          <w:spacing w:val="6"/>
        </w:rPr>
        <w:t> </w:t>
      </w:r>
      <w:r>
        <w:rPr/>
        <w:t>saúde</w:t>
      </w:r>
      <w:r>
        <w:rPr>
          <w:spacing w:val="5"/>
        </w:rPr>
        <w:t> </w:t>
      </w:r>
      <w:r>
        <w:rPr/>
        <w:t>individual</w:t>
      </w:r>
      <w:r>
        <w:rPr>
          <w:spacing w:val="3"/>
        </w:rPr>
        <w:t> </w:t>
      </w:r>
      <w:r>
        <w:rPr/>
        <w:t>e</w:t>
      </w:r>
      <w:r>
        <w:rPr>
          <w:spacing w:val="6"/>
        </w:rPr>
        <w:t> </w:t>
      </w:r>
      <w:r>
        <w:rPr/>
        <w:t>coletiva,</w:t>
      </w:r>
      <w:r>
        <w:rPr>
          <w:spacing w:val="4"/>
        </w:rPr>
        <w:t> </w:t>
      </w:r>
      <w:r>
        <w:rPr/>
        <w:t>com</w:t>
      </w:r>
      <w:r>
        <w:rPr>
          <w:spacing w:val="6"/>
        </w:rPr>
        <w:t> </w:t>
      </w:r>
      <w:r>
        <w:rPr/>
        <w:t>a</w:t>
      </w:r>
      <w:r>
        <w:rPr>
          <w:spacing w:val="2"/>
        </w:rPr>
        <w:t> </w:t>
      </w:r>
      <w:r>
        <w:rPr/>
        <w:t>finalidade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recomendar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adotar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9"/>
        <w:jc w:val="both"/>
      </w:pPr>
      <w:r>
        <w:rPr>
          <w:spacing w:val="-1"/>
          <w:w w:val="105"/>
        </w:rPr>
        <w:t>as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medidas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prevenção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controle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das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doenças,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transmissíveis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não</w:t>
      </w:r>
      <w:r>
        <w:rPr>
          <w:spacing w:val="-15"/>
          <w:w w:val="105"/>
        </w:rPr>
        <w:t> </w:t>
      </w:r>
      <w:r>
        <w:rPr>
          <w:w w:val="105"/>
        </w:rPr>
        <w:t>transmissíveis,</w:t>
      </w:r>
      <w:r>
        <w:rPr>
          <w:spacing w:val="-76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agravos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2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line="264" w:lineRule="auto" w:before="2"/>
        <w:ind w:left="1418" w:right="1131"/>
        <w:jc w:val="both"/>
      </w:pP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Serviço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Vigilância</w:t>
      </w:r>
      <w:r>
        <w:rPr>
          <w:spacing w:val="1"/>
          <w:w w:val="105"/>
        </w:rPr>
        <w:t> </w:t>
      </w:r>
      <w:r>
        <w:rPr>
          <w:w w:val="105"/>
        </w:rPr>
        <w:t>Epidemiológica</w:t>
      </w:r>
      <w:r>
        <w:rPr>
          <w:spacing w:val="1"/>
          <w:w w:val="105"/>
        </w:rPr>
        <w:t> </w:t>
      </w:r>
      <w:r>
        <w:rPr>
          <w:w w:val="105"/>
        </w:rPr>
        <w:t>conta</w:t>
      </w:r>
      <w:r>
        <w:rPr>
          <w:spacing w:val="1"/>
          <w:w w:val="105"/>
        </w:rPr>
        <w:t> </w:t>
      </w:r>
      <w:r>
        <w:rPr>
          <w:w w:val="105"/>
        </w:rPr>
        <w:t>com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Centro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Informações</w:t>
      </w:r>
      <w:r>
        <w:rPr>
          <w:spacing w:val="1"/>
          <w:w w:val="105"/>
        </w:rPr>
        <w:t> </w:t>
      </w:r>
      <w:r>
        <w:rPr>
          <w:w w:val="105"/>
        </w:rPr>
        <w:t>Estratégicas de Vigilância em Saúde (CIEVS), estruturado desde 2011, atua 24</w:t>
      </w:r>
      <w:r>
        <w:rPr>
          <w:spacing w:val="1"/>
          <w:w w:val="105"/>
        </w:rPr>
        <w:t> </w:t>
      </w:r>
      <w:r>
        <w:rPr>
          <w:w w:val="105"/>
        </w:rPr>
        <w:t>horas/dia ininterruptas, ampliando a capacidade de detecção e resposta rápida aos</w:t>
      </w:r>
      <w:r>
        <w:rPr>
          <w:spacing w:val="1"/>
          <w:w w:val="105"/>
        </w:rPr>
        <w:t> </w:t>
      </w:r>
      <w:r>
        <w:rPr>
          <w:w w:val="105"/>
        </w:rPr>
        <w:t>eventos considerados de emergência em saúde pública de interesse nacional e</w:t>
      </w:r>
      <w:r>
        <w:rPr>
          <w:spacing w:val="1"/>
          <w:w w:val="105"/>
        </w:rPr>
        <w:t> </w:t>
      </w:r>
      <w:r>
        <w:rPr>
          <w:w w:val="105"/>
        </w:rPr>
        <w:t>internacional.</w:t>
      </w:r>
    </w:p>
    <w:p>
      <w:pPr>
        <w:pStyle w:val="BodyText"/>
        <w:spacing w:before="11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Em 2020, em detrimento à Situação de Emergência provocada pela Pandemia do novo</w:t>
      </w:r>
      <w:r>
        <w:rPr>
          <w:spacing w:val="1"/>
        </w:rPr>
        <w:t> </w:t>
      </w:r>
      <w:r>
        <w:rPr/>
        <w:t>Coronavírus,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Epidemiológica,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Centro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Operações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Emergências em Saúde Pública (COE/COVID-19), instituído pela Portaria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SEMUS nº 018, de 27 de abril de 2020 (Edição 1416 do Diário Oficial do Município de</w:t>
      </w:r>
      <w:r>
        <w:rPr>
          <w:spacing w:val="1"/>
        </w:rPr>
        <w:t> </w:t>
      </w:r>
      <w:r>
        <w:rPr/>
        <w:t>Vitória)</w:t>
      </w:r>
      <w:r>
        <w:rPr>
          <w:rFonts w:ascii="Arial" w:hAnsi="Arial"/>
          <w:b/>
          <w:color w:val="5F6268"/>
        </w:rPr>
        <w:t>, </w:t>
      </w:r>
      <w:r>
        <w:rPr/>
        <w:t>elaborou e monitorou o desenvolvimento do “Plano de Contingência Municipal</w:t>
      </w:r>
      <w:r>
        <w:rPr>
          <w:spacing w:val="1"/>
        </w:rPr>
        <w:t> </w:t>
      </w:r>
      <w:r>
        <w:rPr/>
        <w:t>em razão da infecção humana pelo SARS-CoV-2 (COVID-19)” e a “Sala de Situação da</w:t>
      </w:r>
      <w:r>
        <w:rPr>
          <w:spacing w:val="1"/>
        </w:rPr>
        <w:t> </w:t>
      </w:r>
      <w:r>
        <w:rPr/>
        <w:t>COVID-19”,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teve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produtos,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Painel</w:t>
      </w:r>
      <w:r>
        <w:rPr>
          <w:spacing w:val="75"/>
        </w:rPr>
        <w:t> </w:t>
      </w:r>
      <w:r>
        <w:rPr/>
        <w:t>Epidemiológico</w:t>
      </w:r>
      <w:r>
        <w:rPr>
          <w:spacing w:val="75"/>
        </w:rPr>
        <w:t> </w:t>
      </w:r>
      <w:r>
        <w:rPr/>
        <w:t>–</w:t>
      </w:r>
      <w:r>
        <w:rPr>
          <w:spacing w:val="1"/>
        </w:rPr>
        <w:t> </w:t>
      </w:r>
      <w:r>
        <w:rPr/>
        <w:t>Coronavírus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(</w:t>
      </w:r>
      <w:hyperlink r:id="rId25">
        <w:r>
          <w:rPr>
            <w:color w:val="0000FF"/>
            <w:u w:val="single" w:color="0000FF"/>
          </w:rPr>
          <w:t>https://www.vitoria.es.gov.br/painel-</w:t>
        </w:r>
      </w:hyperlink>
      <w:r>
        <w:rPr>
          <w:color w:val="0000FF"/>
          <w:spacing w:val="1"/>
        </w:rPr>
        <w:t> </w:t>
      </w:r>
      <w:hyperlink r:id="rId25">
        <w:r>
          <w:rPr>
            <w:color w:val="0000FF"/>
            <w:u w:val="single" w:color="0000FF"/>
          </w:rPr>
          <w:t>epidemiologico-coronavirus.htm</w:t>
        </w:r>
      </w:hyperlink>
      <w:r>
        <w:rPr/>
        <w:t>).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line="261" w:lineRule="auto" w:before="77"/>
        <w:ind w:left="1418" w:right="1566"/>
      </w:pPr>
      <w:r>
        <w:rPr>
          <w:w w:val="105"/>
        </w:rPr>
        <w:t>Em</w:t>
      </w:r>
      <w:r>
        <w:rPr>
          <w:spacing w:val="3"/>
          <w:w w:val="105"/>
        </w:rPr>
        <w:t> </w:t>
      </w:r>
      <w:r>
        <w:rPr>
          <w:w w:val="105"/>
        </w:rPr>
        <w:t>2020</w:t>
      </w:r>
      <w:r>
        <w:rPr>
          <w:spacing w:val="1"/>
          <w:w w:val="105"/>
        </w:rPr>
        <w:t> </w:t>
      </w:r>
      <w:r>
        <w:rPr>
          <w:w w:val="105"/>
        </w:rPr>
        <w:t>durante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pandemia</w:t>
      </w:r>
      <w:r>
        <w:rPr>
          <w:spacing w:val="1"/>
          <w:w w:val="105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Novo</w:t>
      </w:r>
      <w:r>
        <w:rPr>
          <w:spacing w:val="1"/>
          <w:w w:val="105"/>
        </w:rPr>
        <w:t> </w:t>
      </w:r>
      <w:r>
        <w:rPr>
          <w:w w:val="105"/>
        </w:rPr>
        <w:t>Coronavírus</w:t>
      </w:r>
      <w:r>
        <w:rPr>
          <w:spacing w:val="2"/>
          <w:w w:val="105"/>
        </w:rPr>
        <w:t> </w:t>
      </w:r>
      <w:r>
        <w:rPr>
          <w:w w:val="105"/>
        </w:rPr>
        <w:t>(COVID-19)</w:t>
      </w:r>
      <w:r>
        <w:rPr>
          <w:spacing w:val="2"/>
          <w:w w:val="105"/>
        </w:rPr>
        <w:t> </w:t>
      </w:r>
      <w:r>
        <w:rPr>
          <w:w w:val="105"/>
        </w:rPr>
        <w:t>algumas</w:t>
      </w:r>
      <w:r>
        <w:rPr>
          <w:spacing w:val="77"/>
          <w:w w:val="105"/>
        </w:rPr>
        <w:t> </w:t>
      </w:r>
      <w:r>
        <w:rPr>
          <w:w w:val="105"/>
        </w:rPr>
        <w:t>das</w:t>
      </w:r>
      <w:r>
        <w:rPr>
          <w:spacing w:val="-76"/>
          <w:w w:val="105"/>
        </w:rPr>
        <w:t> </w:t>
      </w:r>
      <w:r>
        <w:rPr>
          <w:w w:val="105"/>
        </w:rPr>
        <w:t>atividades</w:t>
      </w:r>
      <w:r>
        <w:rPr>
          <w:spacing w:val="-15"/>
          <w:w w:val="105"/>
        </w:rPr>
        <w:t> </w:t>
      </w:r>
      <w:r>
        <w:rPr>
          <w:w w:val="105"/>
        </w:rPr>
        <w:t>desenvolvidas</w:t>
      </w:r>
      <w:r>
        <w:rPr>
          <w:spacing w:val="-15"/>
          <w:w w:val="105"/>
        </w:rPr>
        <w:t> </w:t>
      </w:r>
      <w:r>
        <w:rPr>
          <w:w w:val="105"/>
        </w:rPr>
        <w:t>pela</w:t>
      </w:r>
      <w:r>
        <w:rPr>
          <w:spacing w:val="-14"/>
          <w:w w:val="105"/>
        </w:rPr>
        <w:t> </w:t>
      </w:r>
      <w:r>
        <w:rPr>
          <w:w w:val="105"/>
        </w:rPr>
        <w:t>equipe</w:t>
      </w:r>
      <w:r>
        <w:rPr>
          <w:spacing w:val="-18"/>
          <w:w w:val="105"/>
        </w:rPr>
        <w:t> </w:t>
      </w:r>
      <w:r>
        <w:rPr>
          <w:w w:val="105"/>
        </w:rPr>
        <w:t>foram: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18" w:after="0"/>
        <w:ind w:left="2138" w:right="0" w:hanging="361"/>
        <w:jc w:val="left"/>
        <w:rPr>
          <w:sz w:val="24"/>
        </w:rPr>
      </w:pPr>
      <w:r>
        <w:rPr>
          <w:spacing w:val="-1"/>
          <w:w w:val="105"/>
          <w:sz w:val="24"/>
        </w:rPr>
        <w:t>Busca</w:t>
      </w:r>
      <w:r>
        <w:rPr>
          <w:spacing w:val="-19"/>
          <w:w w:val="105"/>
          <w:sz w:val="24"/>
        </w:rPr>
        <w:t> </w:t>
      </w:r>
      <w:r>
        <w:rPr>
          <w:spacing w:val="-1"/>
          <w:w w:val="105"/>
          <w:sz w:val="24"/>
        </w:rPr>
        <w:t>ativa</w:t>
      </w:r>
      <w:r>
        <w:rPr>
          <w:spacing w:val="-17"/>
          <w:w w:val="105"/>
          <w:sz w:val="24"/>
        </w:rPr>
        <w:t> </w:t>
      </w:r>
      <w:r>
        <w:rPr>
          <w:spacing w:val="-1"/>
          <w:w w:val="105"/>
          <w:sz w:val="24"/>
        </w:rPr>
        <w:t>de</w:t>
      </w:r>
      <w:r>
        <w:rPr>
          <w:spacing w:val="-17"/>
          <w:w w:val="105"/>
          <w:sz w:val="24"/>
        </w:rPr>
        <w:t> </w:t>
      </w:r>
      <w:r>
        <w:rPr>
          <w:spacing w:val="-1"/>
          <w:w w:val="105"/>
          <w:sz w:val="24"/>
        </w:rPr>
        <w:t>casos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suspeitos;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Monitoramento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casos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seus</w:t>
      </w:r>
      <w:r>
        <w:rPr>
          <w:spacing w:val="2"/>
          <w:sz w:val="24"/>
        </w:rPr>
        <w:t> </w:t>
      </w:r>
      <w:r>
        <w:rPr>
          <w:sz w:val="24"/>
        </w:rPr>
        <w:t>contatos;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38" w:after="0"/>
        <w:ind w:left="2138" w:right="0" w:hanging="361"/>
        <w:jc w:val="left"/>
        <w:rPr>
          <w:sz w:val="24"/>
        </w:rPr>
      </w:pPr>
      <w:r>
        <w:rPr>
          <w:sz w:val="24"/>
        </w:rPr>
        <w:t>Investigação</w:t>
      </w:r>
      <w:r>
        <w:rPr>
          <w:spacing w:val="-13"/>
          <w:sz w:val="24"/>
        </w:rPr>
        <w:t> </w:t>
      </w:r>
      <w:r>
        <w:rPr>
          <w:sz w:val="24"/>
        </w:rPr>
        <w:t>surtos;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Investigação</w:t>
      </w:r>
      <w:r>
        <w:rPr>
          <w:spacing w:val="-18"/>
          <w:sz w:val="24"/>
        </w:rPr>
        <w:t> </w:t>
      </w:r>
      <w:r>
        <w:rPr>
          <w:sz w:val="24"/>
        </w:rPr>
        <w:t>óbitos;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40" w:after="0"/>
        <w:ind w:left="2138" w:right="0" w:hanging="361"/>
        <w:jc w:val="left"/>
        <w:rPr>
          <w:sz w:val="24"/>
        </w:rPr>
      </w:pPr>
      <w:r>
        <w:rPr>
          <w:sz w:val="24"/>
        </w:rPr>
        <w:t>Monitoramento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viajantes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contatos;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40" w:after="0"/>
        <w:ind w:left="2138" w:right="0" w:hanging="361"/>
        <w:jc w:val="left"/>
        <w:rPr>
          <w:sz w:val="24"/>
        </w:rPr>
      </w:pPr>
      <w:r>
        <w:rPr>
          <w:sz w:val="24"/>
        </w:rPr>
        <w:t>Apoio técnico</w:t>
      </w:r>
      <w:r>
        <w:rPr>
          <w:spacing w:val="3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hospitais</w:t>
      </w:r>
      <w:r>
        <w:rPr>
          <w:spacing w:val="2"/>
          <w:sz w:val="24"/>
        </w:rPr>
        <w:t> </w:t>
      </w:r>
      <w:r>
        <w:rPr>
          <w:sz w:val="24"/>
        </w:rPr>
        <w:t>24 horas;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Monitoramento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casos</w:t>
      </w:r>
      <w:r>
        <w:rPr>
          <w:spacing w:val="7"/>
          <w:sz w:val="24"/>
        </w:rPr>
        <w:t> </w:t>
      </w:r>
      <w:r>
        <w:rPr>
          <w:sz w:val="24"/>
        </w:rPr>
        <w:t>hospitalizados;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61" w:lineRule="auto" w:before="40" w:after="0"/>
        <w:ind w:left="2138" w:right="1136" w:hanging="360"/>
        <w:jc w:val="left"/>
        <w:rPr>
          <w:sz w:val="24"/>
        </w:rPr>
      </w:pPr>
      <w:r>
        <w:rPr>
          <w:sz w:val="24"/>
        </w:rPr>
        <w:t>Ações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educação</w:t>
      </w:r>
      <w:r>
        <w:rPr>
          <w:spacing w:val="12"/>
          <w:sz w:val="24"/>
        </w:rPr>
        <w:t> </w:t>
      </w:r>
      <w:r>
        <w:rPr>
          <w:sz w:val="24"/>
        </w:rPr>
        <w:t>voltadas</w:t>
      </w:r>
      <w:r>
        <w:rPr>
          <w:spacing w:val="11"/>
          <w:sz w:val="24"/>
        </w:rPr>
        <w:t> </w:t>
      </w:r>
      <w:r>
        <w:rPr>
          <w:sz w:val="24"/>
        </w:rPr>
        <w:t>aos</w:t>
      </w:r>
      <w:r>
        <w:rPr>
          <w:spacing w:val="11"/>
          <w:sz w:val="24"/>
        </w:rPr>
        <w:t> </w:t>
      </w:r>
      <w:r>
        <w:rPr>
          <w:sz w:val="24"/>
        </w:rPr>
        <w:t>profissionais</w:t>
      </w:r>
      <w:r>
        <w:rPr>
          <w:spacing w:val="11"/>
          <w:sz w:val="24"/>
        </w:rPr>
        <w:t> </w:t>
      </w:r>
      <w:r>
        <w:rPr>
          <w:sz w:val="24"/>
        </w:rPr>
        <w:t>das</w:t>
      </w:r>
      <w:r>
        <w:rPr>
          <w:spacing w:val="11"/>
          <w:sz w:val="24"/>
        </w:rPr>
        <w:t> </w:t>
      </w:r>
      <w:r>
        <w:rPr>
          <w:sz w:val="24"/>
        </w:rPr>
        <w:t>unidades</w:t>
      </w:r>
      <w:r>
        <w:rPr>
          <w:spacing w:val="11"/>
          <w:sz w:val="24"/>
        </w:rPr>
        <w:t> </w:t>
      </w:r>
      <w:r>
        <w:rPr>
          <w:sz w:val="24"/>
        </w:rPr>
        <w:t>próprias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outros</w:t>
      </w:r>
      <w:r>
        <w:rPr>
          <w:spacing w:val="-72"/>
          <w:sz w:val="24"/>
        </w:rPr>
        <w:t> </w:t>
      </w:r>
      <w:r>
        <w:rPr>
          <w:w w:val="105"/>
          <w:sz w:val="24"/>
        </w:rPr>
        <w:t>estabelecimentos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saúde;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16" w:after="0"/>
        <w:ind w:left="2138" w:right="0" w:hanging="361"/>
        <w:jc w:val="left"/>
        <w:rPr>
          <w:sz w:val="24"/>
        </w:rPr>
      </w:pPr>
      <w:r>
        <w:rPr>
          <w:sz w:val="24"/>
        </w:rPr>
        <w:t>Orientação</w:t>
      </w:r>
      <w:r>
        <w:rPr>
          <w:spacing w:val="9"/>
          <w:sz w:val="24"/>
        </w:rPr>
        <w:t> </w:t>
      </w:r>
      <w:r>
        <w:rPr>
          <w:sz w:val="24"/>
        </w:rPr>
        <w:t>à</w:t>
      </w:r>
      <w:r>
        <w:rPr>
          <w:spacing w:val="7"/>
          <w:sz w:val="24"/>
        </w:rPr>
        <w:t> </w:t>
      </w:r>
      <w:r>
        <w:rPr>
          <w:sz w:val="24"/>
        </w:rPr>
        <w:t>população</w:t>
      </w:r>
      <w:r>
        <w:rPr>
          <w:spacing w:val="9"/>
          <w:sz w:val="24"/>
        </w:rPr>
        <w:t> </w:t>
      </w:r>
      <w:r>
        <w:rPr>
          <w:sz w:val="24"/>
        </w:rPr>
        <w:t>sobre</w:t>
      </w:r>
      <w:r>
        <w:rPr>
          <w:spacing w:val="6"/>
          <w:sz w:val="24"/>
        </w:rPr>
        <w:t> </w:t>
      </w:r>
      <w:r>
        <w:rPr>
          <w:sz w:val="24"/>
        </w:rPr>
        <w:t>os</w:t>
      </w:r>
      <w:r>
        <w:rPr>
          <w:spacing w:val="8"/>
          <w:sz w:val="24"/>
        </w:rPr>
        <w:t> </w:t>
      </w:r>
      <w:r>
        <w:rPr>
          <w:sz w:val="24"/>
        </w:rPr>
        <w:t>cuidados;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40" w:after="0"/>
        <w:ind w:left="2138" w:right="0" w:hanging="361"/>
        <w:jc w:val="left"/>
        <w:rPr>
          <w:sz w:val="24"/>
        </w:rPr>
      </w:pPr>
      <w:r>
        <w:rPr>
          <w:sz w:val="24"/>
        </w:rPr>
        <w:t>Elaboração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relatórios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esclarecimentos</w:t>
      </w:r>
      <w:r>
        <w:rPr>
          <w:spacing w:val="6"/>
          <w:sz w:val="24"/>
        </w:rPr>
        <w:t> </w:t>
      </w:r>
      <w:r>
        <w:rPr>
          <w:sz w:val="24"/>
        </w:rPr>
        <w:t>dirigidos</w:t>
      </w:r>
      <w:r>
        <w:rPr>
          <w:spacing w:val="5"/>
          <w:sz w:val="24"/>
        </w:rPr>
        <w:t> </w:t>
      </w:r>
      <w:r>
        <w:rPr>
          <w:sz w:val="24"/>
        </w:rPr>
        <w:t>à</w:t>
      </w:r>
      <w:r>
        <w:rPr>
          <w:spacing w:val="7"/>
          <w:sz w:val="24"/>
        </w:rPr>
        <w:t> </w:t>
      </w:r>
      <w:r>
        <w:rPr>
          <w:sz w:val="24"/>
        </w:rPr>
        <w:t>gestão</w:t>
      </w:r>
      <w:r>
        <w:rPr>
          <w:spacing w:val="5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Comunicação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resultados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exames</w:t>
      </w:r>
      <w:r>
        <w:rPr>
          <w:spacing w:val="11"/>
          <w:sz w:val="24"/>
        </w:rPr>
        <w:t> </w:t>
      </w:r>
      <w:r>
        <w:rPr>
          <w:sz w:val="24"/>
        </w:rPr>
        <w:t>aos</w:t>
      </w:r>
      <w:r>
        <w:rPr>
          <w:spacing w:val="11"/>
          <w:sz w:val="24"/>
        </w:rPr>
        <w:t> </w:t>
      </w:r>
      <w:r>
        <w:rPr>
          <w:sz w:val="24"/>
        </w:rPr>
        <w:t>pacientes;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41" w:after="0"/>
        <w:ind w:left="2138" w:right="0" w:hanging="361"/>
        <w:jc w:val="left"/>
        <w:rPr>
          <w:sz w:val="24"/>
        </w:rPr>
      </w:pPr>
      <w:r>
        <w:rPr>
          <w:sz w:val="24"/>
        </w:rPr>
        <w:t>Interface</w:t>
      </w:r>
      <w:r>
        <w:rPr>
          <w:spacing w:val="5"/>
          <w:sz w:val="24"/>
        </w:rPr>
        <w:t> </w:t>
      </w:r>
      <w:r>
        <w:rPr>
          <w:sz w:val="24"/>
        </w:rPr>
        <w:t>com</w:t>
      </w:r>
      <w:r>
        <w:rPr>
          <w:spacing w:val="8"/>
          <w:sz w:val="24"/>
        </w:rPr>
        <w:t> </w:t>
      </w:r>
      <w:r>
        <w:rPr>
          <w:sz w:val="24"/>
        </w:rPr>
        <w:t>CIEVS</w:t>
      </w:r>
      <w:r>
        <w:rPr>
          <w:spacing w:val="3"/>
          <w:sz w:val="24"/>
        </w:rPr>
        <w:t> </w:t>
      </w:r>
      <w:r>
        <w:rPr>
          <w:sz w:val="24"/>
        </w:rPr>
        <w:t>estadual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nacional;</w:t>
      </w:r>
    </w:p>
    <w:p>
      <w:pPr>
        <w:pStyle w:val="ListParagraph"/>
        <w:numPr>
          <w:ilvl w:val="0"/>
          <w:numId w:val="9"/>
        </w:numPr>
        <w:tabs>
          <w:tab w:pos="2138" w:val="left" w:leader="none"/>
          <w:tab w:pos="2139" w:val="left" w:leader="none"/>
        </w:tabs>
        <w:spacing w:line="240" w:lineRule="auto" w:before="37" w:after="0"/>
        <w:ind w:left="2138" w:right="0" w:hanging="361"/>
        <w:jc w:val="left"/>
        <w:rPr>
          <w:sz w:val="24"/>
        </w:rPr>
      </w:pPr>
      <w:r>
        <w:rPr>
          <w:sz w:val="24"/>
        </w:rPr>
        <w:t>Interface</w:t>
      </w:r>
      <w:r>
        <w:rPr>
          <w:spacing w:val="-5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rede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ensino</w:t>
      </w:r>
      <w:r>
        <w:rPr>
          <w:spacing w:val="-4"/>
          <w:sz w:val="24"/>
        </w:rPr>
        <w:t> </w:t>
      </w:r>
      <w:r>
        <w:rPr>
          <w:sz w:val="24"/>
        </w:rPr>
        <w:t>público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privado.</w:t>
      </w:r>
    </w:p>
    <w:p>
      <w:pPr>
        <w:pStyle w:val="BodyText"/>
        <w:spacing w:before="10"/>
        <w:rPr>
          <w:sz w:val="29"/>
        </w:rPr>
      </w:pPr>
    </w:p>
    <w:p>
      <w:pPr>
        <w:pStyle w:val="Heading1"/>
      </w:pPr>
      <w:r>
        <w:rPr/>
        <w:t>Doenças</w:t>
      </w:r>
      <w:r>
        <w:rPr>
          <w:spacing w:val="-5"/>
        </w:rPr>
        <w:t> </w:t>
      </w:r>
      <w:r>
        <w:rPr/>
        <w:t>e Agravos</w:t>
      </w:r>
      <w:r>
        <w:rPr>
          <w:spacing w:val="-1"/>
        </w:rPr>
        <w:t> </w:t>
      </w:r>
      <w:r>
        <w:rPr/>
        <w:t>Não</w:t>
      </w:r>
      <w:r>
        <w:rPr>
          <w:spacing w:val="-3"/>
        </w:rPr>
        <w:t> </w:t>
      </w:r>
      <w:r>
        <w:rPr/>
        <w:t>Transmissíveis</w:t>
      </w:r>
      <w:r>
        <w:rPr>
          <w:spacing w:val="-1"/>
        </w:rPr>
        <w:t> </w:t>
      </w:r>
      <w:r>
        <w:rPr/>
        <w:t>(DCNT)</w:t>
      </w:r>
    </w:p>
    <w:p>
      <w:pPr>
        <w:pStyle w:val="BodyText"/>
        <w:spacing w:line="264" w:lineRule="auto" w:before="26"/>
        <w:ind w:left="1418" w:right="1126"/>
        <w:jc w:val="both"/>
      </w:pPr>
      <w:r>
        <w:rPr>
          <w:w w:val="105"/>
        </w:rPr>
        <w:t>Em 2020, o planejamento da área técnica de Vigilância Epidemiológica em Doenças</w:t>
      </w:r>
      <w:r>
        <w:rPr>
          <w:spacing w:val="-76"/>
          <w:w w:val="105"/>
        </w:rPr>
        <w:t> </w:t>
      </w:r>
      <w:r>
        <w:rPr>
          <w:w w:val="105"/>
        </w:rPr>
        <w:t>Crônicas Não Transmissíveis previa a implementação das Ações Estratégicas para o</w:t>
      </w:r>
      <w:r>
        <w:rPr>
          <w:spacing w:val="1"/>
          <w:w w:val="105"/>
        </w:rPr>
        <w:t> </w:t>
      </w:r>
      <w:r>
        <w:rPr>
          <w:w w:val="105"/>
        </w:rPr>
        <w:t>Enfrentamento das Doenças e Agravos Não Transmissíveis e a continuidade do</w:t>
      </w:r>
      <w:r>
        <w:rPr>
          <w:spacing w:val="1"/>
          <w:w w:val="105"/>
        </w:rPr>
        <w:t> </w:t>
      </w:r>
      <w:r>
        <w:rPr>
          <w:w w:val="105"/>
        </w:rPr>
        <w:t>monitoramento epidemiológico das Instituições de Longa Permanência para Idosos</w:t>
      </w:r>
      <w:r>
        <w:rPr>
          <w:spacing w:val="1"/>
          <w:w w:val="105"/>
        </w:rPr>
        <w:t> </w:t>
      </w:r>
      <w:r>
        <w:rPr>
          <w:w w:val="105"/>
        </w:rPr>
        <w:t>(ILPI).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/>
        <w:t>Entretanto,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função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pandemia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novo</w:t>
      </w:r>
      <w:r>
        <w:rPr>
          <w:spacing w:val="1"/>
        </w:rPr>
        <w:t> </w:t>
      </w:r>
      <w:r>
        <w:rPr/>
        <w:t>coronavírus</w:t>
      </w:r>
      <w:r>
        <w:rPr>
          <w:spacing w:val="1"/>
        </w:rPr>
        <w:t> </w:t>
      </w:r>
      <w:r>
        <w:rPr/>
        <w:t>(COVID-19)</w:t>
      </w:r>
      <w:r>
        <w:rPr>
          <w:spacing w:val="75"/>
        </w:rPr>
        <w:t> </w:t>
      </w:r>
      <w:r>
        <w:rPr/>
        <w:t>e</w:t>
      </w:r>
      <w:r>
        <w:rPr>
          <w:spacing w:val="75"/>
        </w:rPr>
        <w:t> </w:t>
      </w:r>
      <w:r>
        <w:rPr/>
        <w:t>a</w:t>
      </w:r>
      <w:r>
        <w:rPr>
          <w:spacing w:val="1"/>
        </w:rPr>
        <w:t> </w:t>
      </w:r>
      <w:r>
        <w:rPr/>
        <w:t>necessidade</w:t>
      </w:r>
      <w:r>
        <w:rPr>
          <w:spacing w:val="20"/>
        </w:rPr>
        <w:t> </w:t>
      </w:r>
      <w:r>
        <w:rPr/>
        <w:t>de</w:t>
      </w:r>
      <w:r>
        <w:rPr>
          <w:spacing w:val="23"/>
        </w:rPr>
        <w:t> </w:t>
      </w:r>
      <w:r>
        <w:rPr/>
        <w:t>reorganização</w:t>
      </w:r>
      <w:r>
        <w:rPr>
          <w:spacing w:val="22"/>
        </w:rPr>
        <w:t> </w:t>
      </w:r>
      <w:r>
        <w:rPr/>
        <w:t>dos</w:t>
      </w:r>
      <w:r>
        <w:rPr>
          <w:spacing w:val="19"/>
        </w:rPr>
        <w:t> </w:t>
      </w:r>
      <w:r>
        <w:rPr/>
        <w:t>processos</w:t>
      </w:r>
      <w:r>
        <w:rPr>
          <w:spacing w:val="19"/>
        </w:rPr>
        <w:t> </w:t>
      </w:r>
      <w:r>
        <w:rPr/>
        <w:t>de</w:t>
      </w:r>
      <w:r>
        <w:rPr>
          <w:spacing w:val="23"/>
        </w:rPr>
        <w:t> </w:t>
      </w:r>
      <w:r>
        <w:rPr/>
        <w:t>trabalho</w:t>
      </w:r>
      <w:r>
        <w:rPr>
          <w:spacing w:val="23"/>
        </w:rPr>
        <w:t> </w:t>
      </w:r>
      <w:r>
        <w:rPr/>
        <w:t>na</w:t>
      </w:r>
      <w:r>
        <w:rPr>
          <w:spacing w:val="20"/>
        </w:rPr>
        <w:t> </w:t>
      </w:r>
      <w:r>
        <w:rPr/>
        <w:t>Rede</w:t>
      </w:r>
      <w:r>
        <w:rPr>
          <w:spacing w:val="16"/>
        </w:rPr>
        <w:t> </w:t>
      </w:r>
      <w:r>
        <w:rPr/>
        <w:t>Municipal</w:t>
      </w:r>
      <w:r>
        <w:rPr>
          <w:spacing w:val="22"/>
        </w:rPr>
        <w:t> </w:t>
      </w:r>
      <w:r>
        <w:rPr/>
        <w:t>de</w:t>
      </w:r>
      <w:r>
        <w:rPr>
          <w:spacing w:val="20"/>
        </w:rPr>
        <w:t> </w:t>
      </w:r>
      <w:r>
        <w:rPr/>
        <w:t>Saúde</w:t>
      </w:r>
      <w:r>
        <w:rPr>
          <w:spacing w:val="-73"/>
        </w:rPr>
        <w:t> </w:t>
      </w:r>
      <w:r>
        <w:rPr/>
        <w:t>de Vitória (SEMUS), foi necessário suspender, em caráter temporário, o planejamento</w:t>
      </w:r>
      <w:r>
        <w:rPr>
          <w:spacing w:val="1"/>
        </w:rPr>
        <w:t> </w:t>
      </w:r>
      <w:r>
        <w:rPr/>
        <w:t>previamente programado. Assim, diante deste complexo cenário epidemiológico, as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área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voltadas</w:t>
      </w:r>
      <w:r>
        <w:rPr>
          <w:spacing w:val="1"/>
        </w:rPr>
        <w:t> </w:t>
      </w:r>
      <w:r>
        <w:rPr/>
        <w:t>prioritariamente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enfrentamento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pandemia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COVID-19,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especial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população</w:t>
      </w:r>
      <w:r>
        <w:rPr>
          <w:spacing w:val="1"/>
        </w:rPr>
        <w:t> </w:t>
      </w:r>
      <w:r>
        <w:rPr/>
        <w:t>residente</w:t>
      </w:r>
      <w:r>
        <w:rPr>
          <w:spacing w:val="75"/>
        </w:rPr>
        <w:t> </w:t>
      </w:r>
      <w:r>
        <w:rPr/>
        <w:t>nas</w:t>
      </w:r>
      <w:r>
        <w:rPr>
          <w:spacing w:val="75"/>
        </w:rPr>
        <w:t> </w:t>
      </w:r>
      <w:r>
        <w:rPr/>
        <w:t>ILPI</w:t>
      </w:r>
      <w:r>
        <w:rPr>
          <w:spacing w:val="75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61" w:lineRule="auto"/>
        <w:ind w:left="1418" w:right="1129"/>
        <w:jc w:val="both"/>
      </w:pPr>
      <w:r>
        <w:rPr/>
        <w:t>Além disso, em razão da situação de vulnerabilidade do estado de saúde da população</w:t>
      </w:r>
      <w:r>
        <w:rPr>
          <w:spacing w:val="1"/>
        </w:rPr>
        <w:t> </w:t>
      </w:r>
      <w:r>
        <w:rPr/>
        <w:t>residente em abrigos, de maneira análoga, as ações de enfrentamento ao COVID-19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ampliadas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proteção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residentes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instituições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acolhimento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Secretaria</w:t>
      </w:r>
      <w:r>
        <w:rPr>
          <w:spacing w:val="-1"/>
        </w:rPr>
        <w:t> </w:t>
      </w:r>
      <w:r>
        <w:rPr/>
        <w:t>Municipal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Assistência</w:t>
      </w:r>
      <w:r>
        <w:rPr>
          <w:spacing w:val="-3"/>
        </w:rPr>
        <w:t> </w:t>
      </w:r>
      <w:r>
        <w:rPr/>
        <w:t>Social</w:t>
      </w:r>
      <w:r>
        <w:rPr>
          <w:spacing w:val="-3"/>
        </w:rPr>
        <w:t> </w:t>
      </w:r>
      <w:r>
        <w:rPr/>
        <w:t>(SEMAS).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4" w:lineRule="auto" w:before="1"/>
        <w:ind w:left="1418" w:right="1128"/>
        <w:jc w:val="both"/>
      </w:pPr>
      <w:r>
        <w:rPr/>
        <w:t>Cabe destacar ainda, que as ações de monitoramento epidemiológico das ILPI foram</w:t>
      </w:r>
      <w:r>
        <w:rPr>
          <w:spacing w:val="1"/>
        </w:rPr>
        <w:t> </w:t>
      </w:r>
      <w:r>
        <w:rPr/>
        <w:t>mantidas ao longo de 2020 e que o planejamento prevê a retomada das ações e das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programadas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Estratégicas</w:t>
      </w:r>
      <w:r>
        <w:rPr>
          <w:spacing w:val="76"/>
        </w:rPr>
        <w:t> </w:t>
      </w:r>
      <w:r>
        <w:rPr/>
        <w:t>para</w:t>
      </w:r>
      <w:r>
        <w:rPr>
          <w:spacing w:val="76"/>
        </w:rPr>
        <w:t> </w:t>
      </w:r>
      <w:r>
        <w:rPr/>
        <w:t>o</w:t>
      </w:r>
      <w:r>
        <w:rPr>
          <w:spacing w:val="1"/>
        </w:rPr>
        <w:t> </w:t>
      </w:r>
      <w:r>
        <w:rPr/>
        <w:t>Enfrentamento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Doenças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Agravos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Transmissíveis</w:t>
      </w:r>
      <w:r>
        <w:rPr>
          <w:spacing w:val="1"/>
        </w:rPr>
        <w:t> </w:t>
      </w:r>
      <w:r>
        <w:rPr/>
        <w:t>(DANT),</w:t>
      </w:r>
      <w:r>
        <w:rPr>
          <w:spacing w:val="1"/>
        </w:rPr>
        <w:t> </w:t>
      </w:r>
      <w:r>
        <w:rPr/>
        <w:t>assim</w:t>
      </w:r>
      <w:r>
        <w:rPr>
          <w:spacing w:val="75"/>
        </w:rPr>
        <w:t> </w:t>
      </w:r>
      <w:r>
        <w:rPr/>
        <w:t>que</w:t>
      </w:r>
      <w:r>
        <w:rPr>
          <w:spacing w:val="75"/>
        </w:rPr>
        <w:t> </w:t>
      </w:r>
      <w:r>
        <w:rPr/>
        <w:t>o</w:t>
      </w:r>
      <w:r>
        <w:rPr>
          <w:spacing w:val="1"/>
        </w:rPr>
        <w:t> </w:t>
      </w:r>
      <w:r>
        <w:rPr/>
        <w:t>cenário</w:t>
      </w:r>
      <w:r>
        <w:rPr>
          <w:spacing w:val="-8"/>
        </w:rPr>
        <w:t> </w:t>
      </w:r>
      <w:r>
        <w:rPr/>
        <w:t>epidemiológico</w:t>
      </w:r>
      <w:r>
        <w:rPr>
          <w:spacing w:val="-5"/>
        </w:rPr>
        <w:t> </w:t>
      </w:r>
      <w:r>
        <w:rPr/>
        <w:t>possibilitar</w:t>
      </w:r>
      <w:r>
        <w:rPr>
          <w:spacing w:val="-6"/>
        </w:rPr>
        <w:t> </w:t>
      </w:r>
      <w:r>
        <w:rPr/>
        <w:t>segurança</w:t>
      </w:r>
      <w:r>
        <w:rPr>
          <w:spacing w:val="-7"/>
        </w:rPr>
        <w:t> </w:t>
      </w:r>
      <w:r>
        <w:rPr/>
        <w:t>aos</w:t>
      </w:r>
      <w:r>
        <w:rPr>
          <w:spacing w:val="-6"/>
        </w:rPr>
        <w:t> </w:t>
      </w:r>
      <w:r>
        <w:rPr/>
        <w:t>territórios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saúde.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4" w:lineRule="auto" w:before="1"/>
        <w:ind w:left="1418" w:right="1132"/>
        <w:jc w:val="both"/>
      </w:pPr>
      <w:r>
        <w:rPr>
          <w:w w:val="105"/>
        </w:rPr>
        <w:t>A seguir serão apresentadas algumas das ações relacionadas ao enfrentamento da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pandemia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pelo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COVID-19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nas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ILPI,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uma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vez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que</w:t>
      </w:r>
      <w:r>
        <w:rPr>
          <w:spacing w:val="-18"/>
          <w:w w:val="105"/>
        </w:rPr>
        <w:t> </w:t>
      </w:r>
      <w:r>
        <w:rPr>
          <w:w w:val="105"/>
        </w:rPr>
        <w:t>estas</w:t>
      </w:r>
      <w:r>
        <w:rPr>
          <w:spacing w:val="-19"/>
          <w:w w:val="105"/>
        </w:rPr>
        <w:t> </w:t>
      </w:r>
      <w:r>
        <w:rPr>
          <w:w w:val="105"/>
        </w:rPr>
        <w:t>foram</w:t>
      </w:r>
      <w:r>
        <w:rPr>
          <w:spacing w:val="-16"/>
          <w:w w:val="105"/>
        </w:rPr>
        <w:t> </w:t>
      </w:r>
      <w:r>
        <w:rPr>
          <w:w w:val="105"/>
        </w:rPr>
        <w:t>consideradas</w:t>
      </w:r>
      <w:r>
        <w:rPr>
          <w:spacing w:val="-19"/>
          <w:w w:val="105"/>
        </w:rPr>
        <w:t> </w:t>
      </w:r>
      <w:r>
        <w:rPr>
          <w:w w:val="105"/>
        </w:rPr>
        <w:t>prioritárias</w:t>
      </w:r>
      <w:r>
        <w:rPr>
          <w:spacing w:val="-76"/>
          <w:w w:val="105"/>
        </w:rPr>
        <w:t> </w:t>
      </w:r>
      <w:r>
        <w:rPr>
          <w:w w:val="105"/>
        </w:rPr>
        <w:t>ao</w:t>
      </w:r>
      <w:r>
        <w:rPr>
          <w:spacing w:val="-13"/>
          <w:w w:val="105"/>
        </w:rPr>
        <w:t> </w:t>
      </w:r>
      <w:r>
        <w:rPr>
          <w:w w:val="105"/>
        </w:rPr>
        <w:t>longo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2020.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Inicialmente, é necessário destacar a articulação e trabalho integrado das Gerências de</w:t>
      </w:r>
      <w:r>
        <w:rPr>
          <w:spacing w:val="1"/>
        </w:rPr>
        <w:t> </w:t>
      </w:r>
      <w:r>
        <w:rPr>
          <w:w w:val="105"/>
        </w:rPr>
        <w:t>Vigilância em Saúde (GVS), Gerência de Atenção à Saúde (GAS), Vigilância Sanitária</w:t>
      </w:r>
      <w:r>
        <w:rPr>
          <w:spacing w:val="-76"/>
          <w:w w:val="105"/>
        </w:rPr>
        <w:t> </w:t>
      </w:r>
      <w:r>
        <w:rPr>
          <w:w w:val="105"/>
        </w:rPr>
        <w:t>(VISA), Laboratório Central Municipal (LCM) e Diretores das Unidades Básicas de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1"/>
          <w:w w:val="105"/>
        </w:rPr>
        <w:t> </w:t>
      </w:r>
      <w:r>
        <w:rPr>
          <w:w w:val="105"/>
        </w:rPr>
        <w:t>para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realização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ações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elaboração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informes</w:t>
      </w:r>
      <w:r>
        <w:rPr>
          <w:spacing w:val="1"/>
          <w:w w:val="105"/>
        </w:rPr>
        <w:t> </w:t>
      </w:r>
      <w:r>
        <w:rPr>
          <w:w w:val="105"/>
        </w:rPr>
        <w:t>técnicos</w:t>
      </w:r>
      <w:r>
        <w:rPr>
          <w:spacing w:val="1"/>
          <w:w w:val="105"/>
        </w:rPr>
        <w:t> </w:t>
      </w:r>
      <w:r>
        <w:rPr>
          <w:w w:val="105"/>
        </w:rPr>
        <w:t>com</w:t>
      </w:r>
      <w:r>
        <w:rPr>
          <w:spacing w:val="1"/>
          <w:w w:val="105"/>
        </w:rPr>
        <w:t> </w:t>
      </w:r>
      <w:r>
        <w:rPr/>
        <w:t>recomendações voltadas</w:t>
      </w:r>
      <w:r>
        <w:rPr>
          <w:spacing w:val="2"/>
        </w:rPr>
        <w:t> </w:t>
      </w:r>
      <w:r>
        <w:rPr/>
        <w:t>para a</w:t>
      </w:r>
      <w:r>
        <w:rPr>
          <w:spacing w:val="2"/>
        </w:rPr>
        <w:t> </w:t>
      </w:r>
      <w:r>
        <w:rPr/>
        <w:t>prevenção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enfrentamento</w:t>
      </w:r>
      <w:r>
        <w:rPr>
          <w:spacing w:val="4"/>
        </w:rPr>
        <w:t> </w:t>
      </w:r>
      <w:r>
        <w:rPr/>
        <w:t>da</w:t>
      </w:r>
      <w:r>
        <w:rPr>
          <w:spacing w:val="3"/>
        </w:rPr>
        <w:t> </w:t>
      </w:r>
      <w:r>
        <w:rPr/>
        <w:t>COVID-19</w:t>
      </w:r>
      <w:r>
        <w:rPr>
          <w:spacing w:val="1"/>
        </w:rPr>
        <w:t> </w:t>
      </w:r>
      <w:r>
        <w:rPr/>
        <w:t>nas</w:t>
      </w:r>
      <w:r>
        <w:rPr>
          <w:spacing w:val="3"/>
        </w:rPr>
        <w:t> </w:t>
      </w:r>
      <w:r>
        <w:rPr/>
        <w:t>ILPI.</w:t>
      </w:r>
    </w:p>
    <w:p>
      <w:pPr>
        <w:pStyle w:val="BodyText"/>
        <w:spacing w:before="10"/>
        <w:rPr>
          <w:sz w:val="25"/>
        </w:rPr>
      </w:pPr>
    </w:p>
    <w:p>
      <w:pPr>
        <w:spacing w:line="261" w:lineRule="auto" w:before="0"/>
        <w:ind w:left="1418" w:right="1128" w:firstLine="0"/>
        <w:jc w:val="both"/>
        <w:rPr>
          <w:sz w:val="24"/>
        </w:rPr>
      </w:pP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contexto,</w:t>
      </w:r>
      <w:r>
        <w:rPr>
          <w:spacing w:val="1"/>
          <w:sz w:val="24"/>
        </w:rPr>
        <w:t> </w:t>
      </w:r>
      <w:r>
        <w:rPr>
          <w:sz w:val="24"/>
        </w:rPr>
        <w:t>cabe</w:t>
      </w:r>
      <w:r>
        <w:rPr>
          <w:spacing w:val="1"/>
          <w:sz w:val="24"/>
        </w:rPr>
        <w:t> </w:t>
      </w:r>
      <w:r>
        <w:rPr>
          <w:sz w:val="24"/>
        </w:rPr>
        <w:t>destacar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Matriz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Gerenciamento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ILPI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Enfrentamento da Pandemia por COVID-19. </w:t>
      </w:r>
      <w:r>
        <w:rPr>
          <w:sz w:val="24"/>
        </w:rPr>
        <w:t>Este documento tem sido utilizado como</w:t>
      </w:r>
      <w:r>
        <w:rPr>
          <w:spacing w:val="1"/>
          <w:sz w:val="24"/>
        </w:rPr>
        <w:t> </w:t>
      </w:r>
      <w:r>
        <w:rPr>
          <w:sz w:val="24"/>
        </w:rPr>
        <w:t>plano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ação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controle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COVID-19</w:t>
      </w:r>
      <w:r>
        <w:rPr>
          <w:spacing w:val="1"/>
          <w:sz w:val="24"/>
        </w:rPr>
        <w:t> </w:t>
      </w:r>
      <w:r>
        <w:rPr>
          <w:sz w:val="24"/>
        </w:rPr>
        <w:t>pelas</w:t>
      </w:r>
      <w:r>
        <w:rPr>
          <w:spacing w:val="1"/>
          <w:sz w:val="24"/>
        </w:rPr>
        <w:t> </w:t>
      </w:r>
      <w:r>
        <w:rPr>
          <w:sz w:val="24"/>
        </w:rPr>
        <w:t>ILPI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município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Vitória,</w:t>
      </w:r>
      <w:r>
        <w:rPr>
          <w:spacing w:val="-72"/>
          <w:sz w:val="24"/>
        </w:rPr>
        <w:t> </w:t>
      </w:r>
      <w:r>
        <w:rPr>
          <w:sz w:val="24"/>
        </w:rPr>
        <w:t>disponibilizado aos responsáveis pelas ILPI em reunião realizada no auditório da UBS</w:t>
      </w:r>
      <w:r>
        <w:rPr>
          <w:spacing w:val="1"/>
          <w:sz w:val="24"/>
        </w:rPr>
        <w:t> </w:t>
      </w:r>
      <w:r>
        <w:rPr>
          <w:sz w:val="24"/>
        </w:rPr>
        <w:t>Forte</w:t>
      </w:r>
      <w:r>
        <w:rPr>
          <w:spacing w:val="-5"/>
          <w:sz w:val="24"/>
        </w:rPr>
        <w:t> </w:t>
      </w:r>
      <w:r>
        <w:rPr>
          <w:sz w:val="24"/>
        </w:rPr>
        <w:t>São</w:t>
      </w:r>
      <w:r>
        <w:rPr>
          <w:spacing w:val="-5"/>
          <w:sz w:val="24"/>
        </w:rPr>
        <w:t> </w:t>
      </w:r>
      <w:r>
        <w:rPr>
          <w:sz w:val="24"/>
        </w:rPr>
        <w:t>João</w:t>
      </w:r>
      <w:r>
        <w:rPr>
          <w:spacing w:val="-8"/>
          <w:sz w:val="24"/>
        </w:rPr>
        <w:t> </w:t>
      </w:r>
      <w:r>
        <w:rPr>
          <w:sz w:val="24"/>
        </w:rPr>
        <w:t>em</w:t>
      </w:r>
      <w:r>
        <w:rPr>
          <w:spacing w:val="-5"/>
          <w:sz w:val="24"/>
        </w:rPr>
        <w:t> </w:t>
      </w:r>
      <w:r>
        <w:rPr>
          <w:sz w:val="24"/>
        </w:rPr>
        <w:t>07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maio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2020,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também</w:t>
      </w:r>
      <w:r>
        <w:rPr>
          <w:spacing w:val="-6"/>
          <w:sz w:val="24"/>
        </w:rPr>
        <w:t> </w:t>
      </w:r>
      <w:r>
        <w:rPr>
          <w:sz w:val="24"/>
        </w:rPr>
        <w:t>enviado</w:t>
      </w:r>
      <w:r>
        <w:rPr>
          <w:spacing w:val="-7"/>
          <w:sz w:val="24"/>
        </w:rPr>
        <w:t> </w:t>
      </w:r>
      <w:r>
        <w:rPr>
          <w:sz w:val="24"/>
        </w:rPr>
        <w:t>por e-mail.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sintética,</w:t>
      </w:r>
      <w:r>
        <w:rPr>
          <w:spacing w:val="1"/>
        </w:rPr>
        <w:t> </w:t>
      </w:r>
      <w:r>
        <w:rPr/>
        <w:t>ressaltamos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estabelecidos</w:t>
      </w:r>
      <w:r>
        <w:rPr>
          <w:spacing w:val="1"/>
        </w:rPr>
        <w:t> </w:t>
      </w:r>
      <w:r>
        <w:rPr/>
        <w:t>instrumentos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monitoramento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sintomas para</w:t>
      </w:r>
      <w:r>
        <w:rPr>
          <w:spacing w:val="1"/>
        </w:rPr>
        <w:t> </w:t>
      </w:r>
      <w:r>
        <w:rPr/>
        <w:t>residentes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profissionais das</w:t>
      </w:r>
      <w:r>
        <w:rPr>
          <w:spacing w:val="1"/>
        </w:rPr>
        <w:t> </w:t>
      </w:r>
      <w:r>
        <w:rPr/>
        <w:t>ILPI, fluxos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testagem</w:t>
      </w:r>
      <w:r>
        <w:rPr>
          <w:spacing w:val="1"/>
        </w:rPr>
        <w:t> </w:t>
      </w:r>
      <w:r>
        <w:rPr/>
        <w:t>(por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teste</w:t>
      </w:r>
      <w:r>
        <w:rPr>
          <w:spacing w:val="1"/>
        </w:rPr>
        <w:t> </w:t>
      </w:r>
      <w:r>
        <w:rPr/>
        <w:t>rápido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SWAB</w:t>
      </w:r>
      <w:r>
        <w:rPr>
          <w:spacing w:val="1"/>
        </w:rPr>
        <w:t> </w:t>
      </w:r>
      <w:r>
        <w:rPr/>
        <w:t>RT-PCR),</w:t>
      </w:r>
      <w:r>
        <w:rPr>
          <w:spacing w:val="1"/>
        </w:rPr>
        <w:t> </w:t>
      </w:r>
      <w:r>
        <w:rPr/>
        <w:t>treinamentos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os</w:t>
      </w:r>
      <w:r>
        <w:rPr>
          <w:spacing w:val="-72"/>
        </w:rPr>
        <w:t> </w:t>
      </w:r>
      <w:r>
        <w:rPr/>
        <w:t>profissionais, disponibilização de materiais e insumos para os testes e fornecimento de</w:t>
      </w:r>
      <w:r>
        <w:rPr>
          <w:spacing w:val="1"/>
        </w:rPr>
        <w:t> </w:t>
      </w:r>
      <w:r>
        <w:rPr/>
        <w:t>EPI</w:t>
      </w:r>
      <w:r>
        <w:rPr>
          <w:spacing w:val="-7"/>
        </w:rPr>
        <w:t> </w:t>
      </w:r>
      <w:r>
        <w:rPr/>
        <w:t>para</w:t>
      </w:r>
      <w:r>
        <w:rPr>
          <w:spacing w:val="-8"/>
        </w:rPr>
        <w:t> </w:t>
      </w:r>
      <w:r>
        <w:rPr/>
        <w:t>coletas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testes</w:t>
      </w:r>
      <w:r>
        <w:rPr>
          <w:spacing w:val="-8"/>
        </w:rPr>
        <w:t> </w:t>
      </w:r>
      <w:r>
        <w:rPr/>
        <w:t>nas</w:t>
      </w:r>
      <w:r>
        <w:rPr>
          <w:spacing w:val="-8"/>
        </w:rPr>
        <w:t> </w:t>
      </w:r>
      <w:r>
        <w:rPr/>
        <w:t>ILPI.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1" w:lineRule="auto" w:before="1"/>
        <w:ind w:left="1418" w:right="1128"/>
        <w:jc w:val="both"/>
      </w:pPr>
      <w:r>
        <w:rPr>
          <w:w w:val="105"/>
        </w:rPr>
        <w:t>As</w:t>
      </w:r>
      <w:r>
        <w:rPr>
          <w:spacing w:val="-16"/>
          <w:w w:val="105"/>
        </w:rPr>
        <w:t> </w:t>
      </w:r>
      <w:r>
        <w:rPr>
          <w:w w:val="105"/>
        </w:rPr>
        <w:t>ações</w:t>
      </w:r>
      <w:r>
        <w:rPr>
          <w:spacing w:val="-16"/>
          <w:w w:val="105"/>
        </w:rPr>
        <w:t> </w:t>
      </w:r>
      <w:r>
        <w:rPr>
          <w:w w:val="105"/>
        </w:rPr>
        <w:t>supracitadas,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5"/>
          <w:w w:val="105"/>
        </w:rPr>
        <w:t> </w:t>
      </w:r>
      <w:r>
        <w:rPr>
          <w:w w:val="105"/>
        </w:rPr>
        <w:t>monitoramento</w:t>
      </w:r>
      <w:r>
        <w:rPr>
          <w:spacing w:val="-15"/>
          <w:w w:val="105"/>
        </w:rPr>
        <w:t> </w:t>
      </w:r>
      <w:r>
        <w:rPr>
          <w:w w:val="105"/>
        </w:rPr>
        <w:t>diário</w:t>
      </w:r>
      <w:r>
        <w:rPr>
          <w:spacing w:val="-15"/>
          <w:w w:val="105"/>
        </w:rPr>
        <w:t> </w:t>
      </w:r>
      <w:r>
        <w:rPr>
          <w:w w:val="105"/>
        </w:rPr>
        <w:t>dos</w:t>
      </w:r>
      <w:r>
        <w:rPr>
          <w:spacing w:val="-15"/>
          <w:w w:val="105"/>
        </w:rPr>
        <w:t> </w:t>
      </w:r>
      <w:r>
        <w:rPr>
          <w:w w:val="105"/>
        </w:rPr>
        <w:t>sintomáticos</w:t>
      </w:r>
      <w:r>
        <w:rPr>
          <w:spacing w:val="-18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coordenação</w:t>
      </w:r>
      <w:r>
        <w:rPr>
          <w:spacing w:val="-16"/>
          <w:w w:val="105"/>
        </w:rPr>
        <w:t> </w:t>
      </w:r>
      <w:r>
        <w:rPr>
          <w:w w:val="105"/>
        </w:rPr>
        <w:t>das</w:t>
      </w:r>
      <w:r>
        <w:rPr>
          <w:spacing w:val="-76"/>
          <w:w w:val="105"/>
        </w:rPr>
        <w:t> </w:t>
      </w:r>
      <w:r>
        <w:rPr>
          <w:w w:val="105"/>
        </w:rPr>
        <w:t>ações</w:t>
      </w:r>
      <w:r>
        <w:rPr>
          <w:spacing w:val="7"/>
          <w:w w:val="105"/>
        </w:rPr>
        <w:t> </w:t>
      </w:r>
      <w:r>
        <w:rPr>
          <w:w w:val="105"/>
        </w:rPr>
        <w:t>de</w:t>
      </w:r>
      <w:r>
        <w:rPr>
          <w:spacing w:val="8"/>
          <w:w w:val="105"/>
        </w:rPr>
        <w:t> </w:t>
      </w:r>
      <w:r>
        <w:rPr>
          <w:w w:val="105"/>
        </w:rPr>
        <w:t>prevenção</w:t>
      </w:r>
      <w:r>
        <w:rPr>
          <w:spacing w:val="7"/>
          <w:w w:val="105"/>
        </w:rPr>
        <w:t> </w:t>
      </w:r>
      <w:r>
        <w:rPr>
          <w:w w:val="105"/>
        </w:rPr>
        <w:t>e</w:t>
      </w:r>
      <w:r>
        <w:rPr>
          <w:spacing w:val="10"/>
          <w:w w:val="105"/>
        </w:rPr>
        <w:t> </w:t>
      </w:r>
      <w:r>
        <w:rPr>
          <w:w w:val="105"/>
        </w:rPr>
        <w:t>enfrentamento</w:t>
      </w:r>
      <w:r>
        <w:rPr>
          <w:spacing w:val="10"/>
          <w:w w:val="105"/>
        </w:rPr>
        <w:t> </w:t>
      </w:r>
      <w:r>
        <w:rPr>
          <w:w w:val="105"/>
        </w:rPr>
        <w:t>ao</w:t>
      </w:r>
      <w:r>
        <w:rPr>
          <w:spacing w:val="10"/>
          <w:w w:val="105"/>
        </w:rPr>
        <w:t> </w:t>
      </w:r>
      <w:r>
        <w:rPr>
          <w:w w:val="105"/>
        </w:rPr>
        <w:t>COVID-19</w:t>
      </w:r>
      <w:r>
        <w:rPr>
          <w:spacing w:val="8"/>
          <w:w w:val="105"/>
        </w:rPr>
        <w:t> </w:t>
      </w:r>
      <w:r>
        <w:rPr>
          <w:w w:val="105"/>
        </w:rPr>
        <w:t>possibilitaram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w w:val="105"/>
        </w:rPr>
        <w:t>organização</w:t>
      </w:r>
      <w:r>
        <w:rPr>
          <w:spacing w:val="8"/>
          <w:w w:val="105"/>
        </w:rPr>
        <w:t> </w:t>
      </w:r>
      <w:r>
        <w:rPr>
          <w:w w:val="105"/>
        </w:rPr>
        <w:t>da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7"/>
        <w:jc w:val="both"/>
      </w:pPr>
      <w:r>
        <w:rPr/>
        <w:t>rede e o desenvolvimento de ações efetivas e suporte técnico aos responsáveis pelas</w:t>
      </w:r>
      <w:r>
        <w:rPr>
          <w:spacing w:val="1"/>
        </w:rPr>
        <w:t> </w:t>
      </w:r>
      <w:r>
        <w:rPr/>
        <w:t>ILPI,</w:t>
      </w:r>
      <w:r>
        <w:rPr>
          <w:spacing w:val="-6"/>
        </w:rPr>
        <w:t> </w:t>
      </w:r>
      <w:r>
        <w:rPr/>
        <w:t>Diretores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profissionais</w:t>
      </w:r>
      <w:r>
        <w:rPr>
          <w:spacing w:val="-5"/>
        </w:rPr>
        <w:t> </w:t>
      </w:r>
      <w:r>
        <w:rPr/>
        <w:t>das</w:t>
      </w:r>
      <w:r>
        <w:rPr>
          <w:spacing w:val="-4"/>
        </w:rPr>
        <w:t> </w:t>
      </w:r>
      <w:r>
        <w:rPr/>
        <w:t>Unidades</w:t>
      </w:r>
      <w:r>
        <w:rPr>
          <w:spacing w:val="-5"/>
        </w:rPr>
        <w:t> </w:t>
      </w:r>
      <w:r>
        <w:rPr/>
        <w:t>Básicas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Saúde.</w:t>
      </w:r>
    </w:p>
    <w:p>
      <w:pPr>
        <w:pStyle w:val="BodyText"/>
        <w:spacing w:line="264" w:lineRule="auto" w:before="2"/>
        <w:ind w:left="1418" w:right="1131"/>
        <w:jc w:val="both"/>
      </w:pPr>
      <w:r>
        <w:rPr/>
        <w:t>Por fim, cabe destacar que foram realizados 517 testes em residentes de ILPI (sendo</w:t>
      </w:r>
      <w:r>
        <w:rPr>
          <w:spacing w:val="1"/>
        </w:rPr>
        <w:t> </w:t>
      </w:r>
      <w:r>
        <w:rPr/>
        <w:t>104 testes positivos para COVID-19), e 452 testes em profissionais que atuam em ILPI</w:t>
      </w:r>
      <w:r>
        <w:rPr>
          <w:spacing w:val="1"/>
        </w:rPr>
        <w:t> </w:t>
      </w:r>
      <w:r>
        <w:rPr/>
        <w:t>(sendo 72 casos positivos para COVID-19). Ressaltamos que ocorreram 20 óbitos por</w:t>
      </w:r>
      <w:r>
        <w:rPr>
          <w:spacing w:val="1"/>
        </w:rPr>
        <w:t> </w:t>
      </w:r>
      <w:r>
        <w:rPr/>
        <w:t>COVID-19 em idosos residentes em ILPI. A Tabela 4 apresenta o detalhamento das</w:t>
      </w:r>
      <w:r>
        <w:rPr>
          <w:spacing w:val="1"/>
        </w:rPr>
        <w:t> </w:t>
      </w:r>
      <w:r>
        <w:rPr/>
        <w:t>informações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monitoramento</w:t>
      </w:r>
      <w:r>
        <w:rPr>
          <w:spacing w:val="-9"/>
        </w:rPr>
        <w:t> </w:t>
      </w:r>
      <w:r>
        <w:rPr/>
        <w:t>epidemiológico</w:t>
      </w:r>
      <w:r>
        <w:rPr>
          <w:spacing w:val="-8"/>
        </w:rPr>
        <w:t> </w:t>
      </w:r>
      <w:r>
        <w:rPr/>
        <w:t>nas</w:t>
      </w:r>
      <w:r>
        <w:rPr>
          <w:spacing w:val="-11"/>
        </w:rPr>
        <w:t> </w:t>
      </w:r>
      <w:r>
        <w:rPr/>
        <w:t>ILPI</w:t>
      </w:r>
      <w:r>
        <w:rPr>
          <w:spacing w:val="-8"/>
        </w:rPr>
        <w:t> </w:t>
      </w:r>
      <w:r>
        <w:rPr/>
        <w:t>até</w:t>
      </w:r>
      <w:r>
        <w:rPr>
          <w:spacing w:val="-6"/>
        </w:rPr>
        <w:t> </w:t>
      </w:r>
      <w:r>
        <w:rPr/>
        <w:t>31/12/20.</w:t>
      </w:r>
    </w:p>
    <w:p>
      <w:pPr>
        <w:pStyle w:val="BodyText"/>
        <w:rPr>
          <w:sz w:val="26"/>
        </w:rPr>
      </w:pPr>
    </w:p>
    <w:p>
      <w:pPr>
        <w:spacing w:before="188" w:after="37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3"/>
          <w:sz w:val="20"/>
        </w:rPr>
        <w:t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3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5"/>
          <w:sz w:val="20"/>
        </w:rPr>
        <w:t> </w:t>
      </w:r>
      <w:r>
        <w:rPr>
          <w:sz w:val="20"/>
        </w:rPr>
        <w:t>Monitoramento</w:t>
      </w:r>
      <w:r>
        <w:rPr>
          <w:spacing w:val="-2"/>
          <w:sz w:val="20"/>
        </w:rPr>
        <w:t> </w:t>
      </w:r>
      <w:r>
        <w:rPr>
          <w:sz w:val="20"/>
        </w:rPr>
        <w:t>Epidemiológico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ILPI - 2020</w:t>
      </w:r>
    </w:p>
    <w:tbl>
      <w:tblPr>
        <w:tblW w:w="0" w:type="auto"/>
        <w:jc w:val="left"/>
        <w:tblInd w:w="14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77"/>
        <w:gridCol w:w="423"/>
        <w:gridCol w:w="568"/>
        <w:gridCol w:w="426"/>
        <w:gridCol w:w="570"/>
        <w:gridCol w:w="568"/>
        <w:gridCol w:w="710"/>
        <w:gridCol w:w="426"/>
        <w:gridCol w:w="712"/>
        <w:gridCol w:w="426"/>
        <w:gridCol w:w="426"/>
        <w:gridCol w:w="568"/>
        <w:gridCol w:w="570"/>
        <w:gridCol w:w="426"/>
        <w:gridCol w:w="426"/>
        <w:gridCol w:w="426"/>
        <w:gridCol w:w="568"/>
      </w:tblGrid>
      <w:tr>
        <w:trPr>
          <w:trHeight w:val="321" w:hRule="atLeast"/>
        </w:trPr>
        <w:tc>
          <w:tcPr>
            <w:tcW w:w="1577" w:type="dxa"/>
            <w:vMerge w:val="restart"/>
            <w:shd w:val="clear" w:color="auto" w:fill="EAF0DD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ind w:left="9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ESTABELECIMENTO</w:t>
            </w:r>
          </w:p>
        </w:tc>
        <w:tc>
          <w:tcPr>
            <w:tcW w:w="991" w:type="dxa"/>
            <w:gridSpan w:val="2"/>
            <w:shd w:val="clear" w:color="auto" w:fill="EAF0DD"/>
          </w:tcPr>
          <w:p>
            <w:pPr>
              <w:pStyle w:val="TableParagraph"/>
              <w:spacing w:before="77"/>
              <w:ind w:left="10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TESTADOS</w:t>
            </w:r>
          </w:p>
        </w:tc>
        <w:tc>
          <w:tcPr>
            <w:tcW w:w="996" w:type="dxa"/>
            <w:gridSpan w:val="2"/>
            <w:shd w:val="clear" w:color="auto" w:fill="EAF0DD"/>
          </w:tcPr>
          <w:p>
            <w:pPr>
              <w:pStyle w:val="TableParagraph"/>
              <w:spacing w:line="157" w:lineRule="exact"/>
              <w:ind w:left="95" w:right="9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CASOS</w:t>
            </w:r>
          </w:p>
          <w:p>
            <w:pPr>
              <w:pStyle w:val="TableParagraph"/>
              <w:spacing w:line="145" w:lineRule="exact"/>
              <w:ind w:left="95" w:right="9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POSITIVOS</w:t>
            </w:r>
          </w:p>
        </w:tc>
        <w:tc>
          <w:tcPr>
            <w:tcW w:w="1278" w:type="dxa"/>
            <w:gridSpan w:val="2"/>
            <w:shd w:val="clear" w:color="auto" w:fill="EAF0DD"/>
          </w:tcPr>
          <w:p>
            <w:pPr>
              <w:pStyle w:val="TableParagraph"/>
              <w:spacing w:before="77"/>
              <w:ind w:left="9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DESCARTADOS</w:t>
            </w:r>
          </w:p>
        </w:tc>
        <w:tc>
          <w:tcPr>
            <w:tcW w:w="1138" w:type="dxa"/>
            <w:gridSpan w:val="2"/>
            <w:shd w:val="clear" w:color="auto" w:fill="EAF0DD"/>
          </w:tcPr>
          <w:p>
            <w:pPr>
              <w:pStyle w:val="TableParagraph"/>
              <w:spacing w:before="77"/>
              <w:ind w:left="9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INTERNADOS</w:t>
            </w:r>
          </w:p>
        </w:tc>
        <w:tc>
          <w:tcPr>
            <w:tcW w:w="852" w:type="dxa"/>
            <w:gridSpan w:val="2"/>
            <w:shd w:val="clear" w:color="auto" w:fill="EAF0DD"/>
          </w:tcPr>
          <w:p>
            <w:pPr>
              <w:pStyle w:val="TableParagraph"/>
              <w:spacing w:before="77"/>
              <w:ind w:left="14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ÓBITOS</w:t>
            </w:r>
          </w:p>
        </w:tc>
        <w:tc>
          <w:tcPr>
            <w:tcW w:w="1138" w:type="dxa"/>
            <w:gridSpan w:val="2"/>
            <w:shd w:val="clear" w:color="auto" w:fill="EAF0DD"/>
          </w:tcPr>
          <w:p>
            <w:pPr>
              <w:pStyle w:val="TableParagraph"/>
              <w:spacing w:line="157" w:lineRule="exact"/>
              <w:ind w:left="95" w:right="116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ÓBITOS</w:t>
            </w:r>
            <w:r>
              <w:rPr>
                <w:rFonts w:ascii="Arial" w:hAnsi="Arial"/>
                <w:b/>
                <w:spacing w:val="-3"/>
                <w:sz w:val="14"/>
              </w:rPr>
              <w:t> </w:t>
            </w:r>
            <w:r>
              <w:rPr>
                <w:rFonts w:ascii="Arial" w:hAnsi="Arial"/>
                <w:b/>
                <w:sz w:val="14"/>
              </w:rPr>
              <w:t>POR</w:t>
            </w:r>
          </w:p>
          <w:p>
            <w:pPr>
              <w:pStyle w:val="TableParagraph"/>
              <w:spacing w:line="145" w:lineRule="exact"/>
              <w:ind w:left="93" w:right="1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COVID-19</w:t>
            </w:r>
          </w:p>
        </w:tc>
        <w:tc>
          <w:tcPr>
            <w:tcW w:w="852" w:type="dxa"/>
            <w:gridSpan w:val="2"/>
            <w:shd w:val="clear" w:color="auto" w:fill="EAF0DD"/>
          </w:tcPr>
          <w:p>
            <w:pPr>
              <w:pStyle w:val="TableParagraph"/>
              <w:spacing w:before="77"/>
              <w:ind w:left="5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CURADOS</w:t>
            </w:r>
          </w:p>
        </w:tc>
        <w:tc>
          <w:tcPr>
            <w:tcW w:w="994" w:type="dxa"/>
            <w:gridSpan w:val="2"/>
            <w:shd w:val="clear" w:color="auto" w:fill="EAF0DD"/>
          </w:tcPr>
          <w:p>
            <w:pPr>
              <w:pStyle w:val="TableParagraph"/>
              <w:spacing w:before="77"/>
              <w:ind w:left="10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ADMISSÃO</w:t>
            </w:r>
          </w:p>
        </w:tc>
      </w:tr>
      <w:tr>
        <w:trPr>
          <w:trHeight w:val="1135" w:hRule="atLeast"/>
        </w:trPr>
        <w:tc>
          <w:tcPr>
            <w:tcW w:w="1577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" w:type="dxa"/>
            <w:shd w:val="clear" w:color="auto" w:fill="EAF0DD"/>
            <w:textDirection w:val="btLr"/>
          </w:tcPr>
          <w:p>
            <w:pPr>
              <w:pStyle w:val="TableParagraph"/>
              <w:spacing w:before="122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568" w:type="dxa"/>
            <w:shd w:val="clear" w:color="auto" w:fill="EAF0DD"/>
            <w:textDirection w:val="btLr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before="1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  <w:tc>
          <w:tcPr>
            <w:tcW w:w="426" w:type="dxa"/>
            <w:shd w:val="clear" w:color="auto" w:fill="EAF0DD"/>
            <w:textDirection w:val="btLr"/>
          </w:tcPr>
          <w:p>
            <w:pPr>
              <w:pStyle w:val="TableParagraph"/>
              <w:spacing w:before="123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570" w:type="dxa"/>
            <w:shd w:val="clear" w:color="auto" w:fill="EAF0DD"/>
            <w:textDirection w:val="btLr"/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  <w:tc>
          <w:tcPr>
            <w:tcW w:w="568" w:type="dxa"/>
            <w:shd w:val="clear" w:color="auto" w:fill="EAF0DD"/>
            <w:textDirection w:val="btLr"/>
          </w:tcPr>
          <w:p>
            <w:pPr>
              <w:pStyle w:val="TableParagraph"/>
              <w:spacing w:before="9"/>
              <w:rPr>
                <w:sz w:val="15"/>
              </w:rPr>
            </w:pPr>
          </w:p>
          <w:p>
            <w:pPr>
              <w:pStyle w:val="TableParagraph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710" w:type="dxa"/>
            <w:shd w:val="clear" w:color="auto" w:fill="EAF0DD"/>
            <w:textDirection w:val="btLr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  <w:tc>
          <w:tcPr>
            <w:tcW w:w="426" w:type="dxa"/>
            <w:shd w:val="clear" w:color="auto" w:fill="EAF0DD"/>
            <w:textDirection w:val="btLr"/>
          </w:tcPr>
          <w:p>
            <w:pPr>
              <w:pStyle w:val="TableParagraph"/>
              <w:spacing w:before="118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712" w:type="dxa"/>
            <w:shd w:val="clear" w:color="auto" w:fill="EAF0DD"/>
            <w:textDirection w:val="btLr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  <w:tc>
          <w:tcPr>
            <w:tcW w:w="426" w:type="dxa"/>
            <w:shd w:val="clear" w:color="auto" w:fill="EAF0DD"/>
            <w:textDirection w:val="btLr"/>
          </w:tcPr>
          <w:p>
            <w:pPr>
              <w:pStyle w:val="TableParagraph"/>
              <w:spacing w:before="115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426" w:type="dxa"/>
            <w:shd w:val="clear" w:color="auto" w:fill="EAF0DD"/>
            <w:textDirection w:val="btLr"/>
          </w:tcPr>
          <w:p>
            <w:pPr>
              <w:pStyle w:val="TableParagraph"/>
              <w:spacing w:before="114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  <w:tc>
          <w:tcPr>
            <w:tcW w:w="568" w:type="dxa"/>
            <w:shd w:val="clear" w:color="auto" w:fill="EAF0DD"/>
            <w:textDirection w:val="btLr"/>
          </w:tcPr>
          <w:p>
            <w:pPr>
              <w:pStyle w:val="TableParagraph"/>
              <w:spacing w:before="1"/>
              <w:rPr>
                <w:sz w:val="15"/>
              </w:rPr>
            </w:pPr>
          </w:p>
          <w:p>
            <w:pPr>
              <w:pStyle w:val="TableParagraph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570" w:type="dxa"/>
            <w:shd w:val="clear" w:color="auto" w:fill="EAF0DD"/>
            <w:textDirection w:val="btLr"/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  <w:tc>
          <w:tcPr>
            <w:tcW w:w="426" w:type="dxa"/>
            <w:shd w:val="clear" w:color="auto" w:fill="EAF0DD"/>
            <w:textDirection w:val="btLr"/>
          </w:tcPr>
          <w:p>
            <w:pPr>
              <w:pStyle w:val="TableParagraph"/>
              <w:spacing w:before="110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426" w:type="dxa"/>
            <w:shd w:val="clear" w:color="auto" w:fill="EAF0DD"/>
            <w:textDirection w:val="btLr"/>
          </w:tcPr>
          <w:p>
            <w:pPr>
              <w:pStyle w:val="TableParagraph"/>
              <w:spacing w:before="109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  <w:tc>
          <w:tcPr>
            <w:tcW w:w="426" w:type="dxa"/>
            <w:shd w:val="clear" w:color="auto" w:fill="EAF0DD"/>
            <w:textDirection w:val="btLr"/>
          </w:tcPr>
          <w:p>
            <w:pPr>
              <w:pStyle w:val="TableParagraph"/>
              <w:spacing w:before="108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RES</w:t>
            </w:r>
          </w:p>
        </w:tc>
        <w:tc>
          <w:tcPr>
            <w:tcW w:w="568" w:type="dxa"/>
            <w:shd w:val="clear" w:color="auto" w:fill="EAF0DD"/>
            <w:textDirection w:val="btLr"/>
          </w:tcPr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spacing w:before="1"/>
              <w:ind w:left="82" w:right="8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PRO</w:t>
            </w:r>
          </w:p>
        </w:tc>
      </w:tr>
      <w:tr>
        <w:trPr>
          <w:trHeight w:val="290" w:hRule="atLeast"/>
        </w:trPr>
        <w:tc>
          <w:tcPr>
            <w:tcW w:w="1577" w:type="dxa"/>
          </w:tcPr>
          <w:p>
            <w:pPr>
              <w:pStyle w:val="TableParagraph"/>
              <w:spacing w:before="60"/>
              <w:ind w:left="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AMI</w:t>
            </w:r>
          </w:p>
        </w:tc>
        <w:tc>
          <w:tcPr>
            <w:tcW w:w="423" w:type="dxa"/>
          </w:tcPr>
          <w:p>
            <w:pPr>
              <w:pStyle w:val="TableParagraph"/>
              <w:spacing w:before="54"/>
              <w:ind w:left="131"/>
              <w:rPr>
                <w:sz w:val="14"/>
              </w:rPr>
            </w:pPr>
            <w:r>
              <w:rPr>
                <w:sz w:val="14"/>
              </w:rPr>
              <w:t>65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02"/>
              <w:rPr>
                <w:sz w:val="14"/>
              </w:rPr>
            </w:pPr>
            <w:r>
              <w:rPr>
                <w:sz w:val="14"/>
              </w:rPr>
              <w:t>68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70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239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140" w:right="143"/>
              <w:jc w:val="center"/>
              <w:rPr>
                <w:sz w:val="14"/>
              </w:rPr>
            </w:pPr>
            <w:r>
              <w:rPr>
                <w:sz w:val="14"/>
              </w:rPr>
              <w:t>62</w:t>
            </w:r>
          </w:p>
        </w:tc>
        <w:tc>
          <w:tcPr>
            <w:tcW w:w="710" w:type="dxa"/>
          </w:tcPr>
          <w:p>
            <w:pPr>
              <w:pStyle w:val="TableParagraph"/>
              <w:spacing w:before="54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62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12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25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6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23" w:hRule="atLeast"/>
        </w:trPr>
        <w:tc>
          <w:tcPr>
            <w:tcW w:w="1577" w:type="dxa"/>
          </w:tcPr>
          <w:p>
            <w:pPr>
              <w:pStyle w:val="TableParagraph"/>
              <w:spacing w:line="157" w:lineRule="exact"/>
              <w:ind w:left="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AOSORA</w:t>
            </w:r>
            <w:r>
              <w:rPr>
                <w:rFonts w:ascii="Arial"/>
                <w:b/>
                <w:spacing w:val="-5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DE</w:t>
            </w:r>
          </w:p>
          <w:p>
            <w:pPr>
              <w:pStyle w:val="TableParagraph"/>
              <w:spacing w:line="147" w:lineRule="exact"/>
              <w:ind w:left="6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VITÓRIA</w:t>
            </w:r>
          </w:p>
        </w:tc>
        <w:tc>
          <w:tcPr>
            <w:tcW w:w="423" w:type="dxa"/>
          </w:tcPr>
          <w:p>
            <w:pPr>
              <w:pStyle w:val="TableParagraph"/>
              <w:spacing w:before="71"/>
              <w:ind w:left="131"/>
              <w:rPr>
                <w:sz w:val="14"/>
              </w:rPr>
            </w:pPr>
            <w:r>
              <w:rPr>
                <w:sz w:val="14"/>
              </w:rPr>
              <w:t>37</w:t>
            </w:r>
          </w:p>
        </w:tc>
        <w:tc>
          <w:tcPr>
            <w:tcW w:w="568" w:type="dxa"/>
          </w:tcPr>
          <w:p>
            <w:pPr>
              <w:pStyle w:val="TableParagraph"/>
              <w:spacing w:before="71"/>
              <w:ind w:left="202"/>
              <w:rPr>
                <w:sz w:val="14"/>
              </w:rPr>
            </w:pPr>
            <w:r>
              <w:rPr>
                <w:sz w:val="14"/>
              </w:rPr>
              <w:t>60</w:t>
            </w:r>
          </w:p>
        </w:tc>
        <w:tc>
          <w:tcPr>
            <w:tcW w:w="426" w:type="dxa"/>
          </w:tcPr>
          <w:p>
            <w:pPr>
              <w:pStyle w:val="TableParagraph"/>
              <w:spacing w:before="71"/>
              <w:ind w:left="170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570" w:type="dxa"/>
          </w:tcPr>
          <w:p>
            <w:pPr>
              <w:pStyle w:val="TableParagraph"/>
              <w:spacing w:before="71"/>
              <w:ind w:right="239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568" w:type="dxa"/>
          </w:tcPr>
          <w:p>
            <w:pPr>
              <w:pStyle w:val="TableParagraph"/>
              <w:spacing w:before="71"/>
              <w:ind w:left="140" w:right="143"/>
              <w:jc w:val="center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710" w:type="dxa"/>
          </w:tcPr>
          <w:p>
            <w:pPr>
              <w:pStyle w:val="TableParagraph"/>
              <w:spacing w:before="71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57</w:t>
            </w:r>
          </w:p>
        </w:tc>
        <w:tc>
          <w:tcPr>
            <w:tcW w:w="426" w:type="dxa"/>
          </w:tcPr>
          <w:p>
            <w:pPr>
              <w:pStyle w:val="TableParagraph"/>
              <w:spacing w:before="71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12" w:type="dxa"/>
          </w:tcPr>
          <w:p>
            <w:pPr>
              <w:pStyle w:val="TableParagraph"/>
              <w:spacing w:before="71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71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426" w:type="dxa"/>
          </w:tcPr>
          <w:p>
            <w:pPr>
              <w:pStyle w:val="TableParagraph"/>
              <w:spacing w:before="71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71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570" w:type="dxa"/>
          </w:tcPr>
          <w:p>
            <w:pPr>
              <w:pStyle w:val="TableParagraph"/>
              <w:spacing w:before="71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71"/>
              <w:ind w:right="25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426" w:type="dxa"/>
          </w:tcPr>
          <w:p>
            <w:pPr>
              <w:pStyle w:val="TableParagraph"/>
              <w:spacing w:before="71"/>
              <w:ind w:left="156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426" w:type="dxa"/>
          </w:tcPr>
          <w:p>
            <w:pPr>
              <w:pStyle w:val="TableParagraph"/>
              <w:spacing w:before="71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568" w:type="dxa"/>
          </w:tcPr>
          <w:p>
            <w:pPr>
              <w:pStyle w:val="TableParagraph"/>
              <w:spacing w:before="71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347" w:hRule="atLeast"/>
        </w:trPr>
        <w:tc>
          <w:tcPr>
            <w:tcW w:w="1577" w:type="dxa"/>
          </w:tcPr>
          <w:p>
            <w:pPr>
              <w:pStyle w:val="TableParagraph"/>
              <w:spacing w:before="89"/>
              <w:ind w:left="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ASILO</w:t>
            </w:r>
            <w:r>
              <w:rPr>
                <w:rFonts w:ascii="Arial"/>
                <w:b/>
                <w:spacing w:val="-3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DOS</w:t>
            </w:r>
            <w:r>
              <w:rPr>
                <w:rFonts w:ascii="Arial"/>
                <w:b/>
                <w:spacing w:val="-3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IDOSOS</w:t>
            </w:r>
          </w:p>
        </w:tc>
        <w:tc>
          <w:tcPr>
            <w:tcW w:w="423" w:type="dxa"/>
          </w:tcPr>
          <w:p>
            <w:pPr>
              <w:pStyle w:val="TableParagraph"/>
              <w:spacing w:before="83"/>
              <w:ind w:left="93"/>
              <w:rPr>
                <w:sz w:val="14"/>
              </w:rPr>
            </w:pPr>
            <w:r>
              <w:rPr>
                <w:sz w:val="14"/>
              </w:rPr>
              <w:t>168</w:t>
            </w:r>
          </w:p>
        </w:tc>
        <w:tc>
          <w:tcPr>
            <w:tcW w:w="568" w:type="dxa"/>
          </w:tcPr>
          <w:p>
            <w:pPr>
              <w:pStyle w:val="TableParagraph"/>
              <w:spacing w:before="83"/>
              <w:ind w:left="202"/>
              <w:rPr>
                <w:sz w:val="14"/>
              </w:rPr>
            </w:pPr>
            <w:r>
              <w:rPr>
                <w:sz w:val="14"/>
              </w:rPr>
              <w:t>84</w:t>
            </w:r>
          </w:p>
        </w:tc>
        <w:tc>
          <w:tcPr>
            <w:tcW w:w="426" w:type="dxa"/>
          </w:tcPr>
          <w:p>
            <w:pPr>
              <w:pStyle w:val="TableParagraph"/>
              <w:spacing w:before="83"/>
              <w:ind w:left="132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570" w:type="dxa"/>
          </w:tcPr>
          <w:p>
            <w:pPr>
              <w:pStyle w:val="TableParagraph"/>
              <w:spacing w:before="83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568" w:type="dxa"/>
          </w:tcPr>
          <w:p>
            <w:pPr>
              <w:pStyle w:val="TableParagraph"/>
              <w:spacing w:before="83"/>
              <w:ind w:left="140" w:right="143"/>
              <w:jc w:val="center"/>
              <w:rPr>
                <w:sz w:val="14"/>
              </w:rPr>
            </w:pPr>
            <w:r>
              <w:rPr>
                <w:sz w:val="14"/>
              </w:rPr>
              <w:t>138</w:t>
            </w:r>
          </w:p>
        </w:tc>
        <w:tc>
          <w:tcPr>
            <w:tcW w:w="710" w:type="dxa"/>
          </w:tcPr>
          <w:p>
            <w:pPr>
              <w:pStyle w:val="TableParagraph"/>
              <w:spacing w:before="83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62</w:t>
            </w:r>
          </w:p>
        </w:tc>
        <w:tc>
          <w:tcPr>
            <w:tcW w:w="426" w:type="dxa"/>
          </w:tcPr>
          <w:p>
            <w:pPr>
              <w:pStyle w:val="TableParagraph"/>
              <w:spacing w:before="83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12" w:type="dxa"/>
          </w:tcPr>
          <w:p>
            <w:pPr>
              <w:pStyle w:val="TableParagraph"/>
              <w:spacing w:before="83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83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426" w:type="dxa"/>
          </w:tcPr>
          <w:p>
            <w:pPr>
              <w:pStyle w:val="TableParagraph"/>
              <w:spacing w:before="83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83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570" w:type="dxa"/>
          </w:tcPr>
          <w:p>
            <w:pPr>
              <w:pStyle w:val="TableParagraph"/>
              <w:spacing w:before="83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83"/>
              <w:ind w:left="90" w:right="116"/>
              <w:jc w:val="center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426" w:type="dxa"/>
          </w:tcPr>
          <w:p>
            <w:pPr>
              <w:pStyle w:val="TableParagraph"/>
              <w:spacing w:before="83"/>
              <w:ind w:left="118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426" w:type="dxa"/>
          </w:tcPr>
          <w:p>
            <w:pPr>
              <w:pStyle w:val="TableParagraph"/>
              <w:spacing w:before="83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9</w:t>
            </w:r>
          </w:p>
        </w:tc>
        <w:tc>
          <w:tcPr>
            <w:tcW w:w="568" w:type="dxa"/>
          </w:tcPr>
          <w:p>
            <w:pPr>
              <w:pStyle w:val="TableParagraph"/>
              <w:spacing w:before="83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292" w:hRule="atLeast"/>
        </w:trPr>
        <w:tc>
          <w:tcPr>
            <w:tcW w:w="1577" w:type="dxa"/>
          </w:tcPr>
          <w:p>
            <w:pPr>
              <w:pStyle w:val="TableParagraph"/>
              <w:spacing w:before="60"/>
              <w:ind w:left="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BEM</w:t>
            </w:r>
            <w:r>
              <w:rPr>
                <w:rFonts w:ascii="Arial"/>
                <w:b/>
                <w:spacing w:val="-1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ME</w:t>
            </w:r>
            <w:r>
              <w:rPr>
                <w:rFonts w:ascii="Arial"/>
                <w:b/>
                <w:spacing w:val="-2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QUER</w:t>
            </w:r>
          </w:p>
        </w:tc>
        <w:tc>
          <w:tcPr>
            <w:tcW w:w="423" w:type="dxa"/>
          </w:tcPr>
          <w:p>
            <w:pPr>
              <w:pStyle w:val="TableParagraph"/>
              <w:spacing w:before="54"/>
              <w:ind w:left="131"/>
              <w:rPr>
                <w:sz w:val="14"/>
              </w:rPr>
            </w:pPr>
            <w:r>
              <w:rPr>
                <w:sz w:val="14"/>
              </w:rPr>
              <w:t>44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02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32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140" w:right="143"/>
              <w:jc w:val="center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710" w:type="dxa"/>
          </w:tcPr>
          <w:p>
            <w:pPr>
              <w:pStyle w:val="TableParagraph"/>
              <w:spacing w:before="54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712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90" w:right="116"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18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290" w:hRule="atLeast"/>
        </w:trPr>
        <w:tc>
          <w:tcPr>
            <w:tcW w:w="1577" w:type="dxa"/>
          </w:tcPr>
          <w:p>
            <w:pPr>
              <w:pStyle w:val="TableParagraph"/>
              <w:spacing w:before="60"/>
              <w:ind w:left="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CUIDAR</w:t>
            </w:r>
          </w:p>
        </w:tc>
        <w:tc>
          <w:tcPr>
            <w:tcW w:w="423" w:type="dxa"/>
          </w:tcPr>
          <w:p>
            <w:pPr>
              <w:pStyle w:val="TableParagraph"/>
              <w:spacing w:before="54"/>
              <w:ind w:left="131"/>
              <w:rPr>
                <w:sz w:val="14"/>
              </w:rPr>
            </w:pPr>
            <w:r>
              <w:rPr>
                <w:sz w:val="14"/>
              </w:rPr>
              <w:t>79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02"/>
              <w:rPr>
                <w:sz w:val="14"/>
              </w:rPr>
            </w:pPr>
            <w:r>
              <w:rPr>
                <w:sz w:val="14"/>
              </w:rPr>
              <w:t>60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70"/>
              <w:rPr>
                <w:sz w:val="14"/>
              </w:rPr>
            </w:pPr>
            <w:r>
              <w:rPr>
                <w:w w:val="101"/>
                <w:sz w:val="14"/>
              </w:rPr>
              <w:t>5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239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140" w:right="143"/>
              <w:jc w:val="center"/>
              <w:rPr>
                <w:sz w:val="14"/>
              </w:rPr>
            </w:pPr>
            <w:r>
              <w:rPr>
                <w:sz w:val="14"/>
              </w:rPr>
              <w:t>74</w:t>
            </w:r>
          </w:p>
        </w:tc>
        <w:tc>
          <w:tcPr>
            <w:tcW w:w="710" w:type="dxa"/>
          </w:tcPr>
          <w:p>
            <w:pPr>
              <w:pStyle w:val="TableParagraph"/>
              <w:spacing w:before="54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56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12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25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6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</w:tr>
      <w:tr>
        <w:trPr>
          <w:trHeight w:val="290" w:hRule="atLeast"/>
        </w:trPr>
        <w:tc>
          <w:tcPr>
            <w:tcW w:w="1577" w:type="dxa"/>
          </w:tcPr>
          <w:p>
            <w:pPr>
              <w:pStyle w:val="TableParagraph"/>
              <w:spacing w:before="60"/>
              <w:ind w:left="6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JEQUITIBÁ</w:t>
            </w:r>
          </w:p>
        </w:tc>
        <w:tc>
          <w:tcPr>
            <w:tcW w:w="423" w:type="dxa"/>
          </w:tcPr>
          <w:p>
            <w:pPr>
              <w:pStyle w:val="TableParagraph"/>
              <w:spacing w:before="54"/>
              <w:ind w:left="131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02"/>
              <w:rPr>
                <w:sz w:val="14"/>
              </w:rPr>
            </w:pPr>
            <w:r>
              <w:rPr>
                <w:sz w:val="14"/>
              </w:rPr>
              <w:t>66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32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239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140" w:right="143"/>
              <w:jc w:val="center"/>
              <w:rPr>
                <w:sz w:val="14"/>
              </w:rPr>
            </w:pPr>
            <w:r>
              <w:rPr>
                <w:sz w:val="14"/>
              </w:rPr>
              <w:t>38</w:t>
            </w:r>
          </w:p>
        </w:tc>
        <w:tc>
          <w:tcPr>
            <w:tcW w:w="710" w:type="dxa"/>
          </w:tcPr>
          <w:p>
            <w:pPr>
              <w:pStyle w:val="TableParagraph"/>
              <w:spacing w:before="54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58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12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90" w:right="116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92" w:hRule="atLeast"/>
        </w:trPr>
        <w:tc>
          <w:tcPr>
            <w:tcW w:w="1577" w:type="dxa"/>
          </w:tcPr>
          <w:p>
            <w:pPr>
              <w:pStyle w:val="TableParagraph"/>
              <w:spacing w:before="63"/>
              <w:ind w:left="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LAR</w:t>
            </w:r>
            <w:r>
              <w:rPr>
                <w:rFonts w:ascii="Arial"/>
                <w:b/>
                <w:spacing w:val="-3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DOS</w:t>
            </w:r>
            <w:r>
              <w:rPr>
                <w:rFonts w:ascii="Arial"/>
                <w:b/>
                <w:spacing w:val="-1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IDOSOS</w:t>
            </w:r>
          </w:p>
        </w:tc>
        <w:tc>
          <w:tcPr>
            <w:tcW w:w="423" w:type="dxa"/>
          </w:tcPr>
          <w:p>
            <w:pPr>
              <w:pStyle w:val="TableParagraph"/>
              <w:spacing w:before="56"/>
              <w:ind w:left="131"/>
              <w:rPr>
                <w:sz w:val="14"/>
              </w:rPr>
            </w:pPr>
            <w:r>
              <w:rPr>
                <w:sz w:val="14"/>
              </w:rPr>
              <w:t>37</w:t>
            </w:r>
          </w:p>
        </w:tc>
        <w:tc>
          <w:tcPr>
            <w:tcW w:w="568" w:type="dxa"/>
          </w:tcPr>
          <w:p>
            <w:pPr>
              <w:pStyle w:val="TableParagraph"/>
              <w:spacing w:before="56"/>
              <w:ind w:left="202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426" w:type="dxa"/>
          </w:tcPr>
          <w:p>
            <w:pPr>
              <w:pStyle w:val="TableParagraph"/>
              <w:spacing w:before="56"/>
              <w:ind w:left="170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570" w:type="dxa"/>
          </w:tcPr>
          <w:p>
            <w:pPr>
              <w:pStyle w:val="TableParagraph"/>
              <w:spacing w:before="56"/>
              <w:ind w:right="239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568" w:type="dxa"/>
          </w:tcPr>
          <w:p>
            <w:pPr>
              <w:pStyle w:val="TableParagraph"/>
              <w:spacing w:before="56"/>
              <w:ind w:left="140" w:right="143"/>
              <w:jc w:val="center"/>
              <w:rPr>
                <w:sz w:val="14"/>
              </w:rPr>
            </w:pPr>
            <w:r>
              <w:rPr>
                <w:sz w:val="14"/>
              </w:rPr>
              <w:t>35</w:t>
            </w:r>
          </w:p>
        </w:tc>
        <w:tc>
          <w:tcPr>
            <w:tcW w:w="710" w:type="dxa"/>
          </w:tcPr>
          <w:p>
            <w:pPr>
              <w:pStyle w:val="TableParagraph"/>
              <w:spacing w:before="56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426" w:type="dxa"/>
          </w:tcPr>
          <w:p>
            <w:pPr>
              <w:pStyle w:val="TableParagraph"/>
              <w:spacing w:before="56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12" w:type="dxa"/>
          </w:tcPr>
          <w:p>
            <w:pPr>
              <w:pStyle w:val="TableParagraph"/>
              <w:spacing w:before="56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6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426" w:type="dxa"/>
          </w:tcPr>
          <w:p>
            <w:pPr>
              <w:pStyle w:val="TableParagraph"/>
              <w:spacing w:before="56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6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570" w:type="dxa"/>
          </w:tcPr>
          <w:p>
            <w:pPr>
              <w:pStyle w:val="TableParagraph"/>
              <w:spacing w:before="56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6"/>
              <w:ind w:right="25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426" w:type="dxa"/>
          </w:tcPr>
          <w:p>
            <w:pPr>
              <w:pStyle w:val="TableParagraph"/>
              <w:spacing w:before="56"/>
              <w:ind w:left="156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426" w:type="dxa"/>
          </w:tcPr>
          <w:p>
            <w:pPr>
              <w:pStyle w:val="TableParagraph"/>
              <w:spacing w:before="56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6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90" w:hRule="atLeast"/>
        </w:trPr>
        <w:tc>
          <w:tcPr>
            <w:tcW w:w="1577" w:type="dxa"/>
          </w:tcPr>
          <w:p>
            <w:pPr>
              <w:pStyle w:val="TableParagraph"/>
              <w:spacing w:before="60"/>
              <w:ind w:left="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SOLAR</w:t>
            </w:r>
            <w:r>
              <w:rPr>
                <w:rFonts w:ascii="Arial"/>
                <w:b/>
                <w:spacing w:val="-2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DO</w:t>
            </w:r>
            <w:r>
              <w:rPr>
                <w:rFonts w:ascii="Arial"/>
                <w:b/>
                <w:spacing w:val="-3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VIVER</w:t>
            </w:r>
          </w:p>
        </w:tc>
        <w:tc>
          <w:tcPr>
            <w:tcW w:w="423" w:type="dxa"/>
          </w:tcPr>
          <w:p>
            <w:pPr>
              <w:pStyle w:val="TableParagraph"/>
              <w:spacing w:before="54"/>
              <w:ind w:left="131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02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70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239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710" w:type="dxa"/>
          </w:tcPr>
          <w:p>
            <w:pPr>
              <w:pStyle w:val="TableParagraph"/>
              <w:spacing w:before="54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712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5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25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6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92" w:hRule="atLeast"/>
        </w:trPr>
        <w:tc>
          <w:tcPr>
            <w:tcW w:w="1577" w:type="dxa"/>
          </w:tcPr>
          <w:p>
            <w:pPr>
              <w:pStyle w:val="TableParagraph"/>
              <w:spacing w:before="61"/>
              <w:ind w:left="6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VILLAGE</w:t>
            </w:r>
            <w:r>
              <w:rPr>
                <w:rFonts w:ascii="Arial" w:hAnsi="Arial"/>
                <w:b/>
                <w:spacing w:val="-3"/>
                <w:sz w:val="14"/>
              </w:rPr>
              <w:t> </w:t>
            </w:r>
            <w:r>
              <w:rPr>
                <w:rFonts w:ascii="Arial" w:hAnsi="Arial"/>
                <w:b/>
                <w:sz w:val="14"/>
              </w:rPr>
              <w:t>SÊNIOR</w:t>
            </w:r>
          </w:p>
        </w:tc>
        <w:tc>
          <w:tcPr>
            <w:tcW w:w="423" w:type="dxa"/>
          </w:tcPr>
          <w:p>
            <w:pPr>
              <w:pStyle w:val="TableParagraph"/>
              <w:spacing w:before="54"/>
              <w:ind w:left="131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02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32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710" w:type="dxa"/>
          </w:tcPr>
          <w:p>
            <w:pPr>
              <w:pStyle w:val="TableParagraph"/>
              <w:spacing w:before="54"/>
              <w:ind w:left="211" w:right="215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6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12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1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9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right="175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31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570" w:type="dxa"/>
          </w:tcPr>
          <w:p>
            <w:pPr>
              <w:pStyle w:val="TableParagraph"/>
              <w:spacing w:before="54"/>
              <w:ind w:right="18"/>
              <w:jc w:val="center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90" w:right="116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18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426" w:type="dxa"/>
          </w:tcPr>
          <w:p>
            <w:pPr>
              <w:pStyle w:val="TableParagraph"/>
              <w:spacing w:before="54"/>
              <w:ind w:left="155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  <w:tc>
          <w:tcPr>
            <w:tcW w:w="568" w:type="dxa"/>
          </w:tcPr>
          <w:p>
            <w:pPr>
              <w:pStyle w:val="TableParagraph"/>
              <w:spacing w:before="54"/>
              <w:ind w:left="226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90" w:hRule="atLeast"/>
        </w:trPr>
        <w:tc>
          <w:tcPr>
            <w:tcW w:w="1577" w:type="dxa"/>
            <w:shd w:val="clear" w:color="auto" w:fill="EAF0DD"/>
          </w:tcPr>
          <w:p>
            <w:pPr>
              <w:pStyle w:val="TableParagraph"/>
              <w:spacing w:before="60"/>
              <w:ind w:left="532" w:right="52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</w:t>
            </w:r>
          </w:p>
        </w:tc>
        <w:tc>
          <w:tcPr>
            <w:tcW w:w="423" w:type="dxa"/>
            <w:shd w:val="clear" w:color="auto" w:fill="EAF0DD"/>
          </w:tcPr>
          <w:p>
            <w:pPr>
              <w:pStyle w:val="TableParagraph"/>
              <w:spacing w:before="60"/>
              <w:ind w:left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517</w:t>
            </w:r>
          </w:p>
        </w:tc>
        <w:tc>
          <w:tcPr>
            <w:tcW w:w="568" w:type="dxa"/>
            <w:shd w:val="clear" w:color="auto" w:fill="EAF0DD"/>
          </w:tcPr>
          <w:p>
            <w:pPr>
              <w:pStyle w:val="TableParagraph"/>
              <w:spacing w:before="60"/>
              <w:ind w:left="16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452</w:t>
            </w:r>
          </w:p>
        </w:tc>
        <w:tc>
          <w:tcPr>
            <w:tcW w:w="426" w:type="dxa"/>
            <w:shd w:val="clear" w:color="auto" w:fill="EAF0DD"/>
          </w:tcPr>
          <w:p>
            <w:pPr>
              <w:pStyle w:val="TableParagraph"/>
              <w:spacing w:before="60"/>
              <w:ind w:left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104</w:t>
            </w:r>
          </w:p>
        </w:tc>
        <w:tc>
          <w:tcPr>
            <w:tcW w:w="570" w:type="dxa"/>
            <w:shd w:val="clear" w:color="auto" w:fill="EAF0DD"/>
          </w:tcPr>
          <w:p>
            <w:pPr>
              <w:pStyle w:val="TableParagraph"/>
              <w:spacing w:before="60"/>
              <w:ind w:right="203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72</w:t>
            </w:r>
          </w:p>
        </w:tc>
        <w:tc>
          <w:tcPr>
            <w:tcW w:w="568" w:type="dxa"/>
            <w:shd w:val="clear" w:color="auto" w:fill="EAF0DD"/>
          </w:tcPr>
          <w:p>
            <w:pPr>
              <w:pStyle w:val="TableParagraph"/>
              <w:spacing w:before="60"/>
              <w:ind w:left="140" w:right="14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413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spacing w:before="60"/>
              <w:ind w:left="211" w:right="21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381</w:t>
            </w:r>
          </w:p>
        </w:tc>
        <w:tc>
          <w:tcPr>
            <w:tcW w:w="426" w:type="dxa"/>
            <w:shd w:val="clear" w:color="auto" w:fill="EAF0DD"/>
          </w:tcPr>
          <w:p>
            <w:pPr>
              <w:pStyle w:val="TableParagraph"/>
              <w:spacing w:before="60"/>
              <w:ind w:right="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9"/>
                <w:sz w:val="14"/>
              </w:rPr>
              <w:t>3</w:t>
            </w:r>
          </w:p>
        </w:tc>
        <w:tc>
          <w:tcPr>
            <w:tcW w:w="712" w:type="dxa"/>
            <w:shd w:val="clear" w:color="auto" w:fill="EAF0DD"/>
          </w:tcPr>
          <w:p>
            <w:pPr>
              <w:pStyle w:val="TableParagraph"/>
              <w:spacing w:before="60"/>
              <w:ind w:righ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9"/>
                <w:sz w:val="14"/>
              </w:rPr>
              <w:t>0</w:t>
            </w:r>
          </w:p>
        </w:tc>
        <w:tc>
          <w:tcPr>
            <w:tcW w:w="426" w:type="dxa"/>
            <w:shd w:val="clear" w:color="auto" w:fill="EAF0DD"/>
          </w:tcPr>
          <w:p>
            <w:pPr>
              <w:pStyle w:val="TableParagraph"/>
              <w:spacing w:before="60"/>
              <w:ind w:left="97" w:right="10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42</w:t>
            </w:r>
          </w:p>
        </w:tc>
        <w:tc>
          <w:tcPr>
            <w:tcW w:w="426" w:type="dxa"/>
            <w:shd w:val="clear" w:color="auto" w:fill="EAF0DD"/>
          </w:tcPr>
          <w:p>
            <w:pPr>
              <w:pStyle w:val="TableParagraph"/>
              <w:spacing w:before="60"/>
              <w:ind w:right="17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9"/>
                <w:sz w:val="14"/>
              </w:rPr>
              <w:t>0</w:t>
            </w:r>
          </w:p>
        </w:tc>
        <w:tc>
          <w:tcPr>
            <w:tcW w:w="568" w:type="dxa"/>
            <w:shd w:val="clear" w:color="auto" w:fill="EAF0DD"/>
          </w:tcPr>
          <w:p>
            <w:pPr>
              <w:pStyle w:val="TableParagraph"/>
              <w:spacing w:before="60"/>
              <w:ind w:left="19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20</w:t>
            </w:r>
          </w:p>
        </w:tc>
        <w:tc>
          <w:tcPr>
            <w:tcW w:w="570" w:type="dxa"/>
            <w:shd w:val="clear" w:color="auto" w:fill="EAF0DD"/>
          </w:tcPr>
          <w:p>
            <w:pPr>
              <w:pStyle w:val="TableParagraph"/>
              <w:spacing w:before="60"/>
              <w:ind w:right="1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9"/>
                <w:sz w:val="14"/>
              </w:rPr>
              <w:t>0</w:t>
            </w:r>
          </w:p>
        </w:tc>
        <w:tc>
          <w:tcPr>
            <w:tcW w:w="426" w:type="dxa"/>
            <w:shd w:val="clear" w:color="auto" w:fill="EAF0DD"/>
          </w:tcPr>
          <w:p>
            <w:pPr>
              <w:pStyle w:val="TableParagraph"/>
              <w:spacing w:before="60"/>
              <w:ind w:left="90" w:right="1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84</w:t>
            </w:r>
          </w:p>
        </w:tc>
        <w:tc>
          <w:tcPr>
            <w:tcW w:w="426" w:type="dxa"/>
            <w:shd w:val="clear" w:color="auto" w:fill="EAF0DD"/>
          </w:tcPr>
          <w:p>
            <w:pPr>
              <w:pStyle w:val="TableParagraph"/>
              <w:spacing w:before="60"/>
              <w:ind w:left="11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72</w:t>
            </w:r>
          </w:p>
        </w:tc>
        <w:tc>
          <w:tcPr>
            <w:tcW w:w="426" w:type="dxa"/>
            <w:shd w:val="clear" w:color="auto" w:fill="EAF0DD"/>
          </w:tcPr>
          <w:p>
            <w:pPr>
              <w:pStyle w:val="TableParagraph"/>
              <w:spacing w:before="60"/>
              <w:ind w:left="1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37</w:t>
            </w:r>
          </w:p>
        </w:tc>
        <w:tc>
          <w:tcPr>
            <w:tcW w:w="568" w:type="dxa"/>
            <w:shd w:val="clear" w:color="auto" w:fill="EAF0DD"/>
          </w:tcPr>
          <w:p>
            <w:pPr>
              <w:pStyle w:val="TableParagraph"/>
              <w:spacing w:before="60"/>
              <w:ind w:left="18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16</w:t>
            </w:r>
          </w:p>
        </w:tc>
      </w:tr>
    </w:tbl>
    <w:p>
      <w:pPr>
        <w:spacing w:line="175" w:lineRule="exact" w:before="0"/>
        <w:ind w:left="1474" w:right="0" w:firstLine="0"/>
        <w:jc w:val="both"/>
        <w:rPr>
          <w:sz w:val="16"/>
        </w:rPr>
      </w:pPr>
      <w:r>
        <w:rPr>
          <w:sz w:val="16"/>
        </w:rPr>
        <w:t>RES</w:t>
      </w:r>
      <w:r>
        <w:rPr>
          <w:spacing w:val="26"/>
          <w:sz w:val="16"/>
        </w:rPr>
        <w:t> </w:t>
      </w:r>
      <w:r>
        <w:rPr>
          <w:sz w:val="16"/>
        </w:rPr>
        <w:t>=</w:t>
      </w:r>
      <w:r>
        <w:rPr>
          <w:spacing w:val="20"/>
          <w:sz w:val="16"/>
        </w:rPr>
        <w:t> </w:t>
      </w:r>
      <w:r>
        <w:rPr>
          <w:sz w:val="16"/>
        </w:rPr>
        <w:t>RESIDENTE</w:t>
      </w:r>
      <w:r>
        <w:rPr>
          <w:spacing w:val="99"/>
          <w:sz w:val="16"/>
        </w:rPr>
        <w:t> </w:t>
      </w:r>
      <w:r>
        <w:rPr>
          <w:sz w:val="16"/>
        </w:rPr>
        <w:t>-</w:t>
      </w:r>
      <w:r>
        <w:rPr>
          <w:spacing w:val="20"/>
          <w:sz w:val="16"/>
        </w:rPr>
        <w:t> </w:t>
      </w:r>
      <w:r>
        <w:rPr>
          <w:sz w:val="16"/>
        </w:rPr>
        <w:t>PRO</w:t>
      </w:r>
      <w:r>
        <w:rPr>
          <w:spacing w:val="19"/>
          <w:sz w:val="16"/>
        </w:rPr>
        <w:t> </w:t>
      </w:r>
      <w:r>
        <w:rPr>
          <w:sz w:val="16"/>
        </w:rPr>
        <w:t>=</w:t>
      </w:r>
      <w:r>
        <w:rPr>
          <w:spacing w:val="20"/>
          <w:sz w:val="16"/>
        </w:rPr>
        <w:t> </w:t>
      </w:r>
      <w:r>
        <w:rPr>
          <w:sz w:val="16"/>
        </w:rPr>
        <w:t>PROFISSIONAL</w:t>
      </w:r>
    </w:p>
    <w:p>
      <w:pPr>
        <w:spacing w:line="189" w:lineRule="exact" w:before="0"/>
        <w:ind w:left="1474" w:right="0" w:firstLine="0"/>
        <w:jc w:val="both"/>
        <w:rPr>
          <w:sz w:val="16"/>
        </w:rPr>
      </w:pPr>
      <w:r>
        <w:rPr>
          <w:sz w:val="16"/>
        </w:rPr>
        <w:t>Fonte:</w:t>
      </w:r>
      <w:r>
        <w:rPr>
          <w:spacing w:val="7"/>
          <w:sz w:val="16"/>
        </w:rPr>
        <w:t> </w:t>
      </w:r>
      <w:r>
        <w:rPr>
          <w:sz w:val="16"/>
        </w:rPr>
        <w:t>SEMUS/GVS.</w:t>
      </w:r>
      <w:r>
        <w:rPr>
          <w:spacing w:val="11"/>
          <w:sz w:val="16"/>
        </w:rPr>
        <w:t> </w:t>
      </w:r>
      <w:r>
        <w:rPr>
          <w:sz w:val="16"/>
        </w:rPr>
        <w:t>Dados</w:t>
      </w:r>
      <w:r>
        <w:rPr>
          <w:spacing w:val="8"/>
          <w:sz w:val="16"/>
        </w:rPr>
        <w:t> </w:t>
      </w:r>
      <w:r>
        <w:rPr>
          <w:sz w:val="16"/>
        </w:rPr>
        <w:t>coletados</w:t>
      </w:r>
      <w:r>
        <w:rPr>
          <w:spacing w:val="12"/>
          <w:sz w:val="16"/>
        </w:rPr>
        <w:t> </w:t>
      </w:r>
      <w:r>
        <w:rPr>
          <w:sz w:val="16"/>
        </w:rPr>
        <w:t>até</w:t>
      </w:r>
      <w:r>
        <w:rPr>
          <w:spacing w:val="5"/>
          <w:sz w:val="16"/>
        </w:rPr>
        <w:t> </w:t>
      </w:r>
      <w:r>
        <w:rPr>
          <w:sz w:val="16"/>
        </w:rPr>
        <w:t>31/12/2020.</w:t>
      </w:r>
      <w:r>
        <w:rPr>
          <w:spacing w:val="4"/>
          <w:sz w:val="16"/>
        </w:rPr>
        <w:t> </w:t>
      </w:r>
      <w:r>
        <w:rPr>
          <w:sz w:val="16"/>
        </w:rPr>
        <w:t>Janeiro/2021.</w:t>
      </w: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1"/>
        <w:jc w:val="both"/>
      </w:pPr>
      <w:r>
        <w:rPr/>
        <w:t>Agravos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2"/>
        </w:rPr>
        <w:t> </w:t>
      </w:r>
      <w:r>
        <w:rPr/>
        <w:t>sujeitos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notificação</w:t>
      </w:r>
      <w:r>
        <w:rPr>
          <w:spacing w:val="-2"/>
        </w:rPr>
        <w:t> </w:t>
      </w:r>
      <w:r>
        <w:rPr/>
        <w:t>compulsória.</w:t>
      </w:r>
    </w:p>
    <w:p>
      <w:pPr>
        <w:pStyle w:val="BodyText"/>
        <w:spacing w:line="264" w:lineRule="auto" w:before="146"/>
        <w:ind w:left="1418" w:right="1128"/>
        <w:jc w:val="both"/>
      </w:pPr>
      <w:r>
        <w:rPr/>
        <w:t>Com relação à vigilância contínua das violências, a descrição das características dos</w:t>
      </w:r>
      <w:r>
        <w:rPr>
          <w:spacing w:val="1"/>
        </w:rPr>
        <w:t> </w:t>
      </w:r>
      <w:r>
        <w:rPr/>
        <w:t>casos de violências e acidentes que aconteciam no Brasil limitava-se às informações</w:t>
      </w:r>
      <w:r>
        <w:rPr>
          <w:spacing w:val="1"/>
        </w:rPr>
        <w:t> </w:t>
      </w:r>
      <w:r>
        <w:rPr/>
        <w:t>fornecidas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Informação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Mortalidade</w:t>
      </w:r>
      <w:r>
        <w:rPr>
          <w:spacing w:val="1"/>
        </w:rPr>
        <w:t> </w:t>
      </w:r>
      <w:r>
        <w:rPr/>
        <w:t>(SIM),</w:t>
      </w:r>
      <w:r>
        <w:rPr>
          <w:spacing w:val="75"/>
        </w:rPr>
        <w:t> </w:t>
      </w:r>
      <w:r>
        <w:rPr/>
        <w:t>Sistema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Informação</w:t>
      </w:r>
      <w:r>
        <w:rPr>
          <w:spacing w:val="1"/>
        </w:rPr>
        <w:t> </w:t>
      </w:r>
      <w:r>
        <w:rPr/>
        <w:t>Hospitalar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(SIH/SUS)</w:t>
      </w:r>
      <w:r>
        <w:rPr>
          <w:spacing w:val="1"/>
        </w:rPr>
        <w:t> </w:t>
      </w:r>
      <w:r>
        <w:rPr/>
        <w:t>e,</w:t>
      </w:r>
      <w:r>
        <w:rPr>
          <w:spacing w:val="1"/>
        </w:rPr>
        <w:t> </w:t>
      </w:r>
      <w:r>
        <w:rPr/>
        <w:t>ocasionalmente,</w:t>
      </w:r>
      <w:r>
        <w:rPr>
          <w:spacing w:val="75"/>
        </w:rPr>
        <w:t> </w:t>
      </w:r>
      <w:r>
        <w:rPr/>
        <w:t>pelas</w:t>
      </w:r>
      <w:r>
        <w:rPr>
          <w:spacing w:val="75"/>
        </w:rPr>
        <w:t> </w:t>
      </w:r>
      <w:r>
        <w:rPr/>
        <w:t>análises</w:t>
      </w:r>
      <w:r>
        <w:rPr>
          <w:spacing w:val="75"/>
        </w:rPr>
        <w:t> </w:t>
      </w:r>
      <w:r>
        <w:rPr/>
        <w:t>dos</w:t>
      </w:r>
      <w:r>
        <w:rPr>
          <w:spacing w:val="1"/>
        </w:rPr>
        <w:t> </w:t>
      </w:r>
      <w:r>
        <w:rPr/>
        <w:t>boletins de ocorrência policial</w:t>
      </w:r>
      <w:r>
        <w:rPr>
          <w:spacing w:val="1"/>
        </w:rPr>
        <w:t> </w:t>
      </w:r>
      <w:r>
        <w:rPr/>
        <w:t>(BO)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pesquisas</w:t>
      </w:r>
      <w:r>
        <w:rPr>
          <w:spacing w:val="1"/>
        </w:rPr>
        <w:t> </w:t>
      </w:r>
      <w:r>
        <w:rPr/>
        <w:t>específicas.</w:t>
      </w:r>
      <w:r>
        <w:rPr>
          <w:spacing w:val="1"/>
        </w:rPr>
        <w:t> </w:t>
      </w:r>
      <w:r>
        <w:rPr/>
        <w:t>Diante</w:t>
      </w:r>
      <w:r>
        <w:rPr>
          <w:spacing w:val="75"/>
        </w:rPr>
        <w:t> </w:t>
      </w:r>
      <w:r>
        <w:rPr/>
        <w:t>dessa</w:t>
      </w:r>
      <w:r>
        <w:rPr>
          <w:spacing w:val="75"/>
        </w:rPr>
        <w:t> </w:t>
      </w:r>
      <w:r>
        <w:rPr/>
        <w:t>realidade,</w:t>
      </w:r>
      <w:r>
        <w:rPr>
          <w:spacing w:val="-72"/>
        </w:rPr>
        <w:t> </w:t>
      </w:r>
      <w:r>
        <w:rPr/>
        <w:t>com</w:t>
      </w:r>
      <w:r>
        <w:rPr>
          <w:spacing w:val="6"/>
        </w:rPr>
        <w:t> </w:t>
      </w:r>
      <w:r>
        <w:rPr/>
        <w:t>a</w:t>
      </w:r>
      <w:r>
        <w:rPr>
          <w:spacing w:val="8"/>
        </w:rPr>
        <w:t> </w:t>
      </w:r>
      <w:r>
        <w:rPr/>
        <w:t>implantação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Sistema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Vigilância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/>
        <w:t>Violências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Acidentes</w:t>
      </w:r>
      <w:r>
        <w:rPr>
          <w:spacing w:val="7"/>
        </w:rPr>
        <w:t> </w:t>
      </w:r>
      <w:r>
        <w:rPr/>
        <w:t>(Viva),</w:t>
      </w:r>
      <w:r>
        <w:rPr>
          <w:spacing w:val="7"/>
        </w:rPr>
        <w:t> </w:t>
      </w:r>
      <w:r>
        <w:rPr/>
        <w:t>em</w:t>
      </w:r>
      <w:r>
        <w:rPr>
          <w:spacing w:val="9"/>
        </w:rPr>
        <w:t> </w:t>
      </w:r>
      <w:r>
        <w:rPr/>
        <w:t>2006,</w:t>
      </w:r>
      <w:r>
        <w:rPr>
          <w:spacing w:val="-73"/>
        </w:rPr>
        <w:t> </w:t>
      </w:r>
      <w:r>
        <w:rPr/>
        <w:t>o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Saúde/</w:t>
      </w:r>
      <w:r>
        <w:rPr>
          <w:spacing w:val="1"/>
        </w:rPr>
        <w:t> </w:t>
      </w:r>
      <w:r>
        <w:rPr/>
        <w:t>MS</w:t>
      </w:r>
      <w:r>
        <w:rPr>
          <w:spacing w:val="1"/>
        </w:rPr>
        <w:t> </w:t>
      </w:r>
      <w:r>
        <w:rPr/>
        <w:t>ampliou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número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variáveis</w:t>
      </w:r>
      <w:r>
        <w:rPr>
          <w:spacing w:val="1"/>
        </w:rPr>
        <w:t> </w:t>
      </w:r>
      <w:r>
        <w:rPr/>
        <w:t>contempladas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monitoramento</w:t>
      </w:r>
      <w:r>
        <w:rPr>
          <w:spacing w:val="-2"/>
        </w:rPr>
        <w:t> </w:t>
      </w:r>
      <w:r>
        <w:rPr/>
        <w:t>desses</w:t>
      </w:r>
      <w:r>
        <w:rPr>
          <w:spacing w:val="-4"/>
        </w:rPr>
        <w:t> </w:t>
      </w:r>
      <w:r>
        <w:rPr/>
        <w:t>eventos</w:t>
      </w:r>
      <w:r>
        <w:rPr>
          <w:spacing w:val="-1"/>
        </w:rPr>
        <w:t> </w:t>
      </w:r>
      <w:r>
        <w:rPr/>
        <w:t>que</w:t>
      </w:r>
      <w:r>
        <w:rPr>
          <w:spacing w:val="-3"/>
        </w:rPr>
        <w:t> </w:t>
      </w:r>
      <w:r>
        <w:rPr/>
        <w:t>atingem</w:t>
      </w:r>
      <w:r>
        <w:rPr>
          <w:spacing w:val="-1"/>
        </w:rPr>
        <w:t> </w:t>
      </w:r>
      <w:r>
        <w:rPr/>
        <w:t>pessoas</w:t>
      </w:r>
      <w:r>
        <w:rPr>
          <w:spacing w:val="-2"/>
        </w:rPr>
        <w:t> </w:t>
      </w:r>
      <w:r>
        <w:rPr/>
        <w:t>em</w:t>
      </w:r>
      <w:r>
        <w:rPr>
          <w:spacing w:val="1"/>
        </w:rPr>
        <w:t> </w:t>
      </w:r>
      <w:r>
        <w:rPr/>
        <w:t>todos</w:t>
      </w:r>
      <w:r>
        <w:rPr>
          <w:spacing w:val="-4"/>
        </w:rPr>
        <w:t> </w:t>
      </w:r>
      <w:r>
        <w:rPr/>
        <w:t>os</w:t>
      </w:r>
      <w:r>
        <w:rPr>
          <w:spacing w:val="-1"/>
        </w:rPr>
        <w:t> </w:t>
      </w:r>
      <w:r>
        <w:rPr/>
        <w:t>ciclos</w:t>
      </w:r>
      <w:r>
        <w:rPr>
          <w:spacing w:val="-2"/>
        </w:rPr>
        <w:t> </w:t>
      </w:r>
      <w:r>
        <w:rPr/>
        <w:t>de vida.</w:t>
      </w:r>
    </w:p>
    <w:p>
      <w:pPr>
        <w:pStyle w:val="BodyText"/>
        <w:spacing w:line="264" w:lineRule="auto" w:before="230"/>
        <w:ind w:left="1418" w:right="1133"/>
        <w:jc w:val="both"/>
      </w:pPr>
      <w:r>
        <w:rPr>
          <w:w w:val="105"/>
        </w:rPr>
        <w:t>Com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publicação</w:t>
      </w:r>
      <w:r>
        <w:rPr>
          <w:spacing w:val="1"/>
          <w:w w:val="105"/>
        </w:rPr>
        <w:t> </w:t>
      </w:r>
      <w:r>
        <w:rPr>
          <w:w w:val="105"/>
        </w:rPr>
        <w:t>da</w:t>
      </w:r>
      <w:r>
        <w:rPr>
          <w:spacing w:val="1"/>
          <w:w w:val="105"/>
        </w:rPr>
        <w:t> </w:t>
      </w:r>
      <w:r>
        <w:rPr>
          <w:w w:val="105"/>
        </w:rPr>
        <w:t>Portaria</w:t>
      </w:r>
      <w:r>
        <w:rPr>
          <w:spacing w:val="1"/>
          <w:w w:val="105"/>
        </w:rPr>
        <w:t> </w:t>
      </w:r>
      <w:r>
        <w:rPr>
          <w:w w:val="105"/>
        </w:rPr>
        <w:t>GM/MS</w:t>
      </w:r>
      <w:r>
        <w:rPr>
          <w:spacing w:val="1"/>
          <w:w w:val="105"/>
        </w:rPr>
        <w:t> </w:t>
      </w:r>
      <w:r>
        <w:rPr>
          <w:w w:val="105"/>
        </w:rPr>
        <w:t>nº</w:t>
      </w:r>
      <w:r>
        <w:rPr>
          <w:spacing w:val="1"/>
          <w:w w:val="105"/>
        </w:rPr>
        <w:t> </w:t>
      </w:r>
      <w:r>
        <w:rPr>
          <w:w w:val="105"/>
        </w:rPr>
        <w:t>104,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25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janeiro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2011,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-76"/>
          <w:w w:val="105"/>
        </w:rPr>
        <w:t> </w:t>
      </w:r>
      <w:r>
        <w:rPr>
          <w:w w:val="105"/>
        </w:rPr>
        <w:t>posteriormente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Portaria</w:t>
      </w:r>
      <w:r>
        <w:rPr>
          <w:spacing w:val="-8"/>
          <w:w w:val="105"/>
        </w:rPr>
        <w:t> </w:t>
      </w:r>
      <w:r>
        <w:rPr>
          <w:w w:val="105"/>
        </w:rPr>
        <w:t>GM/MS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11"/>
          <w:w w:val="105"/>
        </w:rPr>
        <w:t> </w:t>
      </w:r>
      <w:r>
        <w:rPr>
          <w:w w:val="105"/>
        </w:rPr>
        <w:t>1.271,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6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junho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2014,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notificação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76"/>
          <w:w w:val="105"/>
        </w:rPr>
        <w:t> </w:t>
      </w:r>
      <w:r>
        <w:rPr>
          <w:w w:val="105"/>
        </w:rPr>
        <w:t>violências</w:t>
      </w:r>
      <w:r>
        <w:rPr>
          <w:spacing w:val="-7"/>
          <w:w w:val="105"/>
        </w:rPr>
        <w:t> </w:t>
      </w:r>
      <w:r>
        <w:rPr>
          <w:w w:val="105"/>
        </w:rPr>
        <w:t>passou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integrar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lista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doenças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agravos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notificação</w:t>
      </w:r>
      <w:r>
        <w:rPr>
          <w:spacing w:val="-7"/>
          <w:w w:val="105"/>
        </w:rPr>
        <w:t> </w:t>
      </w:r>
      <w:r>
        <w:rPr>
          <w:w w:val="105"/>
        </w:rPr>
        <w:t>compulsória,</w:t>
      </w:r>
      <w:r>
        <w:rPr>
          <w:spacing w:val="-76"/>
          <w:w w:val="105"/>
        </w:rPr>
        <w:t> </w:t>
      </w:r>
      <w:r>
        <w:rPr>
          <w:w w:val="105"/>
        </w:rPr>
        <w:t>universalizando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notificação</w:t>
      </w:r>
      <w:r>
        <w:rPr>
          <w:spacing w:val="-16"/>
          <w:w w:val="105"/>
        </w:rPr>
        <w:t> </w:t>
      </w:r>
      <w:r>
        <w:rPr>
          <w:w w:val="105"/>
        </w:rPr>
        <w:t>para</w:t>
      </w:r>
      <w:r>
        <w:rPr>
          <w:spacing w:val="-17"/>
          <w:w w:val="105"/>
        </w:rPr>
        <w:t> </w:t>
      </w:r>
      <w:r>
        <w:rPr>
          <w:w w:val="105"/>
        </w:rPr>
        <w:t>todos</w:t>
      </w:r>
      <w:r>
        <w:rPr>
          <w:spacing w:val="-16"/>
          <w:w w:val="105"/>
        </w:rPr>
        <w:t> </w:t>
      </w:r>
      <w:r>
        <w:rPr>
          <w:w w:val="105"/>
        </w:rPr>
        <w:t>os</w:t>
      </w:r>
      <w:r>
        <w:rPr>
          <w:spacing w:val="-18"/>
          <w:w w:val="105"/>
        </w:rPr>
        <w:t> </w:t>
      </w:r>
      <w:r>
        <w:rPr>
          <w:w w:val="105"/>
        </w:rPr>
        <w:t>serviços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saúde.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8"/>
        <w:jc w:val="both"/>
      </w:pPr>
      <w:r>
        <w:rPr/>
        <w:t>A ficha de notificação individual é utilizada para notificação qualquer caso suspeito ou</w:t>
      </w:r>
      <w:r>
        <w:rPr>
          <w:spacing w:val="1"/>
        </w:rPr>
        <w:t> </w:t>
      </w:r>
      <w:r>
        <w:rPr/>
        <w:t>confirmado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violência</w:t>
      </w:r>
      <w:r>
        <w:rPr>
          <w:spacing w:val="1"/>
        </w:rPr>
        <w:t> </w:t>
      </w:r>
      <w:r>
        <w:rPr/>
        <w:t>doméstica/intrafamiliar,</w:t>
      </w:r>
      <w:r>
        <w:rPr>
          <w:spacing w:val="1"/>
        </w:rPr>
        <w:t> </w:t>
      </w:r>
      <w:r>
        <w:rPr/>
        <w:t>sexual,</w:t>
      </w:r>
      <w:r>
        <w:rPr>
          <w:spacing w:val="1"/>
        </w:rPr>
        <w:t> </w:t>
      </w:r>
      <w:r>
        <w:rPr/>
        <w:t>autoprovocada,</w:t>
      </w:r>
      <w:r>
        <w:rPr>
          <w:spacing w:val="1"/>
        </w:rPr>
        <w:t> </w:t>
      </w:r>
      <w:r>
        <w:rPr/>
        <w:t>tráfico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pessoas,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escravo,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infantil,</w:t>
      </w:r>
      <w:r>
        <w:rPr>
          <w:spacing w:val="1"/>
        </w:rPr>
        <w:t> </w:t>
      </w:r>
      <w:r>
        <w:rPr/>
        <w:t>tortura,</w:t>
      </w:r>
      <w:r>
        <w:rPr>
          <w:spacing w:val="1"/>
        </w:rPr>
        <w:t> </w:t>
      </w:r>
      <w:r>
        <w:rPr/>
        <w:t>intervenção</w:t>
      </w:r>
      <w:r>
        <w:rPr>
          <w:spacing w:val="1"/>
        </w:rPr>
        <w:t> </w:t>
      </w:r>
      <w:r>
        <w:rPr/>
        <w:t>legal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violências</w:t>
      </w:r>
      <w:r>
        <w:rPr>
          <w:spacing w:val="-72"/>
        </w:rPr>
        <w:t> </w:t>
      </w:r>
      <w:r>
        <w:rPr/>
        <w:t>homofóbicas</w:t>
      </w:r>
      <w:r>
        <w:rPr>
          <w:spacing w:val="1"/>
        </w:rPr>
        <w:t> </w:t>
      </w:r>
      <w:r>
        <w:rPr/>
        <w:t>contra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mulheres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homens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idades.</w:t>
      </w:r>
      <w:r>
        <w:rPr>
          <w:spacing w:val="75"/>
        </w:rPr>
        <w:t> </w:t>
      </w:r>
      <w:r>
        <w:rPr/>
        <w:t>No</w:t>
      </w:r>
      <w:r>
        <w:rPr>
          <w:spacing w:val="75"/>
        </w:rPr>
        <w:t> </w:t>
      </w:r>
      <w:r>
        <w:rPr/>
        <w:t>caso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violência</w:t>
      </w:r>
      <w:r>
        <w:rPr>
          <w:spacing w:val="1"/>
        </w:rPr>
        <w:t> </w:t>
      </w:r>
      <w:r>
        <w:rPr/>
        <w:t>extrafamiliar/comunitária,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objetos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notificação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violências</w:t>
      </w:r>
      <w:r>
        <w:rPr>
          <w:spacing w:val="1"/>
        </w:rPr>
        <w:t> </w:t>
      </w:r>
      <w:r>
        <w:rPr/>
        <w:t>contra</w:t>
      </w:r>
      <w:r>
        <w:rPr>
          <w:spacing w:val="1"/>
        </w:rPr>
        <w:t> </w:t>
      </w:r>
      <w:r>
        <w:rPr/>
        <w:t>crianças, adolescentes, mulheres, pessoas idosas, pessoa com deficiência, indígenas e</w:t>
      </w:r>
      <w:r>
        <w:rPr>
          <w:spacing w:val="1"/>
        </w:rPr>
        <w:t> </w:t>
      </w:r>
      <w:r>
        <w:rPr/>
        <w:t>população</w:t>
      </w:r>
      <w:r>
        <w:rPr>
          <w:spacing w:val="-10"/>
        </w:rPr>
        <w:t> </w:t>
      </w:r>
      <w:r>
        <w:rPr/>
        <w:t>LGBT.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264" w:lineRule="auto" w:before="1"/>
        <w:ind w:left="1418" w:right="1131"/>
        <w:jc w:val="both"/>
      </w:pPr>
      <w:r>
        <w:rPr/>
        <w:t>Desde 2006, o município de Vitória/ ES integra o Sistema Nacional de Vigilância de</w:t>
      </w:r>
      <w:r>
        <w:rPr>
          <w:spacing w:val="1"/>
        </w:rPr>
        <w:t> </w:t>
      </w:r>
      <w:r>
        <w:rPr/>
        <w:t>Violências e Acidentes (Viva), tendo como instrumento de coleta a Ficha de Notificação</w:t>
      </w:r>
      <w:r>
        <w:rPr>
          <w:spacing w:val="1"/>
        </w:rPr>
        <w:t> </w:t>
      </w:r>
      <w:r>
        <w:rPr/>
        <w:t>de</w:t>
      </w:r>
      <w:r>
        <w:rPr>
          <w:spacing w:val="-7"/>
        </w:rPr>
        <w:t> </w:t>
      </w:r>
      <w:r>
        <w:rPr/>
        <w:t>Violência</w:t>
      </w:r>
      <w:r>
        <w:rPr>
          <w:spacing w:val="-9"/>
        </w:rPr>
        <w:t> </w:t>
      </w:r>
      <w:r>
        <w:rPr/>
        <w:t>Interpessoal/Autoprovocada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seu</w:t>
      </w:r>
      <w:r>
        <w:rPr>
          <w:spacing w:val="-7"/>
        </w:rPr>
        <w:t> </w:t>
      </w:r>
      <w:r>
        <w:rPr/>
        <w:t>Instrutivo</w:t>
      </w:r>
      <w:r>
        <w:rPr>
          <w:spacing w:val="-6"/>
        </w:rPr>
        <w:t> </w:t>
      </w:r>
      <w:r>
        <w:rPr/>
        <w:t>de</w:t>
      </w:r>
      <w:r>
        <w:rPr>
          <w:spacing w:val="-9"/>
        </w:rPr>
        <w:t> </w:t>
      </w:r>
      <w:r>
        <w:rPr/>
        <w:t>preenchimento</w:t>
      </w:r>
    </w:p>
    <w:p>
      <w:pPr>
        <w:pStyle w:val="BodyText"/>
        <w:spacing w:before="8"/>
        <w:rPr>
          <w:sz w:val="19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As informações contidas no instrumento de coleta são lançadas em um Sistema de</w:t>
      </w:r>
      <w:r>
        <w:rPr>
          <w:spacing w:val="1"/>
        </w:rPr>
        <w:t> </w:t>
      </w:r>
      <w:r>
        <w:rPr/>
        <w:t>Informação: até 2019 no Sistema de Informação de Agravos de Notificação (SINAN),</w:t>
      </w:r>
      <w:r>
        <w:rPr>
          <w:spacing w:val="1"/>
        </w:rPr>
        <w:t> </w:t>
      </w:r>
      <w:r>
        <w:rPr/>
        <w:t>Portaria GM/MS nº 104, de 25 de janeiro de 2011. No Espírito Santo com a publicação</w:t>
      </w:r>
      <w:r>
        <w:rPr>
          <w:spacing w:val="1"/>
        </w:rPr>
        <w:t> </w:t>
      </w:r>
      <w:r>
        <w:rPr/>
        <w:t>da</w:t>
      </w:r>
      <w:r>
        <w:rPr>
          <w:spacing w:val="35"/>
        </w:rPr>
        <w:t> </w:t>
      </w:r>
      <w:r>
        <w:rPr/>
        <w:t>Portaria</w:t>
      </w:r>
      <w:r>
        <w:rPr>
          <w:spacing w:val="33"/>
        </w:rPr>
        <w:t> </w:t>
      </w:r>
      <w:r>
        <w:rPr/>
        <w:t>001-R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02</w:t>
      </w:r>
      <w:r>
        <w:rPr>
          <w:spacing w:val="32"/>
        </w:rPr>
        <w:t> </w:t>
      </w:r>
      <w:r>
        <w:rPr/>
        <w:t>de</w:t>
      </w:r>
      <w:r>
        <w:rPr>
          <w:spacing w:val="36"/>
        </w:rPr>
        <w:t> </w:t>
      </w:r>
      <w:r>
        <w:rPr/>
        <w:t>janeiro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2020</w:t>
      </w:r>
      <w:r>
        <w:rPr>
          <w:spacing w:val="33"/>
        </w:rPr>
        <w:t> </w:t>
      </w:r>
      <w:r>
        <w:rPr/>
        <w:t>pela</w:t>
      </w:r>
      <w:r>
        <w:rPr>
          <w:spacing w:val="34"/>
        </w:rPr>
        <w:t> </w:t>
      </w:r>
      <w:r>
        <w:rPr/>
        <w:t>SESA,</w:t>
      </w:r>
      <w:r>
        <w:rPr>
          <w:spacing w:val="32"/>
        </w:rPr>
        <w:t> </w:t>
      </w:r>
      <w:r>
        <w:rPr/>
        <w:t>houve</w:t>
      </w:r>
      <w:r>
        <w:rPr>
          <w:spacing w:val="38"/>
        </w:rPr>
        <w:t> </w:t>
      </w:r>
      <w:r>
        <w:rPr/>
        <w:t>migração</w:t>
      </w:r>
      <w:r>
        <w:rPr>
          <w:spacing w:val="36"/>
        </w:rPr>
        <w:t> </w:t>
      </w:r>
      <w:r>
        <w:rPr/>
        <w:t>da</w:t>
      </w:r>
      <w:r>
        <w:rPr>
          <w:spacing w:val="33"/>
        </w:rPr>
        <w:t> </w:t>
      </w:r>
      <w:r>
        <w:rPr/>
        <w:t>inserção</w:t>
      </w:r>
      <w:r>
        <w:rPr>
          <w:spacing w:val="-73"/>
        </w:rPr>
        <w:t> </w:t>
      </w:r>
      <w:r>
        <w:rPr/>
        <w:t>dos</w:t>
      </w:r>
      <w:r>
        <w:rPr>
          <w:spacing w:val="-8"/>
        </w:rPr>
        <w:t> </w:t>
      </w:r>
      <w:r>
        <w:rPr/>
        <w:t>dados</w:t>
      </w:r>
      <w:r>
        <w:rPr>
          <w:spacing w:val="-9"/>
        </w:rPr>
        <w:t> </w:t>
      </w:r>
      <w:r>
        <w:rPr/>
        <w:t>para</w:t>
      </w:r>
      <w:r>
        <w:rPr>
          <w:spacing w:val="-6"/>
        </w:rPr>
        <w:t> </w:t>
      </w:r>
      <w:r>
        <w:rPr/>
        <w:t>o</w:t>
      </w:r>
      <w:r>
        <w:rPr>
          <w:spacing w:val="-7"/>
        </w:rPr>
        <w:t> </w:t>
      </w:r>
      <w:r>
        <w:rPr/>
        <w:t>ESUS</w:t>
      </w:r>
      <w:r>
        <w:rPr>
          <w:spacing w:val="-7"/>
        </w:rPr>
        <w:t> </w:t>
      </w:r>
      <w:r>
        <w:rPr/>
        <w:t>VS.</w:t>
      </w:r>
    </w:p>
    <w:p>
      <w:pPr>
        <w:pStyle w:val="BodyText"/>
        <w:spacing w:line="264" w:lineRule="auto" w:before="233"/>
        <w:ind w:left="1418" w:right="1128"/>
        <w:jc w:val="both"/>
      </w:pPr>
      <w:r>
        <w:rPr>
          <w:w w:val="105"/>
        </w:rPr>
        <w:t>A implantação desta Vigilância no município iniciou-se na Rede de Saúde: UBS, PAs,</w:t>
      </w:r>
      <w:r>
        <w:rPr>
          <w:spacing w:val="-76"/>
          <w:w w:val="105"/>
        </w:rPr>
        <w:t> </w:t>
      </w:r>
      <w:r>
        <w:rPr>
          <w:w w:val="105"/>
        </w:rPr>
        <w:t>CAPS,</w:t>
      </w:r>
      <w:r>
        <w:rPr>
          <w:spacing w:val="1"/>
          <w:w w:val="105"/>
        </w:rPr>
        <w:t> </w:t>
      </w:r>
      <w:r>
        <w:rPr>
          <w:w w:val="105"/>
        </w:rPr>
        <w:t>Centros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Referência,</w:t>
      </w:r>
      <w:r>
        <w:rPr>
          <w:spacing w:val="1"/>
          <w:w w:val="105"/>
        </w:rPr>
        <w:t> </w:t>
      </w:r>
      <w:r>
        <w:rPr>
          <w:w w:val="105"/>
        </w:rPr>
        <w:t>Maternidades,</w:t>
      </w:r>
      <w:r>
        <w:rPr>
          <w:spacing w:val="1"/>
          <w:w w:val="105"/>
        </w:rPr>
        <w:t> </w:t>
      </w:r>
      <w:r>
        <w:rPr>
          <w:w w:val="105"/>
        </w:rPr>
        <w:t>Hospitais</w:t>
      </w:r>
      <w:r>
        <w:rPr>
          <w:spacing w:val="1"/>
          <w:w w:val="105"/>
        </w:rPr>
        <w:t> </w:t>
      </w:r>
      <w:r>
        <w:rPr>
          <w:w w:val="105"/>
        </w:rPr>
        <w:t>Públicos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Privados.</w:t>
      </w:r>
      <w:r>
        <w:rPr>
          <w:spacing w:val="1"/>
          <w:w w:val="105"/>
        </w:rPr>
        <w:t> </w:t>
      </w:r>
      <w:r>
        <w:rPr>
          <w:w w:val="105"/>
        </w:rPr>
        <w:t>Progressivamente avançou-se para as pactuações intersetoriais com o objetivo de</w:t>
      </w:r>
      <w:r>
        <w:rPr>
          <w:spacing w:val="1"/>
          <w:w w:val="105"/>
        </w:rPr>
        <w:t> </w:t>
      </w:r>
      <w:r>
        <w:rPr>
          <w:w w:val="105"/>
        </w:rPr>
        <w:t>capilarizar o sistema e fortalecer a Rede Sócio Assistencial do município. Em 2016 a</w:t>
      </w:r>
      <w:r>
        <w:rPr>
          <w:spacing w:val="-76"/>
          <w:w w:val="105"/>
        </w:rPr>
        <w:t> </w:t>
      </w:r>
      <w:r>
        <w:rPr>
          <w:w w:val="105"/>
        </w:rPr>
        <w:t>Secretaria Municipal de Assistência social/ SEMAS através da média complexidade/</w:t>
      </w:r>
      <w:r>
        <w:rPr>
          <w:spacing w:val="1"/>
          <w:w w:val="105"/>
        </w:rPr>
        <w:t> </w:t>
      </w:r>
      <w:r>
        <w:rPr>
          <w:w w:val="105"/>
        </w:rPr>
        <w:t>CREAS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Secretaria</w:t>
      </w:r>
      <w:r>
        <w:rPr>
          <w:spacing w:val="1"/>
          <w:w w:val="105"/>
        </w:rPr>
        <w:t> </w:t>
      </w:r>
      <w:r>
        <w:rPr>
          <w:w w:val="105"/>
        </w:rPr>
        <w:t>Municipal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Direitos</w:t>
      </w:r>
      <w:r>
        <w:rPr>
          <w:spacing w:val="1"/>
          <w:w w:val="105"/>
        </w:rPr>
        <w:t> </w:t>
      </w:r>
      <w:r>
        <w:rPr>
          <w:w w:val="105"/>
        </w:rPr>
        <w:t>Humanos/</w:t>
      </w:r>
      <w:r>
        <w:rPr>
          <w:spacing w:val="1"/>
          <w:w w:val="105"/>
        </w:rPr>
        <w:t> </w:t>
      </w:r>
      <w:r>
        <w:rPr>
          <w:w w:val="105"/>
        </w:rPr>
        <w:t>SEMCID</w:t>
      </w:r>
      <w:r>
        <w:rPr>
          <w:spacing w:val="1"/>
          <w:w w:val="105"/>
        </w:rPr>
        <w:t> </w:t>
      </w:r>
      <w:r>
        <w:rPr>
          <w:w w:val="105"/>
        </w:rPr>
        <w:t>por</w:t>
      </w:r>
      <w:r>
        <w:rPr>
          <w:spacing w:val="1"/>
          <w:w w:val="105"/>
        </w:rPr>
        <w:t> </w:t>
      </w:r>
      <w:r>
        <w:rPr>
          <w:w w:val="105"/>
        </w:rPr>
        <w:t>meio</w:t>
      </w:r>
      <w:r>
        <w:rPr>
          <w:spacing w:val="1"/>
          <w:w w:val="105"/>
        </w:rPr>
        <w:t> </w:t>
      </w:r>
      <w:r>
        <w:rPr>
          <w:w w:val="105"/>
        </w:rPr>
        <w:t>da</w:t>
      </w:r>
      <w:r>
        <w:rPr>
          <w:spacing w:val="1"/>
          <w:w w:val="105"/>
        </w:rPr>
        <w:t> </w:t>
      </w:r>
      <w:r>
        <w:rPr>
          <w:w w:val="105"/>
        </w:rPr>
        <w:t>Coordenação de Atendimento as mulheres em situação de violência doméstica/</w:t>
      </w:r>
      <w:r>
        <w:rPr>
          <w:spacing w:val="1"/>
          <w:w w:val="105"/>
        </w:rPr>
        <w:t> </w:t>
      </w:r>
      <w:r>
        <w:rPr>
          <w:w w:val="105"/>
        </w:rPr>
        <w:t>CAVVID, atualmente CRAMSV, passaram também a integrar o sistema como Fontes</w:t>
      </w:r>
      <w:r>
        <w:rPr>
          <w:spacing w:val="-76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Notificação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casos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violência.</w:t>
      </w:r>
    </w:p>
    <w:p>
      <w:pPr>
        <w:pStyle w:val="BodyText"/>
        <w:spacing w:line="264" w:lineRule="auto" w:before="228"/>
        <w:ind w:left="1418" w:right="1129"/>
        <w:jc w:val="both"/>
      </w:pPr>
      <w:r>
        <w:rPr/>
        <w:t>Em 2018 houve a ampliação da pactuação com a SEMAS com a entrada da Proteção</w:t>
      </w:r>
      <w:r>
        <w:rPr>
          <w:spacing w:val="1"/>
        </w:rPr>
        <w:t> </w:t>
      </w:r>
      <w:r>
        <w:rPr/>
        <w:t>Social</w:t>
      </w:r>
      <w:r>
        <w:rPr>
          <w:spacing w:val="-7"/>
        </w:rPr>
        <w:t> </w:t>
      </w:r>
      <w:r>
        <w:rPr/>
        <w:t>Básica</w:t>
      </w:r>
      <w:r>
        <w:rPr>
          <w:spacing w:val="-5"/>
        </w:rPr>
        <w:t> </w:t>
      </w:r>
      <w:r>
        <w:rPr/>
        <w:t>/</w:t>
      </w:r>
      <w:r>
        <w:rPr>
          <w:spacing w:val="-5"/>
        </w:rPr>
        <w:t> </w:t>
      </w:r>
      <w:r>
        <w:rPr/>
        <w:t>CRAS,</w:t>
      </w:r>
      <w:r>
        <w:rPr>
          <w:spacing w:val="-7"/>
        </w:rPr>
        <w:t> </w:t>
      </w:r>
      <w:r>
        <w:rPr/>
        <w:t>CAJUNS.</w:t>
      </w:r>
    </w:p>
    <w:p>
      <w:pPr>
        <w:pStyle w:val="BodyText"/>
        <w:spacing w:before="10"/>
        <w:rPr>
          <w:sz w:val="19"/>
        </w:rPr>
      </w:pPr>
    </w:p>
    <w:p>
      <w:pPr>
        <w:spacing w:line="261" w:lineRule="auto" w:before="0"/>
        <w:ind w:left="1418" w:right="1126" w:firstLine="0"/>
        <w:jc w:val="both"/>
        <w:rPr>
          <w:sz w:val="24"/>
        </w:rPr>
      </w:pPr>
      <w:r>
        <w:rPr>
          <w:sz w:val="24"/>
        </w:rPr>
        <w:t>Em 2019 a Secretaria Municipal de Educação/ SEME passou a integrar o Sistema de</w:t>
      </w:r>
      <w:r>
        <w:rPr>
          <w:spacing w:val="1"/>
          <w:sz w:val="24"/>
        </w:rPr>
        <w:t> </w:t>
      </w:r>
      <w:r>
        <w:rPr>
          <w:sz w:val="24"/>
        </w:rPr>
        <w:t>Vigilância de Violências enviando informações através do preenchimento do </w:t>
      </w:r>
      <w:r>
        <w:rPr>
          <w:rFonts w:ascii="Arial" w:hAnsi="Arial"/>
          <w:b/>
          <w:sz w:val="24"/>
        </w:rPr>
        <w:t>Termo 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Encaminhamento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Escolar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Casos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Suspeitos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ou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Confirmados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Violência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documento que integra a ‘Norma de Procedimento: Orientação para acolhimento e</w:t>
      </w:r>
      <w:r>
        <w:rPr>
          <w:spacing w:val="1"/>
          <w:sz w:val="24"/>
        </w:rPr>
        <w:t> </w:t>
      </w:r>
      <w:r>
        <w:rPr>
          <w:sz w:val="24"/>
        </w:rPr>
        <w:t>encaminhamento</w:t>
      </w:r>
      <w:r>
        <w:rPr>
          <w:spacing w:val="-5"/>
          <w:sz w:val="24"/>
        </w:rPr>
        <w:t> </w:t>
      </w:r>
      <w:r>
        <w:rPr>
          <w:sz w:val="24"/>
        </w:rPr>
        <w:t>escolar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caso</w:t>
      </w:r>
      <w:r>
        <w:rPr>
          <w:spacing w:val="-5"/>
          <w:sz w:val="24"/>
        </w:rPr>
        <w:t> </w:t>
      </w:r>
      <w:r>
        <w:rPr>
          <w:sz w:val="24"/>
        </w:rPr>
        <w:t>suspeito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confirmado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violência.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64" w:lineRule="auto"/>
        <w:ind w:left="1418" w:right="1133"/>
        <w:jc w:val="both"/>
      </w:pPr>
      <w:r>
        <w:rPr/>
        <w:t>Ao</w:t>
      </w:r>
      <w:r>
        <w:rPr>
          <w:spacing w:val="1"/>
        </w:rPr>
        <w:t> </w:t>
      </w:r>
      <w:r>
        <w:rPr/>
        <w:t>receber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Termo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Encaminhamento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escolas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Equipe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NUPREVI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identificar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trata-se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Violência</w:t>
      </w:r>
      <w:r>
        <w:rPr>
          <w:spacing w:val="1"/>
        </w:rPr>
        <w:t> </w:t>
      </w:r>
      <w:r>
        <w:rPr/>
        <w:t>gera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notificação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Violência</w:t>
      </w:r>
      <w:r>
        <w:rPr>
          <w:spacing w:val="1"/>
        </w:rPr>
        <w:t> </w:t>
      </w:r>
      <w:r>
        <w:rPr/>
        <w:t>Interpessoal/ Autoprovocadas correspondente e encaminha o caso para inserção em</w:t>
      </w:r>
      <w:r>
        <w:rPr>
          <w:spacing w:val="1"/>
        </w:rPr>
        <w:t> </w:t>
      </w:r>
      <w:r>
        <w:rPr/>
        <w:t>Linhas de Cuidado as pessoas em situação de violências do munícipio, conforme rotina</w:t>
      </w:r>
      <w:r>
        <w:rPr>
          <w:spacing w:val="1"/>
        </w:rPr>
        <w:t> </w:t>
      </w:r>
      <w:r>
        <w:rPr/>
        <w:t>da</w:t>
      </w:r>
      <w:r>
        <w:rPr>
          <w:spacing w:val="-8"/>
        </w:rPr>
        <w:t> </w:t>
      </w:r>
      <w:r>
        <w:rPr/>
        <w:t>Vigilância.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566"/>
      </w:pPr>
      <w:r>
        <w:rPr/>
        <w:t>As</w:t>
      </w:r>
      <w:r>
        <w:rPr>
          <w:spacing w:val="44"/>
        </w:rPr>
        <w:t> </w:t>
      </w:r>
      <w:r>
        <w:rPr/>
        <w:t>notificações</w:t>
      </w:r>
      <w:r>
        <w:rPr>
          <w:spacing w:val="44"/>
        </w:rPr>
        <w:t> </w:t>
      </w:r>
      <w:r>
        <w:rPr/>
        <w:t>geradas</w:t>
      </w:r>
      <w:r>
        <w:rPr>
          <w:spacing w:val="47"/>
        </w:rPr>
        <w:t> </w:t>
      </w:r>
      <w:r>
        <w:rPr/>
        <w:t>nos</w:t>
      </w:r>
      <w:r>
        <w:rPr>
          <w:spacing w:val="44"/>
        </w:rPr>
        <w:t> </w:t>
      </w:r>
      <w:r>
        <w:rPr/>
        <w:t>Serviços</w:t>
      </w:r>
      <w:r>
        <w:rPr>
          <w:spacing w:val="44"/>
        </w:rPr>
        <w:t> </w:t>
      </w:r>
      <w:r>
        <w:rPr/>
        <w:t>chegam</w:t>
      </w:r>
      <w:r>
        <w:rPr>
          <w:spacing w:val="45"/>
        </w:rPr>
        <w:t> </w:t>
      </w:r>
      <w:r>
        <w:rPr/>
        <w:t>para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/>
        <w:t>Vigilância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Violências/</w:t>
      </w:r>
      <w:r>
        <w:rPr>
          <w:spacing w:val="-72"/>
        </w:rPr>
        <w:t> </w:t>
      </w:r>
      <w:r>
        <w:rPr/>
        <w:t>NUPREVI</w:t>
      </w:r>
      <w:r>
        <w:rPr>
          <w:spacing w:val="-7"/>
        </w:rPr>
        <w:t> </w:t>
      </w:r>
      <w:r>
        <w:rPr/>
        <w:t>através</w:t>
      </w:r>
      <w:r>
        <w:rPr>
          <w:spacing w:val="-6"/>
        </w:rPr>
        <w:t> </w:t>
      </w:r>
      <w:r>
        <w:rPr/>
        <w:t>dos: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4680" w:val="left" w:leader="none"/>
          <w:tab w:pos="4681" w:val="left" w:leader="none"/>
        </w:tabs>
        <w:spacing w:line="261" w:lineRule="auto" w:before="0" w:after="0"/>
        <w:ind w:left="2138" w:right="1129" w:hanging="360"/>
        <w:jc w:val="left"/>
        <w:rPr>
          <w:sz w:val="24"/>
        </w:rPr>
      </w:pPr>
      <w:r>
        <w:rPr/>
        <w:tab/>
      </w:r>
      <w:r>
        <w:rPr>
          <w:sz w:val="24"/>
        </w:rPr>
        <w:t>Sistema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Gestão</w:t>
      </w:r>
      <w:r>
        <w:rPr>
          <w:spacing w:val="16"/>
          <w:sz w:val="24"/>
        </w:rPr>
        <w:t> </w:t>
      </w:r>
      <w:r>
        <w:rPr>
          <w:sz w:val="24"/>
        </w:rPr>
        <w:t>Informatizado</w:t>
      </w:r>
      <w:r>
        <w:rPr>
          <w:spacing w:val="22"/>
          <w:sz w:val="24"/>
        </w:rPr>
        <w:t> </w:t>
      </w:r>
      <w:r>
        <w:rPr>
          <w:sz w:val="24"/>
        </w:rPr>
        <w:t>Rede</w:t>
      </w:r>
      <w:r>
        <w:rPr>
          <w:spacing w:val="15"/>
          <w:sz w:val="24"/>
        </w:rPr>
        <w:t> </w:t>
      </w:r>
      <w:r>
        <w:rPr>
          <w:sz w:val="24"/>
        </w:rPr>
        <w:t>Bem</w:t>
      </w:r>
      <w:r>
        <w:rPr>
          <w:spacing w:val="15"/>
          <w:sz w:val="24"/>
        </w:rPr>
        <w:t> </w:t>
      </w:r>
      <w:r>
        <w:rPr>
          <w:sz w:val="24"/>
        </w:rPr>
        <w:t>Estar/</w:t>
      </w:r>
      <w:r>
        <w:rPr>
          <w:spacing w:val="14"/>
          <w:sz w:val="24"/>
        </w:rPr>
        <w:t> </w:t>
      </w:r>
      <w:r>
        <w:rPr>
          <w:sz w:val="24"/>
        </w:rPr>
        <w:t>RBE:</w:t>
      </w:r>
      <w:r>
        <w:rPr>
          <w:spacing w:val="-72"/>
          <w:sz w:val="24"/>
        </w:rPr>
        <w:t> </w:t>
      </w:r>
      <w:r>
        <w:rPr>
          <w:sz w:val="24"/>
        </w:rPr>
        <w:t>equipamentos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Rede</w:t>
      </w:r>
      <w:r>
        <w:rPr>
          <w:spacing w:val="-4"/>
          <w:sz w:val="24"/>
        </w:rPr>
        <w:t> </w:t>
      </w:r>
      <w:r>
        <w:rPr>
          <w:sz w:val="24"/>
        </w:rPr>
        <w:t>Municipal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Saúde</w:t>
      </w:r>
      <w:r>
        <w:rPr>
          <w:spacing w:val="-4"/>
          <w:sz w:val="24"/>
        </w:rPr>
        <w:t> </w:t>
      </w:r>
      <w:r>
        <w:rPr>
          <w:sz w:val="24"/>
        </w:rPr>
        <w:t>(SEMUS);</w:t>
      </w:r>
    </w:p>
    <w:p>
      <w:pPr>
        <w:pStyle w:val="ListParagraph"/>
        <w:numPr>
          <w:ilvl w:val="0"/>
          <w:numId w:val="9"/>
        </w:numPr>
        <w:tabs>
          <w:tab w:pos="4680" w:val="left" w:leader="none"/>
          <w:tab w:pos="4681" w:val="left" w:leader="none"/>
          <w:tab w:pos="5765" w:val="left" w:leader="none"/>
          <w:tab w:pos="6631" w:val="left" w:leader="none"/>
          <w:tab w:pos="7233" w:val="left" w:leader="none"/>
          <w:tab w:pos="8367" w:val="left" w:leader="none"/>
          <w:tab w:pos="8849" w:val="left" w:leader="none"/>
          <w:tab w:pos="9717" w:val="left" w:leader="none"/>
          <w:tab w:pos="10199" w:val="left" w:leader="none"/>
        </w:tabs>
        <w:spacing w:line="261" w:lineRule="auto" w:before="14" w:after="0"/>
        <w:ind w:left="2138" w:right="1132" w:hanging="360"/>
        <w:jc w:val="left"/>
        <w:rPr>
          <w:sz w:val="24"/>
        </w:rPr>
      </w:pPr>
      <w:r>
        <w:rPr/>
        <w:tab/>
      </w:r>
      <w:r>
        <w:rPr>
          <w:spacing w:val="-1"/>
          <w:w w:val="105"/>
          <w:sz w:val="24"/>
        </w:rPr>
        <w:t>Sistema</w:t>
        <w:tab/>
        <w:tab/>
      </w:r>
      <w:r>
        <w:rPr>
          <w:w w:val="105"/>
          <w:sz w:val="24"/>
        </w:rPr>
        <w:t>ESUS</w:t>
        <w:tab/>
        <w:t>VS:</w:t>
        <w:tab/>
        <w:t>Serviços</w:t>
        <w:tab/>
      </w:r>
      <w:r>
        <w:rPr>
          <w:sz w:val="24"/>
        </w:rPr>
        <w:t>de</w:t>
        <w:tab/>
      </w:r>
      <w:r>
        <w:rPr>
          <w:w w:val="105"/>
          <w:sz w:val="24"/>
        </w:rPr>
        <w:t>saúde</w:t>
        <w:tab/>
        <w:t>da</w:t>
        <w:tab/>
      </w:r>
      <w:r>
        <w:rPr>
          <w:spacing w:val="-2"/>
          <w:w w:val="105"/>
          <w:sz w:val="24"/>
        </w:rPr>
        <w:t>Rede</w:t>
      </w:r>
      <w:r>
        <w:rPr>
          <w:spacing w:val="-3"/>
          <w:w w:val="105"/>
          <w:sz w:val="24"/>
        </w:rPr>
        <w:t> </w:t>
      </w:r>
      <w:r>
        <w:rPr>
          <w:spacing w:val="-2"/>
          <w:w w:val="105"/>
          <w:sz w:val="24"/>
        </w:rPr>
        <w:t>Estadual,</w:t>
      </w:r>
      <w:r>
        <w:rPr>
          <w:spacing w:val="-16"/>
          <w:w w:val="105"/>
          <w:sz w:val="24"/>
        </w:rPr>
        <w:t> </w:t>
      </w:r>
      <w:r>
        <w:rPr>
          <w:spacing w:val="-2"/>
          <w:w w:val="105"/>
          <w:sz w:val="24"/>
        </w:rPr>
        <w:t>Federal</w:t>
      </w:r>
      <w:r>
        <w:rPr>
          <w:spacing w:val="-17"/>
          <w:w w:val="105"/>
          <w:sz w:val="24"/>
        </w:rPr>
        <w:t> </w:t>
      </w:r>
      <w:r>
        <w:rPr>
          <w:spacing w:val="-1"/>
          <w:w w:val="105"/>
          <w:sz w:val="24"/>
        </w:rPr>
        <w:t>e</w:t>
      </w:r>
      <w:r>
        <w:rPr>
          <w:spacing w:val="-14"/>
          <w:w w:val="105"/>
          <w:sz w:val="24"/>
        </w:rPr>
        <w:t> </w:t>
      </w:r>
      <w:r>
        <w:rPr>
          <w:spacing w:val="-1"/>
          <w:w w:val="105"/>
          <w:sz w:val="24"/>
        </w:rPr>
        <w:t>Privada;</w:t>
      </w:r>
    </w:p>
    <w:p>
      <w:pPr>
        <w:pStyle w:val="ListParagraph"/>
        <w:numPr>
          <w:ilvl w:val="0"/>
          <w:numId w:val="9"/>
        </w:numPr>
        <w:tabs>
          <w:tab w:pos="4680" w:val="left" w:leader="none"/>
          <w:tab w:pos="4681" w:val="left" w:leader="none"/>
          <w:tab w:pos="9815" w:val="left" w:leader="none"/>
        </w:tabs>
        <w:spacing w:line="261" w:lineRule="auto" w:before="17" w:after="0"/>
        <w:ind w:left="2138" w:right="1127" w:hanging="360"/>
        <w:jc w:val="left"/>
        <w:rPr>
          <w:sz w:val="24"/>
        </w:rPr>
      </w:pPr>
      <w:r>
        <w:rPr/>
        <w:tab/>
      </w:r>
      <w:r>
        <w:rPr>
          <w:sz w:val="24"/>
        </w:rPr>
        <w:t>NOTIFICA</w:t>
        <w:tab/>
        <w:t>VITORIA (</w:t>
      </w:r>
      <w:hyperlink r:id="rId26">
        <w:r>
          <w:rPr>
            <w:sz w:val="24"/>
            <w:u w:val="single"/>
          </w:rPr>
          <w:t>https://saude.vitoria.es.gov.br/notificacao#rbe</w:t>
        </w:r>
      </w:hyperlink>
      <w:r>
        <w:rPr>
          <w:sz w:val="24"/>
        </w:rPr>
        <w:t>):</w:t>
      </w:r>
      <w:r>
        <w:rPr>
          <w:spacing w:val="1"/>
          <w:sz w:val="24"/>
        </w:rPr>
        <w:t> </w:t>
      </w:r>
      <w:r>
        <w:rPr>
          <w:w w:val="119"/>
          <w:sz w:val="24"/>
        </w:rPr>
        <w:t>S</w:t>
      </w:r>
      <w:r>
        <w:rPr>
          <w:w w:val="118"/>
          <w:sz w:val="24"/>
        </w:rPr>
        <w:t>E</w:t>
      </w:r>
      <w:r>
        <w:rPr>
          <w:spacing w:val="-1"/>
          <w:w w:val="108"/>
          <w:sz w:val="24"/>
        </w:rPr>
        <w:t>M</w:t>
      </w:r>
      <w:r>
        <w:rPr>
          <w:w w:val="111"/>
          <w:sz w:val="24"/>
        </w:rPr>
        <w:t>A</w:t>
      </w:r>
      <w:r>
        <w:rPr>
          <w:w w:val="119"/>
          <w:sz w:val="24"/>
        </w:rPr>
        <w:t>S</w:t>
      </w:r>
      <w:r>
        <w:rPr>
          <w:spacing w:val="-10"/>
          <w:sz w:val="24"/>
        </w:rPr>
        <w:t> </w:t>
      </w:r>
      <w:r>
        <w:rPr>
          <w:w w:val="105"/>
          <w:sz w:val="24"/>
        </w:rPr>
        <w:t>e</w:t>
      </w:r>
      <w:r>
        <w:rPr>
          <w:spacing w:val="-8"/>
          <w:sz w:val="24"/>
        </w:rPr>
        <w:t> </w:t>
      </w:r>
      <w:r>
        <w:rPr>
          <w:w w:val="114"/>
          <w:sz w:val="24"/>
        </w:rPr>
        <w:t>CRAM</w:t>
      </w:r>
      <w:r>
        <w:rPr>
          <w:spacing w:val="-3"/>
          <w:w w:val="114"/>
          <w:sz w:val="24"/>
        </w:rPr>
        <w:t>S</w:t>
      </w:r>
      <w:r>
        <w:rPr>
          <w:spacing w:val="2"/>
          <w:w w:val="111"/>
          <w:sz w:val="24"/>
        </w:rPr>
        <w:t>V</w:t>
      </w:r>
      <w:r>
        <w:rPr>
          <w:w w:val="91"/>
          <w:sz w:val="24"/>
        </w:rPr>
        <w:t>.</w:t>
      </w:r>
    </w:p>
    <w:p>
      <w:pPr>
        <w:pStyle w:val="BodyText"/>
        <w:spacing w:before="7"/>
        <w:rPr>
          <w:sz w:val="13"/>
        </w:rPr>
      </w:pPr>
    </w:p>
    <w:p>
      <w:pPr>
        <w:pStyle w:val="Heading1"/>
        <w:spacing w:before="92"/>
      </w:pPr>
      <w:r>
        <w:rPr/>
        <w:t>Imunização</w:t>
      </w:r>
    </w:p>
    <w:p>
      <w:pPr>
        <w:pStyle w:val="BodyText"/>
        <w:spacing w:line="264" w:lineRule="auto" w:before="146"/>
        <w:ind w:left="1418" w:right="1133"/>
        <w:jc w:val="both"/>
      </w:pPr>
      <w:r>
        <w:rPr/>
        <w:t>O Programa Municipal de Imunizações enfrentou diversos desafios este ano, de modo</w:t>
      </w:r>
      <w:r>
        <w:rPr>
          <w:spacing w:val="1"/>
        </w:rPr>
        <w:t> </w:t>
      </w:r>
      <w:r>
        <w:rPr/>
        <w:t>que em meio a Pandemia de COVID-19 e surto ativo de sarampo na Região Sudeste</w:t>
      </w:r>
      <w:r>
        <w:rPr>
          <w:spacing w:val="1"/>
        </w:rPr>
        <w:t> </w:t>
      </w:r>
      <w:r>
        <w:rPr/>
        <w:t>conseguiu</w:t>
      </w:r>
      <w:r>
        <w:rPr>
          <w:spacing w:val="-6"/>
        </w:rPr>
        <w:t> </w:t>
      </w:r>
      <w:r>
        <w:rPr/>
        <w:t>manter</w:t>
      </w:r>
      <w:r>
        <w:rPr>
          <w:spacing w:val="-6"/>
        </w:rPr>
        <w:t> </w:t>
      </w:r>
      <w:r>
        <w:rPr/>
        <w:t>as</w:t>
      </w:r>
      <w:r>
        <w:rPr>
          <w:spacing w:val="-5"/>
        </w:rPr>
        <w:t> </w:t>
      </w:r>
      <w:r>
        <w:rPr/>
        <w:t>ações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vacinação</w:t>
      </w:r>
      <w:r>
        <w:rPr>
          <w:spacing w:val="-4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pelo</w:t>
      </w:r>
      <w:r>
        <w:rPr>
          <w:spacing w:val="-7"/>
        </w:rPr>
        <w:t> </w:t>
      </w:r>
      <w:r>
        <w:rPr/>
        <w:t>PNI,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saber: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A Campanha Nacional de Vacinação contra Influenza que normalmente acontece nos</w:t>
      </w:r>
      <w:r>
        <w:rPr>
          <w:spacing w:val="1"/>
        </w:rPr>
        <w:t> </w:t>
      </w:r>
      <w:r>
        <w:rPr/>
        <w:t>meses de abril e maio, foi antecipada para 23/03/20 e prorrogada até o dia 30/06/20</w:t>
      </w:r>
      <w:r>
        <w:rPr>
          <w:spacing w:val="1"/>
        </w:rPr>
        <w:t> </w:t>
      </w:r>
      <w:r>
        <w:rPr/>
        <w:t>devido à situação epidemiológica do país. A campanha foi realizada em 3 etapas</w:t>
      </w:r>
      <w:r>
        <w:rPr>
          <w:spacing w:val="1"/>
        </w:rPr>
        <w:t> </w:t>
      </w:r>
      <w:r>
        <w:rPr/>
        <w:t>distintas</w:t>
      </w:r>
      <w:r>
        <w:rPr>
          <w:spacing w:val="59"/>
        </w:rPr>
        <w:t> </w:t>
      </w:r>
      <w:r>
        <w:rPr/>
        <w:t>e</w:t>
      </w:r>
      <w:r>
        <w:rPr>
          <w:spacing w:val="59"/>
        </w:rPr>
        <w:t> </w:t>
      </w:r>
      <w:r>
        <w:rPr/>
        <w:t>as</w:t>
      </w:r>
      <w:r>
        <w:rPr>
          <w:spacing w:val="59"/>
        </w:rPr>
        <w:t> </w:t>
      </w:r>
      <w:r>
        <w:rPr/>
        <w:t>ações</w:t>
      </w:r>
      <w:r>
        <w:rPr>
          <w:spacing w:val="55"/>
        </w:rPr>
        <w:t> </w:t>
      </w:r>
      <w:r>
        <w:rPr/>
        <w:t>de</w:t>
      </w:r>
      <w:r>
        <w:rPr>
          <w:spacing w:val="59"/>
        </w:rPr>
        <w:t> </w:t>
      </w:r>
      <w:r>
        <w:rPr/>
        <w:t>vacinação</w:t>
      </w:r>
      <w:r>
        <w:rPr>
          <w:spacing w:val="59"/>
        </w:rPr>
        <w:t> </w:t>
      </w:r>
      <w:r>
        <w:rPr/>
        <w:t>ocorreram</w:t>
      </w:r>
      <w:r>
        <w:rPr>
          <w:spacing w:val="61"/>
        </w:rPr>
        <w:t> </w:t>
      </w:r>
      <w:r>
        <w:rPr/>
        <w:t>nas</w:t>
      </w:r>
      <w:r>
        <w:rPr>
          <w:spacing w:val="59"/>
        </w:rPr>
        <w:t> </w:t>
      </w:r>
      <w:r>
        <w:rPr/>
        <w:t>EMFF</w:t>
      </w:r>
      <w:r>
        <w:rPr>
          <w:spacing w:val="57"/>
        </w:rPr>
        <w:t> </w:t>
      </w:r>
      <w:r>
        <w:rPr/>
        <w:t>e</w:t>
      </w:r>
      <w:r>
        <w:rPr>
          <w:spacing w:val="59"/>
        </w:rPr>
        <w:t> </w:t>
      </w:r>
      <w:r>
        <w:rPr/>
        <w:t>CMEIS</w:t>
      </w:r>
      <w:r>
        <w:rPr>
          <w:spacing w:val="61"/>
        </w:rPr>
        <w:t> </w:t>
      </w:r>
      <w:r>
        <w:rPr/>
        <w:t>do</w:t>
      </w:r>
      <w:r>
        <w:rPr>
          <w:spacing w:val="56"/>
        </w:rPr>
        <w:t> </w:t>
      </w:r>
      <w:r>
        <w:rPr/>
        <w:t>município,</w:t>
      </w:r>
      <w:r>
        <w:rPr>
          <w:spacing w:val="59"/>
        </w:rPr>
        <w:t> </w:t>
      </w:r>
      <w:r>
        <w:rPr/>
        <w:t>de</w:t>
      </w:r>
      <w:r>
        <w:rPr>
          <w:spacing w:val="-72"/>
        </w:rPr>
        <w:t> </w:t>
      </w:r>
      <w:r>
        <w:rPr/>
        <w:t>modo</w:t>
      </w:r>
      <w:r>
        <w:rPr>
          <w:spacing w:val="35"/>
        </w:rPr>
        <w:t> </w:t>
      </w:r>
      <w:r>
        <w:rPr/>
        <w:t>a</w:t>
      </w:r>
      <w:r>
        <w:rPr>
          <w:spacing w:val="37"/>
        </w:rPr>
        <w:t> </w:t>
      </w:r>
      <w:r>
        <w:rPr/>
        <w:t>proporcionar</w:t>
      </w:r>
      <w:r>
        <w:rPr>
          <w:spacing w:val="33"/>
        </w:rPr>
        <w:t> </w:t>
      </w:r>
      <w:r>
        <w:rPr/>
        <w:t>segurança</w:t>
      </w:r>
      <w:r>
        <w:rPr>
          <w:spacing w:val="36"/>
        </w:rPr>
        <w:t> </w:t>
      </w:r>
      <w:r>
        <w:rPr/>
        <w:t>aos</w:t>
      </w:r>
      <w:r>
        <w:rPr>
          <w:spacing w:val="34"/>
        </w:rPr>
        <w:t> </w:t>
      </w:r>
      <w:r>
        <w:rPr/>
        <w:t>munícipes</w:t>
      </w:r>
      <w:r>
        <w:rPr>
          <w:spacing w:val="34"/>
        </w:rPr>
        <w:t> </w:t>
      </w:r>
      <w:r>
        <w:rPr/>
        <w:t>e</w:t>
      </w:r>
      <w:r>
        <w:rPr>
          <w:spacing w:val="38"/>
        </w:rPr>
        <w:t> </w:t>
      </w:r>
      <w:r>
        <w:rPr/>
        <w:t>trabalhadores</w:t>
      </w:r>
      <w:r>
        <w:rPr>
          <w:spacing w:val="34"/>
        </w:rPr>
        <w:t> </w:t>
      </w:r>
      <w:r>
        <w:rPr/>
        <w:t>da</w:t>
      </w:r>
      <w:r>
        <w:rPr>
          <w:spacing w:val="49"/>
        </w:rPr>
        <w:t> </w:t>
      </w:r>
      <w:r>
        <w:rPr/>
        <w:t>saúde</w:t>
      </w:r>
      <w:r>
        <w:rPr>
          <w:spacing w:val="35"/>
        </w:rPr>
        <w:t> </w:t>
      </w:r>
      <w:r>
        <w:rPr/>
        <w:t>envolvidos.</w:t>
      </w:r>
      <w:r>
        <w:rPr>
          <w:spacing w:val="-72"/>
        </w:rPr>
        <w:t> </w:t>
      </w:r>
      <w:r>
        <w:rPr/>
        <w:t>Foi realizada também, a vacinação domiciliar dos idosos acamados, com mobilidade</w:t>
      </w:r>
      <w:r>
        <w:rPr>
          <w:spacing w:val="1"/>
        </w:rPr>
        <w:t> </w:t>
      </w:r>
      <w:r>
        <w:rPr/>
        <w:t>reduzida e os maiores de 80 anos. A cobertura vacinal alcançada foi de 96,71%,</w:t>
      </w:r>
      <w:r>
        <w:rPr>
          <w:spacing w:val="1"/>
        </w:rPr>
        <w:t> </w:t>
      </w:r>
      <w:r>
        <w:rPr/>
        <w:t>conforme</w:t>
      </w:r>
      <w:r>
        <w:rPr>
          <w:spacing w:val="-10"/>
        </w:rPr>
        <w:t> </w:t>
      </w:r>
      <w:r>
        <w:rPr/>
        <w:t>demonstrado</w:t>
      </w:r>
      <w:r>
        <w:rPr>
          <w:spacing w:val="-8"/>
        </w:rPr>
        <w:t> </w:t>
      </w:r>
      <w:r>
        <w:rPr/>
        <w:t>na</w:t>
      </w:r>
      <w:r>
        <w:rPr>
          <w:spacing w:val="-9"/>
        </w:rPr>
        <w:t> </w:t>
      </w:r>
      <w:r>
        <w:rPr/>
        <w:t>Figura</w:t>
      </w:r>
      <w:r>
        <w:rPr>
          <w:spacing w:val="-9"/>
        </w:rPr>
        <w:t> </w:t>
      </w:r>
      <w:r>
        <w:rPr/>
        <w:t>5.</w:t>
      </w:r>
    </w:p>
    <w:p>
      <w:pPr>
        <w:pStyle w:val="BodyText"/>
        <w:spacing w:before="9"/>
        <w:rPr>
          <w:sz w:val="13"/>
        </w:rPr>
      </w:pPr>
    </w:p>
    <w:p>
      <w:pPr>
        <w:spacing w:before="81"/>
        <w:ind w:left="1339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7"/>
          <w:sz w:val="20"/>
        </w:rPr>
        <w:t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8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1"/>
          <w:sz w:val="20"/>
        </w:rPr>
        <w:t> </w:t>
      </w:r>
      <w:r>
        <w:rPr>
          <w:sz w:val="20"/>
        </w:rPr>
        <w:t>22ª</w:t>
      </w:r>
      <w:r>
        <w:rPr>
          <w:spacing w:val="2"/>
          <w:sz w:val="20"/>
        </w:rPr>
        <w:t> </w:t>
      </w:r>
      <w:r>
        <w:rPr>
          <w:sz w:val="20"/>
        </w:rPr>
        <w:t>Campanha</w:t>
      </w:r>
      <w:r>
        <w:rPr>
          <w:spacing w:val="3"/>
          <w:sz w:val="20"/>
        </w:rPr>
        <w:t> </w:t>
      </w:r>
      <w:r>
        <w:rPr>
          <w:sz w:val="20"/>
        </w:rPr>
        <w:t>Nacional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Vacinação</w:t>
      </w:r>
      <w:r>
        <w:rPr>
          <w:spacing w:val="3"/>
          <w:sz w:val="20"/>
        </w:rPr>
        <w:t> </w:t>
      </w:r>
      <w:r>
        <w:rPr>
          <w:sz w:val="20"/>
        </w:rPr>
        <w:t>Contra</w:t>
      </w:r>
      <w:r>
        <w:rPr>
          <w:spacing w:val="1"/>
          <w:sz w:val="20"/>
        </w:rPr>
        <w:t> </w:t>
      </w:r>
      <w:r>
        <w:rPr>
          <w:sz w:val="20"/>
        </w:rPr>
        <w:t>Influenza</w:t>
      </w:r>
      <w:r>
        <w:rPr>
          <w:spacing w:val="3"/>
          <w:sz w:val="20"/>
        </w:rPr>
        <w:t> </w:t>
      </w:r>
      <w:r>
        <w:rPr>
          <w:sz w:val="20"/>
        </w:rPr>
        <w:t>2020.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951246</wp:posOffset>
            </wp:positionH>
            <wp:positionV relativeFrom="paragraph">
              <wp:posOffset>150097</wp:posOffset>
            </wp:positionV>
            <wp:extent cx="5650277" cy="2401728"/>
            <wp:effectExtent l="0" t="0" r="0" b="0"/>
            <wp:wrapTopAndBottom/>
            <wp:docPr id="13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1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277" cy="240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1" w:lineRule="auto" w:before="78"/>
        <w:ind w:left="1418" w:right="1130"/>
        <w:jc w:val="both"/>
      </w:pPr>
      <w:r>
        <w:rPr>
          <w:w w:val="105"/>
        </w:rPr>
        <w:t>Em relação às medidas de prevenção e controle do sarampo, desde os meados de</w:t>
      </w:r>
      <w:r>
        <w:rPr>
          <w:spacing w:val="1"/>
          <w:w w:val="105"/>
        </w:rPr>
        <w:t> </w:t>
      </w:r>
      <w:r>
        <w:rPr/>
        <w:t>2018, o programa elaborou o plano verão de combate ao sarampo conforme diretrizes</w:t>
      </w:r>
      <w:r>
        <w:rPr>
          <w:spacing w:val="1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Estado, desenvolvendo várias</w:t>
      </w:r>
      <w:r>
        <w:rPr>
          <w:spacing w:val="-1"/>
          <w:w w:val="105"/>
        </w:rPr>
        <w:t> </w:t>
      </w:r>
      <w:r>
        <w:rPr>
          <w:w w:val="105"/>
        </w:rPr>
        <w:t>ações de</w:t>
      </w:r>
      <w:r>
        <w:rPr>
          <w:spacing w:val="-2"/>
          <w:w w:val="105"/>
        </w:rPr>
        <w:t> </w:t>
      </w:r>
      <w:r>
        <w:rPr>
          <w:w w:val="105"/>
        </w:rPr>
        <w:t>vacinação e bloqueios</w:t>
      </w:r>
      <w:r>
        <w:rPr>
          <w:spacing w:val="-1"/>
          <w:w w:val="105"/>
        </w:rPr>
        <w:t> </w:t>
      </w:r>
      <w:r>
        <w:rPr>
          <w:w w:val="105"/>
        </w:rPr>
        <w:t>vacinais</w:t>
      </w:r>
      <w:r>
        <w:rPr>
          <w:spacing w:val="-1"/>
          <w:w w:val="105"/>
        </w:rPr>
        <w:t> </w:t>
      </w: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porto,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1"/>
        <w:jc w:val="both"/>
      </w:pPr>
      <w:r>
        <w:rPr/>
        <w:t>aeroporto, escolas, faculdades, empresas, rede hoteleira, hospitais, entre outros, de</w:t>
      </w:r>
      <w:r>
        <w:rPr>
          <w:spacing w:val="1"/>
        </w:rPr>
        <w:t> </w:t>
      </w:r>
      <w:r>
        <w:rPr/>
        <w:t>modo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imunizar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máximo</w:t>
      </w:r>
      <w:r>
        <w:rPr>
          <w:spacing w:val="-2"/>
        </w:rPr>
        <w:t> </w:t>
      </w:r>
      <w:r>
        <w:rPr/>
        <w:t>possível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pessoas</w:t>
      </w:r>
      <w:r>
        <w:rPr>
          <w:spacing w:val="-3"/>
        </w:rPr>
        <w:t> </w:t>
      </w:r>
      <w:r>
        <w:rPr/>
        <w:t>susceptíveis</w:t>
      </w:r>
      <w:r>
        <w:rPr>
          <w:spacing w:val="-4"/>
        </w:rPr>
        <w:t> </w:t>
      </w:r>
      <w:r>
        <w:rPr/>
        <w:t>à</w:t>
      </w:r>
      <w:r>
        <w:rPr>
          <w:spacing w:val="-2"/>
        </w:rPr>
        <w:t> </w:t>
      </w:r>
      <w:r>
        <w:rPr/>
        <w:t>doença.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A continuidade dessas ações surtiu efeito à medida que Vitória continuou sem casos</w:t>
      </w:r>
      <w:r>
        <w:rPr>
          <w:spacing w:val="1"/>
        </w:rPr>
        <w:t> </w:t>
      </w:r>
      <w:r>
        <w:rPr/>
        <w:t>confirmados de sarampo até dezembro/2020.   Dentre as ações desencadeadas este</w:t>
      </w:r>
      <w:r>
        <w:rPr>
          <w:spacing w:val="1"/>
        </w:rPr>
        <w:t> </w:t>
      </w:r>
      <w:r>
        <w:rPr/>
        <w:t>ano,</w:t>
      </w:r>
      <w:r>
        <w:rPr>
          <w:spacing w:val="60"/>
        </w:rPr>
        <w:t> </w:t>
      </w:r>
      <w:r>
        <w:rPr/>
        <w:t>elencamos</w:t>
      </w:r>
      <w:r>
        <w:rPr>
          <w:spacing w:val="60"/>
        </w:rPr>
        <w:t> </w:t>
      </w:r>
      <w:r>
        <w:rPr/>
        <w:t>a</w:t>
      </w:r>
      <w:r>
        <w:rPr>
          <w:spacing w:val="60"/>
        </w:rPr>
        <w:t> </w:t>
      </w:r>
      <w:r>
        <w:rPr/>
        <w:t>atualização</w:t>
      </w:r>
      <w:r>
        <w:rPr>
          <w:spacing w:val="64"/>
        </w:rPr>
        <w:t> </w:t>
      </w:r>
      <w:r>
        <w:rPr/>
        <w:t>da</w:t>
      </w:r>
      <w:r>
        <w:rPr>
          <w:spacing w:val="61"/>
        </w:rPr>
        <w:t> </w:t>
      </w:r>
      <w:r>
        <w:rPr/>
        <w:t>caderneta</w:t>
      </w:r>
      <w:r>
        <w:rPr>
          <w:spacing w:val="61"/>
        </w:rPr>
        <w:t> </w:t>
      </w:r>
      <w:r>
        <w:rPr/>
        <w:t>de</w:t>
      </w:r>
      <w:r>
        <w:rPr>
          <w:spacing w:val="60"/>
        </w:rPr>
        <w:t> </w:t>
      </w:r>
      <w:r>
        <w:rPr/>
        <w:t>vacinação</w:t>
      </w:r>
      <w:r>
        <w:rPr>
          <w:spacing w:val="61"/>
        </w:rPr>
        <w:t> </w:t>
      </w:r>
      <w:r>
        <w:rPr/>
        <w:t>para</w:t>
      </w:r>
      <w:r>
        <w:rPr>
          <w:spacing w:val="64"/>
        </w:rPr>
        <w:t> </w:t>
      </w:r>
      <w:r>
        <w:rPr/>
        <w:t>pessoas</w:t>
      </w:r>
      <w:r>
        <w:rPr>
          <w:spacing w:val="60"/>
        </w:rPr>
        <w:t> </w:t>
      </w:r>
      <w:r>
        <w:rPr/>
        <w:t>com</w:t>
      </w:r>
      <w:r>
        <w:rPr>
          <w:spacing w:val="64"/>
        </w:rPr>
        <w:t> </w:t>
      </w:r>
      <w:r>
        <w:rPr/>
        <w:t>idade</w:t>
      </w:r>
      <w:r>
        <w:rPr>
          <w:spacing w:val="-73"/>
        </w:rPr>
        <w:t> </w:t>
      </w:r>
      <w:r>
        <w:rPr/>
        <w:t>entre 5 e 19 anos no período de 10/02 a 13/03; a Campanha Indiscriminada de</w:t>
      </w:r>
      <w:r>
        <w:rPr>
          <w:spacing w:val="1"/>
        </w:rPr>
        <w:t> </w:t>
      </w:r>
      <w:r>
        <w:rPr/>
        <w:t>Vacinação contra o Sarampo para pessoas de 20 a 49 anos de idade foi realizada de</w:t>
      </w:r>
      <w:r>
        <w:rPr>
          <w:spacing w:val="1"/>
        </w:rPr>
        <w:t> </w:t>
      </w:r>
      <w:r>
        <w:rPr/>
        <w:t>julho a dezembro/20, além de ações de vacinação contra o sarampo realizadas em</w:t>
      </w:r>
      <w:r>
        <w:rPr>
          <w:spacing w:val="1"/>
        </w:rPr>
        <w:t> </w:t>
      </w:r>
      <w:r>
        <w:rPr/>
        <w:t>hospitais,</w:t>
      </w:r>
      <w:r>
        <w:rPr>
          <w:spacing w:val="54"/>
        </w:rPr>
        <w:t> </w:t>
      </w:r>
      <w:r>
        <w:rPr/>
        <w:t>empresas,</w:t>
      </w:r>
      <w:r>
        <w:rPr>
          <w:spacing w:val="53"/>
        </w:rPr>
        <w:t> </w:t>
      </w:r>
      <w:r>
        <w:rPr/>
        <w:t>comércio,</w:t>
      </w:r>
      <w:r>
        <w:rPr>
          <w:spacing w:val="55"/>
        </w:rPr>
        <w:t> </w:t>
      </w:r>
      <w:r>
        <w:rPr/>
        <w:t>bancos,</w:t>
      </w:r>
      <w:r>
        <w:rPr>
          <w:spacing w:val="55"/>
        </w:rPr>
        <w:t> </w:t>
      </w:r>
      <w:r>
        <w:rPr/>
        <w:t>polícia</w:t>
      </w:r>
      <w:r>
        <w:rPr>
          <w:spacing w:val="54"/>
        </w:rPr>
        <w:t> </w:t>
      </w:r>
      <w:r>
        <w:rPr/>
        <w:t>civil</w:t>
      </w:r>
      <w:r>
        <w:rPr>
          <w:spacing w:val="54"/>
        </w:rPr>
        <w:t> </w:t>
      </w:r>
      <w:r>
        <w:rPr/>
        <w:t>e</w:t>
      </w:r>
      <w:r>
        <w:rPr>
          <w:spacing w:val="55"/>
        </w:rPr>
        <w:t> </w:t>
      </w:r>
      <w:r>
        <w:rPr/>
        <w:t>federal,</w:t>
      </w:r>
      <w:r>
        <w:rPr>
          <w:spacing w:val="55"/>
        </w:rPr>
        <w:t> </w:t>
      </w:r>
      <w:r>
        <w:rPr/>
        <w:t>entre</w:t>
      </w:r>
      <w:r>
        <w:rPr>
          <w:spacing w:val="55"/>
        </w:rPr>
        <w:t> </w:t>
      </w:r>
      <w:r>
        <w:rPr/>
        <w:t>outros</w:t>
      </w:r>
      <w:r>
        <w:rPr>
          <w:spacing w:val="54"/>
        </w:rPr>
        <w:t> </w:t>
      </w:r>
      <w:r>
        <w:rPr/>
        <w:t>No</w:t>
      </w:r>
      <w:r>
        <w:rPr>
          <w:spacing w:val="55"/>
        </w:rPr>
        <w:t> </w:t>
      </w:r>
      <w:r>
        <w:rPr/>
        <w:t>total</w:t>
      </w:r>
      <w:r>
        <w:rPr>
          <w:spacing w:val="-72"/>
        </w:rPr>
        <w:t> </w:t>
      </w:r>
      <w:r>
        <w:rPr/>
        <w:t>foram</w:t>
      </w:r>
      <w:r>
        <w:rPr>
          <w:spacing w:val="-7"/>
        </w:rPr>
        <w:t> </w:t>
      </w:r>
      <w:r>
        <w:rPr/>
        <w:t>25.835</w:t>
      </w:r>
      <w:r>
        <w:rPr>
          <w:spacing w:val="-6"/>
        </w:rPr>
        <w:t> </w:t>
      </w:r>
      <w:r>
        <w:rPr/>
        <w:t>doses</w:t>
      </w:r>
      <w:r>
        <w:rPr>
          <w:spacing w:val="-9"/>
        </w:rPr>
        <w:t> </w:t>
      </w:r>
      <w:r>
        <w:rPr/>
        <w:t>aplicadas</w:t>
      </w:r>
      <w:r>
        <w:rPr>
          <w:spacing w:val="-7"/>
        </w:rPr>
        <w:t> </w:t>
      </w:r>
      <w:r>
        <w:rPr/>
        <w:t>da</w:t>
      </w:r>
      <w:r>
        <w:rPr>
          <w:spacing w:val="-6"/>
        </w:rPr>
        <w:t> </w:t>
      </w:r>
      <w:r>
        <w:rPr/>
        <w:t>vacina</w:t>
      </w:r>
      <w:r>
        <w:rPr>
          <w:spacing w:val="-6"/>
        </w:rPr>
        <w:t> </w:t>
      </w:r>
      <w:r>
        <w:rPr/>
        <w:t>contra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sarampo.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Ressaltamos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realizadas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38.000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doses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vacina</w:t>
      </w:r>
      <w:r>
        <w:rPr>
          <w:spacing w:val="75"/>
        </w:rPr>
        <w:t> </w:t>
      </w:r>
      <w:r>
        <w:rPr/>
        <w:t>com</w:t>
      </w:r>
      <w:r>
        <w:rPr>
          <w:spacing w:val="1"/>
        </w:rPr>
        <w:t> </w:t>
      </w:r>
      <w:r>
        <w:rPr/>
        <w:t>componente sarampo na população geral entre rotina, bloqueio vacinal, campanha e</w:t>
      </w:r>
      <w:r>
        <w:rPr>
          <w:spacing w:val="1"/>
        </w:rPr>
        <w:t> </w:t>
      </w:r>
      <w:r>
        <w:rPr/>
        <w:t>intensificação, sendo alcançados 75,3% de cobertura vacinal para crianças menores de</w:t>
      </w:r>
      <w:r>
        <w:rPr>
          <w:spacing w:val="1"/>
        </w:rPr>
        <w:t> </w:t>
      </w:r>
      <w:r>
        <w:rPr/>
        <w:t>12 meses de idade. Ratificando que a rede de atenção à saúde continua sensibilizada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notificação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suspeitos,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notificados</w:t>
      </w:r>
      <w:r>
        <w:rPr>
          <w:spacing w:val="1"/>
        </w:rPr>
        <w:t> </w:t>
      </w:r>
      <w:r>
        <w:rPr/>
        <w:t>nove</w:t>
      </w:r>
      <w:r>
        <w:rPr>
          <w:spacing w:val="1"/>
        </w:rPr>
        <w:t> </w:t>
      </w:r>
      <w:r>
        <w:rPr/>
        <w:t>(9)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até</w:t>
      </w:r>
      <w:r>
        <w:rPr>
          <w:spacing w:val="1"/>
        </w:rPr>
        <w:t> </w:t>
      </w:r>
      <w:r>
        <w:rPr/>
        <w:t>dezembro/2020.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Destacamos</w:t>
      </w:r>
      <w:r>
        <w:rPr>
          <w:spacing w:val="1"/>
        </w:rPr>
        <w:t> </w:t>
      </w:r>
      <w:r>
        <w:rPr/>
        <w:t>ainda,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ampliação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oferta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vacinação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internados,</w:t>
      </w:r>
      <w:r>
        <w:rPr>
          <w:spacing w:val="1"/>
        </w:rPr>
        <w:t> </w:t>
      </w:r>
      <w:r>
        <w:rPr/>
        <w:t>principalmente,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prematuros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historia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internação</w:t>
      </w:r>
      <w:r>
        <w:rPr>
          <w:spacing w:val="1"/>
        </w:rPr>
        <w:t> </w:t>
      </w:r>
      <w:r>
        <w:rPr/>
        <w:t>prolongada,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politraumatizados com risco de tétano acidental e vítimas de agressão por animais</w:t>
      </w:r>
      <w:r>
        <w:rPr>
          <w:spacing w:val="1"/>
        </w:rPr>
        <w:t> </w:t>
      </w:r>
      <w:r>
        <w:rPr/>
        <w:t>potencialmente</w:t>
      </w:r>
      <w:r>
        <w:rPr>
          <w:spacing w:val="-8"/>
        </w:rPr>
        <w:t> </w:t>
      </w:r>
      <w:r>
        <w:rPr/>
        <w:t>transmissor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vírus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/>
        <w:t>raiva,</w:t>
      </w:r>
      <w:r>
        <w:rPr>
          <w:spacing w:val="-7"/>
        </w:rPr>
        <w:t> </w:t>
      </w:r>
      <w:r>
        <w:rPr/>
        <w:t>entre</w:t>
      </w:r>
      <w:r>
        <w:rPr>
          <w:spacing w:val="-10"/>
        </w:rPr>
        <w:t> </w:t>
      </w:r>
      <w:r>
        <w:rPr/>
        <w:t>outros.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36"/>
        <w:jc w:val="both"/>
      </w:pPr>
      <w:r>
        <w:rPr>
          <w:w w:val="105"/>
        </w:rPr>
        <w:t>Em</w:t>
      </w:r>
      <w:r>
        <w:rPr>
          <w:spacing w:val="-15"/>
          <w:w w:val="105"/>
        </w:rPr>
        <w:t> </w:t>
      </w:r>
      <w:r>
        <w:rPr>
          <w:w w:val="105"/>
        </w:rPr>
        <w:t>outubro/2020</w:t>
      </w:r>
      <w:r>
        <w:rPr>
          <w:spacing w:val="-15"/>
          <w:w w:val="105"/>
        </w:rPr>
        <w:t> </w:t>
      </w:r>
      <w:r>
        <w:rPr>
          <w:w w:val="105"/>
        </w:rPr>
        <w:t>iniciou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Campanha</w:t>
      </w:r>
      <w:r>
        <w:rPr>
          <w:spacing w:val="-15"/>
          <w:w w:val="105"/>
        </w:rPr>
        <w:t> </w:t>
      </w:r>
      <w:r>
        <w:rPr>
          <w:w w:val="105"/>
        </w:rPr>
        <w:t>Nacional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Vacinação</w:t>
      </w:r>
      <w:r>
        <w:rPr>
          <w:spacing w:val="-17"/>
          <w:w w:val="105"/>
        </w:rPr>
        <w:t> </w:t>
      </w:r>
      <w:r>
        <w:rPr>
          <w:w w:val="105"/>
        </w:rPr>
        <w:t>contra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Poliomielite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76"/>
          <w:w w:val="105"/>
        </w:rPr>
        <w:t> </w:t>
      </w:r>
      <w:r>
        <w:rPr>
          <w:w w:val="105"/>
        </w:rPr>
        <w:t>Campanha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Multivacinação,</w:t>
      </w:r>
      <w:r>
        <w:rPr>
          <w:spacing w:val="-18"/>
          <w:w w:val="105"/>
        </w:rPr>
        <w:t> </w:t>
      </w:r>
      <w:r>
        <w:rPr>
          <w:w w:val="105"/>
        </w:rPr>
        <w:t>sendo</w:t>
      </w:r>
      <w:r>
        <w:rPr>
          <w:spacing w:val="-19"/>
          <w:w w:val="105"/>
        </w:rPr>
        <w:t> </w:t>
      </w:r>
      <w:r>
        <w:rPr>
          <w:w w:val="105"/>
        </w:rPr>
        <w:t>alcançada</w:t>
      </w:r>
      <w:r>
        <w:rPr>
          <w:spacing w:val="-18"/>
          <w:w w:val="105"/>
        </w:rPr>
        <w:t> </w:t>
      </w:r>
      <w:r>
        <w:rPr>
          <w:w w:val="105"/>
        </w:rPr>
        <w:t>a</w:t>
      </w:r>
      <w:r>
        <w:rPr>
          <w:spacing w:val="-19"/>
          <w:w w:val="105"/>
        </w:rPr>
        <w:t> </w:t>
      </w:r>
      <w:r>
        <w:rPr>
          <w:w w:val="105"/>
        </w:rPr>
        <w:t>cobertura</w:t>
      </w:r>
      <w:r>
        <w:rPr>
          <w:spacing w:val="-20"/>
          <w:w w:val="105"/>
        </w:rPr>
        <w:t> </w:t>
      </w:r>
      <w:r>
        <w:rPr>
          <w:w w:val="105"/>
        </w:rPr>
        <w:t>de</w:t>
      </w:r>
      <w:r>
        <w:rPr>
          <w:spacing w:val="-19"/>
          <w:w w:val="105"/>
        </w:rPr>
        <w:t> </w:t>
      </w:r>
      <w:r>
        <w:rPr>
          <w:w w:val="105"/>
        </w:rPr>
        <w:t>70,3%.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1"/>
        </w:rPr>
      </w:pPr>
    </w:p>
    <w:p>
      <w:pPr>
        <w:pStyle w:val="Heading1"/>
        <w:numPr>
          <w:ilvl w:val="2"/>
          <w:numId w:val="8"/>
        </w:numPr>
        <w:tabs>
          <w:tab w:pos="2139" w:val="left" w:leader="none"/>
        </w:tabs>
        <w:spacing w:line="240" w:lineRule="auto" w:before="0" w:after="0"/>
        <w:ind w:left="2138" w:right="0" w:hanging="721"/>
        <w:jc w:val="left"/>
      </w:pPr>
      <w:r>
        <w:rPr/>
        <w:t>Serviço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Vigilância</w:t>
      </w:r>
      <w:r>
        <w:rPr>
          <w:spacing w:val="-4"/>
        </w:rPr>
        <w:t> </w:t>
      </w:r>
      <w:r>
        <w:rPr/>
        <w:t>Sanitária</w:t>
      </w:r>
    </w:p>
    <w:p>
      <w:pPr>
        <w:pStyle w:val="BodyText"/>
        <w:spacing w:line="264" w:lineRule="auto" w:before="26"/>
        <w:ind w:left="1418" w:right="1129"/>
        <w:jc w:val="both"/>
      </w:pPr>
      <w:r>
        <w:rPr>
          <w:w w:val="105"/>
        </w:rPr>
        <w:t>A Vigilância Sanitária (VISA) desenvolve um conjunto de ações capazes de eliminar,</w:t>
      </w:r>
      <w:r>
        <w:rPr>
          <w:spacing w:val="-76"/>
          <w:w w:val="105"/>
        </w:rPr>
        <w:t> </w:t>
      </w:r>
      <w:r>
        <w:rPr>
          <w:w w:val="105"/>
        </w:rPr>
        <w:t>diminuir</w:t>
      </w:r>
      <w:r>
        <w:rPr>
          <w:spacing w:val="-18"/>
          <w:w w:val="105"/>
        </w:rPr>
        <w:t> </w:t>
      </w:r>
      <w:r>
        <w:rPr>
          <w:w w:val="105"/>
        </w:rPr>
        <w:t>ou</w:t>
      </w:r>
      <w:r>
        <w:rPr>
          <w:spacing w:val="-18"/>
          <w:w w:val="105"/>
        </w:rPr>
        <w:t> </w:t>
      </w:r>
      <w:r>
        <w:rPr>
          <w:w w:val="105"/>
        </w:rPr>
        <w:t>prevenir</w:t>
      </w:r>
      <w:r>
        <w:rPr>
          <w:spacing w:val="-18"/>
          <w:w w:val="105"/>
        </w:rPr>
        <w:t> </w:t>
      </w:r>
      <w:r>
        <w:rPr>
          <w:w w:val="105"/>
        </w:rPr>
        <w:t>riscos</w:t>
      </w:r>
      <w:r>
        <w:rPr>
          <w:spacing w:val="-17"/>
          <w:w w:val="105"/>
        </w:rPr>
        <w:t> </w:t>
      </w:r>
      <w:r>
        <w:rPr>
          <w:w w:val="105"/>
        </w:rPr>
        <w:t>à</w:t>
      </w:r>
      <w:r>
        <w:rPr>
          <w:spacing w:val="-16"/>
          <w:w w:val="105"/>
        </w:rPr>
        <w:t> </w:t>
      </w:r>
      <w:r>
        <w:rPr>
          <w:w w:val="105"/>
        </w:rPr>
        <w:t>saúde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intervir</w:t>
      </w:r>
      <w:r>
        <w:rPr>
          <w:spacing w:val="-15"/>
          <w:w w:val="105"/>
        </w:rPr>
        <w:t> </w:t>
      </w:r>
      <w:r>
        <w:rPr>
          <w:w w:val="105"/>
        </w:rPr>
        <w:t>nos</w:t>
      </w:r>
      <w:r>
        <w:rPr>
          <w:spacing w:val="-17"/>
          <w:w w:val="105"/>
        </w:rPr>
        <w:t> </w:t>
      </w:r>
      <w:r>
        <w:rPr>
          <w:w w:val="105"/>
        </w:rPr>
        <w:t>problemas</w:t>
      </w:r>
      <w:r>
        <w:rPr>
          <w:spacing w:val="-16"/>
          <w:w w:val="105"/>
        </w:rPr>
        <w:t> </w:t>
      </w:r>
      <w:r>
        <w:rPr>
          <w:w w:val="105"/>
        </w:rPr>
        <w:t>sanitários</w:t>
      </w:r>
      <w:r>
        <w:rPr>
          <w:spacing w:val="-17"/>
          <w:w w:val="105"/>
        </w:rPr>
        <w:t> </w:t>
      </w:r>
      <w:r>
        <w:rPr>
          <w:w w:val="105"/>
        </w:rPr>
        <w:t>decorrentes</w:t>
      </w:r>
      <w:r>
        <w:rPr>
          <w:spacing w:val="-76"/>
          <w:w w:val="105"/>
        </w:rPr>
        <w:t> </w:t>
      </w:r>
      <w:r>
        <w:rPr>
          <w:w w:val="105"/>
        </w:rPr>
        <w:t>do ambiente, da produção e circulação de bens e da prestação de serviços do</w:t>
      </w:r>
      <w:r>
        <w:rPr>
          <w:spacing w:val="1"/>
          <w:w w:val="105"/>
        </w:rPr>
        <w:t> </w:t>
      </w:r>
      <w:r>
        <w:rPr/>
        <w:t>interesse da saúde. Abrange a prestação de serviços e o controle de bens de consumo</w:t>
      </w:r>
      <w:r>
        <w:rPr>
          <w:spacing w:val="1"/>
        </w:rPr>
        <w:t> </w:t>
      </w:r>
      <w:r>
        <w:rPr>
          <w:w w:val="105"/>
        </w:rPr>
        <w:t>que, direta ou indiretamente se relacionem com a saúde, compreendidas todas as</w:t>
      </w:r>
      <w:r>
        <w:rPr>
          <w:spacing w:val="1"/>
          <w:w w:val="105"/>
        </w:rPr>
        <w:t> </w:t>
      </w:r>
      <w:r>
        <w:rPr>
          <w:w w:val="105"/>
        </w:rPr>
        <w:t>etapas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processos,</w:t>
      </w:r>
      <w:r>
        <w:rPr>
          <w:spacing w:val="-16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produção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consumo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descarte.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31"/>
        <w:jc w:val="both"/>
      </w:pPr>
      <w:r>
        <w:rPr/>
        <w:t>A</w:t>
      </w:r>
      <w:r>
        <w:rPr>
          <w:spacing w:val="1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Sanitária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atua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pactuação</w:t>
      </w:r>
      <w:r>
        <w:rPr>
          <w:spacing w:val="75"/>
        </w:rPr>
        <w:t> </w:t>
      </w:r>
      <w:r>
        <w:rPr/>
        <w:t>com</w:t>
      </w:r>
      <w:r>
        <w:rPr>
          <w:spacing w:val="75"/>
        </w:rPr>
        <w:t> </w:t>
      </w:r>
      <w:r>
        <w:rPr/>
        <w:t>a</w:t>
      </w:r>
      <w:r>
        <w:rPr>
          <w:spacing w:val="1"/>
        </w:rPr>
        <w:t> </w:t>
      </w:r>
      <w:r>
        <w:rPr/>
        <w:t>Secretaria Estadual de Saúde e Ministério da Saúde, por meio da qual o município</w:t>
      </w:r>
      <w:r>
        <w:rPr>
          <w:spacing w:val="1"/>
        </w:rPr>
        <w:t> </w:t>
      </w:r>
      <w:r>
        <w:rPr/>
        <w:t>assumiu integralmente as ações estruturantes e parcialmente as ações estratégicas de</w:t>
      </w:r>
      <w:r>
        <w:rPr>
          <w:spacing w:val="1"/>
        </w:rPr>
        <w:t> </w:t>
      </w:r>
      <w:r>
        <w:rPr/>
        <w:t>Vigilância</w:t>
      </w:r>
      <w:r>
        <w:rPr>
          <w:spacing w:val="-3"/>
        </w:rPr>
        <w:t> </w:t>
      </w:r>
      <w:r>
        <w:rPr/>
        <w:t>Sanitária,</w:t>
      </w:r>
      <w:r>
        <w:rPr>
          <w:spacing w:val="-2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dispõe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Portaria</w:t>
      </w:r>
      <w:r>
        <w:rPr>
          <w:spacing w:val="-2"/>
        </w:rPr>
        <w:t> </w:t>
      </w:r>
      <w:r>
        <w:rPr/>
        <w:t>Estadual</w:t>
      </w:r>
      <w:r>
        <w:rPr>
          <w:spacing w:val="-6"/>
        </w:rPr>
        <w:t> </w:t>
      </w:r>
      <w:r>
        <w:rPr/>
        <w:t>nº</w:t>
      </w:r>
      <w:r>
        <w:rPr>
          <w:spacing w:val="-5"/>
        </w:rPr>
        <w:t> </w:t>
      </w:r>
      <w:r>
        <w:rPr/>
        <w:t>026</w:t>
      </w:r>
      <w:r>
        <w:rPr>
          <w:spacing w:val="7"/>
        </w:rPr>
        <w:t> </w:t>
      </w:r>
      <w:r>
        <w:rPr/>
        <w:t>-</w:t>
      </w:r>
      <w:r>
        <w:rPr>
          <w:spacing w:val="-4"/>
        </w:rPr>
        <w:t> </w:t>
      </w:r>
      <w:r>
        <w:rPr/>
        <w:t>R</w:t>
      </w:r>
      <w:r>
        <w:rPr>
          <w:spacing w:val="-6"/>
        </w:rPr>
        <w:t> </w:t>
      </w:r>
      <w:r>
        <w:rPr/>
        <w:t>90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04/03/2009.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/>
        <w:t>Os</w:t>
      </w:r>
      <w:r>
        <w:rPr>
          <w:spacing w:val="1"/>
        </w:rPr>
        <w:t> </w:t>
      </w:r>
      <w:r>
        <w:rPr/>
        <w:t>procedimentos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licenciamento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VISA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estão</w:t>
      </w:r>
      <w:r>
        <w:rPr>
          <w:spacing w:val="1"/>
        </w:rPr>
        <w:t> </w:t>
      </w:r>
      <w:r>
        <w:rPr/>
        <w:t>regulamentados</w:t>
      </w:r>
      <w:r>
        <w:rPr>
          <w:spacing w:val="35"/>
        </w:rPr>
        <w:t> </w:t>
      </w:r>
      <w:r>
        <w:rPr/>
        <w:t>por</w:t>
      </w:r>
      <w:r>
        <w:rPr>
          <w:spacing w:val="33"/>
        </w:rPr>
        <w:t> </w:t>
      </w:r>
      <w:r>
        <w:rPr/>
        <w:t>meio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instrumentos</w:t>
      </w:r>
      <w:r>
        <w:rPr>
          <w:spacing w:val="33"/>
        </w:rPr>
        <w:t> </w:t>
      </w:r>
      <w:r>
        <w:rPr/>
        <w:t>próprios,</w:t>
      </w:r>
      <w:r>
        <w:rPr>
          <w:spacing w:val="37"/>
        </w:rPr>
        <w:t> </w:t>
      </w:r>
      <w:r>
        <w:rPr/>
        <w:t>como</w:t>
      </w:r>
      <w:r>
        <w:rPr>
          <w:spacing w:val="37"/>
        </w:rPr>
        <w:t> </w:t>
      </w:r>
      <w:r>
        <w:rPr/>
        <w:t>os</w:t>
      </w:r>
      <w:r>
        <w:rPr>
          <w:spacing w:val="36"/>
        </w:rPr>
        <w:t> </w:t>
      </w:r>
      <w:r>
        <w:rPr/>
        <w:t>Decretos</w:t>
      </w:r>
      <w:r>
        <w:rPr>
          <w:spacing w:val="36"/>
        </w:rPr>
        <w:t> </w:t>
      </w:r>
      <w:r>
        <w:rPr/>
        <w:t>Municipais</w:t>
      </w:r>
      <w:r>
        <w:rPr>
          <w:spacing w:val="36"/>
        </w:rPr>
        <w:t> </w:t>
      </w:r>
      <w:r>
        <w:rPr/>
        <w:t>nº</w:t>
      </w:r>
    </w:p>
    <w:p>
      <w:pPr>
        <w:pStyle w:val="BodyText"/>
        <w:spacing w:before="2"/>
        <w:ind w:left="1418"/>
      </w:pPr>
      <w:r>
        <w:rPr/>
        <w:t>17.091</w:t>
      </w:r>
      <w:r>
        <w:rPr>
          <w:spacing w:val="-9"/>
        </w:rPr>
        <w:t> </w:t>
      </w:r>
      <w:r>
        <w:rPr/>
        <w:t>e</w:t>
      </w:r>
      <w:r>
        <w:rPr>
          <w:spacing w:val="-7"/>
        </w:rPr>
        <w:t> </w:t>
      </w:r>
      <w:r>
        <w:rPr/>
        <w:t>nº</w:t>
      </w:r>
      <w:r>
        <w:rPr>
          <w:spacing w:val="-6"/>
        </w:rPr>
        <w:t> </w:t>
      </w:r>
      <w:r>
        <w:rPr/>
        <w:t>17.201,</w:t>
      </w:r>
      <w:r>
        <w:rPr>
          <w:spacing w:val="-10"/>
        </w:rPr>
        <w:t> </w:t>
      </w:r>
      <w:r>
        <w:rPr/>
        <w:t>ambos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2017</w:t>
      </w:r>
      <w:r>
        <w:rPr>
          <w:spacing w:val="-9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9"/>
        </w:rPr>
        <w:t> </w:t>
      </w:r>
      <w:r>
        <w:rPr/>
        <w:t>Decreto</w:t>
      </w:r>
      <w:r>
        <w:rPr>
          <w:spacing w:val="-5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nº</w:t>
      </w:r>
      <w:r>
        <w:rPr>
          <w:spacing w:val="-7"/>
        </w:rPr>
        <w:t> </w:t>
      </w:r>
      <w:r>
        <w:rPr/>
        <w:t>17.876/2019.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264" w:lineRule="auto"/>
        <w:ind w:left="1418" w:right="1133"/>
        <w:jc w:val="both"/>
      </w:pPr>
      <w:r>
        <w:rPr>
          <w:w w:val="105"/>
        </w:rPr>
        <w:t>Diante</w:t>
      </w:r>
      <w:r>
        <w:rPr>
          <w:spacing w:val="74"/>
          <w:w w:val="105"/>
        </w:rPr>
        <w:t> </w:t>
      </w:r>
      <w:r>
        <w:rPr>
          <w:w w:val="105"/>
        </w:rPr>
        <w:t>da</w:t>
      </w:r>
      <w:r>
        <w:rPr>
          <w:spacing w:val="74"/>
          <w:w w:val="105"/>
        </w:rPr>
        <w:t> </w:t>
      </w:r>
      <w:r>
        <w:rPr>
          <w:w w:val="105"/>
        </w:rPr>
        <w:t>classificação</w:t>
      </w:r>
      <w:r>
        <w:rPr>
          <w:spacing w:val="73"/>
          <w:w w:val="105"/>
        </w:rPr>
        <w:t> </w:t>
      </w:r>
      <w:r>
        <w:rPr>
          <w:w w:val="105"/>
        </w:rPr>
        <w:t>da</w:t>
      </w:r>
      <w:r>
        <w:rPr>
          <w:spacing w:val="74"/>
          <w:w w:val="105"/>
        </w:rPr>
        <w:t> </w:t>
      </w:r>
      <w:r>
        <w:rPr>
          <w:w w:val="105"/>
        </w:rPr>
        <w:t>COVID-19</w:t>
      </w:r>
      <w:r>
        <w:rPr>
          <w:spacing w:val="73"/>
          <w:w w:val="105"/>
        </w:rPr>
        <w:t> </w:t>
      </w:r>
      <w:r>
        <w:rPr>
          <w:w w:val="105"/>
        </w:rPr>
        <w:t>(Novo</w:t>
      </w:r>
      <w:r>
        <w:rPr>
          <w:spacing w:val="74"/>
          <w:w w:val="105"/>
        </w:rPr>
        <w:t> </w:t>
      </w:r>
      <w:r>
        <w:rPr>
          <w:w w:val="105"/>
        </w:rPr>
        <w:t>Coronavírus)</w:t>
      </w:r>
      <w:r>
        <w:rPr>
          <w:spacing w:val="74"/>
          <w:w w:val="105"/>
        </w:rPr>
        <w:t> </w:t>
      </w:r>
      <w:r>
        <w:rPr>
          <w:w w:val="105"/>
        </w:rPr>
        <w:t>como</w:t>
      </w:r>
      <w:r>
        <w:rPr>
          <w:spacing w:val="73"/>
          <w:w w:val="105"/>
        </w:rPr>
        <w:t> </w:t>
      </w:r>
      <w:r>
        <w:rPr>
          <w:w w:val="105"/>
        </w:rPr>
        <w:t>pandemia</w:t>
      </w:r>
      <w:r>
        <w:rPr>
          <w:spacing w:val="74"/>
          <w:w w:val="105"/>
        </w:rPr>
        <w:t> </w:t>
      </w:r>
      <w:r>
        <w:rPr>
          <w:w w:val="105"/>
        </w:rPr>
        <w:t>pela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Organização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Mundial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da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–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OMS,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declaração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situação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emergência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76"/>
          <w:w w:val="105"/>
        </w:rPr>
        <w:t> </w:t>
      </w:r>
      <w:r>
        <w:rPr>
          <w:w w:val="105"/>
        </w:rPr>
        <w:t>saúde</w:t>
      </w:r>
      <w:r>
        <w:rPr>
          <w:spacing w:val="-14"/>
          <w:w w:val="105"/>
        </w:rPr>
        <w:t> </w:t>
      </w:r>
      <w:r>
        <w:rPr>
          <w:w w:val="105"/>
        </w:rPr>
        <w:t>pública</w:t>
      </w:r>
      <w:r>
        <w:rPr>
          <w:spacing w:val="-14"/>
          <w:w w:val="105"/>
        </w:rPr>
        <w:t> </w:t>
      </w:r>
      <w:r>
        <w:rPr>
          <w:w w:val="105"/>
        </w:rPr>
        <w:t>pela</w:t>
      </w:r>
      <w:r>
        <w:rPr>
          <w:spacing w:val="-15"/>
          <w:w w:val="105"/>
        </w:rPr>
        <w:t> </w:t>
      </w:r>
      <w:r>
        <w:rPr>
          <w:w w:val="105"/>
        </w:rPr>
        <w:t>Prefeitura</w:t>
      </w:r>
      <w:r>
        <w:rPr>
          <w:spacing w:val="-16"/>
          <w:w w:val="105"/>
        </w:rPr>
        <w:t> </w:t>
      </w:r>
      <w:r>
        <w:rPr>
          <w:w w:val="105"/>
        </w:rPr>
        <w:t>Municipal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Vitória,</w:t>
      </w:r>
      <w:r>
        <w:rPr>
          <w:spacing w:val="-14"/>
          <w:w w:val="105"/>
        </w:rPr>
        <w:t> </w:t>
      </w:r>
      <w:r>
        <w:rPr>
          <w:w w:val="105"/>
        </w:rPr>
        <w:t>por</w:t>
      </w:r>
      <w:r>
        <w:rPr>
          <w:spacing w:val="-14"/>
          <w:w w:val="105"/>
        </w:rPr>
        <w:t> </w:t>
      </w:r>
      <w:r>
        <w:rPr>
          <w:w w:val="105"/>
        </w:rPr>
        <w:t>meio</w:t>
      </w:r>
      <w:r>
        <w:rPr>
          <w:spacing w:val="-15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publicação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5"/>
          <w:w w:val="105"/>
        </w:rPr>
        <w:t> </w:t>
      </w:r>
      <w:r>
        <w:rPr>
          <w:w w:val="105"/>
        </w:rPr>
        <w:t>Decreto</w:t>
      </w:r>
      <w:r>
        <w:rPr>
          <w:spacing w:val="-77"/>
          <w:w w:val="105"/>
        </w:rPr>
        <w:t> </w:t>
      </w:r>
      <w:r>
        <w:rPr>
          <w:w w:val="105"/>
        </w:rPr>
        <w:t>Municipal nº 18.037/2020, o serviço de Vigilância Sanitária incluiu em sua rotina de</w:t>
      </w:r>
      <w:r>
        <w:rPr>
          <w:spacing w:val="1"/>
          <w:w w:val="105"/>
        </w:rPr>
        <w:t> </w:t>
      </w:r>
      <w:r>
        <w:rPr>
          <w:w w:val="105"/>
        </w:rPr>
        <w:t>trabalho</w:t>
      </w:r>
      <w:r>
        <w:rPr>
          <w:spacing w:val="-16"/>
          <w:w w:val="105"/>
        </w:rPr>
        <w:t> </w:t>
      </w:r>
      <w:r>
        <w:rPr>
          <w:w w:val="105"/>
        </w:rPr>
        <w:t>ações</w:t>
      </w:r>
      <w:r>
        <w:rPr>
          <w:spacing w:val="-16"/>
          <w:w w:val="105"/>
        </w:rPr>
        <w:t> </w:t>
      </w:r>
      <w:r>
        <w:rPr>
          <w:w w:val="105"/>
        </w:rPr>
        <w:t>voltadas</w:t>
      </w:r>
      <w:r>
        <w:rPr>
          <w:spacing w:val="-17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prevenção</w:t>
      </w:r>
      <w:r>
        <w:rPr>
          <w:spacing w:val="-16"/>
          <w:w w:val="105"/>
        </w:rPr>
        <w:t> </w:t>
      </w:r>
      <w:r>
        <w:rPr>
          <w:w w:val="105"/>
        </w:rPr>
        <w:t>da</w:t>
      </w:r>
      <w:r>
        <w:rPr>
          <w:spacing w:val="-15"/>
          <w:w w:val="105"/>
        </w:rPr>
        <w:t> </w:t>
      </w:r>
      <w:r>
        <w:rPr>
          <w:w w:val="105"/>
        </w:rPr>
        <w:t>disseminação</w:t>
      </w:r>
      <w:r>
        <w:rPr>
          <w:spacing w:val="-18"/>
          <w:w w:val="105"/>
        </w:rPr>
        <w:t> </w:t>
      </w:r>
      <w:r>
        <w:rPr>
          <w:w w:val="105"/>
        </w:rPr>
        <w:t>da</w:t>
      </w:r>
      <w:r>
        <w:rPr>
          <w:spacing w:val="-17"/>
          <w:w w:val="105"/>
        </w:rPr>
        <w:t> </w:t>
      </w:r>
      <w:r>
        <w:rPr>
          <w:w w:val="105"/>
        </w:rPr>
        <w:t>COVID-19.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30"/>
        <w:jc w:val="both"/>
      </w:pPr>
      <w:r>
        <w:rPr>
          <w:w w:val="105"/>
        </w:rPr>
        <w:t>Além</w:t>
      </w:r>
      <w:r>
        <w:rPr>
          <w:spacing w:val="-16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rotina</w:t>
      </w:r>
      <w:r>
        <w:rPr>
          <w:spacing w:val="-19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licenciamento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9"/>
          <w:w w:val="105"/>
        </w:rPr>
        <w:t> </w:t>
      </w:r>
      <w:r>
        <w:rPr>
          <w:w w:val="105"/>
        </w:rPr>
        <w:t>fiscalização</w:t>
      </w:r>
      <w:r>
        <w:rPr>
          <w:spacing w:val="-16"/>
          <w:w w:val="105"/>
        </w:rPr>
        <w:t> </w:t>
      </w:r>
      <w:r>
        <w:rPr>
          <w:w w:val="105"/>
        </w:rPr>
        <w:t>das</w:t>
      </w:r>
      <w:r>
        <w:rPr>
          <w:spacing w:val="-19"/>
          <w:w w:val="105"/>
        </w:rPr>
        <w:t> </w:t>
      </w:r>
      <w:r>
        <w:rPr>
          <w:w w:val="105"/>
        </w:rPr>
        <w:t>atividades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interesse</w:t>
      </w:r>
      <w:r>
        <w:rPr>
          <w:spacing w:val="-18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saúde,</w:t>
      </w:r>
      <w:r>
        <w:rPr>
          <w:spacing w:val="-17"/>
          <w:w w:val="105"/>
        </w:rPr>
        <w:t> </w:t>
      </w:r>
      <w:r>
        <w:rPr>
          <w:w w:val="105"/>
        </w:rPr>
        <w:t>a</w:t>
      </w:r>
      <w:r>
        <w:rPr>
          <w:spacing w:val="-76"/>
          <w:w w:val="105"/>
        </w:rPr>
        <w:t> </w:t>
      </w:r>
      <w:r>
        <w:rPr/>
        <w:t>VISA participou de ações integradas, executadas por um comitê intersetorial, composto</w:t>
      </w:r>
      <w:r>
        <w:rPr>
          <w:spacing w:val="1"/>
        </w:rPr>
        <w:t> </w:t>
      </w:r>
      <w:r>
        <w:rPr>
          <w:w w:val="105"/>
        </w:rPr>
        <w:t>pela</w:t>
      </w:r>
      <w:r>
        <w:rPr>
          <w:spacing w:val="1"/>
          <w:w w:val="105"/>
        </w:rPr>
        <w:t> </w:t>
      </w:r>
      <w:r>
        <w:rPr>
          <w:w w:val="105"/>
        </w:rPr>
        <w:t>Vigilância</w:t>
      </w:r>
      <w:r>
        <w:rPr>
          <w:spacing w:val="1"/>
          <w:w w:val="105"/>
        </w:rPr>
        <w:t> </w:t>
      </w:r>
      <w:r>
        <w:rPr>
          <w:w w:val="105"/>
        </w:rPr>
        <w:t>Sanitária</w:t>
      </w:r>
      <w:r>
        <w:rPr>
          <w:spacing w:val="1"/>
          <w:w w:val="105"/>
        </w:rPr>
        <w:t> </w:t>
      </w:r>
      <w:r>
        <w:rPr>
          <w:w w:val="105"/>
        </w:rPr>
        <w:t>(Secretaria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Saúde),</w:t>
      </w:r>
      <w:r>
        <w:rPr>
          <w:spacing w:val="1"/>
          <w:w w:val="105"/>
        </w:rPr>
        <w:t> </w:t>
      </w:r>
      <w:r>
        <w:rPr>
          <w:w w:val="105"/>
        </w:rPr>
        <w:t>Posturas</w:t>
      </w:r>
      <w:r>
        <w:rPr>
          <w:spacing w:val="1"/>
          <w:w w:val="105"/>
        </w:rPr>
        <w:t> </w:t>
      </w:r>
      <w:r>
        <w:rPr>
          <w:w w:val="105"/>
        </w:rPr>
        <w:t>(Secretaria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/>
        <w:t>Desenvolvimento Urbano), com a apoio da Guarda Municipal, Polícia Militar e Corpo de</w:t>
      </w:r>
      <w:r>
        <w:rPr>
          <w:spacing w:val="1"/>
        </w:rPr>
        <w:t> </w:t>
      </w:r>
      <w:r>
        <w:rPr>
          <w:w w:val="105"/>
        </w:rPr>
        <w:t>Bombeiros. Estabelecimentos comerciais, em geral, foram fiscalizados quanto ao</w:t>
      </w:r>
      <w:r>
        <w:rPr>
          <w:spacing w:val="1"/>
          <w:w w:val="105"/>
        </w:rPr>
        <w:t> </w:t>
      </w:r>
      <w:r>
        <w:rPr>
          <w:w w:val="105"/>
        </w:rPr>
        <w:t>atendimento dos critérios de funcionamento, bem como dos protocolos sanitários</w:t>
      </w:r>
      <w:r>
        <w:rPr>
          <w:spacing w:val="1"/>
          <w:w w:val="105"/>
        </w:rPr>
        <w:t> </w:t>
      </w:r>
      <w:r>
        <w:rPr>
          <w:w w:val="105"/>
        </w:rPr>
        <w:t>estabelecidos para o funcionamento de cada atividade, com vistas a prevenção da</w:t>
      </w:r>
      <w:r>
        <w:rPr>
          <w:spacing w:val="1"/>
          <w:w w:val="105"/>
        </w:rPr>
        <w:t> </w:t>
      </w:r>
      <w:r>
        <w:rPr>
          <w:w w:val="105"/>
        </w:rPr>
        <w:t>COVID-19,</w:t>
      </w:r>
      <w:r>
        <w:rPr>
          <w:spacing w:val="-15"/>
          <w:w w:val="105"/>
        </w:rPr>
        <w:t> </w:t>
      </w:r>
      <w:r>
        <w:rPr>
          <w:w w:val="105"/>
        </w:rPr>
        <w:t>editados</w:t>
      </w:r>
      <w:r>
        <w:rPr>
          <w:spacing w:val="-16"/>
          <w:w w:val="105"/>
        </w:rPr>
        <w:t> </w:t>
      </w:r>
      <w:r>
        <w:rPr>
          <w:w w:val="105"/>
        </w:rPr>
        <w:t>pelo</w:t>
      </w:r>
      <w:r>
        <w:rPr>
          <w:spacing w:val="-14"/>
          <w:w w:val="105"/>
        </w:rPr>
        <w:t> </w:t>
      </w:r>
      <w:r>
        <w:rPr>
          <w:w w:val="105"/>
        </w:rPr>
        <w:t>Governo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5"/>
          <w:w w:val="105"/>
        </w:rPr>
        <w:t> </w:t>
      </w:r>
      <w:r>
        <w:rPr>
          <w:w w:val="105"/>
        </w:rPr>
        <w:t>Estado.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/>
        <w:t>Atividades</w:t>
      </w:r>
      <w:r>
        <w:rPr>
          <w:spacing w:val="1"/>
        </w:rPr>
        <w:t> </w:t>
      </w:r>
      <w:r>
        <w:rPr/>
        <w:t>classificadas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alto</w:t>
      </w:r>
      <w:r>
        <w:rPr>
          <w:spacing w:val="1"/>
        </w:rPr>
        <w:t> </w:t>
      </w:r>
      <w:r>
        <w:rPr/>
        <w:t>risco,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com</w:t>
      </w:r>
      <w:r>
        <w:rPr>
          <w:spacing w:val="76"/>
        </w:rPr>
        <w:t> </w:t>
      </w:r>
      <w:r>
        <w:rPr/>
        <w:t>maior</w:t>
      </w:r>
      <w:r>
        <w:rPr>
          <w:spacing w:val="76"/>
        </w:rPr>
        <w:t> </w:t>
      </w:r>
      <w:r>
        <w:rPr/>
        <w:t>vulnerabilidade</w:t>
      </w:r>
      <w:r>
        <w:rPr>
          <w:spacing w:val="76"/>
        </w:rPr>
        <w:t> </w:t>
      </w:r>
      <w:r>
        <w:rPr/>
        <w:t>a</w:t>
      </w:r>
      <w:r>
        <w:rPr>
          <w:spacing w:val="-72"/>
        </w:rPr>
        <w:t> </w:t>
      </w:r>
      <w:r>
        <w:rPr/>
        <w:t>disseminação da COVID-19, tais como instituição de longa permanência para idosos</w:t>
      </w:r>
      <w:r>
        <w:rPr>
          <w:spacing w:val="1"/>
        </w:rPr>
        <w:t> </w:t>
      </w:r>
      <w:r>
        <w:rPr/>
        <w:t>(ILPI) e casas de acolhimento institucional, serviços que não foram suspensos na</w:t>
      </w:r>
      <w:r>
        <w:rPr>
          <w:spacing w:val="1"/>
        </w:rPr>
        <w:t> </w:t>
      </w:r>
      <w:r>
        <w:rPr/>
        <w:t>pandemia, sofreram monitoramento sistemático pela VISA. Com o reinício das aulas</w:t>
      </w:r>
      <w:r>
        <w:rPr>
          <w:spacing w:val="1"/>
        </w:rPr>
        <w:t> </w:t>
      </w:r>
      <w:r>
        <w:rPr/>
        <w:t>presenciais, também foram incluídas na rotina de monitoramento, a fiscalização das</w:t>
      </w:r>
      <w:r>
        <w:rPr>
          <w:spacing w:val="1"/>
        </w:rPr>
        <w:t> </w:t>
      </w:r>
      <w:r>
        <w:rPr/>
        <w:t>unidades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ensino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avaliação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seus</w:t>
      </w:r>
      <w:r>
        <w:rPr>
          <w:spacing w:val="-8"/>
        </w:rPr>
        <w:t> </w:t>
      </w:r>
      <w:r>
        <w:rPr/>
        <w:t>planos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retomada.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 w:before="1"/>
        <w:ind w:left="1418" w:right="1136"/>
        <w:jc w:val="both"/>
      </w:pPr>
      <w:r>
        <w:rPr/>
        <w:t>Atividades</w:t>
      </w:r>
      <w:r>
        <w:rPr>
          <w:spacing w:val="1"/>
        </w:rPr>
        <w:t> </w:t>
      </w:r>
      <w:r>
        <w:rPr/>
        <w:t>educativas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executadas,</w:t>
      </w:r>
      <w:r>
        <w:rPr>
          <w:spacing w:val="1"/>
        </w:rPr>
        <w:t> </w:t>
      </w:r>
      <w:r>
        <w:rPr/>
        <w:t>tais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entrega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informativos/notas</w:t>
      </w:r>
      <w:r>
        <w:rPr>
          <w:spacing w:val="1"/>
        </w:rPr>
        <w:t> </w:t>
      </w:r>
      <w:r>
        <w:rPr/>
        <w:t>técnicas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voltadas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prevenção</w:t>
      </w:r>
      <w:r>
        <w:rPr>
          <w:spacing w:val="76"/>
        </w:rPr>
        <w:t> </w:t>
      </w:r>
      <w:r>
        <w:rPr/>
        <w:t>da</w:t>
      </w:r>
      <w:r>
        <w:rPr>
          <w:spacing w:val="1"/>
        </w:rPr>
        <w:t> </w:t>
      </w:r>
      <w:r>
        <w:rPr/>
        <w:t>disseminação da COVID-19 para o setor regulado e distribuição de máscaras para a</w:t>
      </w:r>
      <w:r>
        <w:rPr>
          <w:spacing w:val="1"/>
        </w:rPr>
        <w:t> </w:t>
      </w:r>
      <w:r>
        <w:rPr/>
        <w:t>população</w:t>
      </w:r>
      <w:r>
        <w:rPr>
          <w:spacing w:val="-9"/>
        </w:rPr>
        <w:t> </w:t>
      </w:r>
      <w:r>
        <w:rPr/>
        <w:t>em</w:t>
      </w:r>
      <w:r>
        <w:rPr>
          <w:spacing w:val="-7"/>
        </w:rPr>
        <w:t> </w:t>
      </w:r>
      <w:r>
        <w:rPr/>
        <w:t>geral.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/>
        <w:t>A</w:t>
      </w:r>
      <w:r>
        <w:rPr>
          <w:spacing w:val="1"/>
        </w:rPr>
        <w:t> </w:t>
      </w:r>
      <w:r>
        <w:rPr/>
        <w:t>rotina</w:t>
      </w:r>
      <w:r>
        <w:rPr>
          <w:spacing w:val="1"/>
        </w:rPr>
        <w:t> </w:t>
      </w:r>
      <w:r>
        <w:rPr/>
        <w:t>administrativa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VISA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/>
        <w:t>sofreu</w:t>
      </w:r>
      <w:r>
        <w:rPr>
          <w:spacing w:val="1"/>
        </w:rPr>
        <w:t> </w:t>
      </w:r>
      <w:r>
        <w:rPr/>
        <w:t>alterações.</w:t>
      </w:r>
      <w:r>
        <w:rPr>
          <w:spacing w:val="1"/>
        </w:rPr>
        <w:t> </w:t>
      </w:r>
      <w:r>
        <w:rPr/>
        <w:t>Devido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pandemia,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protocolo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peticionamento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licenciamento</w:t>
      </w:r>
      <w:r>
        <w:rPr>
          <w:spacing w:val="1"/>
        </w:rPr>
        <w:t> </w:t>
      </w:r>
      <w:r>
        <w:rPr/>
        <w:t>passaram</w:t>
      </w:r>
      <w:r>
        <w:rPr>
          <w:spacing w:val="1"/>
        </w:rPr>
        <w:t> </w:t>
      </w:r>
      <w:r>
        <w:rPr/>
        <w:t>a</w:t>
      </w:r>
      <w:r>
        <w:rPr>
          <w:spacing w:val="-72"/>
        </w:rPr>
        <w:t> </w:t>
      </w:r>
      <w:r>
        <w:rPr/>
        <w:t>funcionar</w:t>
      </w:r>
      <w:r>
        <w:rPr>
          <w:spacing w:val="-10"/>
        </w:rPr>
        <w:t> </w:t>
      </w:r>
      <w:r>
        <w:rPr/>
        <w:t>integralmente</w:t>
      </w:r>
      <w:r>
        <w:rPr>
          <w:spacing w:val="-9"/>
        </w:rPr>
        <w:t> </w:t>
      </w:r>
      <w:r>
        <w:rPr/>
        <w:t>de</w:t>
      </w:r>
      <w:r>
        <w:rPr>
          <w:spacing w:val="-13"/>
        </w:rPr>
        <w:t> </w:t>
      </w:r>
      <w:r>
        <w:rPr/>
        <w:t>forma</w:t>
      </w:r>
      <w:r>
        <w:rPr>
          <w:spacing w:val="-11"/>
        </w:rPr>
        <w:t> </w:t>
      </w:r>
      <w:r>
        <w:rPr/>
        <w:t>eletrônica/virtual.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/>
        <w:ind w:left="1418" w:right="1127"/>
        <w:jc w:val="both"/>
        <w:rPr>
          <w:rFonts w:ascii="Arial" w:hAnsi="Arial"/>
          <w:b/>
        </w:rPr>
      </w:pPr>
      <w:r>
        <w:rPr>
          <w:w w:val="105"/>
        </w:rPr>
        <w:t>Os dados e as informações sobre a gestão das multas aplicadas em decorrência das</w:t>
      </w:r>
      <w:r>
        <w:rPr>
          <w:spacing w:val="-76"/>
          <w:w w:val="105"/>
        </w:rPr>
        <w:t> </w:t>
      </w:r>
      <w:r>
        <w:rPr/>
        <w:t>atividades de fiscalização da Vigilância Sanitária (VISA municipal) estão demonstrados</w:t>
      </w:r>
      <w:r>
        <w:rPr>
          <w:spacing w:val="1"/>
        </w:rPr>
        <w:t> </w:t>
      </w:r>
      <w:r>
        <w:rPr>
          <w:w w:val="105"/>
        </w:rPr>
        <w:t>na</w:t>
      </w:r>
      <w:r>
        <w:rPr>
          <w:spacing w:val="-15"/>
          <w:w w:val="105"/>
        </w:rPr>
        <w:t> </w:t>
      </w:r>
      <w:r>
        <w:rPr>
          <w:w w:val="105"/>
        </w:rPr>
        <w:t>Tabela</w:t>
      </w:r>
      <w:r>
        <w:rPr>
          <w:spacing w:val="-14"/>
          <w:w w:val="105"/>
        </w:rPr>
        <w:t> </w:t>
      </w:r>
      <w:r>
        <w:rPr>
          <w:w w:val="105"/>
        </w:rPr>
        <w:t>abaixo</w:t>
      </w:r>
      <w:r>
        <w:rPr>
          <w:rFonts w:ascii="Arial" w:hAnsi="Arial"/>
          <w:b/>
          <w:w w:val="105"/>
        </w:rPr>
        <w:t>.</w:t>
      </w:r>
    </w:p>
    <w:p>
      <w:pPr>
        <w:pStyle w:val="BodyText"/>
        <w:spacing w:before="11"/>
        <w:rPr>
          <w:rFonts w:ascii="Arial"/>
          <w:b/>
          <w:sz w:val="23"/>
        </w:rPr>
      </w:pPr>
    </w:p>
    <w:p>
      <w:pPr>
        <w:spacing w:before="0" w:after="4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0"/>
          <w:sz w:val="20"/>
        </w:rPr>
        <w:t> </w:t>
      </w:r>
      <w:r>
        <w:rPr>
          <w:sz w:val="20"/>
        </w:rPr>
        <w:t>Relatório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situação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3"/>
          <w:sz w:val="20"/>
        </w:rPr>
        <w:t> </w:t>
      </w:r>
      <w:r>
        <w:rPr>
          <w:sz w:val="20"/>
        </w:rPr>
        <w:t>autos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arrecadação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VISA</w:t>
      </w:r>
      <w:r>
        <w:rPr>
          <w:spacing w:val="2"/>
          <w:sz w:val="20"/>
        </w:rPr>
        <w:t> </w:t>
      </w:r>
      <w:r>
        <w:rPr>
          <w:sz w:val="20"/>
        </w:rPr>
        <w:t>Municipal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5"/>
          <w:sz w:val="20"/>
        </w:rPr>
        <w:t> </w:t>
      </w:r>
      <w:r>
        <w:rPr>
          <w:sz w:val="20"/>
        </w:rPr>
        <w:t>2020</w:t>
      </w:r>
    </w:p>
    <w:tbl>
      <w:tblPr>
        <w:tblW w:w="0" w:type="auto"/>
        <w:jc w:val="left"/>
        <w:tblInd w:w="15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5"/>
        <w:gridCol w:w="2026"/>
        <w:gridCol w:w="1555"/>
        <w:gridCol w:w="2171"/>
        <w:gridCol w:w="2092"/>
      </w:tblGrid>
      <w:tr>
        <w:trPr>
          <w:trHeight w:val="613" w:hRule="atLeast"/>
        </w:trPr>
        <w:tc>
          <w:tcPr>
            <w:tcW w:w="1315" w:type="dxa"/>
            <w:shd w:val="clear" w:color="auto" w:fill="EAF0DD"/>
          </w:tcPr>
          <w:p>
            <w:pPr>
              <w:pStyle w:val="TableParagraph"/>
              <w:spacing w:before="11"/>
              <w:ind w:left="287" w:right="27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Mês</w:t>
            </w:r>
          </w:p>
        </w:tc>
        <w:tc>
          <w:tcPr>
            <w:tcW w:w="2026" w:type="dxa"/>
            <w:shd w:val="clear" w:color="auto" w:fill="EAF0DD"/>
          </w:tcPr>
          <w:p>
            <w:pPr>
              <w:pStyle w:val="TableParagraph"/>
              <w:spacing w:line="276" w:lineRule="auto" w:before="11"/>
              <w:ind w:left="386" w:right="51" w:hanging="305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Autos de Infração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Instaurados</w:t>
            </w:r>
          </w:p>
        </w:tc>
        <w:tc>
          <w:tcPr>
            <w:tcW w:w="1555" w:type="dxa"/>
            <w:shd w:val="clear" w:color="auto" w:fill="EAF0DD"/>
          </w:tcPr>
          <w:p>
            <w:pPr>
              <w:pStyle w:val="TableParagraph"/>
              <w:spacing w:line="276" w:lineRule="auto" w:before="11"/>
              <w:ind w:left="292" w:right="190" w:hanging="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Processos</w:t>
            </w:r>
            <w:r>
              <w:rPr>
                <w:rFonts w:ascii="Arial"/>
                <w:b/>
                <w:spacing w:val="-5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Julgados</w:t>
            </w:r>
          </w:p>
        </w:tc>
        <w:tc>
          <w:tcPr>
            <w:tcW w:w="2171" w:type="dxa"/>
            <w:shd w:val="clear" w:color="auto" w:fill="EAF0DD"/>
          </w:tcPr>
          <w:p>
            <w:pPr>
              <w:pStyle w:val="TableParagraph"/>
              <w:spacing w:line="276" w:lineRule="auto" w:before="11"/>
              <w:ind w:left="168" w:right="146" w:firstLine="16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Valores Totais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Arrecadados</w:t>
            </w:r>
            <w:r>
              <w:rPr>
                <w:rFonts w:ascii="Arial"/>
                <w:b/>
                <w:spacing w:val="-1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(R$)</w:t>
            </w:r>
          </w:p>
        </w:tc>
        <w:tc>
          <w:tcPr>
            <w:tcW w:w="2092" w:type="dxa"/>
            <w:shd w:val="clear" w:color="auto" w:fill="EAF0DD"/>
          </w:tcPr>
          <w:p>
            <w:pPr>
              <w:pStyle w:val="TableParagraph"/>
              <w:spacing w:line="276" w:lineRule="auto" w:before="11"/>
              <w:ind w:left="832" w:right="-14" w:hanging="81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Produtividade Paga</w:t>
            </w:r>
            <w:r>
              <w:rPr>
                <w:rFonts w:ascii="Arial"/>
                <w:b/>
                <w:spacing w:val="-5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(R$)</w:t>
            </w:r>
          </w:p>
        </w:tc>
      </w:tr>
      <w:tr>
        <w:trPr>
          <w:trHeight w:val="320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67"/>
              <w:jc w:val="center"/>
              <w:rPr>
                <w:sz w:val="22"/>
              </w:rPr>
            </w:pPr>
            <w:r>
              <w:rPr>
                <w:sz w:val="22"/>
              </w:rPr>
              <w:t>Jan/20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869" w:right="860"/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84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35"/>
              <w:rPr>
                <w:sz w:val="22"/>
              </w:rPr>
            </w:pPr>
            <w:r>
              <w:rPr>
                <w:sz w:val="22"/>
              </w:rPr>
              <w:t>146.372,22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556"/>
              <w:rPr>
                <w:sz w:val="22"/>
              </w:rPr>
            </w:pPr>
            <w:r>
              <w:rPr>
                <w:sz w:val="22"/>
              </w:rPr>
              <w:t>52.689,49</w:t>
            </w:r>
          </w:p>
        </w:tc>
      </w:tr>
    </w:tbl>
    <w:p>
      <w:pPr>
        <w:spacing w:after="0" w:line="264" w:lineRule="exact"/>
        <w:rPr>
          <w:sz w:val="22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5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5"/>
        <w:gridCol w:w="2026"/>
        <w:gridCol w:w="1555"/>
        <w:gridCol w:w="2171"/>
        <w:gridCol w:w="2092"/>
      </w:tblGrid>
      <w:tr>
        <w:trPr>
          <w:trHeight w:val="321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6" w:right="271"/>
              <w:jc w:val="center"/>
              <w:rPr>
                <w:sz w:val="22"/>
              </w:rPr>
            </w:pPr>
            <w:r>
              <w:rPr>
                <w:sz w:val="22"/>
              </w:rPr>
              <w:t>Fev/20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887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56.972,82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22.219,15</w:t>
            </w:r>
          </w:p>
        </w:tc>
      </w:tr>
      <w:tr>
        <w:trPr>
          <w:trHeight w:val="320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70"/>
              <w:jc w:val="center"/>
              <w:rPr>
                <w:sz w:val="22"/>
              </w:rPr>
            </w:pPr>
            <w:r>
              <w:rPr>
                <w:sz w:val="22"/>
              </w:rPr>
              <w:t>Mar/20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887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20" w:right="501"/>
              <w:jc w:val="center"/>
              <w:rPr>
                <w:sz w:val="22"/>
              </w:rPr>
            </w:pPr>
            <w:r>
              <w:rPr>
                <w:sz w:val="22"/>
              </w:rPr>
              <w:t>125.358,69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47.342,06</w:t>
            </w:r>
          </w:p>
        </w:tc>
      </w:tr>
      <w:tr>
        <w:trPr>
          <w:trHeight w:val="321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70"/>
              <w:jc w:val="center"/>
              <w:rPr>
                <w:sz w:val="22"/>
              </w:rPr>
            </w:pPr>
            <w:r>
              <w:rPr>
                <w:sz w:val="22"/>
              </w:rPr>
              <w:t>Abr/20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13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3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33.769,90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13.177,42</w:t>
            </w:r>
          </w:p>
        </w:tc>
      </w:tr>
      <w:tr>
        <w:trPr>
          <w:trHeight w:val="320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70"/>
              <w:jc w:val="center"/>
              <w:rPr>
                <w:sz w:val="22"/>
              </w:rPr>
            </w:pPr>
            <w:r>
              <w:rPr>
                <w:sz w:val="22"/>
              </w:rPr>
              <w:t>Mai/20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13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6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5" w:right="93"/>
              <w:jc w:val="center"/>
              <w:rPr>
                <w:sz w:val="22"/>
              </w:rPr>
            </w:pPr>
            <w:r>
              <w:rPr>
                <w:sz w:val="22"/>
              </w:rPr>
              <w:t>123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30.155,99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11.739,94</w:t>
            </w:r>
          </w:p>
        </w:tc>
      </w:tr>
      <w:tr>
        <w:trPr>
          <w:trHeight w:val="321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67"/>
              <w:jc w:val="center"/>
              <w:rPr>
                <w:sz w:val="22"/>
              </w:rPr>
            </w:pPr>
            <w:r>
              <w:rPr>
                <w:sz w:val="22"/>
              </w:rPr>
              <w:t>Jun/20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13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4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87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54.069,69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20.006,11</w:t>
            </w:r>
          </w:p>
        </w:tc>
      </w:tr>
      <w:tr>
        <w:trPr>
          <w:trHeight w:val="320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70"/>
              <w:jc w:val="center"/>
              <w:rPr>
                <w:sz w:val="22"/>
              </w:rPr>
            </w:pPr>
            <w:r>
              <w:rPr>
                <w:sz w:val="22"/>
              </w:rPr>
              <w:t>Jull/20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13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7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76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48.479,56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19.144,56</w:t>
            </w:r>
          </w:p>
        </w:tc>
      </w:tr>
      <w:tr>
        <w:trPr>
          <w:trHeight w:val="320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68"/>
              <w:jc w:val="center"/>
              <w:rPr>
                <w:sz w:val="22"/>
              </w:rPr>
            </w:pPr>
            <w:r>
              <w:rPr>
                <w:sz w:val="22"/>
              </w:rPr>
              <w:t>Ago/20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64" w:lineRule="exact"/>
              <w:ind w:left="88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5" w:right="93"/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37.569,88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14.595,85</w:t>
            </w:r>
          </w:p>
        </w:tc>
      </w:tr>
      <w:tr>
        <w:trPr>
          <w:trHeight w:val="347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68"/>
              <w:jc w:val="center"/>
              <w:rPr>
                <w:sz w:val="22"/>
              </w:rPr>
            </w:pPr>
            <w:r>
              <w:rPr>
                <w:sz w:val="22"/>
              </w:rPr>
              <w:t>Set/20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87" w:lineRule="exact"/>
              <w:ind w:left="878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37.248,75</w:t>
            </w:r>
          </w:p>
        </w:tc>
        <w:tc>
          <w:tcPr>
            <w:tcW w:w="2092" w:type="dxa"/>
          </w:tcPr>
          <w:p>
            <w:pPr>
              <w:pStyle w:val="TableParagraph"/>
              <w:spacing w:line="264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14.043,78</w:t>
            </w:r>
          </w:p>
        </w:tc>
      </w:tr>
      <w:tr>
        <w:trPr>
          <w:trHeight w:val="347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7" w:right="268"/>
              <w:jc w:val="center"/>
              <w:rPr>
                <w:sz w:val="22"/>
              </w:rPr>
            </w:pPr>
            <w:r>
              <w:rPr>
                <w:sz w:val="22"/>
              </w:rPr>
              <w:t>Out/20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87" w:lineRule="exact"/>
              <w:ind w:left="8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55" w:type="dxa"/>
          </w:tcPr>
          <w:p>
            <w:pPr>
              <w:pStyle w:val="TableParagraph"/>
              <w:spacing w:line="264" w:lineRule="exact"/>
              <w:ind w:left="105" w:right="93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2171" w:type="dxa"/>
          </w:tcPr>
          <w:p>
            <w:pPr>
              <w:pStyle w:val="TableParagraph"/>
              <w:spacing w:line="287" w:lineRule="exact"/>
              <w:ind w:left="518" w:right="501"/>
              <w:jc w:val="center"/>
              <w:rPr>
                <w:sz w:val="24"/>
              </w:rPr>
            </w:pPr>
            <w:r>
              <w:rPr>
                <w:sz w:val="24"/>
              </w:rPr>
              <w:t>28.366,92</w:t>
            </w:r>
          </w:p>
        </w:tc>
        <w:tc>
          <w:tcPr>
            <w:tcW w:w="2092" w:type="dxa"/>
          </w:tcPr>
          <w:p>
            <w:pPr>
              <w:pStyle w:val="TableParagraph"/>
              <w:spacing w:line="287" w:lineRule="exact"/>
              <w:ind w:left="430" w:right="412"/>
              <w:jc w:val="center"/>
              <w:rPr>
                <w:sz w:val="24"/>
              </w:rPr>
            </w:pPr>
            <w:r>
              <w:rPr>
                <w:sz w:val="24"/>
              </w:rPr>
              <w:t>10.665,81</w:t>
            </w:r>
          </w:p>
        </w:tc>
      </w:tr>
      <w:tr>
        <w:trPr>
          <w:trHeight w:val="304" w:hRule="atLeast"/>
        </w:trPr>
        <w:tc>
          <w:tcPr>
            <w:tcW w:w="1315" w:type="dxa"/>
          </w:tcPr>
          <w:p>
            <w:pPr>
              <w:pStyle w:val="TableParagraph"/>
              <w:spacing w:line="249" w:lineRule="exact"/>
              <w:ind w:left="286" w:right="271"/>
              <w:jc w:val="center"/>
              <w:rPr>
                <w:sz w:val="22"/>
              </w:rPr>
            </w:pPr>
            <w:r>
              <w:rPr>
                <w:sz w:val="22"/>
              </w:rPr>
              <w:t>Nov/20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49" w:lineRule="exact"/>
              <w:ind w:left="88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55" w:type="dxa"/>
          </w:tcPr>
          <w:p>
            <w:pPr>
              <w:pStyle w:val="TableParagraph"/>
              <w:spacing w:line="249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171" w:type="dxa"/>
          </w:tcPr>
          <w:p>
            <w:pPr>
              <w:pStyle w:val="TableParagraph"/>
              <w:spacing w:line="249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39.960,76</w:t>
            </w:r>
          </w:p>
        </w:tc>
        <w:tc>
          <w:tcPr>
            <w:tcW w:w="2092" w:type="dxa"/>
          </w:tcPr>
          <w:p>
            <w:pPr>
              <w:pStyle w:val="TableParagraph"/>
              <w:spacing w:line="249" w:lineRule="exact"/>
              <w:ind w:left="430" w:right="413"/>
              <w:jc w:val="center"/>
              <w:rPr>
                <w:sz w:val="22"/>
              </w:rPr>
            </w:pPr>
            <w:r>
              <w:rPr>
                <w:sz w:val="22"/>
              </w:rPr>
              <w:t>14.802,77</w:t>
            </w:r>
          </w:p>
        </w:tc>
      </w:tr>
      <w:tr>
        <w:trPr>
          <w:trHeight w:val="307" w:hRule="atLeast"/>
        </w:trPr>
        <w:tc>
          <w:tcPr>
            <w:tcW w:w="1315" w:type="dxa"/>
          </w:tcPr>
          <w:p>
            <w:pPr>
              <w:pStyle w:val="TableParagraph"/>
              <w:spacing w:line="250" w:lineRule="exact"/>
              <w:ind w:left="286" w:right="271"/>
              <w:jc w:val="center"/>
              <w:rPr>
                <w:sz w:val="22"/>
              </w:rPr>
            </w:pPr>
            <w:r>
              <w:rPr>
                <w:sz w:val="22"/>
              </w:rPr>
              <w:t>Dez/20</w:t>
            </w:r>
          </w:p>
        </w:tc>
        <w:tc>
          <w:tcPr>
            <w:tcW w:w="2026" w:type="dxa"/>
          </w:tcPr>
          <w:p>
            <w:pPr>
              <w:pStyle w:val="TableParagraph"/>
              <w:spacing w:line="250" w:lineRule="exact"/>
              <w:ind w:left="88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555" w:type="dxa"/>
          </w:tcPr>
          <w:p>
            <w:pPr>
              <w:pStyle w:val="TableParagraph"/>
              <w:spacing w:line="250" w:lineRule="exact"/>
              <w:ind w:left="103" w:right="93"/>
              <w:jc w:val="center"/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  <w:tc>
          <w:tcPr>
            <w:tcW w:w="2171" w:type="dxa"/>
          </w:tcPr>
          <w:p>
            <w:pPr>
              <w:pStyle w:val="TableParagraph"/>
              <w:spacing w:line="250" w:lineRule="exact"/>
              <w:ind w:left="518" w:right="501"/>
              <w:jc w:val="center"/>
              <w:rPr>
                <w:sz w:val="22"/>
              </w:rPr>
            </w:pPr>
            <w:r>
              <w:rPr>
                <w:sz w:val="22"/>
              </w:rPr>
              <w:t>21.899,52</w:t>
            </w:r>
          </w:p>
        </w:tc>
        <w:tc>
          <w:tcPr>
            <w:tcW w:w="2092" w:type="dxa"/>
          </w:tcPr>
          <w:p>
            <w:pPr>
              <w:pStyle w:val="TableParagraph"/>
              <w:spacing w:line="250" w:lineRule="exact"/>
              <w:ind w:left="430" w:right="410"/>
              <w:jc w:val="center"/>
              <w:rPr>
                <w:sz w:val="22"/>
              </w:rPr>
            </w:pPr>
            <w:r>
              <w:rPr>
                <w:sz w:val="22"/>
              </w:rPr>
              <w:t>8.252,29</w:t>
            </w:r>
          </w:p>
        </w:tc>
      </w:tr>
      <w:tr>
        <w:trPr>
          <w:trHeight w:val="347" w:hRule="atLeast"/>
        </w:trPr>
        <w:tc>
          <w:tcPr>
            <w:tcW w:w="1315" w:type="dxa"/>
          </w:tcPr>
          <w:p>
            <w:pPr>
              <w:pStyle w:val="TableParagraph"/>
              <w:spacing w:line="264" w:lineRule="exact"/>
              <w:ind w:left="286" w:right="271"/>
              <w:jc w:val="center"/>
              <w:rPr>
                <w:sz w:val="22"/>
              </w:rPr>
            </w:pPr>
            <w:r>
              <w:rPr>
                <w:sz w:val="22"/>
              </w:rPr>
              <w:t>Total</w:t>
            </w:r>
          </w:p>
        </w:tc>
        <w:tc>
          <w:tcPr>
            <w:tcW w:w="2026" w:type="dxa"/>
          </w:tcPr>
          <w:p>
            <w:pPr>
              <w:pStyle w:val="TableParagraph"/>
              <w:spacing w:line="287" w:lineRule="exact"/>
              <w:ind w:left="811"/>
              <w:rPr>
                <w:sz w:val="24"/>
              </w:rPr>
            </w:pPr>
            <w:r>
              <w:rPr>
                <w:sz w:val="24"/>
              </w:rPr>
              <w:t>203</w:t>
            </w:r>
          </w:p>
        </w:tc>
        <w:tc>
          <w:tcPr>
            <w:tcW w:w="1555" w:type="dxa"/>
          </w:tcPr>
          <w:p>
            <w:pPr>
              <w:pStyle w:val="TableParagraph"/>
              <w:spacing w:line="287" w:lineRule="exact"/>
              <w:ind w:left="108" w:right="93"/>
              <w:jc w:val="center"/>
              <w:rPr>
                <w:sz w:val="24"/>
              </w:rPr>
            </w:pPr>
            <w:r>
              <w:rPr>
                <w:sz w:val="24"/>
              </w:rPr>
              <w:t>836</w:t>
            </w:r>
          </w:p>
        </w:tc>
        <w:tc>
          <w:tcPr>
            <w:tcW w:w="2171" w:type="dxa"/>
          </w:tcPr>
          <w:p>
            <w:pPr>
              <w:pStyle w:val="TableParagraph"/>
              <w:spacing w:line="264" w:lineRule="exact"/>
              <w:ind w:left="520" w:right="501"/>
              <w:jc w:val="center"/>
              <w:rPr>
                <w:sz w:val="22"/>
              </w:rPr>
            </w:pPr>
            <w:r>
              <w:rPr>
                <w:sz w:val="22"/>
              </w:rPr>
              <w:t>660.224,70</w:t>
            </w:r>
          </w:p>
        </w:tc>
        <w:tc>
          <w:tcPr>
            <w:tcW w:w="2092" w:type="dxa"/>
          </w:tcPr>
          <w:p>
            <w:pPr>
              <w:pStyle w:val="TableParagraph"/>
              <w:spacing w:line="287" w:lineRule="exact"/>
              <w:ind w:left="430" w:right="413"/>
              <w:jc w:val="center"/>
              <w:rPr>
                <w:sz w:val="24"/>
              </w:rPr>
            </w:pPr>
            <w:r>
              <w:rPr>
                <w:sz w:val="24"/>
              </w:rPr>
              <w:t>248.679,23</w:t>
            </w:r>
          </w:p>
        </w:tc>
      </w:tr>
      <w:tr>
        <w:trPr>
          <w:trHeight w:val="347" w:hRule="atLeast"/>
        </w:trPr>
        <w:tc>
          <w:tcPr>
            <w:tcW w:w="4896" w:type="dxa"/>
            <w:gridSpan w:val="3"/>
            <w:shd w:val="clear" w:color="auto" w:fill="EAF0DD"/>
          </w:tcPr>
          <w:p>
            <w:pPr>
              <w:pStyle w:val="TableParagraph"/>
              <w:spacing w:before="9"/>
              <w:ind w:left="772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Processos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Julgados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no Período</w:t>
            </w:r>
          </w:p>
        </w:tc>
        <w:tc>
          <w:tcPr>
            <w:tcW w:w="4263" w:type="dxa"/>
            <w:gridSpan w:val="2"/>
            <w:shd w:val="clear" w:color="auto" w:fill="EAF0DD"/>
          </w:tcPr>
          <w:p>
            <w:pPr>
              <w:pStyle w:val="TableParagraph"/>
              <w:spacing w:before="12"/>
              <w:ind w:left="1913" w:right="189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836</w:t>
            </w:r>
          </w:p>
        </w:tc>
      </w:tr>
    </w:tbl>
    <w:p>
      <w:pPr>
        <w:spacing w:line="178" w:lineRule="exact" w:before="0"/>
        <w:ind w:left="1510" w:right="0" w:firstLine="0"/>
        <w:jc w:val="left"/>
        <w:rPr>
          <w:sz w:val="16"/>
        </w:rPr>
      </w:pPr>
      <w:r>
        <w:rPr>
          <w:rFonts w:ascii="Arial" w:hAnsi="Arial"/>
          <w:b/>
          <w:color w:val="1B1B1B"/>
          <w:sz w:val="16"/>
        </w:rPr>
        <w:t>Fonte:</w:t>
      </w:r>
      <w:r>
        <w:rPr>
          <w:rFonts w:ascii="Arial" w:hAnsi="Arial"/>
          <w:b/>
          <w:color w:val="1B1B1B"/>
          <w:spacing w:val="3"/>
          <w:sz w:val="16"/>
        </w:rPr>
        <w:t> </w:t>
      </w:r>
      <w:r>
        <w:rPr>
          <w:color w:val="1B1B1B"/>
          <w:sz w:val="16"/>
        </w:rPr>
        <w:t>VISA</w:t>
      </w:r>
      <w:r>
        <w:rPr>
          <w:color w:val="1B1B1B"/>
          <w:spacing w:val="-3"/>
          <w:sz w:val="16"/>
        </w:rPr>
        <w:t> </w:t>
      </w:r>
      <w:r>
        <w:rPr>
          <w:color w:val="1B1B1B"/>
          <w:sz w:val="16"/>
        </w:rPr>
        <w:t>municipal.</w:t>
      </w:r>
      <w:r>
        <w:rPr>
          <w:color w:val="1B1B1B"/>
          <w:spacing w:val="-2"/>
          <w:sz w:val="16"/>
        </w:rPr>
        <w:t> </w:t>
      </w:r>
      <w:r>
        <w:rPr>
          <w:color w:val="1B1B1B"/>
          <w:sz w:val="16"/>
        </w:rPr>
        <w:t>Dados</w:t>
      </w:r>
      <w:r>
        <w:rPr>
          <w:color w:val="1B1B1B"/>
          <w:spacing w:val="-2"/>
          <w:sz w:val="16"/>
        </w:rPr>
        <w:t> </w:t>
      </w:r>
      <w:r>
        <w:rPr>
          <w:color w:val="1B1B1B"/>
          <w:sz w:val="16"/>
        </w:rPr>
        <w:t>coletados até</w:t>
      </w:r>
      <w:r>
        <w:rPr>
          <w:color w:val="1B1B1B"/>
          <w:spacing w:val="-2"/>
          <w:sz w:val="16"/>
        </w:rPr>
        <w:t> </w:t>
      </w:r>
      <w:r>
        <w:rPr>
          <w:color w:val="1B1B1B"/>
          <w:sz w:val="16"/>
        </w:rPr>
        <w:t>31/12/2020.</w:t>
      </w:r>
      <w:r>
        <w:rPr>
          <w:color w:val="1B1B1B"/>
          <w:spacing w:val="-2"/>
          <w:sz w:val="16"/>
        </w:rPr>
        <w:t> </w:t>
      </w:r>
      <w:r>
        <w:rPr>
          <w:color w:val="1B1B1B"/>
          <w:sz w:val="16"/>
        </w:rPr>
        <w:t>Janeiro/2021</w:t>
      </w: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20"/>
        </w:rPr>
      </w:pPr>
    </w:p>
    <w:p>
      <w:pPr>
        <w:pStyle w:val="Heading1"/>
        <w:numPr>
          <w:ilvl w:val="2"/>
          <w:numId w:val="8"/>
        </w:numPr>
        <w:tabs>
          <w:tab w:pos="1955" w:val="left" w:leader="none"/>
        </w:tabs>
        <w:spacing w:line="240" w:lineRule="auto" w:before="0" w:after="0"/>
        <w:ind w:left="1954" w:right="0" w:hanging="537"/>
        <w:jc w:val="left"/>
      </w:pPr>
      <w:r>
        <w:rPr/>
        <w:t>Serviço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Vigilância</w:t>
      </w:r>
      <w:r>
        <w:rPr>
          <w:spacing w:val="-3"/>
        </w:rPr>
        <w:t> </w:t>
      </w:r>
      <w:r>
        <w:rPr/>
        <w:t>em</w:t>
      </w:r>
      <w:r>
        <w:rPr>
          <w:spacing w:val="-3"/>
        </w:rPr>
        <w:t> </w:t>
      </w:r>
      <w:r>
        <w:rPr/>
        <w:t>Saúde Ambiental</w:t>
      </w:r>
    </w:p>
    <w:p>
      <w:pPr>
        <w:pStyle w:val="BodyText"/>
        <w:spacing w:line="264" w:lineRule="auto" w:before="26"/>
        <w:ind w:left="1418" w:right="1127"/>
        <w:jc w:val="both"/>
      </w:pPr>
      <w:r>
        <w:rPr/>
        <w:t>O Centro de Vigilância em Saúde Ambiental – CVSA desenvolve um conjunto de ações</w:t>
      </w:r>
      <w:r>
        <w:rPr>
          <w:spacing w:val="1"/>
        </w:rPr>
        <w:t> </w:t>
      </w:r>
      <w:r>
        <w:rPr/>
        <w:t>que propiciam o conhecimento e a detecção de mudanças nos fatores determinantes e</w:t>
      </w:r>
      <w:r>
        <w:rPr>
          <w:spacing w:val="1"/>
        </w:rPr>
        <w:t> </w:t>
      </w:r>
      <w:r>
        <w:rPr/>
        <w:t>condicionantes do meio ambiente</w:t>
      </w:r>
      <w:r>
        <w:rPr>
          <w:spacing w:val="75"/>
        </w:rPr>
        <w:t> </w:t>
      </w:r>
      <w:r>
        <w:rPr/>
        <w:t>e interferem na saúde humana, tais como: controle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vetores,</w:t>
      </w:r>
      <w:r>
        <w:rPr>
          <w:spacing w:val="1"/>
        </w:rPr>
        <w:t> </w:t>
      </w:r>
      <w:r>
        <w:rPr/>
        <w:t>reservatórios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hospedeiros,</w:t>
      </w:r>
      <w:r>
        <w:rPr>
          <w:spacing w:val="1"/>
        </w:rPr>
        <w:t> </w:t>
      </w:r>
      <w:r>
        <w:rPr/>
        <w:t>animais</w:t>
      </w:r>
      <w:r>
        <w:rPr>
          <w:spacing w:val="1"/>
        </w:rPr>
        <w:t> </w:t>
      </w:r>
      <w:r>
        <w:rPr/>
        <w:t>sinantrópicos,</w:t>
      </w:r>
      <w:r>
        <w:rPr>
          <w:spacing w:val="1"/>
        </w:rPr>
        <w:t> </w:t>
      </w:r>
      <w:r>
        <w:rPr/>
        <w:t>peçonhentos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venenosos,</w:t>
      </w:r>
      <w:r>
        <w:rPr>
          <w:spacing w:val="1"/>
        </w:rPr>
        <w:t> </w:t>
      </w:r>
      <w:r>
        <w:rPr/>
        <w:t>água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consumo</w:t>
      </w:r>
      <w:r>
        <w:rPr>
          <w:spacing w:val="1"/>
        </w:rPr>
        <w:t> </w:t>
      </w:r>
      <w:r>
        <w:rPr/>
        <w:t>humano,</w:t>
      </w:r>
      <w:r>
        <w:rPr>
          <w:spacing w:val="1"/>
        </w:rPr>
        <w:t> </w:t>
      </w:r>
      <w:r>
        <w:rPr/>
        <w:t>contaminantes</w:t>
      </w:r>
      <w:r>
        <w:rPr>
          <w:spacing w:val="1"/>
        </w:rPr>
        <w:t> </w:t>
      </w:r>
      <w:r>
        <w:rPr/>
        <w:t>químicos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biológicos,</w:t>
      </w:r>
      <w:r>
        <w:rPr>
          <w:spacing w:val="1"/>
        </w:rPr>
        <w:t> </w:t>
      </w:r>
      <w:r>
        <w:rPr/>
        <w:t>poluentes atmosféricos, riscos decorrentes de desastres, fatores físicos. Frente a isto</w:t>
      </w:r>
      <w:r>
        <w:rPr>
          <w:spacing w:val="1"/>
        </w:rPr>
        <w:t> </w:t>
      </w:r>
      <w:r>
        <w:rPr/>
        <w:t>possui a finalidade de recomendar e adotar medidas de promoção da saúde ambiental,</w:t>
      </w:r>
      <w:r>
        <w:rPr>
          <w:spacing w:val="1"/>
        </w:rPr>
        <w:t> </w:t>
      </w:r>
      <w:r>
        <w:rPr/>
        <w:t>prevenção e controle de fatores de riscos ambientais relacionados às doenças e outros</w:t>
      </w:r>
      <w:r>
        <w:rPr>
          <w:spacing w:val="1"/>
        </w:rPr>
        <w:t> </w:t>
      </w:r>
      <w:r>
        <w:rPr/>
        <w:t>agravos.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61" w:lineRule="auto"/>
        <w:ind w:left="1418" w:right="1130"/>
        <w:jc w:val="both"/>
      </w:pPr>
      <w:r>
        <w:rPr>
          <w:w w:val="105"/>
        </w:rPr>
        <w:t>Em</w:t>
      </w:r>
      <w:r>
        <w:rPr>
          <w:spacing w:val="-15"/>
          <w:w w:val="105"/>
        </w:rPr>
        <w:t> </w:t>
      </w:r>
      <w:r>
        <w:rPr>
          <w:w w:val="105"/>
        </w:rPr>
        <w:t>2020,</w:t>
      </w:r>
      <w:r>
        <w:rPr>
          <w:spacing w:val="-15"/>
          <w:w w:val="105"/>
        </w:rPr>
        <w:t> </w:t>
      </w:r>
      <w:r>
        <w:rPr>
          <w:w w:val="105"/>
        </w:rPr>
        <w:t>o</w:t>
      </w:r>
      <w:r>
        <w:rPr>
          <w:spacing w:val="-15"/>
          <w:w w:val="105"/>
        </w:rPr>
        <w:t> </w:t>
      </w:r>
      <w:r>
        <w:rPr>
          <w:w w:val="105"/>
        </w:rPr>
        <w:t>Centro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Vigilância</w:t>
      </w:r>
      <w:r>
        <w:rPr>
          <w:spacing w:val="-15"/>
          <w:w w:val="105"/>
        </w:rPr>
        <w:t> </w:t>
      </w:r>
      <w:r>
        <w:rPr>
          <w:w w:val="105"/>
        </w:rPr>
        <w:t>em</w:t>
      </w:r>
      <w:r>
        <w:rPr>
          <w:spacing w:val="-15"/>
          <w:w w:val="105"/>
        </w:rPr>
        <w:t> </w:t>
      </w:r>
      <w:r>
        <w:rPr>
          <w:w w:val="105"/>
        </w:rPr>
        <w:t>Saúde</w:t>
      </w:r>
      <w:r>
        <w:rPr>
          <w:spacing w:val="-15"/>
          <w:w w:val="105"/>
        </w:rPr>
        <w:t> </w:t>
      </w:r>
      <w:r>
        <w:rPr>
          <w:w w:val="105"/>
        </w:rPr>
        <w:t>ambiental</w:t>
      </w:r>
      <w:r>
        <w:rPr>
          <w:spacing w:val="-16"/>
          <w:w w:val="105"/>
        </w:rPr>
        <w:t> </w:t>
      </w:r>
      <w:r>
        <w:rPr>
          <w:w w:val="105"/>
        </w:rPr>
        <w:t>(CVSA)</w:t>
      </w:r>
      <w:r>
        <w:rPr>
          <w:spacing w:val="-11"/>
          <w:w w:val="105"/>
        </w:rPr>
        <w:t> </w:t>
      </w:r>
      <w:r>
        <w:rPr>
          <w:w w:val="105"/>
        </w:rPr>
        <w:t>realizou</w:t>
      </w:r>
      <w:r>
        <w:rPr>
          <w:spacing w:val="-15"/>
          <w:w w:val="105"/>
        </w:rPr>
        <w:t> </w:t>
      </w:r>
      <w:r>
        <w:rPr>
          <w:w w:val="105"/>
        </w:rPr>
        <w:t>várias</w:t>
      </w:r>
      <w:r>
        <w:rPr>
          <w:spacing w:val="-16"/>
          <w:w w:val="105"/>
        </w:rPr>
        <w:t> </w:t>
      </w:r>
      <w:r>
        <w:rPr>
          <w:w w:val="105"/>
        </w:rPr>
        <w:t>Ações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77"/>
          <w:w w:val="105"/>
        </w:rPr>
        <w:t> </w:t>
      </w:r>
      <w:r>
        <w:rPr/>
        <w:t>Educação,</w:t>
      </w:r>
      <w:r>
        <w:rPr>
          <w:spacing w:val="3"/>
        </w:rPr>
        <w:t> </w:t>
      </w:r>
      <w:r>
        <w:rPr/>
        <w:t>Promoção</w:t>
      </w:r>
      <w:r>
        <w:rPr>
          <w:spacing w:val="4"/>
        </w:rPr>
        <w:t> </w:t>
      </w:r>
      <w:r>
        <w:rPr/>
        <w:t>e</w:t>
      </w:r>
      <w:r>
        <w:rPr>
          <w:spacing w:val="7"/>
        </w:rPr>
        <w:t> </w:t>
      </w:r>
      <w:r>
        <w:rPr/>
        <w:t>Prevenção</w:t>
      </w:r>
      <w:r>
        <w:rPr>
          <w:spacing w:val="5"/>
        </w:rPr>
        <w:t> </w:t>
      </w:r>
      <w:r>
        <w:rPr/>
        <w:t>em</w:t>
      </w:r>
      <w:r>
        <w:rPr>
          <w:spacing w:val="8"/>
        </w:rPr>
        <w:t> </w:t>
      </w:r>
      <w:r>
        <w:rPr/>
        <w:t>Saúde</w:t>
      </w:r>
      <w:r>
        <w:rPr>
          <w:spacing w:val="7"/>
        </w:rPr>
        <w:t> </w:t>
      </w:r>
      <w:r>
        <w:rPr/>
        <w:t>Ambiental,</w:t>
      </w:r>
      <w:r>
        <w:rPr>
          <w:spacing w:val="3"/>
        </w:rPr>
        <w:t> </w:t>
      </w:r>
      <w:r>
        <w:rPr/>
        <w:t>entre</w:t>
      </w:r>
      <w:r>
        <w:rPr>
          <w:spacing w:val="5"/>
        </w:rPr>
        <w:t> </w:t>
      </w:r>
      <w:r>
        <w:rPr/>
        <w:t>as</w:t>
      </w:r>
      <w:r>
        <w:rPr>
          <w:spacing w:val="3"/>
        </w:rPr>
        <w:t> </w:t>
      </w:r>
      <w:r>
        <w:rPr/>
        <w:t>quais</w:t>
      </w:r>
      <w:r>
        <w:rPr>
          <w:spacing w:val="6"/>
        </w:rPr>
        <w:t> </w:t>
      </w:r>
      <w:r>
        <w:rPr/>
        <w:t>se</w:t>
      </w:r>
      <w:r>
        <w:rPr>
          <w:spacing w:val="7"/>
        </w:rPr>
        <w:t> </w:t>
      </w:r>
      <w:r>
        <w:rPr/>
        <w:t>destaca:</w:t>
      </w:r>
    </w:p>
    <w:p>
      <w:pPr>
        <w:pStyle w:val="ListParagraph"/>
        <w:numPr>
          <w:ilvl w:val="3"/>
          <w:numId w:val="8"/>
        </w:numPr>
        <w:tabs>
          <w:tab w:pos="2139" w:val="left" w:leader="none"/>
        </w:tabs>
        <w:spacing w:line="261" w:lineRule="auto" w:before="15" w:after="0"/>
        <w:ind w:left="2138" w:right="1128" w:hanging="360"/>
        <w:jc w:val="both"/>
        <w:rPr>
          <w:sz w:val="24"/>
        </w:rPr>
      </w:pPr>
      <w:r>
        <w:rPr>
          <w:sz w:val="24"/>
        </w:rPr>
        <w:t>Controle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mosquito</w:t>
      </w:r>
      <w:r>
        <w:rPr>
          <w:spacing w:val="22"/>
          <w:sz w:val="24"/>
        </w:rPr>
        <w:t> </w:t>
      </w:r>
      <w:r>
        <w:rPr>
          <w:sz w:val="24"/>
        </w:rPr>
        <w:t>comum</w:t>
      </w:r>
      <w:r>
        <w:rPr>
          <w:spacing w:val="25"/>
          <w:sz w:val="24"/>
        </w:rPr>
        <w:t> </w:t>
      </w:r>
      <w:r>
        <w:rPr>
          <w:sz w:val="24"/>
        </w:rPr>
        <w:t>-</w:t>
      </w:r>
      <w:r>
        <w:rPr>
          <w:spacing w:val="24"/>
          <w:sz w:val="24"/>
        </w:rPr>
        <w:t> </w:t>
      </w:r>
      <w:r>
        <w:rPr>
          <w:sz w:val="24"/>
        </w:rPr>
        <w:t>aplicação</w:t>
      </w:r>
      <w:r>
        <w:rPr>
          <w:spacing w:val="22"/>
          <w:sz w:val="24"/>
        </w:rPr>
        <w:t> </w:t>
      </w:r>
      <w:r>
        <w:rPr>
          <w:sz w:val="24"/>
        </w:rPr>
        <w:t>espacial</w:t>
      </w:r>
      <w:r>
        <w:rPr>
          <w:spacing w:val="24"/>
          <w:sz w:val="24"/>
        </w:rPr>
        <w:t> </w:t>
      </w:r>
      <w:r>
        <w:rPr>
          <w:sz w:val="24"/>
        </w:rPr>
        <w:t>(“fumacê”)</w:t>
      </w:r>
      <w:r>
        <w:rPr>
          <w:spacing w:val="22"/>
          <w:sz w:val="24"/>
        </w:rPr>
        <w:t> </w:t>
      </w:r>
      <w:r>
        <w:rPr>
          <w:sz w:val="24"/>
        </w:rPr>
        <w:t>em</w:t>
      </w:r>
      <w:r>
        <w:rPr>
          <w:spacing w:val="21"/>
          <w:sz w:val="24"/>
        </w:rPr>
        <w:t> </w:t>
      </w:r>
      <w:r>
        <w:rPr>
          <w:sz w:val="24"/>
        </w:rPr>
        <w:t>82</w:t>
      </w:r>
      <w:r>
        <w:rPr>
          <w:spacing w:val="23"/>
          <w:sz w:val="24"/>
        </w:rPr>
        <w:t> </w:t>
      </w:r>
      <w:r>
        <w:rPr>
          <w:sz w:val="24"/>
        </w:rPr>
        <w:t>bairros</w:t>
      </w:r>
      <w:r>
        <w:rPr>
          <w:spacing w:val="24"/>
          <w:sz w:val="24"/>
        </w:rPr>
        <w:t> </w:t>
      </w:r>
      <w:r>
        <w:rPr>
          <w:sz w:val="24"/>
        </w:rPr>
        <w:t>no</w:t>
      </w:r>
      <w:r>
        <w:rPr>
          <w:spacing w:val="-73"/>
          <w:sz w:val="24"/>
        </w:rPr>
        <w:t> </w:t>
      </w:r>
      <w:r>
        <w:rPr>
          <w:sz w:val="24"/>
        </w:rPr>
        <w:t>1º quadrimestre, 81 bairros no 2° quadrimestre e 81 bairros até dezembro de</w:t>
      </w:r>
      <w:r>
        <w:rPr>
          <w:spacing w:val="1"/>
          <w:sz w:val="24"/>
        </w:rPr>
        <w:t> </w:t>
      </w:r>
      <w:r>
        <w:rPr>
          <w:sz w:val="24"/>
        </w:rPr>
        <w:t>2020,</w:t>
      </w:r>
      <w:r>
        <w:rPr>
          <w:spacing w:val="-6"/>
          <w:sz w:val="24"/>
        </w:rPr>
        <w:t> </w:t>
      </w:r>
      <w:r>
        <w:rPr>
          <w:sz w:val="24"/>
        </w:rPr>
        <w:t>abrangendo</w:t>
      </w:r>
      <w:r>
        <w:rPr>
          <w:spacing w:val="-9"/>
          <w:sz w:val="24"/>
        </w:rPr>
        <w:t> </w:t>
      </w:r>
      <w:r>
        <w:rPr>
          <w:sz w:val="24"/>
        </w:rPr>
        <w:t>todos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10"/>
          <w:sz w:val="24"/>
        </w:rPr>
        <w:t> </w:t>
      </w:r>
      <w:r>
        <w:rPr>
          <w:sz w:val="24"/>
        </w:rPr>
        <w:t>bairros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município</w:t>
      </w:r>
      <w:r>
        <w:rPr>
          <w:spacing w:val="-6"/>
          <w:sz w:val="24"/>
        </w:rPr>
        <w:t> </w:t>
      </w:r>
      <w:r>
        <w:rPr>
          <w:sz w:val="24"/>
        </w:rPr>
        <w:t>em</w:t>
      </w:r>
      <w:r>
        <w:rPr>
          <w:spacing w:val="-8"/>
          <w:sz w:val="24"/>
        </w:rPr>
        <w:t> </w:t>
      </w:r>
      <w:r>
        <w:rPr>
          <w:sz w:val="24"/>
        </w:rPr>
        <w:t>2020;</w:t>
      </w:r>
    </w:p>
    <w:p>
      <w:pPr>
        <w:pStyle w:val="ListParagraph"/>
        <w:numPr>
          <w:ilvl w:val="3"/>
          <w:numId w:val="8"/>
        </w:numPr>
        <w:tabs>
          <w:tab w:pos="2139" w:val="left" w:leader="none"/>
        </w:tabs>
        <w:spacing w:line="261" w:lineRule="auto" w:before="18" w:after="0"/>
        <w:ind w:left="2138" w:right="1128" w:hanging="360"/>
        <w:jc w:val="both"/>
        <w:rPr>
          <w:sz w:val="24"/>
        </w:rPr>
      </w:pPr>
      <w:r>
        <w:rPr>
          <w:sz w:val="24"/>
        </w:rPr>
        <w:t>Combate à dengue e outras arboviroses – foram realizadas pelos Agentes de</w:t>
      </w:r>
      <w:r>
        <w:rPr>
          <w:spacing w:val="1"/>
          <w:sz w:val="24"/>
        </w:rPr>
        <w:t> </w:t>
      </w:r>
      <w:r>
        <w:rPr>
          <w:sz w:val="24"/>
        </w:rPr>
        <w:t>Combate a Endemias, 77.018 visitas aos imóveis (9,86% das 780.960 visitas</w:t>
      </w:r>
      <w:r>
        <w:rPr>
          <w:spacing w:val="1"/>
          <w:sz w:val="24"/>
        </w:rPr>
        <w:t> </w:t>
      </w:r>
      <w:r>
        <w:rPr>
          <w:sz w:val="24"/>
        </w:rPr>
        <w:t>programadas para o ano), 874 visitas de pontos estratégicos (79,16% das 1.104</w:t>
      </w:r>
      <w:r>
        <w:rPr>
          <w:spacing w:val="1"/>
          <w:sz w:val="24"/>
        </w:rPr>
        <w:t> </w:t>
      </w:r>
      <w:r>
        <w:rPr>
          <w:sz w:val="24"/>
        </w:rPr>
        <w:t>visitas programadas para o período) e 3.540 operações de bloqueio de casos de</w:t>
      </w:r>
      <w:r>
        <w:rPr>
          <w:spacing w:val="1"/>
          <w:sz w:val="24"/>
        </w:rPr>
        <w:t> </w:t>
      </w:r>
      <w:r>
        <w:rPr>
          <w:sz w:val="24"/>
        </w:rPr>
        <w:t>dengue,</w:t>
      </w:r>
      <w:r>
        <w:rPr>
          <w:spacing w:val="1"/>
          <w:sz w:val="24"/>
        </w:rPr>
        <w:t> </w:t>
      </w:r>
      <w:r>
        <w:rPr>
          <w:sz w:val="24"/>
        </w:rPr>
        <w:t>Zika,</w:t>
      </w:r>
      <w:r>
        <w:rPr>
          <w:spacing w:val="1"/>
          <w:sz w:val="24"/>
        </w:rPr>
        <w:t> </w:t>
      </w:r>
      <w:r>
        <w:rPr>
          <w:sz w:val="24"/>
        </w:rPr>
        <w:t>Chikungunya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febre</w:t>
      </w:r>
      <w:r>
        <w:rPr>
          <w:spacing w:val="1"/>
          <w:sz w:val="24"/>
        </w:rPr>
        <w:t> </w:t>
      </w:r>
      <w:r>
        <w:rPr>
          <w:sz w:val="24"/>
        </w:rPr>
        <w:t>amarela.</w:t>
      </w:r>
      <w:r>
        <w:rPr>
          <w:spacing w:val="1"/>
          <w:sz w:val="24"/>
        </w:rPr>
        <w:t> </w:t>
      </w:r>
      <w:r>
        <w:rPr>
          <w:sz w:val="24"/>
        </w:rPr>
        <w:t>Observação: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visitas</w:t>
      </w:r>
      <w:r>
        <w:rPr>
          <w:spacing w:val="1"/>
          <w:sz w:val="24"/>
        </w:rPr>
        <w:t> </w:t>
      </w:r>
      <w:r>
        <w:rPr>
          <w:sz w:val="24"/>
        </w:rPr>
        <w:t>foram</w:t>
      </w:r>
      <w:r>
        <w:rPr>
          <w:spacing w:val="1"/>
          <w:sz w:val="24"/>
        </w:rPr>
        <w:t> </w:t>
      </w:r>
      <w:r>
        <w:rPr>
          <w:sz w:val="24"/>
        </w:rPr>
        <w:t>suspensas</w:t>
      </w:r>
      <w:r>
        <w:rPr>
          <w:spacing w:val="1"/>
          <w:sz w:val="24"/>
        </w:rPr>
        <w:t> </w:t>
      </w:r>
      <w:r>
        <w:rPr>
          <w:sz w:val="24"/>
        </w:rPr>
        <w:t>temporariamente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razão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COVID-19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76"/>
          <w:sz w:val="24"/>
        </w:rPr>
        <w:t> </w:t>
      </w:r>
      <w:r>
        <w:rPr>
          <w:sz w:val="24"/>
        </w:rPr>
        <w:t>posteriormente</w:t>
      </w:r>
      <w:r>
        <w:rPr>
          <w:spacing w:val="1"/>
          <w:sz w:val="24"/>
        </w:rPr>
        <w:t> </w:t>
      </w:r>
      <w:r>
        <w:rPr>
          <w:sz w:val="24"/>
        </w:rPr>
        <w:t>retornaram,</w:t>
      </w:r>
      <w:r>
        <w:rPr>
          <w:spacing w:val="-10"/>
          <w:sz w:val="24"/>
        </w:rPr>
        <w:t> </w:t>
      </w:r>
      <w:r>
        <w:rPr>
          <w:sz w:val="24"/>
        </w:rPr>
        <w:t>mas</w:t>
      </w:r>
      <w:r>
        <w:rPr>
          <w:spacing w:val="-10"/>
          <w:sz w:val="24"/>
        </w:rPr>
        <w:t> </w:t>
      </w:r>
      <w:r>
        <w:rPr>
          <w:sz w:val="24"/>
        </w:rPr>
        <w:t>apenas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peridomicílio;</w:t>
      </w:r>
    </w:p>
    <w:p>
      <w:pPr>
        <w:pStyle w:val="ListParagraph"/>
        <w:numPr>
          <w:ilvl w:val="3"/>
          <w:numId w:val="8"/>
        </w:numPr>
        <w:tabs>
          <w:tab w:pos="2139" w:val="left" w:leader="none"/>
        </w:tabs>
        <w:spacing w:line="261" w:lineRule="auto" w:before="22" w:after="0"/>
        <w:ind w:left="2138" w:right="1128" w:hanging="360"/>
        <w:jc w:val="both"/>
        <w:rPr>
          <w:sz w:val="24"/>
        </w:rPr>
      </w:pPr>
      <w:r>
        <w:rPr>
          <w:sz w:val="24"/>
        </w:rPr>
        <w:t>Prevenção contra a Raiva animal - dos morcegos recolhidos no 1° quadrimestre,</w:t>
      </w:r>
      <w:r>
        <w:rPr>
          <w:spacing w:val="1"/>
          <w:sz w:val="24"/>
        </w:rPr>
        <w:t> </w:t>
      </w:r>
      <w:r>
        <w:rPr>
          <w:sz w:val="24"/>
        </w:rPr>
        <w:t>não foi detectado positividade; no 2° quadrimestre foi detectado 1 morcego</w:t>
      </w:r>
      <w:r>
        <w:rPr>
          <w:spacing w:val="1"/>
          <w:sz w:val="24"/>
        </w:rPr>
        <w:t> </w:t>
      </w:r>
      <w:r>
        <w:rPr>
          <w:sz w:val="24"/>
        </w:rPr>
        <w:t>positivo,</w:t>
      </w:r>
      <w:r>
        <w:rPr>
          <w:spacing w:val="58"/>
          <w:sz w:val="24"/>
        </w:rPr>
        <w:t> </w:t>
      </w:r>
      <w:r>
        <w:rPr>
          <w:sz w:val="24"/>
        </w:rPr>
        <w:t>sendo</w:t>
      </w:r>
      <w:r>
        <w:rPr>
          <w:spacing w:val="59"/>
          <w:sz w:val="24"/>
        </w:rPr>
        <w:t> </w:t>
      </w:r>
      <w:r>
        <w:rPr>
          <w:sz w:val="24"/>
        </w:rPr>
        <w:t>realizado</w:t>
      </w:r>
      <w:r>
        <w:rPr>
          <w:spacing w:val="59"/>
          <w:sz w:val="24"/>
        </w:rPr>
        <w:t> </w:t>
      </w:r>
      <w:r>
        <w:rPr>
          <w:sz w:val="24"/>
        </w:rPr>
        <w:t>bloqueio</w:t>
      </w:r>
      <w:r>
        <w:rPr>
          <w:spacing w:val="58"/>
          <w:sz w:val="24"/>
        </w:rPr>
        <w:t> </w:t>
      </w:r>
      <w:r>
        <w:rPr>
          <w:sz w:val="24"/>
        </w:rPr>
        <w:t>vacinal;</w:t>
      </w:r>
      <w:r>
        <w:rPr>
          <w:spacing w:val="62"/>
          <w:sz w:val="24"/>
        </w:rPr>
        <w:t> </w:t>
      </w:r>
      <w:r>
        <w:rPr>
          <w:sz w:val="24"/>
        </w:rPr>
        <w:t>No</w:t>
      </w:r>
      <w:r>
        <w:rPr>
          <w:spacing w:val="60"/>
          <w:sz w:val="24"/>
        </w:rPr>
        <w:t> </w:t>
      </w:r>
      <w:r>
        <w:rPr>
          <w:sz w:val="24"/>
        </w:rPr>
        <w:t>3º</w:t>
      </w:r>
      <w:r>
        <w:rPr>
          <w:spacing w:val="59"/>
          <w:sz w:val="24"/>
        </w:rPr>
        <w:t> </w:t>
      </w:r>
      <w:r>
        <w:rPr>
          <w:sz w:val="24"/>
        </w:rPr>
        <w:t>quadrimestre</w:t>
      </w:r>
      <w:r>
        <w:rPr>
          <w:spacing w:val="59"/>
          <w:sz w:val="24"/>
        </w:rPr>
        <w:t> </w:t>
      </w:r>
      <w:r>
        <w:rPr>
          <w:sz w:val="24"/>
        </w:rPr>
        <w:t>foi</w:t>
      </w:r>
      <w:r>
        <w:rPr>
          <w:spacing w:val="57"/>
          <w:sz w:val="24"/>
        </w:rPr>
        <w:t> </w:t>
      </w:r>
      <w:r>
        <w:rPr>
          <w:sz w:val="24"/>
        </w:rPr>
        <w:t>detectado</w:t>
      </w:r>
    </w:p>
    <w:p>
      <w:pPr>
        <w:spacing w:after="0" w:line="261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2138" w:right="1130"/>
        <w:jc w:val="both"/>
      </w:pPr>
      <w:r>
        <w:rPr>
          <w:w w:val="105"/>
        </w:rPr>
        <w:t>positividade</w:t>
      </w:r>
      <w:r>
        <w:rPr>
          <w:spacing w:val="-16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dois</w:t>
      </w:r>
      <w:r>
        <w:rPr>
          <w:spacing w:val="-17"/>
          <w:w w:val="105"/>
        </w:rPr>
        <w:t> </w:t>
      </w:r>
      <w:r>
        <w:rPr>
          <w:w w:val="105"/>
        </w:rPr>
        <w:t>(2)</w:t>
      </w:r>
      <w:r>
        <w:rPr>
          <w:spacing w:val="-17"/>
          <w:w w:val="105"/>
        </w:rPr>
        <w:t> </w:t>
      </w:r>
      <w:r>
        <w:rPr>
          <w:w w:val="105"/>
        </w:rPr>
        <w:t>morcegos,</w:t>
      </w:r>
      <w:r>
        <w:rPr>
          <w:spacing w:val="34"/>
          <w:w w:val="105"/>
        </w:rPr>
        <w:t> </w:t>
      </w:r>
      <w:r>
        <w:rPr>
          <w:w w:val="105"/>
        </w:rPr>
        <w:t>não</w:t>
      </w:r>
      <w:r>
        <w:rPr>
          <w:spacing w:val="-18"/>
          <w:w w:val="105"/>
        </w:rPr>
        <w:t> </w:t>
      </w:r>
      <w:r>
        <w:rPr>
          <w:w w:val="105"/>
        </w:rPr>
        <w:t>havendo</w:t>
      </w:r>
      <w:r>
        <w:rPr>
          <w:spacing w:val="-16"/>
          <w:w w:val="105"/>
        </w:rPr>
        <w:t> </w:t>
      </w:r>
      <w:r>
        <w:rPr>
          <w:w w:val="105"/>
        </w:rPr>
        <w:t>necessidade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realização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76"/>
          <w:w w:val="105"/>
        </w:rPr>
        <w:t> </w:t>
      </w:r>
      <w:r>
        <w:rPr>
          <w:w w:val="105"/>
        </w:rPr>
        <w:t>bloqueio</w:t>
      </w:r>
      <w:r>
        <w:rPr>
          <w:spacing w:val="1"/>
          <w:w w:val="105"/>
        </w:rPr>
        <w:t> </w:t>
      </w:r>
      <w:r>
        <w:rPr>
          <w:w w:val="105"/>
        </w:rPr>
        <w:t>vacinal</w:t>
      </w:r>
      <w:r>
        <w:rPr>
          <w:spacing w:val="1"/>
          <w:w w:val="105"/>
        </w:rPr>
        <w:t> </w:t>
      </w:r>
      <w:r>
        <w:rPr>
          <w:w w:val="105"/>
        </w:rPr>
        <w:t>antirrábico,</w:t>
      </w:r>
      <w:r>
        <w:rPr>
          <w:spacing w:val="1"/>
          <w:w w:val="105"/>
        </w:rPr>
        <w:t> </w:t>
      </w:r>
      <w:r>
        <w:rPr>
          <w:w w:val="105"/>
        </w:rPr>
        <w:t>pois</w:t>
      </w:r>
      <w:r>
        <w:rPr>
          <w:spacing w:val="1"/>
          <w:w w:val="105"/>
        </w:rPr>
        <w:t> </w:t>
      </w:r>
      <w:r>
        <w:rPr>
          <w:w w:val="105"/>
        </w:rPr>
        <w:t>foi</w:t>
      </w:r>
      <w:r>
        <w:rPr>
          <w:spacing w:val="1"/>
          <w:w w:val="105"/>
        </w:rPr>
        <w:t> </w:t>
      </w:r>
      <w:r>
        <w:rPr>
          <w:w w:val="105"/>
        </w:rPr>
        <w:t>realizada</w:t>
      </w:r>
      <w:r>
        <w:rPr>
          <w:spacing w:val="1"/>
          <w:w w:val="105"/>
        </w:rPr>
        <w:t> </w:t>
      </w:r>
      <w:r>
        <w:rPr>
          <w:w w:val="105"/>
        </w:rPr>
        <w:t>campanha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vacinação</w:t>
      </w:r>
      <w:r>
        <w:rPr>
          <w:spacing w:val="1"/>
          <w:w w:val="105"/>
        </w:rPr>
        <w:t> </w:t>
      </w:r>
      <w:r>
        <w:rPr/>
        <w:t>antirrábica</w:t>
      </w:r>
      <w:r>
        <w:rPr>
          <w:spacing w:val="17"/>
        </w:rPr>
        <w:t> </w:t>
      </w:r>
      <w:r>
        <w:rPr/>
        <w:t>em</w:t>
      </w:r>
      <w:r>
        <w:rPr>
          <w:spacing w:val="18"/>
        </w:rPr>
        <w:t> </w:t>
      </w:r>
      <w:r>
        <w:rPr/>
        <w:t>todos</w:t>
      </w:r>
      <w:r>
        <w:rPr>
          <w:spacing w:val="16"/>
        </w:rPr>
        <w:t> </w:t>
      </w:r>
      <w:r>
        <w:rPr/>
        <w:t>os</w:t>
      </w:r>
      <w:r>
        <w:rPr>
          <w:spacing w:val="16"/>
        </w:rPr>
        <w:t> </w:t>
      </w:r>
      <w:r>
        <w:rPr/>
        <w:t>bairros</w:t>
      </w:r>
      <w:r>
        <w:rPr>
          <w:spacing w:val="17"/>
        </w:rPr>
        <w:t> </w:t>
      </w:r>
      <w:r>
        <w:rPr/>
        <w:t>do</w:t>
      </w:r>
      <w:r>
        <w:rPr>
          <w:spacing w:val="15"/>
        </w:rPr>
        <w:t> </w:t>
      </w:r>
      <w:r>
        <w:rPr/>
        <w:t>município.Com</w:t>
      </w:r>
      <w:r>
        <w:rPr>
          <w:spacing w:val="18"/>
        </w:rPr>
        <w:t> </w:t>
      </w:r>
      <w:r>
        <w:rPr/>
        <w:t>a</w:t>
      </w:r>
      <w:r>
        <w:rPr>
          <w:spacing w:val="17"/>
        </w:rPr>
        <w:t> </w:t>
      </w:r>
      <w:r>
        <w:rPr/>
        <w:t>campanha</w:t>
      </w:r>
      <w:r>
        <w:rPr>
          <w:spacing w:val="15"/>
        </w:rPr>
        <w:t> </w:t>
      </w:r>
      <w:r>
        <w:rPr/>
        <w:t>foram</w:t>
      </w:r>
      <w:r>
        <w:rPr>
          <w:spacing w:val="18"/>
        </w:rPr>
        <w:t> </w:t>
      </w:r>
      <w:r>
        <w:rPr/>
        <w:t>vacinados</w:t>
      </w:r>
    </w:p>
    <w:p>
      <w:pPr>
        <w:pStyle w:val="BodyText"/>
        <w:spacing w:before="4"/>
        <w:ind w:left="2138"/>
        <w:jc w:val="both"/>
      </w:pPr>
      <w:r>
        <w:rPr/>
        <w:t>18.467</w:t>
      </w:r>
      <w:r>
        <w:rPr>
          <w:spacing w:val="2"/>
        </w:rPr>
        <w:t> </w:t>
      </w:r>
      <w:r>
        <w:rPr/>
        <w:t>cães e</w:t>
      </w:r>
      <w:r>
        <w:rPr>
          <w:spacing w:val="3"/>
        </w:rPr>
        <w:t> </w:t>
      </w:r>
      <w:r>
        <w:rPr/>
        <w:t>5.531</w:t>
      </w:r>
      <w:r>
        <w:rPr>
          <w:spacing w:val="3"/>
        </w:rPr>
        <w:t> </w:t>
      </w:r>
      <w:r>
        <w:rPr/>
        <w:t>gatos,</w:t>
      </w:r>
      <w:r>
        <w:rPr>
          <w:spacing w:val="1"/>
        </w:rPr>
        <w:t> </w:t>
      </w:r>
      <w:r>
        <w:rPr/>
        <w:t>alcançando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meta</w:t>
      </w:r>
      <w:r>
        <w:rPr>
          <w:spacing w:val="3"/>
        </w:rPr>
        <w:t> </w:t>
      </w:r>
      <w:r>
        <w:rPr/>
        <w:t>estipulada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80%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vacinação.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1" w:lineRule="auto" w:before="42" w:after="0"/>
        <w:ind w:left="2138" w:right="1127" w:hanging="360"/>
        <w:jc w:val="both"/>
        <w:rPr>
          <w:sz w:val="24"/>
        </w:rPr>
      </w:pPr>
      <w:r>
        <w:rPr>
          <w:w w:val="105"/>
          <w:sz w:val="24"/>
        </w:rPr>
        <w:t>Controle da raiva animal - o CVSA recolhe cães e gatos, caracterizados como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risco epidemiológico e realiza vermifugação, microchipagem e castração e 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coloca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para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adoção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por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meio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das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feiras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no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próprio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CVSA.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Foram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castrados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48</w:t>
      </w:r>
      <w:r>
        <w:rPr>
          <w:spacing w:val="-77"/>
          <w:w w:val="105"/>
          <w:sz w:val="24"/>
        </w:rPr>
        <w:t> </w:t>
      </w:r>
      <w:r>
        <w:rPr>
          <w:spacing w:val="-1"/>
          <w:w w:val="105"/>
          <w:sz w:val="24"/>
        </w:rPr>
        <w:t>animais</w:t>
      </w:r>
      <w:r>
        <w:rPr>
          <w:spacing w:val="-15"/>
          <w:w w:val="105"/>
          <w:sz w:val="24"/>
        </w:rPr>
        <w:t> </w:t>
      </w:r>
      <w:r>
        <w:rPr>
          <w:spacing w:val="-1"/>
          <w:w w:val="105"/>
          <w:sz w:val="24"/>
        </w:rPr>
        <w:t>e</w:t>
      </w:r>
      <w:r>
        <w:rPr>
          <w:spacing w:val="-13"/>
          <w:w w:val="105"/>
          <w:sz w:val="24"/>
        </w:rPr>
        <w:t> </w:t>
      </w:r>
      <w:r>
        <w:rPr>
          <w:spacing w:val="-1"/>
          <w:w w:val="105"/>
          <w:sz w:val="24"/>
        </w:rPr>
        <w:t>39</w:t>
      </w:r>
      <w:r>
        <w:rPr>
          <w:spacing w:val="-13"/>
          <w:w w:val="105"/>
          <w:sz w:val="24"/>
        </w:rPr>
        <w:t> </w:t>
      </w:r>
      <w:r>
        <w:rPr>
          <w:spacing w:val="-1"/>
          <w:w w:val="105"/>
          <w:sz w:val="24"/>
        </w:rPr>
        <w:t>adoções</w:t>
      </w:r>
      <w:r>
        <w:rPr>
          <w:spacing w:val="-16"/>
          <w:w w:val="105"/>
          <w:sz w:val="24"/>
        </w:rPr>
        <w:t> </w:t>
      </w:r>
      <w:r>
        <w:rPr>
          <w:spacing w:val="-1"/>
          <w:w w:val="105"/>
          <w:sz w:val="24"/>
        </w:rPr>
        <w:t>realizadas.</w:t>
      </w:r>
      <w:r>
        <w:rPr>
          <w:spacing w:val="-14"/>
          <w:w w:val="105"/>
          <w:sz w:val="24"/>
        </w:rPr>
        <w:t> </w:t>
      </w:r>
      <w:r>
        <w:rPr>
          <w:spacing w:val="-1"/>
          <w:w w:val="105"/>
          <w:sz w:val="24"/>
        </w:rPr>
        <w:t>Após</w:t>
      </w:r>
      <w:r>
        <w:rPr>
          <w:spacing w:val="-18"/>
          <w:w w:val="105"/>
          <w:sz w:val="24"/>
        </w:rPr>
        <w:t> </w:t>
      </w:r>
      <w:r>
        <w:rPr>
          <w:spacing w:val="-1"/>
          <w:w w:val="105"/>
          <w:sz w:val="24"/>
        </w:rPr>
        <w:t>fevereiro</w:t>
      </w:r>
      <w:r>
        <w:rPr>
          <w:spacing w:val="-14"/>
          <w:w w:val="105"/>
          <w:sz w:val="24"/>
        </w:rPr>
        <w:t> </w:t>
      </w:r>
      <w:r>
        <w:rPr>
          <w:spacing w:val="-1"/>
          <w:w w:val="105"/>
          <w:sz w:val="24"/>
        </w:rPr>
        <w:t>de</w:t>
      </w:r>
      <w:r>
        <w:rPr>
          <w:spacing w:val="-14"/>
          <w:w w:val="105"/>
          <w:sz w:val="24"/>
        </w:rPr>
        <w:t> </w:t>
      </w:r>
      <w:r>
        <w:rPr>
          <w:spacing w:val="-1"/>
          <w:w w:val="105"/>
          <w:sz w:val="24"/>
        </w:rPr>
        <w:t>2020</w:t>
      </w:r>
      <w:r>
        <w:rPr>
          <w:spacing w:val="-14"/>
          <w:w w:val="105"/>
          <w:sz w:val="24"/>
        </w:rPr>
        <w:t> </w:t>
      </w:r>
      <w:r>
        <w:rPr>
          <w:spacing w:val="-1"/>
          <w:w w:val="105"/>
          <w:sz w:val="24"/>
        </w:rPr>
        <w:t>a</w:t>
      </w:r>
      <w:r>
        <w:rPr>
          <w:spacing w:val="-14"/>
          <w:w w:val="105"/>
          <w:sz w:val="24"/>
        </w:rPr>
        <w:t> </w:t>
      </w:r>
      <w:r>
        <w:rPr>
          <w:spacing w:val="-1"/>
          <w:w w:val="105"/>
          <w:sz w:val="24"/>
        </w:rPr>
        <w:t>Secretaria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Municipal</w:t>
      </w:r>
      <w:r>
        <w:rPr>
          <w:spacing w:val="-77"/>
          <w:w w:val="105"/>
          <w:sz w:val="24"/>
        </w:rPr>
        <w:t> </w:t>
      </w:r>
      <w:r>
        <w:rPr>
          <w:w w:val="105"/>
          <w:sz w:val="24"/>
        </w:rPr>
        <w:t>de Meio Ambiente (SEMMAM), por meio da Gerência de bem estar animal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passou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realizar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serviço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castração;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1" w:lineRule="auto" w:before="21" w:after="0"/>
        <w:ind w:left="2138" w:right="1128" w:hanging="360"/>
        <w:jc w:val="both"/>
        <w:rPr>
          <w:sz w:val="24"/>
        </w:rPr>
      </w:pPr>
      <w:r>
        <w:rPr>
          <w:sz w:val="24"/>
        </w:rPr>
        <w:t>Atividades de Educação em Saúde Ambiental - no ano de 2020 totalizaram 65</w:t>
      </w:r>
      <w:r>
        <w:rPr>
          <w:spacing w:val="1"/>
          <w:sz w:val="24"/>
        </w:rPr>
        <w:t> </w:t>
      </w:r>
      <w:r>
        <w:rPr>
          <w:sz w:val="24"/>
        </w:rPr>
        <w:t>ações</w:t>
      </w:r>
      <w:r>
        <w:rPr>
          <w:spacing w:val="1"/>
          <w:sz w:val="24"/>
        </w:rPr>
        <w:t> </w:t>
      </w:r>
      <w:r>
        <w:rPr>
          <w:sz w:val="24"/>
        </w:rPr>
        <w:t>realizadas,</w:t>
      </w:r>
      <w:r>
        <w:rPr>
          <w:spacing w:val="1"/>
          <w:sz w:val="24"/>
        </w:rPr>
        <w:t> </w:t>
      </w:r>
      <w:r>
        <w:rPr>
          <w:sz w:val="24"/>
        </w:rPr>
        <w:t>consolidadas por</w:t>
      </w:r>
      <w:r>
        <w:rPr>
          <w:spacing w:val="1"/>
          <w:sz w:val="24"/>
        </w:rPr>
        <w:t> </w:t>
      </w:r>
      <w:r>
        <w:rPr>
          <w:sz w:val="24"/>
        </w:rPr>
        <w:t>temas citam-se: 54</w:t>
      </w:r>
      <w:r>
        <w:rPr>
          <w:spacing w:val="1"/>
          <w:sz w:val="24"/>
        </w:rPr>
        <w:t> </w:t>
      </w:r>
      <w:r>
        <w:rPr>
          <w:sz w:val="24"/>
        </w:rPr>
        <w:t>ações</w:t>
      </w:r>
      <w:r>
        <w:rPr>
          <w:spacing w:val="75"/>
          <w:sz w:val="24"/>
        </w:rPr>
        <w:t> </w:t>
      </w:r>
      <w:r>
        <w:rPr>
          <w:sz w:val="24"/>
        </w:rPr>
        <w:t>sobre</w:t>
      </w:r>
      <w:r>
        <w:rPr>
          <w:spacing w:val="75"/>
          <w:sz w:val="24"/>
        </w:rPr>
        <w:t> </w:t>
      </w:r>
      <w:r>
        <w:rPr>
          <w:sz w:val="24"/>
        </w:rPr>
        <w:t>dengue,</w:t>
      </w:r>
      <w:r>
        <w:rPr>
          <w:spacing w:val="1"/>
          <w:sz w:val="24"/>
        </w:rPr>
        <w:t> </w:t>
      </w:r>
      <w:r>
        <w:rPr>
          <w:sz w:val="24"/>
        </w:rPr>
        <w:t>Zika,</w:t>
      </w:r>
      <w:r>
        <w:rPr>
          <w:spacing w:val="44"/>
          <w:sz w:val="24"/>
        </w:rPr>
        <w:t> </w:t>
      </w:r>
      <w:r>
        <w:rPr>
          <w:sz w:val="24"/>
        </w:rPr>
        <w:t>Chikungunya</w:t>
      </w:r>
      <w:r>
        <w:rPr>
          <w:spacing w:val="44"/>
          <w:sz w:val="24"/>
        </w:rPr>
        <w:t> </w:t>
      </w:r>
      <w:r>
        <w:rPr>
          <w:sz w:val="24"/>
        </w:rPr>
        <w:t>e</w:t>
      </w:r>
      <w:r>
        <w:rPr>
          <w:spacing w:val="45"/>
          <w:sz w:val="24"/>
        </w:rPr>
        <w:t> </w:t>
      </w:r>
      <w:r>
        <w:rPr>
          <w:sz w:val="24"/>
        </w:rPr>
        <w:t>febre</w:t>
      </w:r>
      <w:r>
        <w:rPr>
          <w:spacing w:val="44"/>
          <w:sz w:val="24"/>
        </w:rPr>
        <w:t> </w:t>
      </w:r>
      <w:r>
        <w:rPr>
          <w:sz w:val="24"/>
        </w:rPr>
        <w:t>amarela,</w:t>
      </w:r>
      <w:r>
        <w:rPr>
          <w:spacing w:val="44"/>
          <w:sz w:val="24"/>
        </w:rPr>
        <w:t> </w:t>
      </w:r>
      <w:r>
        <w:rPr>
          <w:sz w:val="24"/>
        </w:rPr>
        <w:t>04</w:t>
      </w:r>
      <w:r>
        <w:rPr>
          <w:spacing w:val="44"/>
          <w:sz w:val="24"/>
        </w:rPr>
        <w:t> </w:t>
      </w:r>
      <w:r>
        <w:rPr>
          <w:sz w:val="24"/>
        </w:rPr>
        <w:t>ações</w:t>
      </w:r>
      <w:r>
        <w:rPr>
          <w:spacing w:val="44"/>
          <w:sz w:val="24"/>
        </w:rPr>
        <w:t> </w:t>
      </w:r>
      <w:r>
        <w:rPr>
          <w:sz w:val="24"/>
        </w:rPr>
        <w:t>sobre</w:t>
      </w:r>
      <w:r>
        <w:rPr>
          <w:spacing w:val="45"/>
          <w:sz w:val="24"/>
        </w:rPr>
        <w:t> </w:t>
      </w:r>
      <w:r>
        <w:rPr>
          <w:sz w:val="24"/>
        </w:rPr>
        <w:t>roedores</w:t>
      </w:r>
      <w:r>
        <w:rPr>
          <w:spacing w:val="44"/>
          <w:sz w:val="24"/>
        </w:rPr>
        <w:t> </w:t>
      </w:r>
      <w:r>
        <w:rPr>
          <w:sz w:val="24"/>
        </w:rPr>
        <w:t>e</w:t>
      </w:r>
      <w:r>
        <w:rPr>
          <w:spacing w:val="44"/>
          <w:sz w:val="24"/>
        </w:rPr>
        <w:t> </w:t>
      </w:r>
      <w:r>
        <w:rPr>
          <w:sz w:val="24"/>
        </w:rPr>
        <w:t>lixo,</w:t>
      </w:r>
      <w:r>
        <w:rPr>
          <w:spacing w:val="44"/>
          <w:sz w:val="24"/>
        </w:rPr>
        <w:t> </w:t>
      </w:r>
      <w:r>
        <w:rPr>
          <w:sz w:val="24"/>
        </w:rPr>
        <w:t>uma</w:t>
      </w:r>
      <w:r>
        <w:rPr>
          <w:spacing w:val="44"/>
          <w:sz w:val="24"/>
        </w:rPr>
        <w:t> </w:t>
      </w:r>
      <w:r>
        <w:rPr>
          <w:sz w:val="24"/>
        </w:rPr>
        <w:t>(1)</w:t>
      </w:r>
      <w:r>
        <w:rPr>
          <w:spacing w:val="-72"/>
          <w:sz w:val="24"/>
        </w:rPr>
        <w:t> </w:t>
      </w:r>
      <w:r>
        <w:rPr>
          <w:sz w:val="24"/>
        </w:rPr>
        <w:t>ação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bloqueio,</w:t>
      </w:r>
      <w:r>
        <w:rPr>
          <w:spacing w:val="2"/>
          <w:sz w:val="24"/>
        </w:rPr>
        <w:t> </w:t>
      </w:r>
      <w:r>
        <w:rPr>
          <w:sz w:val="24"/>
        </w:rPr>
        <w:t>duas</w:t>
      </w:r>
      <w:r>
        <w:rPr>
          <w:spacing w:val="4"/>
          <w:sz w:val="24"/>
        </w:rPr>
        <w:t> </w:t>
      </w:r>
      <w:r>
        <w:rPr>
          <w:sz w:val="24"/>
        </w:rPr>
        <w:t>(2)</w:t>
      </w:r>
      <w:r>
        <w:rPr>
          <w:spacing w:val="4"/>
          <w:sz w:val="24"/>
        </w:rPr>
        <w:t> </w:t>
      </w:r>
      <w:r>
        <w:rPr>
          <w:sz w:val="24"/>
        </w:rPr>
        <w:t>capacitações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04</w:t>
      </w:r>
      <w:r>
        <w:rPr>
          <w:spacing w:val="5"/>
          <w:sz w:val="24"/>
        </w:rPr>
        <w:t> </w:t>
      </w:r>
      <w:r>
        <w:rPr>
          <w:sz w:val="24"/>
        </w:rPr>
        <w:t>ações</w:t>
      </w:r>
      <w:r>
        <w:rPr>
          <w:spacing w:val="4"/>
          <w:sz w:val="24"/>
        </w:rPr>
        <w:t> </w:t>
      </w:r>
      <w:r>
        <w:rPr>
          <w:sz w:val="24"/>
        </w:rPr>
        <w:t>sobre</w:t>
      </w:r>
      <w:r>
        <w:rPr>
          <w:spacing w:val="4"/>
          <w:sz w:val="24"/>
        </w:rPr>
        <w:t> </w:t>
      </w:r>
      <w:r>
        <w:rPr>
          <w:sz w:val="24"/>
        </w:rPr>
        <w:t>guarda</w:t>
      </w:r>
      <w:r>
        <w:rPr>
          <w:spacing w:val="11"/>
          <w:sz w:val="24"/>
        </w:rPr>
        <w:t> </w:t>
      </w:r>
      <w:r>
        <w:rPr>
          <w:sz w:val="24"/>
        </w:rPr>
        <w:t>responsável;</w:t>
      </w:r>
    </w:p>
    <w:p>
      <w:pPr>
        <w:pStyle w:val="ListParagraph"/>
        <w:numPr>
          <w:ilvl w:val="2"/>
          <w:numId w:val="7"/>
        </w:numPr>
        <w:tabs>
          <w:tab w:pos="2139" w:val="left" w:leader="none"/>
        </w:tabs>
        <w:spacing w:line="261" w:lineRule="auto" w:before="19" w:after="0"/>
        <w:ind w:left="2138" w:right="1127" w:hanging="360"/>
        <w:jc w:val="both"/>
        <w:rPr>
          <w:sz w:val="24"/>
        </w:rPr>
      </w:pPr>
      <w:r>
        <w:rPr>
          <w:sz w:val="24"/>
        </w:rPr>
        <w:t>Vigilância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37"/>
          <w:sz w:val="24"/>
        </w:rPr>
        <w:t> </w:t>
      </w:r>
      <w:r>
        <w:rPr>
          <w:sz w:val="24"/>
        </w:rPr>
        <w:t>Qualidade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Água</w:t>
      </w:r>
      <w:r>
        <w:rPr>
          <w:spacing w:val="37"/>
          <w:sz w:val="24"/>
        </w:rPr>
        <w:t> </w:t>
      </w:r>
      <w:r>
        <w:rPr>
          <w:sz w:val="24"/>
        </w:rPr>
        <w:t>para</w:t>
      </w:r>
      <w:r>
        <w:rPr>
          <w:spacing w:val="39"/>
          <w:sz w:val="24"/>
        </w:rPr>
        <w:t> </w:t>
      </w:r>
      <w:r>
        <w:rPr>
          <w:sz w:val="24"/>
        </w:rPr>
        <w:t>Consumo</w:t>
      </w:r>
      <w:r>
        <w:rPr>
          <w:spacing w:val="37"/>
          <w:sz w:val="24"/>
        </w:rPr>
        <w:t> </w:t>
      </w:r>
      <w:r>
        <w:rPr>
          <w:sz w:val="24"/>
        </w:rPr>
        <w:t>Humano</w:t>
      </w:r>
      <w:r>
        <w:rPr>
          <w:spacing w:val="40"/>
          <w:sz w:val="24"/>
        </w:rPr>
        <w:t> </w:t>
      </w:r>
      <w:r>
        <w:rPr>
          <w:sz w:val="24"/>
        </w:rPr>
        <w:t>(Vigiágua)</w:t>
      </w:r>
      <w:r>
        <w:rPr>
          <w:spacing w:val="48"/>
          <w:sz w:val="24"/>
        </w:rPr>
        <w:t> </w:t>
      </w:r>
      <w:r>
        <w:rPr>
          <w:sz w:val="24"/>
        </w:rPr>
        <w:t>-</w:t>
      </w:r>
      <w:r>
        <w:rPr>
          <w:spacing w:val="38"/>
          <w:sz w:val="24"/>
        </w:rPr>
        <w:t> </w:t>
      </w:r>
      <w:r>
        <w:rPr>
          <w:sz w:val="24"/>
        </w:rPr>
        <w:t>consiste</w:t>
      </w:r>
      <w:r>
        <w:rPr>
          <w:spacing w:val="-73"/>
          <w:sz w:val="24"/>
        </w:rPr>
        <w:t> </w:t>
      </w:r>
      <w:r>
        <w:rPr>
          <w:sz w:val="24"/>
        </w:rPr>
        <w:t>no conjunto de ações adotadas para garantir à população o acesso à água em</w:t>
      </w:r>
      <w:r>
        <w:rPr>
          <w:spacing w:val="1"/>
          <w:sz w:val="24"/>
        </w:rPr>
        <w:t> </w:t>
      </w:r>
      <w:r>
        <w:rPr>
          <w:sz w:val="24"/>
        </w:rPr>
        <w:t>qualidade</w:t>
      </w:r>
      <w:r>
        <w:rPr>
          <w:spacing w:val="4"/>
          <w:sz w:val="24"/>
        </w:rPr>
        <w:t> </w:t>
      </w:r>
      <w:r>
        <w:rPr>
          <w:sz w:val="24"/>
        </w:rPr>
        <w:t>compatível</w:t>
      </w:r>
      <w:r>
        <w:rPr>
          <w:spacing w:val="4"/>
          <w:sz w:val="24"/>
        </w:rPr>
        <w:t> </w:t>
      </w:r>
      <w:r>
        <w:rPr>
          <w:sz w:val="24"/>
        </w:rPr>
        <w:t>com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padrão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potabilidade,</w:t>
      </w:r>
      <w:r>
        <w:rPr>
          <w:spacing w:val="5"/>
          <w:sz w:val="24"/>
        </w:rPr>
        <w:t> </w:t>
      </w:r>
      <w:r>
        <w:rPr>
          <w:sz w:val="24"/>
        </w:rPr>
        <w:t>estabelecido</w:t>
      </w:r>
      <w:r>
        <w:rPr>
          <w:spacing w:val="3"/>
          <w:sz w:val="24"/>
        </w:rPr>
        <w:t> </w:t>
      </w:r>
      <w:r>
        <w:rPr>
          <w:sz w:val="24"/>
        </w:rPr>
        <w:t>na</w:t>
      </w:r>
      <w:r>
        <w:rPr>
          <w:spacing w:val="2"/>
          <w:sz w:val="24"/>
        </w:rPr>
        <w:t> </w:t>
      </w:r>
      <w:r>
        <w:rPr>
          <w:sz w:val="24"/>
        </w:rPr>
        <w:t>legislação.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Mensalmente, são realizadas coletas de amostras de água para consumo humano pelo</w:t>
      </w:r>
      <w:r>
        <w:rPr>
          <w:spacing w:val="1"/>
        </w:rPr>
        <w:t> </w:t>
      </w:r>
      <w:r>
        <w:rPr>
          <w:w w:val="105"/>
        </w:rPr>
        <w:t>CVSA, a fim de monitorar a qualidade da água tratada fornecida à população pela</w:t>
      </w:r>
      <w:r>
        <w:rPr>
          <w:spacing w:val="1"/>
          <w:w w:val="105"/>
        </w:rPr>
        <w:t> </w:t>
      </w:r>
      <w:r>
        <w:rPr>
          <w:w w:val="105"/>
        </w:rPr>
        <w:t>concessionária CESAN, segundo as normas nacionais de qualidade de água para</w:t>
      </w:r>
      <w:r>
        <w:rPr>
          <w:spacing w:val="1"/>
          <w:w w:val="105"/>
        </w:rPr>
        <w:t> </w:t>
      </w:r>
      <w:r>
        <w:rPr>
          <w:w w:val="105"/>
        </w:rPr>
        <w:t>consumo</w:t>
      </w:r>
      <w:r>
        <w:rPr>
          <w:spacing w:val="-17"/>
          <w:w w:val="105"/>
        </w:rPr>
        <w:t> </w:t>
      </w:r>
      <w:r>
        <w:rPr>
          <w:w w:val="105"/>
        </w:rPr>
        <w:t>humano.</w:t>
      </w:r>
      <w:r>
        <w:rPr>
          <w:spacing w:val="-15"/>
          <w:w w:val="105"/>
        </w:rPr>
        <w:t> </w:t>
      </w:r>
      <w:r>
        <w:rPr>
          <w:w w:val="105"/>
        </w:rPr>
        <w:t>As</w:t>
      </w:r>
      <w:r>
        <w:rPr>
          <w:spacing w:val="-18"/>
          <w:w w:val="105"/>
        </w:rPr>
        <w:t> </w:t>
      </w:r>
      <w:r>
        <w:rPr>
          <w:w w:val="105"/>
        </w:rPr>
        <w:t>análises</w:t>
      </w:r>
      <w:r>
        <w:rPr>
          <w:spacing w:val="-16"/>
          <w:w w:val="105"/>
        </w:rPr>
        <w:t> </w:t>
      </w:r>
      <w:r>
        <w:rPr>
          <w:w w:val="105"/>
        </w:rPr>
        <w:t>laboratoriais</w:t>
      </w:r>
      <w:r>
        <w:rPr>
          <w:spacing w:val="-13"/>
          <w:w w:val="105"/>
        </w:rPr>
        <w:t> </w:t>
      </w:r>
      <w:r>
        <w:rPr>
          <w:w w:val="105"/>
        </w:rPr>
        <w:t>das</w:t>
      </w:r>
      <w:r>
        <w:rPr>
          <w:spacing w:val="-16"/>
          <w:w w:val="105"/>
        </w:rPr>
        <w:t> </w:t>
      </w:r>
      <w:r>
        <w:rPr>
          <w:w w:val="105"/>
        </w:rPr>
        <w:t>amostras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água</w:t>
      </w:r>
      <w:r>
        <w:rPr>
          <w:spacing w:val="-17"/>
          <w:w w:val="105"/>
        </w:rPr>
        <w:t> </w:t>
      </w:r>
      <w:r>
        <w:rPr>
          <w:w w:val="105"/>
        </w:rPr>
        <w:t>são</w:t>
      </w:r>
      <w:r>
        <w:rPr>
          <w:spacing w:val="-11"/>
          <w:w w:val="105"/>
        </w:rPr>
        <w:t> </w:t>
      </w:r>
      <w:r>
        <w:rPr>
          <w:w w:val="105"/>
        </w:rPr>
        <w:t>realizadas</w:t>
      </w:r>
      <w:r>
        <w:rPr>
          <w:spacing w:val="-16"/>
          <w:w w:val="105"/>
        </w:rPr>
        <w:t> </w:t>
      </w:r>
      <w:r>
        <w:rPr>
          <w:w w:val="105"/>
        </w:rPr>
        <w:t>pelo</w:t>
      </w:r>
      <w:r>
        <w:rPr>
          <w:spacing w:val="-76"/>
          <w:w w:val="105"/>
        </w:rPr>
        <w:t> </w:t>
      </w:r>
      <w:r>
        <w:rPr>
          <w:w w:val="105"/>
        </w:rPr>
        <w:t>Laboratório</w:t>
      </w:r>
      <w:r>
        <w:rPr>
          <w:spacing w:val="-14"/>
          <w:w w:val="105"/>
        </w:rPr>
        <w:t> </w:t>
      </w:r>
      <w:r>
        <w:rPr>
          <w:w w:val="105"/>
        </w:rPr>
        <w:t>Central</w:t>
      </w:r>
      <w:r>
        <w:rPr>
          <w:spacing w:val="-14"/>
          <w:w w:val="105"/>
        </w:rPr>
        <w:t> </w:t>
      </w:r>
      <w:r>
        <w:rPr>
          <w:w w:val="105"/>
        </w:rPr>
        <w:t>(LACEN)</w:t>
      </w:r>
      <w:r>
        <w:rPr>
          <w:spacing w:val="-15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Secretaria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Estado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before="11"/>
        <w:rPr>
          <w:sz w:val="25"/>
        </w:rPr>
      </w:pPr>
    </w:p>
    <w:p>
      <w:pPr>
        <w:pStyle w:val="BodyText"/>
        <w:spacing w:line="261" w:lineRule="auto"/>
        <w:ind w:left="1418" w:right="1134"/>
        <w:jc w:val="both"/>
      </w:pP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Diretriz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Amostragem</w:t>
      </w:r>
      <w:r>
        <w:rPr>
          <w:spacing w:val="75"/>
        </w:rPr>
        <w:t> </w:t>
      </w:r>
      <w:r>
        <w:rPr/>
        <w:t>da</w:t>
      </w:r>
      <w:r>
        <w:rPr>
          <w:spacing w:val="1"/>
        </w:rPr>
        <w:t> </w:t>
      </w:r>
      <w:r>
        <w:rPr/>
        <w:t>Vigilância da Qualidade da Água para Consumo Humano foram obtidos os seguintes</w:t>
      </w:r>
      <w:r>
        <w:rPr>
          <w:spacing w:val="1"/>
        </w:rPr>
        <w:t> </w:t>
      </w:r>
      <w:r>
        <w:rPr/>
        <w:t>resultados:</w:t>
      </w:r>
      <w:r>
        <w:rPr>
          <w:spacing w:val="-3"/>
        </w:rPr>
        <w:t> </w:t>
      </w:r>
      <w:r>
        <w:rPr/>
        <w:t>468</w:t>
      </w:r>
      <w:r>
        <w:rPr>
          <w:spacing w:val="-3"/>
        </w:rPr>
        <w:t> </w:t>
      </w:r>
      <w:r>
        <w:rPr/>
        <w:t>amostras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turbidez</w:t>
      </w:r>
      <w:r>
        <w:rPr>
          <w:spacing w:val="-4"/>
        </w:rPr>
        <w:t> </w:t>
      </w:r>
      <w:r>
        <w:rPr/>
        <w:t>analisadas</w:t>
      </w:r>
      <w:r>
        <w:rPr>
          <w:spacing w:val="-2"/>
        </w:rPr>
        <w:t> </w:t>
      </w:r>
      <w:r>
        <w:rPr/>
        <w:t>(102,63%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cumprimento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diretriz),</w:t>
      </w:r>
    </w:p>
    <w:p>
      <w:pPr>
        <w:pStyle w:val="BodyText"/>
        <w:spacing w:line="264" w:lineRule="auto" w:before="3"/>
        <w:ind w:left="1418" w:right="1130"/>
        <w:jc w:val="both"/>
      </w:pPr>
      <w:r>
        <w:rPr/>
        <w:t>469 amostras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Coliformes</w:t>
      </w:r>
      <w:r>
        <w:rPr>
          <w:spacing w:val="1"/>
        </w:rPr>
        <w:t> </w:t>
      </w:r>
      <w:r>
        <w:rPr/>
        <w:t>totais/E.coli</w:t>
      </w:r>
      <w:r>
        <w:rPr>
          <w:spacing w:val="1"/>
        </w:rPr>
        <w:t> </w:t>
      </w:r>
      <w:r>
        <w:rPr/>
        <w:t>analisadas</w:t>
      </w:r>
      <w:r>
        <w:rPr>
          <w:spacing w:val="1"/>
        </w:rPr>
        <w:t> </w:t>
      </w:r>
      <w:r>
        <w:rPr/>
        <w:t>(102,85% do</w:t>
      </w:r>
      <w:r>
        <w:rPr>
          <w:spacing w:val="1"/>
        </w:rPr>
        <w:t> </w:t>
      </w:r>
      <w:r>
        <w:rPr/>
        <w:t>cumprimento da</w:t>
      </w:r>
      <w:r>
        <w:rPr>
          <w:spacing w:val="1"/>
        </w:rPr>
        <w:t> </w:t>
      </w:r>
      <w:r>
        <w:rPr/>
        <w:t>diretriz), 558 amostras de Residual desinfetantes obtidas (122,37% do cumprimento da</w:t>
      </w:r>
      <w:r>
        <w:rPr>
          <w:spacing w:val="-72"/>
        </w:rPr>
        <w:t> </w:t>
      </w:r>
      <w:r>
        <w:rPr/>
        <w:t>diretriz)</w:t>
      </w:r>
      <w:r>
        <w:rPr>
          <w:spacing w:val="-11"/>
        </w:rPr>
        <w:t> </w:t>
      </w:r>
      <w:r>
        <w:rPr/>
        <w:t>e</w:t>
      </w:r>
      <w:r>
        <w:rPr>
          <w:spacing w:val="-8"/>
        </w:rPr>
        <w:t> </w:t>
      </w:r>
      <w:r>
        <w:rPr/>
        <w:t>217</w:t>
      </w:r>
      <w:r>
        <w:rPr>
          <w:spacing w:val="-8"/>
        </w:rPr>
        <w:t> </w:t>
      </w:r>
      <w:r>
        <w:rPr/>
        <w:t>amostras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fluoreto</w:t>
      </w:r>
      <w:r>
        <w:rPr>
          <w:spacing w:val="-9"/>
        </w:rPr>
        <w:t> </w:t>
      </w:r>
      <w:r>
        <w:rPr/>
        <w:t>analisadas</w:t>
      </w:r>
      <w:r>
        <w:rPr>
          <w:spacing w:val="-10"/>
        </w:rPr>
        <w:t> </w:t>
      </w:r>
      <w:r>
        <w:rPr/>
        <w:t>(139,10%</w:t>
      </w:r>
      <w:r>
        <w:rPr>
          <w:spacing w:val="-11"/>
        </w:rPr>
        <w:t> </w:t>
      </w:r>
      <w:r>
        <w:rPr/>
        <w:t>do</w:t>
      </w:r>
      <w:r>
        <w:rPr>
          <w:spacing w:val="-9"/>
        </w:rPr>
        <w:t> </w:t>
      </w:r>
      <w:r>
        <w:rPr/>
        <w:t>cumprimento</w:t>
      </w:r>
      <w:r>
        <w:rPr>
          <w:spacing w:val="-10"/>
        </w:rPr>
        <w:t> </w:t>
      </w:r>
      <w:r>
        <w:rPr/>
        <w:t>da</w:t>
      </w:r>
      <w:r>
        <w:rPr>
          <w:spacing w:val="-12"/>
        </w:rPr>
        <w:t> </w:t>
      </w:r>
      <w:r>
        <w:rPr/>
        <w:t>diretriz).</w:t>
      </w:r>
    </w:p>
    <w:p>
      <w:pPr>
        <w:pStyle w:val="BodyText"/>
        <w:spacing w:before="1"/>
        <w:rPr>
          <w:sz w:val="25"/>
        </w:rPr>
      </w:pPr>
    </w:p>
    <w:p>
      <w:pPr>
        <w:pStyle w:val="Heading1"/>
        <w:numPr>
          <w:ilvl w:val="2"/>
          <w:numId w:val="8"/>
        </w:numPr>
        <w:tabs>
          <w:tab w:pos="1955" w:val="left" w:leader="none"/>
        </w:tabs>
        <w:spacing w:line="240" w:lineRule="auto" w:before="0" w:after="0"/>
        <w:ind w:left="1954" w:right="0" w:hanging="537"/>
        <w:jc w:val="both"/>
      </w:pPr>
      <w:r>
        <w:rPr/>
        <w:t>Serviço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Vigilância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Saúde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Trabalhador</w:t>
      </w:r>
    </w:p>
    <w:p>
      <w:pPr>
        <w:pStyle w:val="BodyText"/>
        <w:spacing w:line="264" w:lineRule="auto" w:before="28"/>
        <w:ind w:left="1418" w:right="1136"/>
        <w:jc w:val="both"/>
      </w:pPr>
      <w:r>
        <w:rPr/>
        <w:t>A Coordenação de Vigilância em Saúde do Trabalhador (CVST) tem por atribuição</w:t>
      </w:r>
      <w:r>
        <w:rPr>
          <w:spacing w:val="1"/>
        </w:rPr>
        <w:t> </w:t>
      </w:r>
      <w:r>
        <w:rPr/>
        <w:t>produzir</w:t>
      </w:r>
      <w:r>
        <w:rPr>
          <w:spacing w:val="1"/>
        </w:rPr>
        <w:t> </w:t>
      </w:r>
      <w:r>
        <w:rPr/>
        <w:t>análises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intervenções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partir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incorporação</w:t>
      </w:r>
      <w:r>
        <w:rPr>
          <w:spacing w:val="47"/>
        </w:rPr>
        <w:t> </w:t>
      </w:r>
      <w:r>
        <w:rPr/>
        <w:t>da</w:t>
      </w:r>
      <w:r>
        <w:rPr>
          <w:spacing w:val="47"/>
        </w:rPr>
        <w:t> </w:t>
      </w:r>
      <w:r>
        <w:rPr/>
        <w:t>categoria</w:t>
      </w:r>
      <w:r>
        <w:rPr>
          <w:spacing w:val="48"/>
        </w:rPr>
        <w:t> </w:t>
      </w:r>
      <w:r>
        <w:rPr/>
        <w:t>trabalho</w:t>
      </w:r>
      <w:r>
        <w:rPr>
          <w:spacing w:val="46"/>
        </w:rPr>
        <w:t> </w:t>
      </w:r>
      <w:r>
        <w:rPr/>
        <w:t>como</w:t>
      </w:r>
      <w:r>
        <w:rPr>
          <w:spacing w:val="46"/>
        </w:rPr>
        <w:t> </w:t>
      </w:r>
      <w:r>
        <w:rPr/>
        <w:t>determinante</w:t>
      </w:r>
      <w:r>
        <w:rPr>
          <w:spacing w:val="48"/>
        </w:rPr>
        <w:t> </w:t>
      </w:r>
      <w:r>
        <w:rPr/>
        <w:t>do</w:t>
      </w:r>
      <w:r>
        <w:rPr>
          <w:spacing w:val="48"/>
        </w:rPr>
        <w:t> </w:t>
      </w:r>
      <w:r>
        <w:rPr/>
        <w:t>processo</w:t>
      </w:r>
      <w:r>
        <w:rPr>
          <w:spacing w:val="47"/>
        </w:rPr>
        <w:t> </w:t>
      </w:r>
      <w:r>
        <w:rPr/>
        <w:t>saúde/</w:t>
      </w:r>
      <w:r>
        <w:rPr>
          <w:spacing w:val="45"/>
        </w:rPr>
        <w:t> </w:t>
      </w:r>
      <w:r>
        <w:rPr/>
        <w:t>doenças</w:t>
      </w:r>
      <w:r>
        <w:rPr>
          <w:spacing w:val="-72"/>
        </w:rPr>
        <w:t> </w:t>
      </w:r>
      <w:r>
        <w:rPr/>
        <w:t>dos</w:t>
      </w:r>
      <w:r>
        <w:rPr>
          <w:spacing w:val="1"/>
        </w:rPr>
        <w:t> </w:t>
      </w:r>
      <w:r>
        <w:rPr/>
        <w:t>sujeitos,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estruturar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informações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dos</w:t>
      </w:r>
      <w:r>
        <w:rPr>
          <w:spacing w:val="-72"/>
        </w:rPr>
        <w:t> </w:t>
      </w:r>
      <w:r>
        <w:rPr/>
        <w:t>trabalhadores.</w:t>
      </w:r>
    </w:p>
    <w:p>
      <w:pPr>
        <w:pStyle w:val="BodyText"/>
        <w:spacing w:before="11"/>
        <w:rPr>
          <w:sz w:val="26"/>
        </w:rPr>
      </w:pPr>
    </w:p>
    <w:p>
      <w:pPr>
        <w:pStyle w:val="Heading1"/>
        <w:numPr>
          <w:ilvl w:val="0"/>
          <w:numId w:val="10"/>
        </w:numPr>
        <w:tabs>
          <w:tab w:pos="1723" w:val="left" w:leader="none"/>
        </w:tabs>
        <w:spacing w:line="240" w:lineRule="auto" w:before="1" w:after="0"/>
        <w:ind w:left="1722" w:right="0" w:hanging="305"/>
        <w:jc w:val="both"/>
      </w:pPr>
      <w:r>
        <w:rPr/>
        <w:t>Vigilância</w:t>
      </w:r>
      <w:r>
        <w:rPr>
          <w:spacing w:val="-4"/>
        </w:rPr>
        <w:t> </w:t>
      </w:r>
      <w:r>
        <w:rPr/>
        <w:t>da Situação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Saúde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Trabalhadores</w:t>
      </w:r>
    </w:p>
    <w:p>
      <w:pPr>
        <w:pStyle w:val="BodyText"/>
        <w:spacing w:line="264" w:lineRule="auto" w:before="25"/>
        <w:ind w:left="1418" w:right="1128"/>
        <w:jc w:val="both"/>
      </w:pPr>
      <w:r>
        <w:rPr>
          <w:w w:val="105"/>
        </w:rPr>
        <w:t>Durante o ano de 2020, com base nos dados do SINAN-NET e e-SUS VS, foram</w:t>
      </w:r>
      <w:r>
        <w:rPr>
          <w:spacing w:val="1"/>
          <w:w w:val="105"/>
        </w:rPr>
        <w:t> </w:t>
      </w:r>
      <w:r>
        <w:rPr/>
        <w:t>notificados, qualificados e analisados 424 casos de doenças e agravos relacionados ao</w:t>
      </w:r>
      <w:r>
        <w:rPr>
          <w:spacing w:val="1"/>
        </w:rPr>
        <w:t> </w:t>
      </w:r>
      <w:r>
        <w:rPr/>
        <w:t>trabalho,</w:t>
      </w:r>
      <w:r>
        <w:rPr>
          <w:spacing w:val="8"/>
        </w:rPr>
        <w:t> </w:t>
      </w:r>
      <w:r>
        <w:rPr/>
        <w:t>os</w:t>
      </w:r>
      <w:r>
        <w:rPr>
          <w:spacing w:val="7"/>
        </w:rPr>
        <w:t> </w:t>
      </w:r>
      <w:r>
        <w:rPr/>
        <w:t>quais</w:t>
      </w:r>
      <w:r>
        <w:rPr>
          <w:spacing w:val="3"/>
        </w:rPr>
        <w:t> </w:t>
      </w:r>
      <w:r>
        <w:rPr/>
        <w:t>destacam-se:</w:t>
      </w:r>
      <w:r>
        <w:rPr>
          <w:spacing w:val="8"/>
        </w:rPr>
        <w:t> </w:t>
      </w:r>
      <w:r>
        <w:rPr/>
        <w:t>150</w:t>
      </w:r>
      <w:r>
        <w:rPr>
          <w:spacing w:val="8"/>
        </w:rPr>
        <w:t> </w:t>
      </w:r>
      <w:r>
        <w:rPr/>
        <w:t>acidentes</w:t>
      </w:r>
      <w:r>
        <w:rPr>
          <w:spacing w:val="7"/>
        </w:rPr>
        <w:t> </w:t>
      </w:r>
      <w:r>
        <w:rPr/>
        <w:t>com</w:t>
      </w:r>
      <w:r>
        <w:rPr>
          <w:spacing w:val="6"/>
        </w:rPr>
        <w:t> </w:t>
      </w:r>
      <w:r>
        <w:rPr/>
        <w:t>exposição</w:t>
      </w:r>
      <w:r>
        <w:rPr>
          <w:spacing w:val="8"/>
        </w:rPr>
        <w:t> </w:t>
      </w:r>
      <w:r>
        <w:rPr/>
        <w:t>à</w:t>
      </w:r>
      <w:r>
        <w:rPr>
          <w:spacing w:val="6"/>
        </w:rPr>
        <w:t> </w:t>
      </w:r>
      <w:r>
        <w:rPr/>
        <w:t>material</w:t>
      </w:r>
      <w:r>
        <w:rPr>
          <w:spacing w:val="7"/>
        </w:rPr>
        <w:t> </w:t>
      </w:r>
      <w:r>
        <w:rPr/>
        <w:t>biológico;</w:t>
      </w:r>
      <w:r>
        <w:rPr>
          <w:spacing w:val="8"/>
        </w:rPr>
        <w:t> </w:t>
      </w:r>
      <w:r>
        <w:rPr/>
        <w:t>262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8"/>
        <w:jc w:val="both"/>
      </w:pPr>
      <w:r>
        <w:rPr>
          <w:spacing w:val="-1"/>
          <w:w w:val="105"/>
        </w:rPr>
        <w:t>acidentes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trabalho;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07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intoxicações</w:t>
      </w:r>
      <w:r>
        <w:rPr>
          <w:spacing w:val="-16"/>
          <w:w w:val="105"/>
        </w:rPr>
        <w:t> </w:t>
      </w:r>
      <w:r>
        <w:rPr>
          <w:w w:val="105"/>
        </w:rPr>
        <w:t>exógenas</w:t>
      </w:r>
      <w:r>
        <w:rPr>
          <w:spacing w:val="-16"/>
          <w:w w:val="105"/>
        </w:rPr>
        <w:t> </w:t>
      </w:r>
      <w:r>
        <w:rPr>
          <w:w w:val="105"/>
        </w:rPr>
        <w:t>relacionadas</w:t>
      </w:r>
      <w:r>
        <w:rPr>
          <w:spacing w:val="-19"/>
          <w:w w:val="105"/>
        </w:rPr>
        <w:t> </w:t>
      </w:r>
      <w:r>
        <w:rPr>
          <w:w w:val="105"/>
        </w:rPr>
        <w:t>ao</w:t>
      </w:r>
      <w:r>
        <w:rPr>
          <w:spacing w:val="-17"/>
          <w:w w:val="105"/>
        </w:rPr>
        <w:t> </w:t>
      </w:r>
      <w:r>
        <w:rPr>
          <w:w w:val="105"/>
        </w:rPr>
        <w:t>trabalho,</w:t>
      </w:r>
      <w:r>
        <w:rPr>
          <w:spacing w:val="-9"/>
          <w:w w:val="105"/>
        </w:rPr>
        <w:t> </w:t>
      </w:r>
      <w:r>
        <w:rPr>
          <w:w w:val="105"/>
        </w:rPr>
        <w:t>01</w:t>
      </w:r>
      <w:r>
        <w:rPr>
          <w:spacing w:val="-16"/>
          <w:w w:val="105"/>
        </w:rPr>
        <w:t> </w:t>
      </w:r>
      <w:r>
        <w:rPr>
          <w:w w:val="105"/>
        </w:rPr>
        <w:t>caso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77"/>
          <w:w w:val="105"/>
        </w:rPr>
        <w:t> </w:t>
      </w:r>
      <w:r>
        <w:rPr>
          <w:w w:val="105"/>
        </w:rPr>
        <w:t>pneumoconiose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04</w:t>
      </w:r>
      <w:r>
        <w:rPr>
          <w:spacing w:val="-14"/>
          <w:w w:val="105"/>
        </w:rPr>
        <w:t> </w:t>
      </w:r>
      <w:r>
        <w:rPr>
          <w:w w:val="105"/>
        </w:rPr>
        <w:t>casos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dermatoses</w:t>
      </w:r>
      <w:r>
        <w:rPr>
          <w:spacing w:val="-17"/>
          <w:w w:val="105"/>
        </w:rPr>
        <w:t> </w:t>
      </w:r>
      <w:r>
        <w:rPr>
          <w:w w:val="105"/>
        </w:rPr>
        <w:t>ocupacionais.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1" w:lineRule="auto"/>
        <w:ind w:left="1418" w:right="1134"/>
        <w:jc w:val="both"/>
      </w:pPr>
      <w:r>
        <w:rPr/>
        <w:t>Apesar de não ter havido nenhuma notificação de transtorno mental relacionada ao</w:t>
      </w:r>
      <w:r>
        <w:rPr>
          <w:spacing w:val="1"/>
        </w:rPr>
        <w:t> </w:t>
      </w:r>
      <w:r>
        <w:rPr/>
        <w:t>trabalho,</w:t>
      </w:r>
      <w:r>
        <w:rPr>
          <w:spacing w:val="25"/>
        </w:rPr>
        <w:t> </w:t>
      </w:r>
      <w:r>
        <w:rPr/>
        <w:t>num</w:t>
      </w:r>
      <w:r>
        <w:rPr>
          <w:spacing w:val="26"/>
        </w:rPr>
        <w:t> </w:t>
      </w:r>
      <w:r>
        <w:rPr/>
        <w:t>contexto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epidemias</w:t>
      </w:r>
      <w:r>
        <w:rPr>
          <w:spacing w:val="25"/>
        </w:rPr>
        <w:t> </w:t>
      </w:r>
      <w:r>
        <w:rPr/>
        <w:t>e</w:t>
      </w:r>
      <w:r>
        <w:rPr>
          <w:spacing w:val="25"/>
        </w:rPr>
        <w:t> </w:t>
      </w:r>
      <w:r>
        <w:rPr/>
        <w:t>emergências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saúde</w:t>
      </w:r>
      <w:r>
        <w:rPr>
          <w:spacing w:val="25"/>
        </w:rPr>
        <w:t> </w:t>
      </w:r>
      <w:r>
        <w:rPr/>
        <w:t>pública,</w:t>
      </w:r>
      <w:r>
        <w:rPr>
          <w:spacing w:val="25"/>
        </w:rPr>
        <w:t> </w:t>
      </w:r>
      <w:r>
        <w:rPr/>
        <w:t>como</w:t>
      </w:r>
      <w:r>
        <w:rPr>
          <w:spacing w:val="25"/>
        </w:rPr>
        <w:t> </w:t>
      </w:r>
      <w:r>
        <w:rPr/>
        <w:t>no</w:t>
      </w:r>
      <w:r>
        <w:rPr>
          <w:spacing w:val="25"/>
        </w:rPr>
        <w:t> </w:t>
      </w:r>
      <w:r>
        <w:rPr/>
        <w:t>caso</w:t>
      </w:r>
      <w:r>
        <w:rPr>
          <w:spacing w:val="-73"/>
        </w:rPr>
        <w:t> </w:t>
      </w:r>
      <w:r>
        <w:rPr/>
        <w:t>da</w:t>
      </w:r>
      <w:r>
        <w:rPr>
          <w:spacing w:val="1"/>
        </w:rPr>
        <w:t> </w:t>
      </w:r>
      <w:r>
        <w:rPr/>
        <w:t>pandemia de</w:t>
      </w:r>
      <w:r>
        <w:rPr>
          <w:spacing w:val="1"/>
        </w:rPr>
        <w:t> </w:t>
      </w:r>
      <w:r>
        <w:rPr/>
        <w:t>COVID-19, é</w:t>
      </w:r>
      <w:r>
        <w:rPr>
          <w:spacing w:val="1"/>
        </w:rPr>
        <w:t> </w:t>
      </w:r>
      <w:r>
        <w:rPr/>
        <w:t>comum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esperado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ocorram</w:t>
      </w:r>
      <w:r>
        <w:rPr>
          <w:spacing w:val="1"/>
        </w:rPr>
        <w:t> </w:t>
      </w:r>
      <w:r>
        <w:rPr/>
        <w:t>manifestações de</w:t>
      </w:r>
      <w:r>
        <w:rPr>
          <w:spacing w:val="1"/>
        </w:rPr>
        <w:t> </w:t>
      </w:r>
      <w:r>
        <w:rPr/>
        <w:t>estresse, preocupações e angústia por parte da população em geral. Profissionais de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essenciais</w:t>
      </w:r>
      <w:r>
        <w:rPr>
          <w:spacing w:val="1"/>
        </w:rPr>
        <w:t> </w:t>
      </w:r>
      <w:r>
        <w:rPr/>
        <w:t>tais</w:t>
      </w:r>
      <w:r>
        <w:rPr>
          <w:spacing w:val="1"/>
        </w:rPr>
        <w:t> </w:t>
      </w:r>
      <w:r>
        <w:rPr/>
        <w:t>como 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principalmente</w:t>
      </w:r>
      <w:r>
        <w:rPr>
          <w:spacing w:val="1"/>
        </w:rPr>
        <w:t> </w:t>
      </w:r>
      <w:r>
        <w:rPr/>
        <w:t>aqueles</w:t>
      </w:r>
      <w:r>
        <w:rPr>
          <w:spacing w:val="1"/>
        </w:rPr>
        <w:t> </w:t>
      </w:r>
      <w:r>
        <w:rPr/>
        <w:t>que atuam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resposta à pandemia e nos cuidados diretos de pessoas com suspeita ou confirmação</w:t>
      </w:r>
      <w:r>
        <w:rPr>
          <w:spacing w:val="1"/>
        </w:rPr>
        <w:t> </w:t>
      </w:r>
      <w:r>
        <w:rPr/>
        <w:t>desta</w:t>
      </w:r>
      <w:r>
        <w:rPr>
          <w:spacing w:val="39"/>
        </w:rPr>
        <w:t> </w:t>
      </w:r>
      <w:r>
        <w:rPr/>
        <w:t>doença,</w:t>
      </w:r>
      <w:r>
        <w:rPr>
          <w:spacing w:val="40"/>
        </w:rPr>
        <w:t> </w:t>
      </w:r>
      <w:r>
        <w:rPr/>
        <w:t>possuem</w:t>
      </w:r>
      <w:r>
        <w:rPr>
          <w:spacing w:val="43"/>
        </w:rPr>
        <w:t> </w:t>
      </w:r>
      <w:r>
        <w:rPr/>
        <w:t>maior</w:t>
      </w:r>
      <w:r>
        <w:rPr>
          <w:spacing w:val="41"/>
        </w:rPr>
        <w:t> </w:t>
      </w:r>
      <w:r>
        <w:rPr/>
        <w:t>risco</w:t>
      </w:r>
      <w:r>
        <w:rPr>
          <w:spacing w:val="43"/>
        </w:rPr>
        <w:t> </w:t>
      </w:r>
      <w:r>
        <w:rPr/>
        <w:t>de</w:t>
      </w:r>
      <w:r>
        <w:rPr>
          <w:spacing w:val="42"/>
        </w:rPr>
        <w:t> </w:t>
      </w:r>
      <w:r>
        <w:rPr/>
        <w:t>apresentar</w:t>
      </w:r>
      <w:r>
        <w:rPr>
          <w:spacing w:val="41"/>
        </w:rPr>
        <w:t> </w:t>
      </w:r>
      <w:r>
        <w:rPr/>
        <w:t>níveis</w:t>
      </w:r>
      <w:r>
        <w:rPr>
          <w:spacing w:val="41"/>
        </w:rPr>
        <w:t> </w:t>
      </w:r>
      <w:r>
        <w:rPr/>
        <w:t>mais</w:t>
      </w:r>
      <w:r>
        <w:rPr>
          <w:spacing w:val="41"/>
        </w:rPr>
        <w:t> </w:t>
      </w:r>
      <w:r>
        <w:rPr/>
        <w:t>elevados</w:t>
      </w:r>
      <w:r>
        <w:rPr>
          <w:spacing w:val="42"/>
        </w:rPr>
        <w:t> </w:t>
      </w:r>
      <w:r>
        <w:rPr/>
        <w:t>de</w:t>
      </w:r>
      <w:r>
        <w:rPr>
          <w:spacing w:val="42"/>
        </w:rPr>
        <w:t> </w:t>
      </w:r>
      <w:r>
        <w:rPr/>
        <w:t>estresse,</w:t>
      </w:r>
      <w:r>
        <w:rPr>
          <w:spacing w:val="-72"/>
        </w:rPr>
        <w:t> </w:t>
      </w:r>
      <w:r>
        <w:rPr/>
        <w:t>que por sua vez podem contribuir para o surgimento ou agravamento de quadros</w:t>
      </w:r>
      <w:r>
        <w:rPr>
          <w:spacing w:val="1"/>
        </w:rPr>
        <w:t> </w:t>
      </w:r>
      <w:r>
        <w:rPr/>
        <w:t>psicopatológicos,</w:t>
      </w:r>
      <w:r>
        <w:rPr>
          <w:spacing w:val="-4"/>
        </w:rPr>
        <w:t> </w:t>
      </w:r>
      <w:r>
        <w:rPr/>
        <w:t>como</w:t>
      </w:r>
      <w:r>
        <w:rPr>
          <w:spacing w:val="-2"/>
        </w:rPr>
        <w:t> </w:t>
      </w:r>
      <w:r>
        <w:rPr>
          <w:rFonts w:ascii="Arial" w:hAnsi="Arial"/>
          <w:i/>
        </w:rPr>
        <w:t>burnout</w:t>
      </w:r>
      <w:r>
        <w:rPr/>
        <w:t>,</w:t>
      </w:r>
      <w:r>
        <w:rPr>
          <w:spacing w:val="-4"/>
        </w:rPr>
        <w:t> </w:t>
      </w:r>
      <w:r>
        <w:rPr/>
        <w:t>depressão</w:t>
      </w:r>
      <w:r>
        <w:rPr>
          <w:spacing w:val="-6"/>
        </w:rPr>
        <w:t> </w:t>
      </w:r>
      <w:r>
        <w:rPr/>
        <w:t>e</w:t>
      </w:r>
      <w:r>
        <w:rPr>
          <w:spacing w:val="-4"/>
        </w:rPr>
        <w:t> </w:t>
      </w:r>
      <w:r>
        <w:rPr/>
        <w:t>transtornos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ansiedade.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261" w:lineRule="auto"/>
        <w:ind w:left="1418" w:right="1131"/>
        <w:jc w:val="both"/>
      </w:pPr>
      <w:r>
        <w:rPr>
          <w:w w:val="105"/>
        </w:rPr>
        <w:t>Diante</w:t>
      </w:r>
      <w:r>
        <w:rPr>
          <w:spacing w:val="-8"/>
          <w:w w:val="105"/>
        </w:rPr>
        <w:t> </w:t>
      </w:r>
      <w:r>
        <w:rPr>
          <w:w w:val="105"/>
        </w:rPr>
        <w:t>deste</w:t>
      </w:r>
      <w:r>
        <w:rPr>
          <w:spacing w:val="-10"/>
          <w:w w:val="105"/>
        </w:rPr>
        <w:t> </w:t>
      </w:r>
      <w:r>
        <w:rPr>
          <w:w w:val="105"/>
        </w:rPr>
        <w:t>cenário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CVST</w:t>
      </w:r>
      <w:r>
        <w:rPr>
          <w:spacing w:val="-9"/>
          <w:w w:val="105"/>
        </w:rPr>
        <w:t> </w:t>
      </w:r>
      <w:r>
        <w:rPr>
          <w:w w:val="105"/>
        </w:rPr>
        <w:t>se</w:t>
      </w:r>
      <w:r>
        <w:rPr>
          <w:spacing w:val="-9"/>
          <w:w w:val="105"/>
        </w:rPr>
        <w:t> </w:t>
      </w:r>
      <w:r>
        <w:rPr>
          <w:w w:val="105"/>
        </w:rPr>
        <w:t>organizou</w:t>
      </w:r>
      <w:r>
        <w:rPr>
          <w:spacing w:val="-9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parceria</w:t>
      </w:r>
      <w:r>
        <w:rPr>
          <w:spacing w:val="-9"/>
          <w:w w:val="105"/>
        </w:rPr>
        <w:t> </w:t>
      </w:r>
      <w:r>
        <w:rPr>
          <w:w w:val="105"/>
        </w:rPr>
        <w:t>com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ETSUS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área</w:t>
      </w:r>
      <w:r>
        <w:rPr>
          <w:spacing w:val="-7"/>
          <w:w w:val="105"/>
        </w:rPr>
        <w:t> </w:t>
      </w:r>
      <w:r>
        <w:rPr>
          <w:w w:val="105"/>
        </w:rPr>
        <w:t>técnica</w:t>
      </w:r>
      <w:r>
        <w:rPr>
          <w:spacing w:val="-77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Saúde</w:t>
      </w:r>
      <w:r>
        <w:rPr>
          <w:spacing w:val="-6"/>
          <w:w w:val="105"/>
        </w:rPr>
        <w:t> </w:t>
      </w:r>
      <w:r>
        <w:rPr>
          <w:w w:val="105"/>
        </w:rPr>
        <w:t>Mental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8"/>
          <w:w w:val="105"/>
        </w:rPr>
        <w:t> </w:t>
      </w:r>
      <w:r>
        <w:rPr>
          <w:w w:val="105"/>
        </w:rPr>
        <w:t>ofertar</w:t>
      </w:r>
      <w:r>
        <w:rPr>
          <w:spacing w:val="-7"/>
          <w:w w:val="105"/>
        </w:rPr>
        <w:t> </w:t>
      </w:r>
      <w:r>
        <w:rPr>
          <w:w w:val="105"/>
        </w:rPr>
        <w:t>apoio</w:t>
      </w:r>
      <w:r>
        <w:rPr>
          <w:spacing w:val="-6"/>
          <w:w w:val="105"/>
        </w:rPr>
        <w:t> </w:t>
      </w:r>
      <w:r>
        <w:rPr>
          <w:w w:val="105"/>
        </w:rPr>
        <w:t>psicológico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estes</w:t>
      </w:r>
      <w:r>
        <w:rPr>
          <w:spacing w:val="-8"/>
          <w:w w:val="105"/>
        </w:rPr>
        <w:t> </w:t>
      </w:r>
      <w:r>
        <w:rPr>
          <w:w w:val="105"/>
        </w:rPr>
        <w:t>profissionais</w:t>
      </w:r>
      <w:r>
        <w:rPr>
          <w:spacing w:val="-7"/>
          <w:w w:val="105"/>
        </w:rPr>
        <w:t> </w:t>
      </w:r>
      <w:r>
        <w:rPr>
          <w:w w:val="105"/>
        </w:rPr>
        <w:t>em</w:t>
      </w:r>
      <w:r>
        <w:rPr>
          <w:spacing w:val="-5"/>
          <w:w w:val="105"/>
        </w:rPr>
        <w:t> </w:t>
      </w:r>
      <w:r>
        <w:rPr>
          <w:w w:val="105"/>
        </w:rPr>
        <w:t>duas</w:t>
      </w:r>
      <w:r>
        <w:rPr>
          <w:spacing w:val="-9"/>
          <w:w w:val="105"/>
        </w:rPr>
        <w:t> </w:t>
      </w:r>
      <w:r>
        <w:rPr>
          <w:w w:val="105"/>
        </w:rPr>
        <w:t>frentes</w:t>
      </w:r>
      <w:r>
        <w:rPr>
          <w:spacing w:val="-76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atuação:</w:t>
      </w:r>
    </w:p>
    <w:p>
      <w:pPr>
        <w:pStyle w:val="BodyText"/>
        <w:spacing w:before="11"/>
        <w:rPr>
          <w:sz w:val="27"/>
        </w:rPr>
      </w:pPr>
    </w:p>
    <w:p>
      <w:pPr>
        <w:pStyle w:val="Heading1"/>
        <w:spacing w:line="276" w:lineRule="auto" w:before="1"/>
        <w:ind w:right="1133"/>
        <w:jc w:val="both"/>
      </w:pPr>
      <w:r>
        <w:rPr/>
        <w:t>A1. Monitoramento Epidemiológico dos profissionais da SEMUS com suspeita ou</w:t>
      </w:r>
      <w:r>
        <w:rPr>
          <w:spacing w:val="-64"/>
        </w:rPr>
        <w:t> </w:t>
      </w:r>
      <w:r>
        <w:rPr/>
        <w:t>confirmação</w:t>
      </w:r>
      <w:r>
        <w:rPr>
          <w:spacing w:val="-4"/>
        </w:rPr>
        <w:t> </w:t>
      </w:r>
      <w:r>
        <w:rPr/>
        <w:t>de</w:t>
      </w:r>
      <w:r>
        <w:rPr>
          <w:spacing w:val="1"/>
        </w:rPr>
        <w:t> </w:t>
      </w:r>
      <w:r>
        <w:rPr/>
        <w:t>COVID</w:t>
      </w:r>
      <w:r>
        <w:rPr>
          <w:spacing w:val="2"/>
        </w:rPr>
        <w:t> </w:t>
      </w:r>
      <w:r>
        <w:rPr/>
        <w:t>–</w:t>
      </w:r>
      <w:r>
        <w:rPr>
          <w:spacing w:val="1"/>
        </w:rPr>
        <w:t> </w:t>
      </w:r>
      <w:r>
        <w:rPr/>
        <w:t>19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apoio</w:t>
      </w:r>
      <w:r>
        <w:rPr>
          <w:spacing w:val="-1"/>
        </w:rPr>
        <w:t> </w:t>
      </w:r>
      <w:r>
        <w:rPr/>
        <w:t>psicológico.</w:t>
      </w:r>
    </w:p>
    <w:p>
      <w:pPr>
        <w:pStyle w:val="BodyText"/>
        <w:spacing w:line="274" w:lineRule="exact"/>
        <w:ind w:left="1418"/>
        <w:jc w:val="both"/>
      </w:pPr>
      <w:r>
        <w:rPr/>
        <w:t>A</w:t>
      </w:r>
      <w:r>
        <w:rPr>
          <w:spacing w:val="88"/>
        </w:rPr>
        <w:t> </w:t>
      </w:r>
      <w:r>
        <w:rPr/>
        <w:t>Vigilância</w:t>
      </w:r>
      <w:r>
        <w:rPr>
          <w:spacing w:val="89"/>
        </w:rPr>
        <w:t> </w:t>
      </w:r>
      <w:r>
        <w:rPr/>
        <w:t>em</w:t>
      </w:r>
      <w:r>
        <w:rPr>
          <w:spacing w:val="90"/>
        </w:rPr>
        <w:t> </w:t>
      </w:r>
      <w:r>
        <w:rPr/>
        <w:t>Saúde</w:t>
      </w:r>
      <w:r>
        <w:rPr>
          <w:spacing w:val="90"/>
        </w:rPr>
        <w:t> </w:t>
      </w:r>
      <w:r>
        <w:rPr/>
        <w:t>do</w:t>
      </w:r>
      <w:r>
        <w:rPr>
          <w:spacing w:val="87"/>
        </w:rPr>
        <w:t> </w:t>
      </w:r>
      <w:r>
        <w:rPr/>
        <w:t>Trabalhador</w:t>
      </w:r>
      <w:r>
        <w:rPr>
          <w:spacing w:val="87"/>
        </w:rPr>
        <w:t> </w:t>
      </w:r>
      <w:r>
        <w:rPr/>
        <w:t>instituiu</w:t>
      </w:r>
      <w:r>
        <w:rPr>
          <w:spacing w:val="89"/>
        </w:rPr>
        <w:t> </w:t>
      </w:r>
      <w:r>
        <w:rPr/>
        <w:t>o</w:t>
      </w:r>
      <w:r>
        <w:rPr>
          <w:spacing w:val="87"/>
        </w:rPr>
        <w:t> </w:t>
      </w:r>
      <w:r>
        <w:rPr/>
        <w:t>monitoramento</w:t>
      </w:r>
      <w:r>
        <w:rPr>
          <w:spacing w:val="88"/>
        </w:rPr>
        <w:t> </w:t>
      </w:r>
      <w:r>
        <w:rPr/>
        <w:t>dos</w:t>
      </w:r>
      <w:r>
        <w:rPr>
          <w:spacing w:val="89"/>
        </w:rPr>
        <w:t> </w:t>
      </w:r>
      <w:r>
        <w:rPr/>
        <w:t>servidores</w:t>
      </w:r>
    </w:p>
    <w:p>
      <w:pPr>
        <w:pStyle w:val="BodyText"/>
        <w:spacing w:before="29"/>
        <w:ind w:left="1418"/>
        <w:jc w:val="both"/>
      </w:pPr>
      <w:r>
        <w:rPr/>
        <w:t>afastados</w:t>
      </w:r>
      <w:r>
        <w:rPr>
          <w:spacing w:val="-1"/>
        </w:rPr>
        <w:t> </w:t>
      </w:r>
      <w:r>
        <w:rPr/>
        <w:t>por</w:t>
      </w:r>
      <w:r>
        <w:rPr>
          <w:spacing w:val="1"/>
        </w:rPr>
        <w:t> </w:t>
      </w:r>
      <w:r>
        <w:rPr/>
        <w:t>suspeito</w:t>
      </w:r>
      <w:r>
        <w:rPr>
          <w:spacing w:val="1"/>
        </w:rPr>
        <w:t> </w:t>
      </w:r>
      <w:r>
        <w:rPr/>
        <w:t>ou</w:t>
      </w:r>
      <w:r>
        <w:rPr>
          <w:spacing w:val="2"/>
        </w:rPr>
        <w:t> </w:t>
      </w:r>
      <w:r>
        <w:rPr/>
        <w:t>caso</w:t>
      </w:r>
      <w:r>
        <w:rPr>
          <w:spacing w:val="3"/>
        </w:rPr>
        <w:t> </w:t>
      </w:r>
      <w:r>
        <w:rPr/>
        <w:t>confirmado por</w:t>
      </w:r>
      <w:r>
        <w:rPr>
          <w:spacing w:val="2"/>
        </w:rPr>
        <w:t> </w:t>
      </w:r>
      <w:r>
        <w:rPr/>
        <w:t>COVID-19, em</w:t>
      </w:r>
      <w:r>
        <w:rPr>
          <w:spacing w:val="4"/>
        </w:rPr>
        <w:t> </w:t>
      </w:r>
      <w:r>
        <w:rPr/>
        <w:t>23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março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2020.</w:t>
      </w:r>
    </w:p>
    <w:p>
      <w:pPr>
        <w:pStyle w:val="BodyText"/>
        <w:spacing w:line="264" w:lineRule="auto" w:before="27"/>
        <w:ind w:left="1418" w:right="1133"/>
        <w:jc w:val="both"/>
      </w:pPr>
      <w:r>
        <w:rPr>
          <w:w w:val="105"/>
        </w:rPr>
        <w:t>O monitoramento por meio de contato por telefone, realizado pela equipe técnica,</w:t>
      </w:r>
      <w:r>
        <w:rPr>
          <w:spacing w:val="1"/>
          <w:w w:val="105"/>
        </w:rPr>
        <w:t> </w:t>
      </w:r>
      <w:r>
        <w:rPr>
          <w:w w:val="105"/>
        </w:rPr>
        <w:t>possibilitou fazer uma escuta qualificada, agregando o princípio da humanização e</w:t>
      </w:r>
      <w:r>
        <w:rPr>
          <w:spacing w:val="1"/>
          <w:w w:val="105"/>
        </w:rPr>
        <w:t> </w:t>
      </w:r>
      <w:r>
        <w:rPr>
          <w:w w:val="105"/>
        </w:rPr>
        <w:t>cuidado com o servidor. Por meio desta escuta foi possível também prestar apoio</w:t>
      </w:r>
      <w:r>
        <w:rPr>
          <w:spacing w:val="1"/>
          <w:w w:val="105"/>
        </w:rPr>
        <w:t> </w:t>
      </w:r>
      <w:r>
        <w:rPr>
          <w:w w:val="105"/>
        </w:rPr>
        <w:t>psicológico, que foi realizado de forma remota por psicólogos das Gerências de</w:t>
      </w:r>
      <w:r>
        <w:rPr>
          <w:spacing w:val="1"/>
          <w:w w:val="105"/>
        </w:rPr>
        <w:t> </w:t>
      </w:r>
      <w:r>
        <w:rPr>
          <w:w w:val="105"/>
        </w:rPr>
        <w:t>Atenção à Saúde (GAS), da Vigilância em Saúde do Trabalhador, da ETSUS e de</w:t>
      </w:r>
      <w:r>
        <w:rPr>
          <w:spacing w:val="1"/>
          <w:w w:val="105"/>
        </w:rPr>
        <w:t> </w:t>
      </w:r>
      <w:r>
        <w:rPr>
          <w:w w:val="105"/>
        </w:rPr>
        <w:t>algumas</w:t>
      </w:r>
      <w:r>
        <w:rPr>
          <w:spacing w:val="-16"/>
          <w:w w:val="105"/>
        </w:rPr>
        <w:t> </w:t>
      </w:r>
      <w:r>
        <w:rPr>
          <w:w w:val="105"/>
        </w:rPr>
        <w:t>unidades</w:t>
      </w:r>
      <w:r>
        <w:rPr>
          <w:spacing w:val="-15"/>
          <w:w w:val="105"/>
        </w:rPr>
        <w:t> </w:t>
      </w:r>
      <w:r>
        <w:rPr>
          <w:w w:val="105"/>
        </w:rPr>
        <w:t>básicas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4" w:lineRule="auto"/>
        <w:ind w:left="1418" w:right="1133"/>
        <w:jc w:val="both"/>
      </w:pPr>
      <w:r>
        <w:rPr/>
        <w:t>Importante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proposta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tratava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acompanhamento</w:t>
      </w:r>
      <w:r>
        <w:rPr>
          <w:spacing w:val="1"/>
        </w:rPr>
        <w:t> </w:t>
      </w:r>
      <w:r>
        <w:rPr/>
        <w:t>psicoterapêutico, mas de um suporte imediato com a perspectiva de acolher possíveis</w:t>
      </w:r>
      <w:r>
        <w:rPr>
          <w:spacing w:val="1"/>
        </w:rPr>
        <w:t> </w:t>
      </w:r>
      <w:r>
        <w:rPr/>
        <w:t>manifestações de sofrimento psíquico, oferecendo um espaço de escuta que pudesse</w:t>
      </w:r>
      <w:r>
        <w:rPr>
          <w:spacing w:val="1"/>
        </w:rPr>
        <w:t> </w:t>
      </w:r>
      <w:r>
        <w:rPr/>
        <w:t>favorecer a expressão emocional dos trabalhadores. Nos casos em que se identificou a</w:t>
      </w:r>
      <w:r>
        <w:rPr>
          <w:spacing w:val="1"/>
        </w:rPr>
        <w:t> </w:t>
      </w:r>
      <w:r>
        <w:rPr/>
        <w:t>necessidade de um acompanhamento clínico, os plantonistas procederam aos devidos</w:t>
      </w:r>
      <w:r>
        <w:rPr>
          <w:spacing w:val="1"/>
        </w:rPr>
        <w:t> </w:t>
      </w:r>
      <w:r>
        <w:rPr/>
        <w:t>encaminhamentos</w:t>
      </w:r>
      <w:r>
        <w:rPr>
          <w:spacing w:val="-7"/>
        </w:rPr>
        <w:t> </w:t>
      </w:r>
      <w:r>
        <w:rPr/>
        <w:t>para</w:t>
      </w:r>
      <w:r>
        <w:rPr>
          <w:spacing w:val="-7"/>
        </w:rPr>
        <w:t> </w:t>
      </w:r>
      <w:r>
        <w:rPr/>
        <w:t>os</w:t>
      </w:r>
      <w:r>
        <w:rPr>
          <w:spacing w:val="-6"/>
        </w:rPr>
        <w:t> </w:t>
      </w:r>
      <w:r>
        <w:rPr/>
        <w:t>serviços</w:t>
      </w:r>
      <w:r>
        <w:rPr>
          <w:spacing w:val="-6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8"/>
        </w:rPr>
        <w:t> </w:t>
      </w:r>
      <w:r>
        <w:rPr/>
        <w:t>competentes.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Através</w:t>
      </w:r>
      <w:r>
        <w:rPr>
          <w:spacing w:val="13"/>
        </w:rPr>
        <w:t> </w:t>
      </w:r>
      <w:r>
        <w:rPr/>
        <w:t>desse</w:t>
      </w:r>
      <w:r>
        <w:rPr>
          <w:spacing w:val="11"/>
        </w:rPr>
        <w:t> </w:t>
      </w:r>
      <w:r>
        <w:rPr/>
        <w:t>monitoramento</w:t>
      </w:r>
      <w:r>
        <w:rPr>
          <w:spacing w:val="10"/>
        </w:rPr>
        <w:t> </w:t>
      </w:r>
      <w:r>
        <w:rPr/>
        <w:t>foi</w:t>
      </w:r>
      <w:r>
        <w:rPr>
          <w:spacing w:val="13"/>
        </w:rPr>
        <w:t> </w:t>
      </w:r>
      <w:r>
        <w:rPr/>
        <w:t>realizada</w:t>
      </w:r>
      <w:r>
        <w:rPr>
          <w:spacing w:val="12"/>
        </w:rPr>
        <w:t> </w:t>
      </w:r>
      <w:r>
        <w:rPr/>
        <w:t>uma</w:t>
      </w:r>
      <w:r>
        <w:rPr>
          <w:spacing w:val="11"/>
        </w:rPr>
        <w:t> </w:t>
      </w:r>
      <w:r>
        <w:rPr/>
        <w:t>pactuação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/>
        <w:t>a</w:t>
      </w:r>
      <w:r>
        <w:rPr>
          <w:spacing w:val="12"/>
        </w:rPr>
        <w:t> </w:t>
      </w:r>
      <w:r>
        <w:rPr/>
        <w:t>Gerência</w:t>
      </w:r>
      <w:r>
        <w:rPr>
          <w:spacing w:val="11"/>
        </w:rPr>
        <w:t> </w:t>
      </w:r>
      <w:r>
        <w:rPr/>
        <w:t>de</w:t>
      </w:r>
      <w:r>
        <w:rPr>
          <w:spacing w:val="14"/>
        </w:rPr>
        <w:t> </w:t>
      </w:r>
      <w:r>
        <w:rPr/>
        <w:t>Atenção</w:t>
      </w:r>
      <w:r>
        <w:rPr>
          <w:spacing w:val="-73"/>
        </w:rPr>
        <w:t> </w:t>
      </w:r>
      <w:r>
        <w:rPr/>
        <w:t>à Saúde, que possibilitou que o trabalhador da SEMUS residentes e não residentes no</w:t>
      </w:r>
      <w:r>
        <w:rPr>
          <w:spacing w:val="1"/>
        </w:rPr>
        <w:t> </w:t>
      </w:r>
      <w:r>
        <w:rPr/>
        <w:t>município,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isolamento</w:t>
      </w:r>
      <w:r>
        <w:rPr>
          <w:spacing w:val="1"/>
        </w:rPr>
        <w:t> </w:t>
      </w:r>
      <w:r>
        <w:rPr/>
        <w:t>domiciliar,</w:t>
      </w:r>
      <w:r>
        <w:rPr>
          <w:spacing w:val="1"/>
        </w:rPr>
        <w:t> </w:t>
      </w:r>
      <w:r>
        <w:rPr/>
        <w:t>fossem</w:t>
      </w:r>
      <w:r>
        <w:rPr>
          <w:spacing w:val="1"/>
        </w:rPr>
        <w:t> </w:t>
      </w:r>
      <w:r>
        <w:rPr/>
        <w:t>inseridos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fluxo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acompanhamento</w:t>
      </w:r>
      <w:r>
        <w:rPr>
          <w:spacing w:val="-9"/>
        </w:rPr>
        <w:t> </w:t>
      </w:r>
      <w:r>
        <w:rPr/>
        <w:t>dos</w:t>
      </w:r>
      <w:r>
        <w:rPr>
          <w:spacing w:val="-11"/>
        </w:rPr>
        <w:t> </w:t>
      </w:r>
      <w:r>
        <w:rPr/>
        <w:t>pacientes</w:t>
      </w:r>
      <w:r>
        <w:rPr>
          <w:spacing w:val="-7"/>
        </w:rPr>
        <w:t> </w:t>
      </w:r>
      <w:r>
        <w:rPr/>
        <w:t>com</w:t>
      </w:r>
      <w:r>
        <w:rPr>
          <w:spacing w:val="-5"/>
        </w:rPr>
        <w:t> </w:t>
      </w:r>
      <w:r>
        <w:rPr/>
        <w:t>sintomas</w:t>
      </w:r>
      <w:r>
        <w:rPr>
          <w:spacing w:val="-7"/>
        </w:rPr>
        <w:t> </w:t>
      </w:r>
      <w:r>
        <w:rPr/>
        <w:t>respiratórios.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Além disso, esse monitoramento permitiu gerar informações o qual foi possível criar um</w:t>
      </w:r>
      <w:r>
        <w:rPr>
          <w:spacing w:val="-72"/>
        </w:rPr>
        <w:t> </w:t>
      </w:r>
      <w:r>
        <w:rPr/>
        <w:t>painel de Vigilância em Saúde do Trabalhador da Rede municipal de Saúde de Vitória,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2"/>
        </w:rPr>
        <w:t> </w:t>
      </w:r>
      <w:r>
        <w:rPr/>
        <w:t>de</w:t>
      </w:r>
      <w:r>
        <w:rPr>
          <w:spacing w:val="5"/>
        </w:rPr>
        <w:t> </w:t>
      </w:r>
      <w:r>
        <w:rPr/>
        <w:t>um</w:t>
      </w:r>
      <w:r>
        <w:rPr>
          <w:spacing w:val="6"/>
        </w:rPr>
        <w:t> </w:t>
      </w:r>
      <w:r>
        <w:rPr/>
        <w:t>sistema</w:t>
      </w:r>
      <w:r>
        <w:rPr>
          <w:spacing w:val="3"/>
        </w:rPr>
        <w:t> </w:t>
      </w:r>
      <w:r>
        <w:rPr/>
        <w:t>web,</w:t>
      </w:r>
      <w:r>
        <w:rPr>
          <w:spacing w:val="5"/>
        </w:rPr>
        <w:t> </w:t>
      </w:r>
      <w:r>
        <w:rPr/>
        <w:t>com</w:t>
      </w:r>
      <w:r>
        <w:rPr>
          <w:spacing w:val="4"/>
        </w:rPr>
        <w:t> </w:t>
      </w:r>
      <w:r>
        <w:rPr/>
        <w:t>acesso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toda</w:t>
      </w:r>
      <w:r>
        <w:rPr>
          <w:spacing w:val="5"/>
        </w:rPr>
        <w:t> </w:t>
      </w:r>
      <w:r>
        <w:rPr/>
        <w:t>equipe</w:t>
      </w:r>
      <w:r>
        <w:rPr>
          <w:spacing w:val="7"/>
        </w:rPr>
        <w:t> </w:t>
      </w:r>
      <w:r>
        <w:rPr/>
        <w:t>técnica</w:t>
      </w:r>
      <w:r>
        <w:rPr>
          <w:spacing w:val="5"/>
        </w:rPr>
        <w:t> </w:t>
      </w:r>
      <w:r>
        <w:rPr/>
        <w:t>e</w:t>
      </w:r>
      <w:r>
        <w:rPr>
          <w:spacing w:val="3"/>
        </w:rPr>
        <w:t> </w:t>
      </w:r>
      <w:r>
        <w:rPr/>
        <w:t>gestores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7"/>
        <w:jc w:val="both"/>
      </w:pPr>
      <w:r>
        <w:rPr>
          <w:w w:val="105"/>
        </w:rPr>
        <w:t>contribuindo para o desencadeamento de ações de prevenção da transmissão do</w:t>
      </w:r>
      <w:r>
        <w:rPr>
          <w:spacing w:val="1"/>
          <w:w w:val="105"/>
        </w:rPr>
        <w:t> </w:t>
      </w:r>
      <w:r>
        <w:rPr>
          <w:w w:val="105"/>
        </w:rPr>
        <w:t>COVID-19</w:t>
      </w:r>
      <w:r>
        <w:rPr>
          <w:spacing w:val="-12"/>
          <w:w w:val="105"/>
        </w:rPr>
        <w:t> </w:t>
      </w:r>
      <w:r>
        <w:rPr>
          <w:w w:val="105"/>
        </w:rPr>
        <w:t>nos</w:t>
      </w:r>
      <w:r>
        <w:rPr>
          <w:spacing w:val="-12"/>
          <w:w w:val="105"/>
        </w:rPr>
        <w:t> </w:t>
      </w:r>
      <w:r>
        <w:rPr>
          <w:w w:val="105"/>
        </w:rPr>
        <w:t>serviços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saúde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SEMUS.</w:t>
      </w:r>
    </w:p>
    <w:p>
      <w:pPr>
        <w:pStyle w:val="BodyText"/>
        <w:spacing w:before="5"/>
        <w:rPr>
          <w:sz w:val="26"/>
        </w:rPr>
      </w:pPr>
    </w:p>
    <w:p>
      <w:pPr>
        <w:pStyle w:val="BodyText"/>
        <w:spacing w:line="264" w:lineRule="auto"/>
        <w:ind w:left="1418" w:right="1139"/>
        <w:jc w:val="both"/>
      </w:pPr>
      <w:r>
        <w:rPr/>
        <w:t>Foram</w:t>
      </w:r>
      <w:r>
        <w:rPr>
          <w:spacing w:val="1"/>
        </w:rPr>
        <w:t> </w:t>
      </w:r>
      <w:r>
        <w:rPr/>
        <w:t>monitorados</w:t>
      </w:r>
      <w:r>
        <w:rPr>
          <w:spacing w:val="1"/>
        </w:rPr>
        <w:t> </w:t>
      </w:r>
      <w:r>
        <w:rPr/>
        <w:t>1251</w:t>
      </w:r>
      <w:r>
        <w:rPr>
          <w:spacing w:val="1"/>
        </w:rPr>
        <w:t> </w:t>
      </w:r>
      <w:r>
        <w:rPr/>
        <w:t>afastamentos</w:t>
      </w:r>
      <w:r>
        <w:rPr>
          <w:spacing w:val="1"/>
        </w:rPr>
        <w:t> </w:t>
      </w:r>
      <w:r>
        <w:rPr/>
        <w:t>laborais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suspeita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confirmados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COVID19.</w:t>
      </w:r>
      <w:r>
        <w:rPr>
          <w:spacing w:val="-1"/>
        </w:rPr>
        <w:t> </w:t>
      </w:r>
      <w:r>
        <w:rPr/>
        <w:t>Desses, cerca de</w:t>
      </w:r>
      <w:r>
        <w:rPr>
          <w:spacing w:val="-3"/>
        </w:rPr>
        <w:t> </w:t>
      </w:r>
      <w:r>
        <w:rPr/>
        <w:t>156 servidores se</w:t>
      </w:r>
      <w:r>
        <w:rPr>
          <w:spacing w:val="-1"/>
        </w:rPr>
        <w:t> </w:t>
      </w:r>
      <w:r>
        <w:rPr/>
        <w:t>afastaram</w:t>
      </w:r>
      <w:r>
        <w:rPr>
          <w:spacing w:val="-1"/>
        </w:rPr>
        <w:t> </w:t>
      </w:r>
      <w:r>
        <w:rPr/>
        <w:t>mais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uma vez.</w:t>
      </w:r>
    </w:p>
    <w:p>
      <w:pPr>
        <w:pStyle w:val="BodyText"/>
        <w:spacing w:before="5"/>
        <w:rPr>
          <w:sz w:val="27"/>
        </w:rPr>
      </w:pPr>
    </w:p>
    <w:p>
      <w:pPr>
        <w:pStyle w:val="Heading1"/>
        <w:numPr>
          <w:ilvl w:val="1"/>
          <w:numId w:val="11"/>
        </w:numPr>
        <w:tabs>
          <w:tab w:pos="1978" w:val="left" w:leader="none"/>
        </w:tabs>
        <w:spacing w:line="276" w:lineRule="auto" w:before="0" w:after="0"/>
        <w:ind w:left="1418" w:right="1136" w:firstLine="0"/>
        <w:jc w:val="left"/>
      </w:pPr>
      <w:r>
        <w:rPr/>
        <w:t>Serviço</w:t>
      </w:r>
      <w:r>
        <w:rPr>
          <w:spacing w:val="50"/>
        </w:rPr>
        <w:t> </w:t>
      </w:r>
      <w:r>
        <w:rPr/>
        <w:t>de</w:t>
      </w:r>
      <w:r>
        <w:rPr>
          <w:spacing w:val="52"/>
        </w:rPr>
        <w:t> </w:t>
      </w:r>
      <w:r>
        <w:rPr/>
        <w:t>apoio</w:t>
      </w:r>
      <w:r>
        <w:rPr>
          <w:spacing w:val="50"/>
        </w:rPr>
        <w:t> </w:t>
      </w:r>
      <w:r>
        <w:rPr/>
        <w:t>psicológico</w:t>
      </w:r>
      <w:r>
        <w:rPr>
          <w:spacing w:val="51"/>
        </w:rPr>
        <w:t> </w:t>
      </w:r>
      <w:r>
        <w:rPr/>
        <w:t>remoto</w:t>
      </w:r>
      <w:r>
        <w:rPr>
          <w:spacing w:val="51"/>
        </w:rPr>
        <w:t> </w:t>
      </w:r>
      <w:r>
        <w:rPr/>
        <w:t>para</w:t>
      </w:r>
      <w:r>
        <w:rPr>
          <w:spacing w:val="51"/>
        </w:rPr>
        <w:t> </w:t>
      </w:r>
      <w:r>
        <w:rPr/>
        <w:t>os</w:t>
      </w:r>
      <w:r>
        <w:rPr>
          <w:spacing w:val="49"/>
        </w:rPr>
        <w:t> </w:t>
      </w:r>
      <w:r>
        <w:rPr/>
        <w:t>servidores</w:t>
      </w:r>
      <w:r>
        <w:rPr>
          <w:spacing w:val="52"/>
        </w:rPr>
        <w:t> </w:t>
      </w:r>
      <w:r>
        <w:rPr/>
        <w:t>da</w:t>
      </w:r>
      <w:r>
        <w:rPr>
          <w:spacing w:val="51"/>
        </w:rPr>
        <w:t> </w:t>
      </w:r>
      <w:r>
        <w:rPr/>
        <w:t>SEMUS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da</w:t>
      </w:r>
      <w:r>
        <w:rPr>
          <w:spacing w:val="-63"/>
        </w:rPr>
        <w:t> </w:t>
      </w:r>
      <w:r>
        <w:rPr/>
        <w:t>SEME</w:t>
      </w:r>
    </w:p>
    <w:p>
      <w:pPr>
        <w:pStyle w:val="BodyText"/>
        <w:spacing w:line="261" w:lineRule="auto"/>
        <w:ind w:left="1418" w:right="1128"/>
        <w:jc w:val="both"/>
      </w:pPr>
      <w:r>
        <w:rPr/>
        <w:t>Como</w:t>
      </w:r>
      <w:r>
        <w:rPr>
          <w:spacing w:val="1"/>
        </w:rPr>
        <w:t> </w:t>
      </w:r>
      <w:r>
        <w:rPr/>
        <w:t>resposta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risco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estresse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adoecimento</w:t>
      </w:r>
      <w:r>
        <w:rPr>
          <w:spacing w:val="1"/>
        </w:rPr>
        <w:t> </w:t>
      </w:r>
      <w:r>
        <w:rPr/>
        <w:t>dentre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trabalhadores da saúde, a CVST em parceria com a área técnica de Saúde Mental da</w:t>
      </w:r>
      <w:r>
        <w:rPr>
          <w:spacing w:val="1"/>
        </w:rPr>
        <w:t> </w:t>
      </w:r>
      <w:r>
        <w:rPr/>
        <w:t>GAS e a ETSUS implantaram um projeto de Apoio Psicológico Remoto, em regime de</w:t>
      </w:r>
      <w:r>
        <w:rPr>
          <w:spacing w:val="1"/>
        </w:rPr>
        <w:t> </w:t>
      </w:r>
      <w:r>
        <w:rPr/>
        <w:t>plantão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1"/>
        </w:rPr>
        <w:t> </w:t>
      </w:r>
      <w:r>
        <w:rPr/>
        <w:t>para os servidores da</w:t>
      </w:r>
      <w:r>
        <w:rPr>
          <w:spacing w:val="1"/>
        </w:rPr>
        <w:t> </w:t>
      </w:r>
      <w:r>
        <w:rPr/>
        <w:t>SEMUS. O trabalho</w:t>
      </w:r>
      <w:r>
        <w:rPr>
          <w:spacing w:val="1"/>
        </w:rPr>
        <w:t> </w:t>
      </w:r>
      <w:r>
        <w:rPr/>
        <w:t>teve</w:t>
      </w:r>
      <w:r>
        <w:rPr>
          <w:spacing w:val="1"/>
        </w:rPr>
        <w:t> </w:t>
      </w:r>
      <w:r>
        <w:rPr/>
        <w:t>como objetivo</w:t>
      </w:r>
      <w:r>
        <w:rPr>
          <w:spacing w:val="1"/>
        </w:rPr>
        <w:t> </w:t>
      </w:r>
      <w:r>
        <w:rPr/>
        <w:t>prestar os</w:t>
      </w:r>
      <w:r>
        <w:rPr>
          <w:spacing w:val="1"/>
        </w:rPr>
        <w:t> </w:t>
      </w:r>
      <w:r>
        <w:rPr/>
        <w:t>primeiros</w:t>
      </w:r>
      <w:r>
        <w:rPr>
          <w:spacing w:val="1"/>
        </w:rPr>
        <w:t> </w:t>
      </w:r>
      <w:r>
        <w:rPr/>
        <w:t>cuidados</w:t>
      </w:r>
      <w:r>
        <w:rPr>
          <w:spacing w:val="1"/>
        </w:rPr>
        <w:t> </w:t>
      </w:r>
      <w:r>
        <w:rPr/>
        <w:t>psicológicos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trabalhadores,</w:t>
      </w:r>
      <w:r>
        <w:rPr>
          <w:spacing w:val="1"/>
        </w:rPr>
        <w:t> </w:t>
      </w:r>
      <w:r>
        <w:rPr/>
        <w:t>auxiliando-os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lidar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pressões, angústias e inquietações decorrentes do delicado momento vivido frente a</w:t>
      </w:r>
      <w:r>
        <w:rPr>
          <w:spacing w:val="1"/>
        </w:rPr>
        <w:t> </w:t>
      </w:r>
      <w:r>
        <w:rPr/>
        <w:t>pandemia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COVID-19.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isso</w:t>
      </w:r>
      <w:r>
        <w:rPr>
          <w:spacing w:val="1"/>
        </w:rPr>
        <w:t> </w:t>
      </w:r>
      <w:r>
        <w:rPr/>
        <w:t>almejava-se</w:t>
      </w:r>
      <w:r>
        <w:rPr>
          <w:spacing w:val="1"/>
        </w:rPr>
        <w:t> </w:t>
      </w:r>
      <w:r>
        <w:rPr/>
        <w:t>reduzir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estresse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prevenir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aparecimento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quadros</w:t>
      </w:r>
      <w:r>
        <w:rPr>
          <w:spacing w:val="-7"/>
        </w:rPr>
        <w:t> </w:t>
      </w:r>
      <w:r>
        <w:rPr/>
        <w:t>mais</w:t>
      </w:r>
      <w:r>
        <w:rPr>
          <w:spacing w:val="-7"/>
        </w:rPr>
        <w:t> </w:t>
      </w:r>
      <w:r>
        <w:rPr/>
        <w:t>graves</w:t>
      </w:r>
      <w:r>
        <w:rPr>
          <w:spacing w:val="-7"/>
        </w:rPr>
        <w:t> </w:t>
      </w:r>
      <w:r>
        <w:rPr/>
        <w:t>de</w:t>
      </w:r>
      <w:r>
        <w:rPr>
          <w:spacing w:val="-9"/>
        </w:rPr>
        <w:t> </w:t>
      </w:r>
      <w:r>
        <w:rPr/>
        <w:t>adoecimento</w:t>
      </w:r>
      <w:r>
        <w:rPr>
          <w:color w:val="FF0000"/>
        </w:rPr>
        <w:t>.</w:t>
      </w:r>
    </w:p>
    <w:p>
      <w:pPr>
        <w:pStyle w:val="BodyText"/>
        <w:spacing w:before="1"/>
        <w:rPr>
          <w:sz w:val="26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/>
        <w:t>Os atendimentos foram iniciados em 31 de março e encerrados em 30 de outubro.</w:t>
      </w:r>
      <w:r>
        <w:rPr>
          <w:spacing w:val="1"/>
        </w:rPr>
        <w:t> </w:t>
      </w:r>
      <w:r>
        <w:rPr/>
        <w:t>Foram realizados por psicólogos da rede própria municipal de saúde, sendo que a</w:t>
      </w:r>
      <w:r>
        <w:rPr>
          <w:spacing w:val="1"/>
        </w:rPr>
        <w:t> </w:t>
      </w:r>
      <w:r>
        <w:rPr/>
        <w:t>maioria dos profissionais encontrava-se cumprindo jornada de trabalho em home-office,</w:t>
      </w:r>
      <w:r>
        <w:rPr>
          <w:spacing w:val="-72"/>
        </w:rPr>
        <w:t> </w:t>
      </w:r>
      <w:r>
        <w:rPr/>
        <w:t>em função de integrarem grupos de risco e necessitarem serem afastadas de seus</w:t>
      </w:r>
      <w:r>
        <w:rPr>
          <w:spacing w:val="1"/>
        </w:rPr>
        <w:t> </w:t>
      </w:r>
      <w:r>
        <w:rPr/>
        <w:t>trabalhos</w:t>
      </w:r>
      <w:r>
        <w:rPr>
          <w:spacing w:val="-7"/>
        </w:rPr>
        <w:t> </w:t>
      </w:r>
      <w:r>
        <w:rPr/>
        <w:t>presenciais</w:t>
      </w:r>
      <w:r>
        <w:rPr>
          <w:spacing w:val="-9"/>
        </w:rPr>
        <w:t> </w:t>
      </w:r>
      <w:r>
        <w:rPr/>
        <w:t>nos</w:t>
      </w:r>
      <w:r>
        <w:rPr>
          <w:spacing w:val="-7"/>
        </w:rPr>
        <w:t> </w:t>
      </w:r>
      <w:r>
        <w:rPr/>
        <w:t>locais</w:t>
      </w:r>
      <w:r>
        <w:rPr>
          <w:spacing w:val="-7"/>
        </w:rPr>
        <w:t> </w:t>
      </w:r>
      <w:r>
        <w:rPr/>
        <w:t>originários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atuação.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Inicialmente elaborado para atender aos servidores da rede municipal de saúde, de 21</w:t>
      </w:r>
      <w:r>
        <w:rPr>
          <w:spacing w:val="1"/>
        </w:rPr>
        <w:t> </w:t>
      </w:r>
      <w:r>
        <w:rPr/>
        <w:t>de setembro a 30 de outubro, o serviço foi também estendido aos servidores da rede</w:t>
      </w:r>
      <w:r>
        <w:rPr>
          <w:spacing w:val="1"/>
        </w:rPr>
        <w:t> </w:t>
      </w:r>
      <w:r>
        <w:rPr/>
        <w:t>municipal de educação, a partir de solicitação da Secretaria Municipal de Educação</w:t>
      </w:r>
      <w:r>
        <w:rPr>
          <w:spacing w:val="1"/>
        </w:rPr>
        <w:t> </w:t>
      </w:r>
      <w:r>
        <w:rPr/>
        <w:t>(SEME). Em função da discussão a respeito da retomada das aulas presenciais nas</w:t>
      </w:r>
      <w:r>
        <w:rPr>
          <w:spacing w:val="1"/>
        </w:rPr>
        <w:t> </w:t>
      </w:r>
      <w:r>
        <w:rPr/>
        <w:t>escolas da rede pública municipal, a Secretaria de Educação mostrou-se preocupada</w:t>
      </w:r>
      <w:r>
        <w:rPr>
          <w:spacing w:val="1"/>
        </w:rPr>
        <w:t> </w:t>
      </w:r>
      <w:r>
        <w:rPr/>
        <w:t>com os impactos que sofreriam seus profissionais, uma vez constituírem-se em uma</w:t>
      </w:r>
      <w:r>
        <w:rPr>
          <w:spacing w:val="1"/>
        </w:rPr>
        <w:t> </w:t>
      </w:r>
      <w:r>
        <w:rPr/>
        <w:t>categoria</w:t>
      </w:r>
      <w:r>
        <w:rPr>
          <w:spacing w:val="1"/>
        </w:rPr>
        <w:t> </w:t>
      </w:r>
      <w:r>
        <w:rPr/>
        <w:t>especialmente</w:t>
      </w:r>
      <w:r>
        <w:rPr>
          <w:spacing w:val="1"/>
        </w:rPr>
        <w:t> </w:t>
      </w:r>
      <w:r>
        <w:rPr/>
        <w:t>sujeita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sofrimento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adoecimento</w:t>
      </w:r>
      <w:r>
        <w:rPr>
          <w:spacing w:val="1"/>
        </w:rPr>
        <w:t> </w:t>
      </w:r>
      <w:r>
        <w:rPr/>
        <w:t>psíquico,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já</w:t>
      </w:r>
      <w:r>
        <w:rPr>
          <w:spacing w:val="1"/>
        </w:rPr>
        <w:t> </w:t>
      </w:r>
      <w:r>
        <w:rPr/>
        <w:t>amplamente</w:t>
      </w:r>
      <w:r>
        <w:rPr>
          <w:spacing w:val="-8"/>
        </w:rPr>
        <w:t> </w:t>
      </w:r>
      <w:r>
        <w:rPr/>
        <w:t>demonstrado</w:t>
      </w:r>
      <w:r>
        <w:rPr>
          <w:spacing w:val="-10"/>
        </w:rPr>
        <w:t> </w:t>
      </w:r>
      <w:r>
        <w:rPr/>
        <w:t>na</w:t>
      </w:r>
      <w:r>
        <w:rPr>
          <w:spacing w:val="-8"/>
        </w:rPr>
        <w:t> </w:t>
      </w:r>
      <w:r>
        <w:rPr/>
        <w:t>literatura</w:t>
      </w:r>
      <w:r>
        <w:rPr>
          <w:spacing w:val="-9"/>
        </w:rPr>
        <w:t> </w:t>
      </w:r>
      <w:r>
        <w:rPr/>
        <w:t>científica.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7" w:firstLine="67"/>
        <w:jc w:val="both"/>
      </w:pPr>
      <w:r>
        <w:rPr/>
        <w:t>A divulgação do serviço foi realizada por diversas frentes, aproveitando-se tanto dos</w:t>
      </w:r>
      <w:r>
        <w:rPr>
          <w:spacing w:val="1"/>
        </w:rPr>
        <w:t> </w:t>
      </w:r>
      <w:r>
        <w:rPr/>
        <w:t>canais oficiais de comunicação da administração municipal, quanto das comunicações</w:t>
      </w:r>
      <w:r>
        <w:rPr>
          <w:spacing w:val="1"/>
        </w:rPr>
        <w:t> </w:t>
      </w:r>
      <w:r>
        <w:rPr/>
        <w:t>realizadas</w:t>
      </w:r>
      <w:r>
        <w:rPr>
          <w:spacing w:val="-8"/>
        </w:rPr>
        <w:t> </w:t>
      </w:r>
      <w:r>
        <w:rPr/>
        <w:t>entre</w:t>
      </w:r>
      <w:r>
        <w:rPr>
          <w:spacing w:val="-9"/>
        </w:rPr>
        <w:t> </w:t>
      </w:r>
      <w:r>
        <w:rPr/>
        <w:t>equipes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entre</w:t>
      </w:r>
      <w:r>
        <w:rPr>
          <w:spacing w:val="-7"/>
        </w:rPr>
        <w:t> </w:t>
      </w:r>
      <w:r>
        <w:rPr/>
        <w:t>serviços.</w:t>
      </w:r>
    </w:p>
    <w:p>
      <w:pPr>
        <w:pStyle w:val="BodyText"/>
        <w:spacing w:line="287" w:lineRule="exact"/>
        <w:ind w:left="1486"/>
        <w:jc w:val="both"/>
      </w:pPr>
      <w:r>
        <w:rPr/>
        <w:t>Pode-se</w:t>
      </w:r>
      <w:r>
        <w:rPr>
          <w:spacing w:val="16"/>
        </w:rPr>
        <w:t> </w:t>
      </w:r>
      <w:r>
        <w:rPr/>
        <w:t>destacar:</w:t>
      </w:r>
    </w:p>
    <w:p>
      <w:pPr>
        <w:pStyle w:val="ListParagraph"/>
        <w:numPr>
          <w:ilvl w:val="2"/>
          <w:numId w:val="11"/>
        </w:numPr>
        <w:tabs>
          <w:tab w:pos="2138" w:val="left" w:leader="none"/>
          <w:tab w:pos="2139" w:val="left" w:leader="none"/>
        </w:tabs>
        <w:spacing w:line="240" w:lineRule="auto" w:before="41" w:after="0"/>
        <w:ind w:left="2138" w:right="0" w:hanging="361"/>
        <w:jc w:val="left"/>
        <w:rPr>
          <w:sz w:val="24"/>
        </w:rPr>
      </w:pPr>
      <w:r>
        <w:rPr>
          <w:sz w:val="24"/>
        </w:rPr>
        <w:t>- Matérias</w:t>
      </w:r>
      <w:r>
        <w:rPr>
          <w:spacing w:val="1"/>
          <w:sz w:val="24"/>
        </w:rPr>
        <w:t> </w:t>
      </w:r>
      <w:r>
        <w:rPr>
          <w:sz w:val="24"/>
        </w:rPr>
        <w:t>informativas</w:t>
      </w:r>
      <w:r>
        <w:rPr>
          <w:spacing w:val="-2"/>
          <w:sz w:val="24"/>
        </w:rPr>
        <w:t> </w:t>
      </w:r>
      <w:r>
        <w:rPr>
          <w:sz w:val="24"/>
        </w:rPr>
        <w:t>de divulgação</w:t>
      </w:r>
      <w:r>
        <w:rPr>
          <w:spacing w:val="2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site</w:t>
      </w:r>
      <w:r>
        <w:rPr>
          <w:spacing w:val="-1"/>
          <w:sz w:val="24"/>
        </w:rPr>
        <w:t> </w:t>
      </w:r>
      <w:r>
        <w:rPr>
          <w:sz w:val="24"/>
        </w:rPr>
        <w:t>oficial</w:t>
      </w:r>
      <w:r>
        <w:rPr>
          <w:spacing w:val="1"/>
          <w:sz w:val="24"/>
        </w:rPr>
        <w:t> </w:t>
      </w:r>
      <w:r>
        <w:rPr>
          <w:sz w:val="24"/>
        </w:rPr>
        <w:t>da PMV;</w:t>
      </w:r>
    </w:p>
    <w:p>
      <w:pPr>
        <w:pStyle w:val="ListParagraph"/>
        <w:numPr>
          <w:ilvl w:val="2"/>
          <w:numId w:val="11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-</w:t>
      </w:r>
      <w:r>
        <w:rPr>
          <w:spacing w:val="9"/>
          <w:sz w:val="24"/>
        </w:rPr>
        <w:t> </w:t>
      </w:r>
      <w:r>
        <w:rPr>
          <w:sz w:val="24"/>
        </w:rPr>
        <w:t>Mensagens</w:t>
      </w:r>
      <w:r>
        <w:rPr>
          <w:spacing w:val="10"/>
          <w:sz w:val="24"/>
        </w:rPr>
        <w:t> </w:t>
      </w:r>
      <w:r>
        <w:rPr>
          <w:sz w:val="24"/>
        </w:rPr>
        <w:t>enviadas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11"/>
          <w:sz w:val="24"/>
        </w:rPr>
        <w:t> </w:t>
      </w:r>
      <w:r>
        <w:rPr>
          <w:sz w:val="24"/>
        </w:rPr>
        <w:t>Sistema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Gestão</w:t>
      </w:r>
      <w:r>
        <w:rPr>
          <w:spacing w:val="8"/>
          <w:sz w:val="24"/>
        </w:rPr>
        <w:t> </w:t>
      </w:r>
      <w:r>
        <w:rPr>
          <w:sz w:val="24"/>
        </w:rPr>
        <w:t>Informatizado</w:t>
      </w:r>
      <w:r>
        <w:rPr>
          <w:spacing w:val="18"/>
          <w:sz w:val="24"/>
        </w:rPr>
        <w:t> </w:t>
      </w:r>
      <w:r>
        <w:rPr>
          <w:sz w:val="24"/>
        </w:rPr>
        <w:t>Rede</w:t>
      </w:r>
      <w:r>
        <w:rPr>
          <w:spacing w:val="9"/>
          <w:sz w:val="24"/>
        </w:rPr>
        <w:t> </w:t>
      </w:r>
      <w:r>
        <w:rPr>
          <w:sz w:val="24"/>
        </w:rPr>
        <w:t>Bem</w:t>
      </w:r>
      <w:r>
        <w:rPr>
          <w:spacing w:val="9"/>
          <w:sz w:val="24"/>
        </w:rPr>
        <w:t> </w:t>
      </w:r>
      <w:r>
        <w:rPr>
          <w:sz w:val="24"/>
        </w:rPr>
        <w:t>Estar;</w:t>
      </w:r>
    </w:p>
    <w:p>
      <w:pPr>
        <w:pStyle w:val="ListParagraph"/>
        <w:numPr>
          <w:ilvl w:val="2"/>
          <w:numId w:val="11"/>
        </w:numPr>
        <w:tabs>
          <w:tab w:pos="2138" w:val="left" w:leader="none"/>
          <w:tab w:pos="2139" w:val="left" w:leader="none"/>
        </w:tabs>
        <w:spacing w:line="240" w:lineRule="auto" w:before="40" w:after="0"/>
        <w:ind w:left="2138" w:right="0" w:hanging="361"/>
        <w:jc w:val="left"/>
        <w:rPr>
          <w:sz w:val="24"/>
        </w:rPr>
      </w:pPr>
      <w:r>
        <w:rPr>
          <w:sz w:val="24"/>
        </w:rPr>
        <w:t>-</w:t>
      </w:r>
      <w:r>
        <w:rPr>
          <w:spacing w:val="3"/>
          <w:sz w:val="24"/>
        </w:rPr>
        <w:t> </w:t>
      </w:r>
      <w:r>
        <w:rPr>
          <w:sz w:val="24"/>
        </w:rPr>
        <w:t>Mensagens</w:t>
      </w:r>
      <w:r>
        <w:rPr>
          <w:spacing w:val="3"/>
          <w:sz w:val="24"/>
        </w:rPr>
        <w:t> </w:t>
      </w:r>
      <w:r>
        <w:rPr>
          <w:sz w:val="24"/>
        </w:rPr>
        <w:t>enviadas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3"/>
          <w:sz w:val="24"/>
        </w:rPr>
        <w:t> </w:t>
      </w:r>
      <w:r>
        <w:rPr>
          <w:sz w:val="24"/>
        </w:rPr>
        <w:t>e-mail</w:t>
      </w:r>
      <w:r>
        <w:rPr>
          <w:spacing w:val="2"/>
          <w:sz w:val="24"/>
        </w:rPr>
        <w:t> </w:t>
      </w:r>
      <w:r>
        <w:rPr>
          <w:sz w:val="24"/>
        </w:rPr>
        <w:t>institucional;</w:t>
      </w:r>
    </w:p>
    <w:p>
      <w:pPr>
        <w:pStyle w:val="ListParagraph"/>
        <w:numPr>
          <w:ilvl w:val="2"/>
          <w:numId w:val="11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Contato</w:t>
      </w:r>
      <w:r>
        <w:rPr>
          <w:spacing w:val="-1"/>
          <w:sz w:val="24"/>
        </w:rPr>
        <w:t> </w:t>
      </w:r>
      <w:r>
        <w:rPr>
          <w:sz w:val="24"/>
        </w:rPr>
        <w:t>direto com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diretores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serviços;</w:t>
      </w:r>
    </w:p>
    <w:p>
      <w:pPr>
        <w:pStyle w:val="ListParagraph"/>
        <w:numPr>
          <w:ilvl w:val="2"/>
          <w:numId w:val="11"/>
        </w:numPr>
        <w:tabs>
          <w:tab w:pos="2138" w:val="left" w:leader="none"/>
          <w:tab w:pos="2139" w:val="left" w:leader="none"/>
        </w:tabs>
        <w:spacing w:line="240" w:lineRule="auto" w:before="40" w:after="0"/>
        <w:ind w:left="2138" w:right="0" w:hanging="361"/>
        <w:jc w:val="left"/>
        <w:rPr>
          <w:sz w:val="24"/>
        </w:rPr>
      </w:pPr>
      <w:r>
        <w:rPr>
          <w:sz w:val="24"/>
        </w:rPr>
        <w:t>-</w:t>
      </w:r>
      <w:r>
        <w:rPr>
          <w:spacing w:val="6"/>
          <w:sz w:val="24"/>
        </w:rPr>
        <w:t> </w:t>
      </w:r>
      <w:r>
        <w:rPr>
          <w:sz w:val="24"/>
        </w:rPr>
        <w:t>Mensagens</w:t>
      </w:r>
      <w:r>
        <w:rPr>
          <w:spacing w:val="7"/>
          <w:sz w:val="24"/>
        </w:rPr>
        <w:t> </w:t>
      </w:r>
      <w:r>
        <w:rPr>
          <w:sz w:val="24"/>
        </w:rPr>
        <w:t>via</w:t>
      </w:r>
      <w:r>
        <w:rPr>
          <w:spacing w:val="2"/>
          <w:sz w:val="24"/>
        </w:rPr>
        <w:t> </w:t>
      </w:r>
      <w:r>
        <w:rPr>
          <w:sz w:val="24"/>
        </w:rPr>
        <w:t>Whatsapp;</w:t>
      </w:r>
    </w:p>
    <w:p>
      <w:pPr>
        <w:pStyle w:val="ListParagraph"/>
        <w:numPr>
          <w:ilvl w:val="2"/>
          <w:numId w:val="11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- Impressão de</w:t>
      </w:r>
      <w:r>
        <w:rPr>
          <w:spacing w:val="2"/>
          <w:sz w:val="24"/>
        </w:rPr>
        <w:t> </w:t>
      </w:r>
      <w:r>
        <w:rPr>
          <w:sz w:val="24"/>
        </w:rPr>
        <w:t>cartazes.</w:t>
      </w:r>
    </w:p>
    <w:p>
      <w:pPr>
        <w:spacing w:after="0" w:line="240" w:lineRule="auto"/>
        <w:jc w:val="left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3" w:after="1"/>
        <w:rPr>
          <w:sz w:val="11"/>
        </w:rPr>
      </w:pPr>
    </w:p>
    <w:tbl>
      <w:tblPr>
        <w:tblW w:w="0" w:type="auto"/>
        <w:jc w:val="left"/>
        <w:tblInd w:w="12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70"/>
        <w:gridCol w:w="4857"/>
      </w:tblGrid>
      <w:tr>
        <w:trPr>
          <w:trHeight w:val="4616" w:hRule="atLeast"/>
        </w:trPr>
        <w:tc>
          <w:tcPr>
            <w:tcW w:w="4670" w:type="dxa"/>
          </w:tcPr>
          <w:p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599343" cy="2801302"/>
                  <wp:effectExtent l="0" t="0" r="0" b="0"/>
                  <wp:docPr id="15" name="image1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12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3" cy="2801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4857" w:type="dxa"/>
          </w:tcPr>
          <w:p>
            <w:pPr>
              <w:pStyle w:val="TableParagraph"/>
              <w:ind w:left="20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565112" cy="2849879"/>
                  <wp:effectExtent l="0" t="0" r="0" b="0"/>
                  <wp:docPr id="17" name="image1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13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112" cy="2849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413" w:hRule="atLeast"/>
        </w:trPr>
        <w:tc>
          <w:tcPr>
            <w:tcW w:w="4670" w:type="dxa"/>
          </w:tcPr>
          <w:p>
            <w:pPr>
              <w:pStyle w:val="TableParagraph"/>
              <w:spacing w:before="8"/>
              <w:ind w:left="200"/>
              <w:rPr>
                <w:sz w:val="16"/>
              </w:rPr>
            </w:pPr>
            <w:r>
              <w:rPr>
                <w:sz w:val="16"/>
              </w:rPr>
              <w:t>Obs: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março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julho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havia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6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linhas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telefônicas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disponíveis</w:t>
            </w:r>
          </w:p>
        </w:tc>
        <w:tc>
          <w:tcPr>
            <w:tcW w:w="4857" w:type="dxa"/>
          </w:tcPr>
          <w:p>
            <w:pPr>
              <w:pStyle w:val="TableParagraph"/>
              <w:spacing w:before="8"/>
              <w:ind w:left="247"/>
              <w:rPr>
                <w:sz w:val="16"/>
              </w:rPr>
            </w:pPr>
            <w:r>
              <w:rPr>
                <w:sz w:val="16"/>
              </w:rPr>
              <w:t>Obs.:</w:t>
            </w:r>
            <w:r>
              <w:rPr>
                <w:spacing w:val="67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agosto  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a  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outubro  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permaneceram  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3  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linhas</w:t>
            </w:r>
          </w:p>
          <w:p>
            <w:pPr>
              <w:pStyle w:val="TableParagraph"/>
              <w:spacing w:line="174" w:lineRule="exact" w:before="18"/>
              <w:ind w:left="201"/>
              <w:rPr>
                <w:sz w:val="16"/>
              </w:rPr>
            </w:pPr>
            <w:r>
              <w:rPr>
                <w:w w:val="105"/>
                <w:sz w:val="16"/>
              </w:rPr>
              <w:t>disponíveis</w:t>
            </w:r>
          </w:p>
        </w:tc>
      </w:tr>
    </w:tbl>
    <w:p>
      <w:pPr>
        <w:pStyle w:val="BodyText"/>
        <w:spacing w:before="12"/>
        <w:rPr>
          <w:sz w:val="20"/>
        </w:rPr>
      </w:pPr>
    </w:p>
    <w:p>
      <w:pPr>
        <w:pStyle w:val="BodyText"/>
        <w:spacing w:line="264" w:lineRule="auto" w:before="77"/>
        <w:ind w:left="1418" w:right="1130"/>
        <w:jc w:val="both"/>
      </w:pPr>
      <w:r>
        <w:rPr/>
        <w:t>No</w:t>
      </w:r>
      <w:r>
        <w:rPr>
          <w:spacing w:val="1"/>
        </w:rPr>
        <w:t> </w:t>
      </w:r>
      <w:r>
        <w:rPr/>
        <w:t>período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março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outubro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realizados</w:t>
      </w:r>
      <w:r>
        <w:rPr>
          <w:spacing w:val="1"/>
        </w:rPr>
        <w:t> </w:t>
      </w:r>
      <w:r>
        <w:rPr/>
        <w:t>86</w:t>
      </w:r>
      <w:r>
        <w:rPr>
          <w:spacing w:val="75"/>
        </w:rPr>
        <w:t> </w:t>
      </w:r>
      <w:r>
        <w:rPr/>
        <w:t>atendimentos</w:t>
      </w:r>
      <w:r>
        <w:rPr>
          <w:spacing w:val="75"/>
        </w:rPr>
        <w:t> </w:t>
      </w:r>
      <w:r>
        <w:rPr/>
        <w:t>pelo</w:t>
      </w:r>
      <w:r>
        <w:rPr>
          <w:spacing w:val="-72"/>
        </w:rPr>
        <w:t> </w:t>
      </w:r>
      <w:r>
        <w:rPr/>
        <w:t>serviço,</w:t>
      </w:r>
      <w:r>
        <w:rPr>
          <w:spacing w:val="61"/>
        </w:rPr>
        <w:t> </w:t>
      </w:r>
      <w:r>
        <w:rPr/>
        <w:t>observando-se</w:t>
      </w:r>
      <w:r>
        <w:rPr>
          <w:spacing w:val="61"/>
        </w:rPr>
        <w:t> </w:t>
      </w:r>
      <w:r>
        <w:rPr/>
        <w:t>um</w:t>
      </w:r>
      <w:r>
        <w:rPr>
          <w:spacing w:val="62"/>
        </w:rPr>
        <w:t> </w:t>
      </w:r>
      <w:r>
        <w:rPr/>
        <w:t>pico</w:t>
      </w:r>
      <w:r>
        <w:rPr>
          <w:spacing w:val="61"/>
        </w:rPr>
        <w:t> </w:t>
      </w:r>
      <w:r>
        <w:rPr/>
        <w:t>inicial</w:t>
      </w:r>
      <w:r>
        <w:rPr>
          <w:spacing w:val="61"/>
        </w:rPr>
        <w:t> </w:t>
      </w:r>
      <w:r>
        <w:rPr/>
        <w:t>nos</w:t>
      </w:r>
      <w:r>
        <w:rPr>
          <w:spacing w:val="62"/>
        </w:rPr>
        <w:t> </w:t>
      </w:r>
      <w:r>
        <w:rPr/>
        <w:t>primeiros</w:t>
      </w:r>
      <w:r>
        <w:rPr>
          <w:spacing w:val="61"/>
        </w:rPr>
        <w:t> </w:t>
      </w:r>
      <w:r>
        <w:rPr/>
        <w:t>meses,</w:t>
      </w:r>
      <w:r>
        <w:rPr>
          <w:spacing w:val="61"/>
        </w:rPr>
        <w:t> </w:t>
      </w:r>
      <w:r>
        <w:rPr/>
        <w:t>que</w:t>
      </w:r>
      <w:r>
        <w:rPr>
          <w:spacing w:val="61"/>
        </w:rPr>
        <w:t> </w:t>
      </w:r>
      <w:r>
        <w:rPr/>
        <w:t>coincidem</w:t>
      </w:r>
      <w:r>
        <w:rPr>
          <w:spacing w:val="62"/>
        </w:rPr>
        <w:t> </w:t>
      </w:r>
      <w:r>
        <w:rPr/>
        <w:t>com</w:t>
      </w:r>
      <w:r>
        <w:rPr>
          <w:spacing w:val="62"/>
        </w:rPr>
        <w:t> </w:t>
      </w:r>
      <w:r>
        <w:rPr/>
        <w:t>o</w:t>
      </w:r>
      <w:r>
        <w:rPr>
          <w:spacing w:val="-72"/>
        </w:rPr>
        <w:t> </w:t>
      </w:r>
      <w:r>
        <w:rPr/>
        <w:t>início da pandemia, e portanto, no momento em que os trabalhadores passavam por</w:t>
      </w:r>
      <w:r>
        <w:rPr>
          <w:spacing w:val="1"/>
        </w:rPr>
        <w:t> </w:t>
      </w:r>
      <w:r>
        <w:rPr/>
        <w:t>níveis</w:t>
      </w:r>
      <w:r>
        <w:rPr>
          <w:spacing w:val="30"/>
        </w:rPr>
        <w:t> </w:t>
      </w:r>
      <w:r>
        <w:rPr/>
        <w:t>maiores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incertezas</w:t>
      </w:r>
      <w:r>
        <w:rPr>
          <w:spacing w:val="31"/>
        </w:rPr>
        <w:t> </w:t>
      </w:r>
      <w:r>
        <w:rPr/>
        <w:t>e</w:t>
      </w:r>
      <w:r>
        <w:rPr>
          <w:spacing w:val="30"/>
        </w:rPr>
        <w:t> </w:t>
      </w:r>
      <w:r>
        <w:rPr/>
        <w:t>temores.</w:t>
      </w:r>
      <w:r>
        <w:rPr>
          <w:spacing w:val="29"/>
        </w:rPr>
        <w:t> </w:t>
      </w:r>
      <w:r>
        <w:rPr/>
        <w:t>Um</w:t>
      </w:r>
      <w:r>
        <w:rPr>
          <w:spacing w:val="33"/>
        </w:rPr>
        <w:t> </w:t>
      </w:r>
      <w:r>
        <w:rPr/>
        <w:t>segundo</w:t>
      </w:r>
      <w:r>
        <w:rPr>
          <w:spacing w:val="29"/>
        </w:rPr>
        <w:t> </w:t>
      </w:r>
      <w:r>
        <w:rPr/>
        <w:t>pico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atendimento</w:t>
      </w:r>
      <w:r>
        <w:rPr>
          <w:spacing w:val="30"/>
        </w:rPr>
        <w:t> </w:t>
      </w:r>
      <w:r>
        <w:rPr/>
        <w:t>aconteceu</w:t>
      </w:r>
      <w:r>
        <w:rPr>
          <w:spacing w:val="-72"/>
        </w:rPr>
        <w:t> </w:t>
      </w:r>
      <w:r>
        <w:rPr/>
        <w:t>em</w:t>
      </w:r>
      <w:r>
        <w:rPr>
          <w:spacing w:val="6"/>
        </w:rPr>
        <w:t> </w:t>
      </w:r>
      <w:r>
        <w:rPr/>
        <w:t>setembro</w:t>
      </w:r>
      <w:r>
        <w:rPr>
          <w:spacing w:val="1"/>
        </w:rPr>
        <w:t> </w:t>
      </w:r>
      <w:r>
        <w:rPr/>
        <w:t>quando</w:t>
      </w:r>
      <w:r>
        <w:rPr>
          <w:spacing w:val="3"/>
        </w:rPr>
        <w:t> </w:t>
      </w:r>
      <w:r>
        <w:rPr/>
        <w:t>ampliou-se</w:t>
      </w:r>
      <w:r>
        <w:rPr>
          <w:spacing w:val="5"/>
        </w:rPr>
        <w:t> </w:t>
      </w:r>
      <w:r>
        <w:rPr/>
        <w:t>o</w:t>
      </w:r>
      <w:r>
        <w:rPr>
          <w:spacing w:val="2"/>
        </w:rPr>
        <w:t> </w:t>
      </w:r>
      <w:r>
        <w:rPr/>
        <w:t>serviço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os</w:t>
      </w:r>
      <w:r>
        <w:rPr>
          <w:spacing w:val="4"/>
        </w:rPr>
        <w:t> </w:t>
      </w:r>
      <w:r>
        <w:rPr/>
        <w:t>trabalhadores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SEME</w:t>
      </w:r>
      <w:r>
        <w:rPr>
          <w:spacing w:val="5"/>
        </w:rPr>
        <w:t> </w:t>
      </w:r>
      <w:r>
        <w:rPr/>
        <w:t>(Figura</w:t>
      </w:r>
      <w:r>
        <w:rPr>
          <w:spacing w:val="5"/>
        </w:rPr>
        <w:t> </w:t>
      </w:r>
      <w:r>
        <w:rPr/>
        <w:t>6).</w:t>
      </w:r>
    </w:p>
    <w:p>
      <w:pPr>
        <w:pStyle w:val="BodyText"/>
        <w:spacing w:before="10"/>
        <w:rPr>
          <w:sz w:val="25"/>
        </w:rPr>
      </w:pPr>
    </w:p>
    <w:p>
      <w:pPr>
        <w:spacing w:before="0"/>
        <w:ind w:left="1183" w:right="899" w:firstLine="0"/>
        <w:jc w:val="center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5"/>
          <w:sz w:val="20"/>
        </w:rPr>
        <w:t> </w:t>
      </w:r>
      <w:r>
        <w:rPr>
          <w:rFonts w:ascii="Arial" w:hAnsi="Arial"/>
          <w:b/>
          <w:sz w:val="20"/>
        </w:rPr>
        <w:t>6-</w:t>
      </w:r>
      <w:r>
        <w:rPr>
          <w:rFonts w:ascii="Arial" w:hAnsi="Arial"/>
          <w:b/>
          <w:spacing w:val="10"/>
          <w:sz w:val="20"/>
        </w:rPr>
        <w:t> </w:t>
      </w:r>
      <w:r>
        <w:rPr>
          <w:sz w:val="20"/>
        </w:rPr>
        <w:t>Evolução</w:t>
      </w:r>
      <w:r>
        <w:rPr>
          <w:spacing w:val="-2"/>
          <w:sz w:val="20"/>
        </w:rPr>
        <w:t> </w:t>
      </w:r>
      <w:r>
        <w:rPr>
          <w:sz w:val="20"/>
        </w:rPr>
        <w:t>dos atendimentos diários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apoio</w:t>
      </w:r>
      <w:r>
        <w:rPr>
          <w:spacing w:val="1"/>
          <w:sz w:val="20"/>
        </w:rPr>
        <w:t> </w:t>
      </w:r>
      <w:r>
        <w:rPr>
          <w:sz w:val="20"/>
        </w:rPr>
        <w:t>psicológico</w:t>
      </w:r>
      <w:r>
        <w:rPr>
          <w:spacing w:val="5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outubro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11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928578</wp:posOffset>
            </wp:positionH>
            <wp:positionV relativeFrom="paragraph">
              <wp:posOffset>154618</wp:posOffset>
            </wp:positionV>
            <wp:extent cx="5852961" cy="2878645"/>
            <wp:effectExtent l="0" t="0" r="0" b="0"/>
            <wp:wrapTopAndBottom/>
            <wp:docPr id="19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4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961" cy="2878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261" w:lineRule="auto" w:before="1"/>
        <w:ind w:left="1418" w:right="1137"/>
        <w:jc w:val="both"/>
      </w:pPr>
      <w:r>
        <w:rPr/>
        <w:t>Findado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período</w:t>
      </w:r>
      <w:r>
        <w:rPr>
          <w:spacing w:val="1"/>
        </w:rPr>
        <w:t> </w:t>
      </w:r>
      <w:r>
        <w:rPr/>
        <w:t>previsto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atuação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apoio</w:t>
      </w:r>
      <w:r>
        <w:rPr>
          <w:spacing w:val="1"/>
        </w:rPr>
        <w:t> </w:t>
      </w:r>
      <w:r>
        <w:rPr/>
        <w:t>psicológico</w:t>
      </w:r>
      <w:r>
        <w:rPr>
          <w:spacing w:val="75"/>
        </w:rPr>
        <w:t> </w:t>
      </w:r>
      <w:r>
        <w:rPr/>
        <w:t>remoto</w:t>
      </w:r>
      <w:r>
        <w:rPr>
          <w:spacing w:val="-72"/>
        </w:rPr>
        <w:t> </w:t>
      </w:r>
      <w:r>
        <w:rPr/>
        <w:t>(regime de plantão), a Secretaria de Saúde optou por manter ainda duas profissionais</w:t>
      </w:r>
      <w:r>
        <w:rPr>
          <w:spacing w:val="1"/>
        </w:rPr>
        <w:t> </w:t>
      </w:r>
      <w:r>
        <w:rPr/>
        <w:t>plantonistas</w:t>
      </w:r>
      <w:r>
        <w:rPr>
          <w:spacing w:val="38"/>
        </w:rPr>
        <w:t> </w:t>
      </w:r>
      <w:r>
        <w:rPr/>
        <w:t>de</w:t>
      </w:r>
      <w:r>
        <w:rPr>
          <w:spacing w:val="42"/>
        </w:rPr>
        <w:t> </w:t>
      </w:r>
      <w:r>
        <w:rPr/>
        <w:t>sobreaviso</w:t>
      </w:r>
      <w:r>
        <w:rPr>
          <w:spacing w:val="42"/>
        </w:rPr>
        <w:t> </w:t>
      </w:r>
      <w:r>
        <w:rPr/>
        <w:t>até</w:t>
      </w:r>
      <w:r>
        <w:rPr>
          <w:spacing w:val="42"/>
        </w:rPr>
        <w:t> </w:t>
      </w:r>
      <w:r>
        <w:rPr/>
        <w:t>o</w:t>
      </w:r>
      <w:r>
        <w:rPr>
          <w:spacing w:val="40"/>
        </w:rPr>
        <w:t> </w:t>
      </w:r>
      <w:r>
        <w:rPr/>
        <w:t>final</w:t>
      </w:r>
      <w:r>
        <w:rPr>
          <w:spacing w:val="40"/>
        </w:rPr>
        <w:t> </w:t>
      </w:r>
      <w:r>
        <w:rPr/>
        <w:t>de</w:t>
      </w:r>
      <w:r>
        <w:rPr>
          <w:spacing w:val="43"/>
        </w:rPr>
        <w:t> </w:t>
      </w:r>
      <w:r>
        <w:rPr/>
        <w:t>dezembro</w:t>
      </w:r>
      <w:r>
        <w:rPr>
          <w:spacing w:val="41"/>
        </w:rPr>
        <w:t> </w:t>
      </w:r>
      <w:r>
        <w:rPr/>
        <w:t>(ainda</w:t>
      </w:r>
      <w:r>
        <w:rPr>
          <w:spacing w:val="43"/>
        </w:rPr>
        <w:t> </w:t>
      </w:r>
      <w:r>
        <w:rPr/>
        <w:t>que</w:t>
      </w:r>
      <w:r>
        <w:rPr>
          <w:spacing w:val="42"/>
        </w:rPr>
        <w:t> </w:t>
      </w:r>
      <w:r>
        <w:rPr/>
        <w:t>não</w:t>
      </w:r>
      <w:r>
        <w:rPr>
          <w:spacing w:val="43"/>
        </w:rPr>
        <w:t> </w:t>
      </w:r>
      <w:r>
        <w:rPr/>
        <w:t>se</w:t>
      </w:r>
      <w:r>
        <w:rPr>
          <w:spacing w:val="39"/>
        </w:rPr>
        <w:t> </w:t>
      </w:r>
      <w:r>
        <w:rPr/>
        <w:t>mantivessem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3"/>
        <w:jc w:val="both"/>
      </w:pPr>
      <w:r>
        <w:rPr/>
        <w:t>exclusivamente voltadas para essa atividade), a disposição para atendimentos que</w:t>
      </w:r>
      <w:r>
        <w:rPr>
          <w:spacing w:val="1"/>
        </w:rPr>
        <w:t> </w:t>
      </w:r>
      <w:r>
        <w:rPr/>
        <w:t>pudessem vir a serem necessários, considerando ainda a presença e os efeitos da</w:t>
      </w:r>
      <w:r>
        <w:rPr>
          <w:spacing w:val="1"/>
        </w:rPr>
        <w:t> </w:t>
      </w:r>
      <w:r>
        <w:rPr/>
        <w:t>pandemia COVID19 no Espírito</w:t>
      </w:r>
      <w:r>
        <w:rPr>
          <w:spacing w:val="75"/>
        </w:rPr>
        <w:t> </w:t>
      </w:r>
      <w:r>
        <w:rPr/>
        <w:t>Santo. Porém, neste período de 01 de novembro a 31</w:t>
      </w:r>
      <w:r>
        <w:rPr>
          <w:spacing w:val="1"/>
        </w:rPr>
        <w:t> </w:t>
      </w:r>
      <w:r>
        <w:rPr/>
        <w:t>de</w:t>
      </w:r>
      <w:r>
        <w:rPr>
          <w:spacing w:val="-8"/>
        </w:rPr>
        <w:t> </w:t>
      </w:r>
      <w:r>
        <w:rPr/>
        <w:t>dezembro</w:t>
      </w:r>
      <w:r>
        <w:rPr>
          <w:spacing w:val="-10"/>
        </w:rPr>
        <w:t> </w:t>
      </w:r>
      <w:r>
        <w:rPr/>
        <w:t>não</w:t>
      </w:r>
      <w:r>
        <w:rPr>
          <w:spacing w:val="-7"/>
        </w:rPr>
        <w:t> </w:t>
      </w:r>
      <w:r>
        <w:rPr/>
        <w:t>houve</w:t>
      </w:r>
      <w:r>
        <w:rPr>
          <w:spacing w:val="-8"/>
        </w:rPr>
        <w:t> </w:t>
      </w:r>
      <w:r>
        <w:rPr/>
        <w:t>nenhum</w:t>
      </w:r>
      <w:r>
        <w:rPr>
          <w:spacing w:val="-9"/>
        </w:rPr>
        <w:t> </w:t>
      </w:r>
      <w:r>
        <w:rPr/>
        <w:t>atendimento.</w:t>
      </w:r>
    </w:p>
    <w:p>
      <w:pPr>
        <w:pStyle w:val="BodyText"/>
        <w:spacing w:before="1"/>
        <w:rPr>
          <w:sz w:val="28"/>
        </w:rPr>
      </w:pPr>
    </w:p>
    <w:p>
      <w:pPr>
        <w:pStyle w:val="Heading1"/>
        <w:spacing w:line="276" w:lineRule="auto"/>
      </w:pPr>
      <w:r>
        <w:rPr/>
        <w:t>A.3</w:t>
      </w:r>
      <w:r>
        <w:rPr>
          <w:spacing w:val="18"/>
        </w:rPr>
        <w:t> </w:t>
      </w:r>
      <w:r>
        <w:rPr/>
        <w:t>Monitoramento</w:t>
      </w:r>
      <w:r>
        <w:rPr>
          <w:spacing w:val="18"/>
        </w:rPr>
        <w:t> </w:t>
      </w:r>
      <w:r>
        <w:rPr/>
        <w:t>Epidemiológico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trabalhadores</w:t>
      </w:r>
      <w:r>
        <w:rPr>
          <w:spacing w:val="19"/>
        </w:rPr>
        <w:t> </w:t>
      </w:r>
      <w:r>
        <w:rPr/>
        <w:t>das</w:t>
      </w:r>
      <w:r>
        <w:rPr>
          <w:spacing w:val="19"/>
        </w:rPr>
        <w:t> </w:t>
      </w:r>
      <w:r>
        <w:rPr/>
        <w:t>Instituições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Longa</w:t>
      </w:r>
      <w:r>
        <w:rPr>
          <w:spacing w:val="-64"/>
        </w:rPr>
        <w:t> </w:t>
      </w:r>
      <w:r>
        <w:rPr/>
        <w:t>Permanência</w:t>
      </w:r>
      <w:r>
        <w:rPr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Idosos</w:t>
      </w:r>
      <w:r>
        <w:rPr>
          <w:spacing w:val="1"/>
        </w:rPr>
        <w:t> </w:t>
      </w:r>
      <w:r>
        <w:rPr/>
        <w:t>(ILPI)</w:t>
      </w:r>
    </w:p>
    <w:p>
      <w:pPr>
        <w:pStyle w:val="BodyText"/>
        <w:spacing w:line="274" w:lineRule="exact"/>
        <w:ind w:left="1418"/>
        <w:jc w:val="both"/>
      </w:pPr>
      <w:r>
        <w:rPr/>
        <w:t>A</w:t>
      </w:r>
      <w:r>
        <w:rPr>
          <w:spacing w:val="66"/>
        </w:rPr>
        <w:t> </w:t>
      </w:r>
      <w:r>
        <w:rPr/>
        <w:t>Secretaria</w:t>
      </w:r>
      <w:r>
        <w:rPr>
          <w:spacing w:val="68"/>
        </w:rPr>
        <w:t> </w:t>
      </w:r>
      <w:r>
        <w:rPr/>
        <w:t>de</w:t>
      </w:r>
      <w:r>
        <w:rPr>
          <w:spacing w:val="68"/>
        </w:rPr>
        <w:t> </w:t>
      </w:r>
      <w:r>
        <w:rPr/>
        <w:t>Saúde</w:t>
      </w:r>
      <w:r>
        <w:rPr>
          <w:spacing w:val="68"/>
        </w:rPr>
        <w:t> </w:t>
      </w:r>
      <w:r>
        <w:rPr/>
        <w:t>de</w:t>
      </w:r>
      <w:r>
        <w:rPr>
          <w:spacing w:val="68"/>
        </w:rPr>
        <w:t> </w:t>
      </w:r>
      <w:r>
        <w:rPr/>
        <w:t>Vitória</w:t>
      </w:r>
      <w:r>
        <w:rPr>
          <w:spacing w:val="68"/>
        </w:rPr>
        <w:t> </w:t>
      </w:r>
      <w:r>
        <w:rPr/>
        <w:t>(SEMUS)</w:t>
      </w:r>
      <w:r>
        <w:rPr>
          <w:spacing w:val="66"/>
        </w:rPr>
        <w:t> </w:t>
      </w:r>
      <w:r>
        <w:rPr/>
        <w:t>instituiu</w:t>
      </w:r>
      <w:r>
        <w:rPr>
          <w:spacing w:val="64"/>
        </w:rPr>
        <w:t> </w:t>
      </w:r>
      <w:r>
        <w:rPr/>
        <w:t>um</w:t>
      </w:r>
      <w:r>
        <w:rPr>
          <w:spacing w:val="74"/>
        </w:rPr>
        <w:t> </w:t>
      </w:r>
      <w:r>
        <w:rPr/>
        <w:t>trabalho</w:t>
      </w:r>
      <w:r>
        <w:rPr>
          <w:spacing w:val="68"/>
        </w:rPr>
        <w:t> </w:t>
      </w:r>
      <w:r>
        <w:rPr/>
        <w:t>integrado</w:t>
      </w:r>
      <w:r>
        <w:rPr>
          <w:spacing w:val="68"/>
        </w:rPr>
        <w:t> </w:t>
      </w:r>
      <w:r>
        <w:rPr/>
        <w:t>para</w:t>
      </w:r>
      <w:r>
        <w:rPr>
          <w:spacing w:val="64"/>
        </w:rPr>
        <w:t> </w:t>
      </w:r>
      <w:r>
        <w:rPr/>
        <w:t>a</w:t>
      </w:r>
    </w:p>
    <w:p>
      <w:pPr>
        <w:pStyle w:val="BodyText"/>
        <w:spacing w:line="261" w:lineRule="auto" w:before="29"/>
        <w:ind w:left="1418" w:right="1129"/>
        <w:jc w:val="both"/>
      </w:pPr>
      <w:r>
        <w:rPr/>
        <w:t>prevenção e o enfrentamento da COVID-19 nas ILPI, com a elaboração de uma Matriz</w:t>
      </w:r>
      <w:r>
        <w:rPr>
          <w:spacing w:val="1"/>
        </w:rPr>
        <w:t> </w:t>
      </w:r>
      <w:r>
        <w:rPr/>
        <w:t>de Gerenciamento para o enfrentamento da pandemia pela COVID-19. Ao todo, são 09</w:t>
      </w:r>
      <w:r>
        <w:rPr>
          <w:spacing w:val="1"/>
        </w:rPr>
        <w:t> </w:t>
      </w:r>
      <w:r>
        <w:rPr/>
        <w:t>Instituições, sendo 02 filantrópicas e 07 privadas, licenciadas pela Vigilância Sanitária</w:t>
      </w:r>
      <w:r>
        <w:rPr>
          <w:spacing w:val="1"/>
        </w:rPr>
        <w:t> </w:t>
      </w:r>
      <w:r>
        <w:rPr/>
        <w:t>municipal,</w:t>
      </w:r>
      <w:r>
        <w:rPr>
          <w:spacing w:val="-9"/>
        </w:rPr>
        <w:t> </w:t>
      </w:r>
      <w:r>
        <w:rPr/>
        <w:t>com</w:t>
      </w:r>
      <w:r>
        <w:rPr>
          <w:spacing w:val="-9"/>
        </w:rPr>
        <w:t> </w:t>
      </w:r>
      <w:r>
        <w:rPr/>
        <w:t>227</w:t>
      </w:r>
      <w:r>
        <w:rPr>
          <w:spacing w:val="-10"/>
        </w:rPr>
        <w:t> </w:t>
      </w:r>
      <w:r>
        <w:rPr/>
        <w:t>trabalhadores.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1" w:lineRule="auto"/>
        <w:ind w:left="1418" w:right="1131"/>
        <w:jc w:val="both"/>
      </w:pPr>
      <w:r>
        <w:rPr/>
        <w:t>A</w:t>
      </w:r>
      <w:r>
        <w:rPr>
          <w:spacing w:val="14"/>
        </w:rPr>
        <w:t> </w:t>
      </w:r>
      <w:r>
        <w:rPr/>
        <w:t>CVST</w:t>
      </w:r>
      <w:r>
        <w:rPr>
          <w:spacing w:val="16"/>
        </w:rPr>
        <w:t> </w:t>
      </w:r>
      <w:r>
        <w:rPr/>
        <w:t>contribuiu</w:t>
      </w:r>
      <w:r>
        <w:rPr>
          <w:spacing w:val="15"/>
        </w:rPr>
        <w:t> </w:t>
      </w:r>
      <w:r>
        <w:rPr/>
        <w:t>nesse</w:t>
      </w:r>
      <w:r>
        <w:rPr>
          <w:spacing w:val="15"/>
        </w:rPr>
        <w:t> </w:t>
      </w:r>
      <w:r>
        <w:rPr/>
        <w:t>processo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</w:t>
      </w:r>
      <w:r>
        <w:rPr>
          <w:spacing w:val="13"/>
        </w:rPr>
        <w:t> </w:t>
      </w:r>
      <w:r>
        <w:rPr/>
        <w:t>orientações</w:t>
      </w:r>
      <w:r>
        <w:rPr>
          <w:spacing w:val="14"/>
        </w:rPr>
        <w:t> </w:t>
      </w:r>
      <w:r>
        <w:rPr/>
        <w:t>para</w:t>
      </w:r>
      <w:r>
        <w:rPr>
          <w:spacing w:val="13"/>
        </w:rPr>
        <w:t> </w:t>
      </w:r>
      <w:r>
        <w:rPr/>
        <w:t>os</w:t>
      </w:r>
      <w:r>
        <w:rPr>
          <w:spacing w:val="14"/>
        </w:rPr>
        <w:t> </w:t>
      </w:r>
      <w:r>
        <w:rPr/>
        <w:t>trabalhadores</w:t>
      </w:r>
      <w:r>
        <w:rPr>
          <w:spacing w:val="14"/>
        </w:rPr>
        <w:t> </w:t>
      </w:r>
      <w:r>
        <w:rPr/>
        <w:t>das</w:t>
      </w:r>
      <w:r>
        <w:rPr>
          <w:spacing w:val="14"/>
        </w:rPr>
        <w:t> </w:t>
      </w:r>
      <w:r>
        <w:rPr/>
        <w:t>ILPIs</w:t>
      </w:r>
      <w:r>
        <w:rPr>
          <w:spacing w:val="-73"/>
        </w:rPr>
        <w:t> </w:t>
      </w:r>
      <w:r>
        <w:rPr/>
        <w:t>e</w:t>
      </w:r>
      <w:r>
        <w:rPr>
          <w:spacing w:val="50"/>
        </w:rPr>
        <w:t> </w:t>
      </w:r>
      <w:r>
        <w:rPr/>
        <w:t>o</w:t>
      </w:r>
      <w:r>
        <w:rPr>
          <w:spacing w:val="51"/>
        </w:rPr>
        <w:t> </w:t>
      </w:r>
      <w:r>
        <w:rPr/>
        <w:t>monitoramento</w:t>
      </w:r>
      <w:r>
        <w:rPr>
          <w:spacing w:val="48"/>
        </w:rPr>
        <w:t> </w:t>
      </w:r>
      <w:r>
        <w:rPr/>
        <w:t>epidemiológico</w:t>
      </w:r>
      <w:r>
        <w:rPr>
          <w:spacing w:val="51"/>
        </w:rPr>
        <w:t> </w:t>
      </w:r>
      <w:r>
        <w:rPr/>
        <w:t>desses</w:t>
      </w:r>
      <w:r>
        <w:rPr>
          <w:spacing w:val="47"/>
        </w:rPr>
        <w:t> </w:t>
      </w:r>
      <w:r>
        <w:rPr/>
        <w:t>profissionais</w:t>
      </w:r>
      <w:r>
        <w:rPr>
          <w:spacing w:val="49"/>
        </w:rPr>
        <w:t> </w:t>
      </w:r>
      <w:r>
        <w:rPr/>
        <w:t>com</w:t>
      </w:r>
      <w:r>
        <w:rPr>
          <w:spacing w:val="52"/>
        </w:rPr>
        <w:t> </w:t>
      </w:r>
      <w:r>
        <w:rPr/>
        <w:t>suspeita</w:t>
      </w:r>
      <w:r>
        <w:rPr>
          <w:spacing w:val="51"/>
        </w:rPr>
        <w:t> </w:t>
      </w:r>
      <w:r>
        <w:rPr/>
        <w:t>de</w:t>
      </w:r>
      <w:r>
        <w:rPr>
          <w:spacing w:val="50"/>
        </w:rPr>
        <w:t> </w:t>
      </w:r>
      <w:r>
        <w:rPr/>
        <w:t>COVID</w:t>
      </w:r>
      <w:r>
        <w:rPr>
          <w:spacing w:val="50"/>
        </w:rPr>
        <w:t> </w:t>
      </w:r>
      <w:r>
        <w:rPr/>
        <w:t>19.</w:t>
      </w:r>
      <w:r>
        <w:rPr>
          <w:spacing w:val="-73"/>
        </w:rPr>
        <w:t> </w:t>
      </w:r>
      <w:r>
        <w:rPr/>
        <w:t>Para isso, os proprietários dessas instituições enviavam semanalmente uma planilha</w:t>
      </w:r>
      <w:r>
        <w:rPr>
          <w:spacing w:val="1"/>
        </w:rPr>
        <w:t> </w:t>
      </w:r>
      <w:r>
        <w:rPr/>
        <w:t>contendo os dados dos funcionários afastados e a médica da área técnica da Vigilância</w:t>
      </w:r>
      <w:r>
        <w:rPr>
          <w:spacing w:val="1"/>
        </w:rPr>
        <w:t> </w:t>
      </w:r>
      <w:r>
        <w:rPr/>
        <w:t>de Saúde do Trabalhador realizava contato com os trabalhadores para monitoramento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oferta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apoio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acolhimento,</w:t>
      </w:r>
      <w:r>
        <w:rPr>
          <w:spacing w:val="75"/>
        </w:rPr>
        <w:t> </w:t>
      </w:r>
      <w:r>
        <w:rPr/>
        <w:t>esclarecimento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dúvidas</w:t>
      </w:r>
      <w:r>
        <w:rPr>
          <w:spacing w:val="-8"/>
        </w:rPr>
        <w:t> </w:t>
      </w:r>
      <w:r>
        <w:rPr/>
        <w:t>e</w:t>
      </w:r>
      <w:r>
        <w:rPr>
          <w:spacing w:val="-6"/>
        </w:rPr>
        <w:t> </w:t>
      </w:r>
      <w:r>
        <w:rPr/>
        <w:t>acompanhamento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/>
        <w:t>resultado</w:t>
      </w:r>
      <w:r>
        <w:rPr>
          <w:spacing w:val="-6"/>
        </w:rPr>
        <w:t> </w:t>
      </w:r>
      <w:r>
        <w:rPr/>
        <w:t>dos</w:t>
      </w:r>
      <w:r>
        <w:rPr>
          <w:spacing w:val="-7"/>
        </w:rPr>
        <w:t> </w:t>
      </w:r>
      <w:r>
        <w:rPr/>
        <w:t>exames.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Desde 14 de maio até 31 de dezembro foram 34 semanas de monitoramento, neste</w:t>
      </w:r>
      <w:r>
        <w:rPr>
          <w:spacing w:val="1"/>
        </w:rPr>
        <w:t> </w:t>
      </w:r>
      <w:r>
        <w:rPr/>
        <w:t>período houve um total de 149 afastamentos, sendo 58 com exames positivos para</w:t>
      </w:r>
      <w:r>
        <w:rPr>
          <w:spacing w:val="1"/>
        </w:rPr>
        <w:t> </w:t>
      </w:r>
      <w:r>
        <w:rPr/>
        <w:t>COVID-19, 60 negativos, 02 inconclusivos, 26 sem realização de exames e 03 sem</w:t>
      </w:r>
      <w:r>
        <w:rPr>
          <w:spacing w:val="1"/>
        </w:rPr>
        <w:t> </w:t>
      </w:r>
      <w:r>
        <w:rPr/>
        <w:t>resultados de exames. Foram realizadas cerca de 300 ligações. Alguns trabalhadores</w:t>
      </w:r>
      <w:r>
        <w:rPr>
          <w:spacing w:val="1"/>
        </w:rPr>
        <w:t> </w:t>
      </w:r>
      <w:r>
        <w:rPr/>
        <w:t>foram contatados mais de uma vez. De uma forma geral, o acompanhamento foi muito</w:t>
      </w:r>
      <w:r>
        <w:rPr>
          <w:spacing w:val="1"/>
        </w:rPr>
        <w:t> </w:t>
      </w:r>
      <w:r>
        <w:rPr/>
        <w:t>bem</w:t>
      </w:r>
      <w:r>
        <w:rPr>
          <w:spacing w:val="-8"/>
        </w:rPr>
        <w:t> </w:t>
      </w:r>
      <w:r>
        <w:rPr/>
        <w:t>recebido</w:t>
      </w:r>
      <w:r>
        <w:rPr>
          <w:spacing w:val="-8"/>
        </w:rPr>
        <w:t> </w:t>
      </w:r>
      <w:r>
        <w:rPr/>
        <w:t>pelos</w:t>
      </w:r>
      <w:r>
        <w:rPr>
          <w:spacing w:val="-9"/>
        </w:rPr>
        <w:t> </w:t>
      </w:r>
      <w:r>
        <w:rPr/>
        <w:t>trabalhadores</w:t>
      </w:r>
      <w:r>
        <w:rPr>
          <w:spacing w:val="-9"/>
        </w:rPr>
        <w:t> </w:t>
      </w:r>
      <w:r>
        <w:rPr/>
        <w:t>afastados.</w:t>
      </w:r>
    </w:p>
    <w:p>
      <w:pPr>
        <w:pStyle w:val="BodyText"/>
        <w:spacing w:before="10"/>
        <w:rPr>
          <w:sz w:val="26"/>
        </w:rPr>
      </w:pPr>
    </w:p>
    <w:p>
      <w:pPr>
        <w:pStyle w:val="Heading1"/>
        <w:numPr>
          <w:ilvl w:val="0"/>
          <w:numId w:val="10"/>
        </w:numPr>
        <w:tabs>
          <w:tab w:pos="1726" w:val="left" w:leader="none"/>
        </w:tabs>
        <w:spacing w:line="240" w:lineRule="auto" w:before="0" w:after="0"/>
        <w:ind w:left="1725" w:right="0" w:hanging="308"/>
        <w:jc w:val="left"/>
      </w:pPr>
      <w:r>
        <w:rPr/>
        <w:t>Inspeção</w:t>
      </w:r>
      <w:r>
        <w:rPr>
          <w:spacing w:val="-2"/>
        </w:rPr>
        <w:t> </w:t>
      </w:r>
      <w:r>
        <w:rPr/>
        <w:t>Sanitária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Saúde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Trabalhador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resposta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denúncias</w:t>
      </w:r>
    </w:p>
    <w:p>
      <w:pPr>
        <w:pStyle w:val="BodyText"/>
        <w:spacing w:line="264" w:lineRule="auto" w:before="28"/>
        <w:ind w:left="1418" w:right="1127"/>
        <w:jc w:val="both"/>
      </w:pPr>
      <w:r>
        <w:rPr/>
        <w:t>No ano de 2020 a quase totalidade de atendimentos de denúncias e das inspeções</w:t>
      </w:r>
      <w:r>
        <w:rPr>
          <w:spacing w:val="1"/>
        </w:rPr>
        <w:t> </w:t>
      </w:r>
      <w:r>
        <w:rPr/>
        <w:t>sanitárias em saúde do trabalhador ocorreram no intuito de constatar se as empresas</w:t>
      </w:r>
      <w:r>
        <w:rPr>
          <w:spacing w:val="1"/>
        </w:rPr>
        <w:t> </w:t>
      </w:r>
      <w:r>
        <w:rPr/>
        <w:t>estavam adotando as medidas necessárias para prevenir a disseminação da COVID-19</w:t>
      </w:r>
      <w:r>
        <w:rPr>
          <w:spacing w:val="1"/>
        </w:rPr>
        <w:t> </w:t>
      </w:r>
      <w:r>
        <w:rPr/>
        <w:t>no ambiente de trabalho. Foram realizadas em torno de 78 inspeções sanitárias em</w:t>
      </w:r>
      <w:r>
        <w:rPr>
          <w:spacing w:val="1"/>
        </w:rPr>
        <w:t> </w:t>
      </w:r>
      <w:r>
        <w:rPr/>
        <w:t>saúde do trabalhador/resposta de denúncias. Destas, 45 foram respostas ao 156 (Fala</w:t>
      </w:r>
      <w:r>
        <w:rPr>
          <w:spacing w:val="1"/>
        </w:rPr>
        <w:t> </w:t>
      </w:r>
      <w:r>
        <w:rPr/>
        <w:t>Vitória), 10 pedidos de vistoria do Ministério Público do trabalho, 18 solicitações de</w:t>
      </w:r>
      <w:r>
        <w:rPr>
          <w:spacing w:val="1"/>
        </w:rPr>
        <w:t> </w:t>
      </w:r>
      <w:r>
        <w:rPr/>
        <w:t>parceria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VISA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04</w:t>
      </w:r>
      <w:r>
        <w:rPr>
          <w:spacing w:val="1"/>
        </w:rPr>
        <w:t> </w:t>
      </w:r>
      <w:r>
        <w:rPr/>
        <w:t>solicitações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apoio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Epidemiológica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investigação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surtos</w:t>
      </w:r>
      <w:r>
        <w:rPr>
          <w:spacing w:val="-9"/>
        </w:rPr>
        <w:t> </w:t>
      </w:r>
      <w:r>
        <w:rPr/>
        <w:t>em</w:t>
      </w:r>
      <w:r>
        <w:rPr>
          <w:spacing w:val="-8"/>
        </w:rPr>
        <w:t> </w:t>
      </w:r>
      <w:r>
        <w:rPr/>
        <w:t>ambientes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trabalho.</w:t>
      </w:r>
    </w:p>
    <w:p>
      <w:pPr>
        <w:pStyle w:val="BodyText"/>
        <w:spacing w:before="9"/>
        <w:rPr>
          <w:sz w:val="26"/>
        </w:rPr>
      </w:pPr>
    </w:p>
    <w:p>
      <w:pPr>
        <w:pStyle w:val="Heading1"/>
        <w:numPr>
          <w:ilvl w:val="0"/>
          <w:numId w:val="10"/>
        </w:numPr>
        <w:tabs>
          <w:tab w:pos="1729" w:val="left" w:leader="none"/>
        </w:tabs>
        <w:spacing w:line="276" w:lineRule="auto" w:before="0" w:after="0"/>
        <w:ind w:left="1418" w:right="1129" w:firstLine="0"/>
        <w:jc w:val="left"/>
      </w:pPr>
      <w:r>
        <w:rPr/>
        <w:t>Atividade Educativa e Formação em Saúde do Trabalhador para profissionais e</w:t>
      </w:r>
      <w:r>
        <w:rPr>
          <w:spacing w:val="-64"/>
        </w:rPr>
        <w:t> </w:t>
      </w:r>
      <w:r>
        <w:rPr/>
        <w:t>população</w:t>
      </w:r>
    </w:p>
    <w:p>
      <w:pPr>
        <w:pStyle w:val="BodyText"/>
        <w:spacing w:line="273" w:lineRule="exact"/>
        <w:ind w:left="1418"/>
        <w:jc w:val="both"/>
      </w:pPr>
      <w:r>
        <w:rPr>
          <w:w w:val="105"/>
        </w:rPr>
        <w:t>No</w:t>
      </w:r>
      <w:r>
        <w:rPr>
          <w:spacing w:val="75"/>
          <w:w w:val="105"/>
        </w:rPr>
        <w:t> </w:t>
      </w:r>
      <w:r>
        <w:rPr>
          <w:w w:val="105"/>
        </w:rPr>
        <w:t>ano</w:t>
      </w:r>
      <w:r>
        <w:rPr>
          <w:spacing w:val="73"/>
          <w:w w:val="105"/>
        </w:rPr>
        <w:t> </w:t>
      </w:r>
      <w:r>
        <w:rPr>
          <w:w w:val="105"/>
        </w:rPr>
        <w:t>de</w:t>
      </w:r>
      <w:r>
        <w:rPr>
          <w:spacing w:val="73"/>
          <w:w w:val="105"/>
        </w:rPr>
        <w:t> </w:t>
      </w:r>
      <w:r>
        <w:rPr>
          <w:w w:val="105"/>
        </w:rPr>
        <w:t>2020</w:t>
      </w:r>
      <w:r>
        <w:rPr>
          <w:spacing w:val="74"/>
          <w:w w:val="105"/>
        </w:rPr>
        <w:t> </w:t>
      </w:r>
      <w:r>
        <w:rPr>
          <w:w w:val="105"/>
        </w:rPr>
        <w:t>as</w:t>
      </w:r>
      <w:r>
        <w:rPr>
          <w:spacing w:val="72"/>
          <w:w w:val="105"/>
        </w:rPr>
        <w:t> </w:t>
      </w:r>
      <w:r>
        <w:rPr>
          <w:w w:val="105"/>
        </w:rPr>
        <w:t>atividades</w:t>
      </w:r>
      <w:r>
        <w:rPr>
          <w:spacing w:val="73"/>
          <w:w w:val="105"/>
        </w:rPr>
        <w:t> </w:t>
      </w:r>
      <w:r>
        <w:rPr>
          <w:w w:val="105"/>
        </w:rPr>
        <w:t>educativas</w:t>
      </w:r>
      <w:r>
        <w:rPr>
          <w:spacing w:val="74"/>
          <w:w w:val="105"/>
        </w:rPr>
        <w:t> </w:t>
      </w:r>
      <w:r>
        <w:rPr>
          <w:w w:val="105"/>
        </w:rPr>
        <w:t>propostas</w:t>
      </w:r>
      <w:r>
        <w:rPr>
          <w:spacing w:val="72"/>
          <w:w w:val="105"/>
        </w:rPr>
        <w:t> </w:t>
      </w:r>
      <w:r>
        <w:rPr>
          <w:w w:val="105"/>
        </w:rPr>
        <w:t>no</w:t>
      </w:r>
      <w:r>
        <w:rPr>
          <w:spacing w:val="74"/>
          <w:w w:val="105"/>
        </w:rPr>
        <w:t> </w:t>
      </w:r>
      <w:r>
        <w:rPr>
          <w:w w:val="105"/>
        </w:rPr>
        <w:t>Plano</w:t>
      </w:r>
      <w:r>
        <w:rPr>
          <w:spacing w:val="75"/>
          <w:w w:val="105"/>
        </w:rPr>
        <w:t> </w:t>
      </w:r>
      <w:r>
        <w:rPr>
          <w:w w:val="105"/>
        </w:rPr>
        <w:t>de </w:t>
      </w:r>
      <w:r>
        <w:rPr>
          <w:spacing w:val="6"/>
          <w:w w:val="105"/>
        </w:rPr>
        <w:t> </w:t>
      </w:r>
      <w:r>
        <w:rPr>
          <w:w w:val="105"/>
        </w:rPr>
        <w:t>Ação</w:t>
      </w:r>
      <w:r>
        <w:rPr>
          <w:spacing w:val="71"/>
          <w:w w:val="105"/>
        </w:rPr>
        <w:t> </w:t>
      </w:r>
      <w:r>
        <w:rPr>
          <w:w w:val="105"/>
        </w:rPr>
        <w:t>foram</w:t>
      </w:r>
    </w:p>
    <w:p>
      <w:pPr>
        <w:pStyle w:val="BodyText"/>
        <w:spacing w:before="29"/>
        <w:ind w:left="1418"/>
        <w:jc w:val="both"/>
      </w:pPr>
      <w:r>
        <w:rPr>
          <w:w w:val="105"/>
        </w:rPr>
        <w:t>reprogramadas</w:t>
      </w:r>
      <w:r>
        <w:rPr>
          <w:spacing w:val="63"/>
          <w:w w:val="105"/>
        </w:rPr>
        <w:t> </w:t>
      </w:r>
      <w:r>
        <w:rPr>
          <w:w w:val="105"/>
        </w:rPr>
        <w:t>em</w:t>
      </w:r>
      <w:r>
        <w:rPr>
          <w:spacing w:val="64"/>
          <w:w w:val="105"/>
        </w:rPr>
        <w:t> </w:t>
      </w:r>
      <w:r>
        <w:rPr>
          <w:w w:val="105"/>
        </w:rPr>
        <w:t>virtude</w:t>
      </w:r>
      <w:r>
        <w:rPr>
          <w:spacing w:val="61"/>
          <w:w w:val="105"/>
        </w:rPr>
        <w:t> </w:t>
      </w:r>
      <w:r>
        <w:rPr>
          <w:w w:val="105"/>
        </w:rPr>
        <w:t>da</w:t>
      </w:r>
      <w:r>
        <w:rPr>
          <w:spacing w:val="62"/>
          <w:w w:val="105"/>
        </w:rPr>
        <w:t> </w:t>
      </w:r>
      <w:r>
        <w:rPr>
          <w:w w:val="105"/>
        </w:rPr>
        <w:t>pandemia</w:t>
      </w:r>
      <w:r>
        <w:rPr>
          <w:spacing w:val="61"/>
          <w:w w:val="105"/>
        </w:rPr>
        <w:t> </w:t>
      </w:r>
      <w:r>
        <w:rPr>
          <w:w w:val="105"/>
        </w:rPr>
        <w:t>da</w:t>
      </w:r>
      <w:r>
        <w:rPr>
          <w:spacing w:val="63"/>
          <w:w w:val="105"/>
        </w:rPr>
        <w:t> </w:t>
      </w:r>
      <w:r>
        <w:rPr>
          <w:w w:val="105"/>
        </w:rPr>
        <w:t>COVID-19.</w:t>
      </w:r>
      <w:r>
        <w:rPr>
          <w:spacing w:val="61"/>
          <w:w w:val="105"/>
        </w:rPr>
        <w:t> </w:t>
      </w:r>
      <w:r>
        <w:rPr>
          <w:w w:val="105"/>
        </w:rPr>
        <w:t>A</w:t>
      </w:r>
      <w:r>
        <w:rPr>
          <w:spacing w:val="64"/>
          <w:w w:val="105"/>
        </w:rPr>
        <w:t> </w:t>
      </w:r>
      <w:r>
        <w:rPr>
          <w:w w:val="105"/>
        </w:rPr>
        <w:t>Coordenação</w:t>
      </w:r>
      <w:r>
        <w:rPr>
          <w:spacing w:val="61"/>
          <w:w w:val="105"/>
        </w:rPr>
        <w:t> </w:t>
      </w:r>
      <w:r>
        <w:rPr>
          <w:w w:val="105"/>
        </w:rPr>
        <w:t>de</w:t>
      </w:r>
      <w:r>
        <w:rPr>
          <w:spacing w:val="61"/>
          <w:w w:val="105"/>
        </w:rPr>
        <w:t> </w:t>
      </w:r>
      <w:r>
        <w:rPr>
          <w:w w:val="105"/>
        </w:rPr>
        <w:t>VST</w:t>
      </w:r>
    </w:p>
    <w:p>
      <w:pPr>
        <w:spacing w:after="0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/>
        <w:t>priorizou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relativas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questões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Mental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trabalhador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contexto</w:t>
      </w:r>
      <w:r>
        <w:rPr>
          <w:spacing w:val="-9"/>
        </w:rPr>
        <w:t> </w:t>
      </w:r>
      <w:r>
        <w:rPr/>
        <w:t>da</w:t>
      </w:r>
      <w:r>
        <w:rPr>
          <w:spacing w:val="-10"/>
        </w:rPr>
        <w:t> </w:t>
      </w:r>
      <w:r>
        <w:rPr/>
        <w:t>pandemia.</w:t>
      </w:r>
    </w:p>
    <w:p>
      <w:pPr>
        <w:pStyle w:val="BodyText"/>
        <w:spacing w:before="5"/>
        <w:rPr>
          <w:sz w:val="26"/>
        </w:rPr>
      </w:pPr>
    </w:p>
    <w:p>
      <w:pPr>
        <w:pStyle w:val="Heading1"/>
        <w:numPr>
          <w:ilvl w:val="1"/>
          <w:numId w:val="10"/>
        </w:numPr>
        <w:tabs>
          <w:tab w:pos="1860" w:val="left" w:leader="none"/>
        </w:tabs>
        <w:spacing w:line="240" w:lineRule="auto" w:before="0" w:after="0"/>
        <w:ind w:left="1859" w:right="0" w:hanging="442"/>
        <w:jc w:val="left"/>
        <w:rPr>
          <w:rFonts w:ascii="Tahoma" w:hAnsi="Tahoma"/>
          <w:b w:val="0"/>
        </w:rPr>
      </w:pPr>
      <w:r>
        <w:rPr/>
        <w:t>Formação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psicólogos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atuação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plantão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apoio</w:t>
      </w:r>
      <w:r>
        <w:rPr>
          <w:spacing w:val="-3"/>
        </w:rPr>
        <w:t> </w:t>
      </w:r>
      <w:r>
        <w:rPr/>
        <w:t>psicológico</w:t>
      </w:r>
      <w:r>
        <w:rPr>
          <w:rFonts w:ascii="Tahoma" w:hAnsi="Tahoma"/>
          <w:b w:val="0"/>
        </w:rPr>
        <w:t>:</w:t>
      </w:r>
    </w:p>
    <w:p>
      <w:pPr>
        <w:pStyle w:val="BodyText"/>
        <w:spacing w:line="264" w:lineRule="auto" w:before="29"/>
        <w:ind w:left="1418" w:right="1126"/>
        <w:jc w:val="both"/>
      </w:pPr>
      <w:r>
        <w:rPr/>
        <w:t>Na</w:t>
      </w:r>
      <w:r>
        <w:rPr>
          <w:spacing w:val="1"/>
        </w:rPr>
        <w:t> </w:t>
      </w:r>
      <w:r>
        <w:rPr/>
        <w:t>segunda</w:t>
      </w:r>
      <w:r>
        <w:rPr>
          <w:spacing w:val="1"/>
        </w:rPr>
        <w:t> </w:t>
      </w:r>
      <w:r>
        <w:rPr/>
        <w:t>quinzena</w:t>
      </w:r>
      <w:r>
        <w:rPr>
          <w:spacing w:val="1"/>
        </w:rPr>
        <w:t> </w:t>
      </w:r>
      <w:r>
        <w:rPr/>
        <w:t>de março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estruturado o</w:t>
      </w:r>
      <w:r>
        <w:rPr>
          <w:spacing w:val="1"/>
        </w:rPr>
        <w:t> </w:t>
      </w:r>
      <w:r>
        <w:rPr/>
        <w:t>projeto</w:t>
      </w:r>
      <w:r>
        <w:rPr>
          <w:spacing w:val="1"/>
        </w:rPr>
        <w:t> </w:t>
      </w:r>
      <w:r>
        <w:rPr/>
        <w:t>Apoio</w:t>
      </w:r>
      <w:r>
        <w:rPr>
          <w:spacing w:val="1"/>
        </w:rPr>
        <w:t> </w:t>
      </w:r>
      <w:r>
        <w:rPr/>
        <w:t>Psicológico aos</w:t>
      </w:r>
      <w:r>
        <w:rPr>
          <w:spacing w:val="1"/>
        </w:rPr>
        <w:t> </w:t>
      </w:r>
      <w:r>
        <w:rPr/>
        <w:t>trabalhadores da Saúde. Devido às especificidades do atendimento na modalidade do</w:t>
      </w:r>
      <w:r>
        <w:rPr>
          <w:spacing w:val="1"/>
        </w:rPr>
        <w:t> </w:t>
      </w:r>
      <w:r>
        <w:rPr/>
        <w:t>plantão, tendo em vista tratar-se de um atendimento emergencial com orientações e</w:t>
      </w:r>
      <w:r>
        <w:rPr>
          <w:spacing w:val="1"/>
        </w:rPr>
        <w:t> </w:t>
      </w:r>
      <w:r>
        <w:rPr/>
        <w:t>encaminhamentos a ser realizados dentro de um único encontro, a CVST em parceria</w:t>
      </w:r>
      <w:r>
        <w:rPr>
          <w:spacing w:val="1"/>
        </w:rPr>
        <w:t> </w:t>
      </w:r>
      <w:r>
        <w:rPr/>
        <w:t>com</w:t>
      </w:r>
      <w:r>
        <w:rPr>
          <w:spacing w:val="75"/>
        </w:rPr>
        <w:t> </w:t>
      </w:r>
      <w:r>
        <w:rPr/>
        <w:t>a ETSUS e área técnica de Saúde Mental da GAS, organizou três encontros</w:t>
      </w:r>
      <w:r>
        <w:rPr>
          <w:spacing w:val="1"/>
        </w:rPr>
        <w:t> </w:t>
      </w:r>
      <w:r>
        <w:rPr/>
        <w:t>remotos de atualização para os psicólogos envolvidos no projeto. Essa atualização foi</w:t>
      </w:r>
      <w:r>
        <w:rPr>
          <w:spacing w:val="1"/>
        </w:rPr>
        <w:t> </w:t>
      </w:r>
      <w:r>
        <w:rPr/>
        <w:t>ministrada por duas profissionais de Psicologia com ampla experiência em plantão</w:t>
      </w:r>
      <w:r>
        <w:rPr>
          <w:spacing w:val="1"/>
        </w:rPr>
        <w:t> </w:t>
      </w:r>
      <w:r>
        <w:rPr/>
        <w:t>psicológico.</w:t>
      </w:r>
    </w:p>
    <w:p>
      <w:pPr>
        <w:pStyle w:val="BodyText"/>
        <w:spacing w:before="8"/>
        <w:rPr>
          <w:sz w:val="26"/>
        </w:rPr>
      </w:pPr>
    </w:p>
    <w:p>
      <w:pPr>
        <w:pStyle w:val="ListParagraph"/>
        <w:numPr>
          <w:ilvl w:val="1"/>
          <w:numId w:val="10"/>
        </w:numPr>
        <w:tabs>
          <w:tab w:pos="1872" w:val="left" w:leader="none"/>
        </w:tabs>
        <w:spacing w:line="266" w:lineRule="auto" w:before="0" w:after="0"/>
        <w:ind w:left="1418" w:right="1127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Formação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sobre</w:t>
      </w:r>
      <w:r>
        <w:rPr>
          <w:rFonts w:ascii="Arial" w:hAnsi="Arial"/>
          <w:b/>
          <w:spacing w:val="9"/>
          <w:sz w:val="24"/>
        </w:rPr>
        <w:t> </w:t>
      </w:r>
      <w:r>
        <w:rPr>
          <w:rFonts w:ascii="Arial" w:hAnsi="Arial"/>
          <w:b/>
          <w:sz w:val="24"/>
        </w:rPr>
        <w:t>autocuidado</w:t>
      </w:r>
      <w:r>
        <w:rPr>
          <w:rFonts w:ascii="Arial" w:hAnsi="Arial"/>
          <w:b/>
          <w:spacing w:val="10"/>
          <w:sz w:val="24"/>
        </w:rPr>
        <w:t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Saúde</w:t>
      </w:r>
      <w:r>
        <w:rPr>
          <w:rFonts w:ascii="Arial" w:hAnsi="Arial"/>
          <w:b/>
          <w:spacing w:val="10"/>
          <w:sz w:val="24"/>
        </w:rPr>
        <w:t> </w:t>
      </w:r>
      <w:r>
        <w:rPr>
          <w:rFonts w:ascii="Arial" w:hAnsi="Arial"/>
          <w:b/>
          <w:sz w:val="24"/>
        </w:rPr>
        <w:t>Mental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1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z w:val="24"/>
        </w:rPr>
        <w:t>Orientação</w:t>
      </w:r>
      <w:r>
        <w:rPr>
          <w:rFonts w:ascii="Arial" w:hAnsi="Arial"/>
          <w:b/>
          <w:spacing w:val="-64"/>
          <w:sz w:val="24"/>
        </w:rPr>
        <w:t> </w:t>
      </w:r>
      <w:r>
        <w:rPr>
          <w:rFonts w:ascii="Arial" w:hAnsi="Arial"/>
          <w:b/>
          <w:sz w:val="24"/>
        </w:rPr>
        <w:t>ao Exercício (SOE) em virtude da retomada das atividades presenciais</w:t>
      </w:r>
      <w:r>
        <w:rPr>
          <w:rFonts w:ascii="Arial" w:hAnsi="Arial"/>
          <w:b/>
          <w:spacing w:val="1"/>
          <w:sz w:val="24"/>
        </w:rPr>
        <w:t> </w:t>
      </w:r>
      <w:r>
        <w:rPr>
          <w:w w:val="105"/>
          <w:sz w:val="24"/>
        </w:rPr>
        <w:t>Considerando o Plano de Retomada Gradual das atividades presenciais nos módulos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do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Serviço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Orientação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ao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Exercício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(SOE),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CVST</w:t>
      </w:r>
      <w:r>
        <w:rPr>
          <w:spacing w:val="16"/>
          <w:w w:val="105"/>
          <w:sz w:val="24"/>
        </w:rPr>
        <w:t> </w:t>
      </w:r>
      <w:r>
        <w:rPr>
          <w:w w:val="105"/>
          <w:sz w:val="24"/>
        </w:rPr>
        <w:t>contribuiu,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convite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da</w:t>
      </w:r>
      <w:r>
        <w:rPr>
          <w:spacing w:val="15"/>
          <w:w w:val="105"/>
          <w:sz w:val="24"/>
        </w:rPr>
        <w:t> </w:t>
      </w:r>
      <w:r>
        <w:rPr>
          <w:w w:val="105"/>
          <w:sz w:val="24"/>
        </w:rPr>
        <w:t>área</w:t>
      </w:r>
      <w:r>
        <w:rPr>
          <w:spacing w:val="-76"/>
          <w:w w:val="105"/>
          <w:sz w:val="24"/>
        </w:rPr>
        <w:t> </w:t>
      </w:r>
      <w:r>
        <w:rPr>
          <w:sz w:val="24"/>
        </w:rPr>
        <w:t>técnica,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encontro</w:t>
      </w:r>
      <w:r>
        <w:rPr>
          <w:spacing w:val="12"/>
          <w:sz w:val="24"/>
        </w:rPr>
        <w:t> </w:t>
      </w:r>
      <w:r>
        <w:rPr>
          <w:sz w:val="24"/>
        </w:rPr>
        <w:t>formativo</w:t>
      </w:r>
      <w:r>
        <w:rPr>
          <w:spacing w:val="11"/>
          <w:sz w:val="24"/>
        </w:rPr>
        <w:t> </w:t>
      </w:r>
      <w:r>
        <w:rPr>
          <w:sz w:val="24"/>
        </w:rPr>
        <w:t>sobre</w:t>
      </w:r>
      <w:r>
        <w:rPr>
          <w:spacing w:val="10"/>
          <w:sz w:val="24"/>
        </w:rPr>
        <w:t> </w:t>
      </w:r>
      <w:r>
        <w:rPr>
          <w:sz w:val="24"/>
        </w:rPr>
        <w:t>autocuidado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z w:val="24"/>
        </w:rPr>
        <w:t>Saúde</w:t>
      </w:r>
      <w:r>
        <w:rPr>
          <w:spacing w:val="9"/>
          <w:sz w:val="24"/>
        </w:rPr>
        <w:t> </w:t>
      </w:r>
      <w:r>
        <w:rPr>
          <w:sz w:val="24"/>
        </w:rPr>
        <w:t>Mental</w:t>
      </w:r>
      <w:r>
        <w:rPr>
          <w:spacing w:val="9"/>
          <w:sz w:val="24"/>
        </w:rPr>
        <w:t> </w:t>
      </w:r>
      <w:r>
        <w:rPr>
          <w:sz w:val="24"/>
        </w:rPr>
        <w:t>para</w:t>
      </w:r>
      <w:r>
        <w:rPr>
          <w:spacing w:val="11"/>
          <w:sz w:val="24"/>
        </w:rPr>
        <w:t> </w:t>
      </w:r>
      <w:r>
        <w:rPr>
          <w:sz w:val="24"/>
        </w:rPr>
        <w:t>os</w:t>
      </w:r>
      <w:r>
        <w:rPr>
          <w:spacing w:val="11"/>
          <w:sz w:val="24"/>
        </w:rPr>
        <w:t> </w:t>
      </w:r>
      <w:r>
        <w:rPr>
          <w:sz w:val="24"/>
        </w:rPr>
        <w:t>profissionais</w:t>
      </w:r>
      <w:r>
        <w:rPr>
          <w:spacing w:val="-72"/>
          <w:sz w:val="24"/>
        </w:rPr>
        <w:t> </w:t>
      </w:r>
      <w:r>
        <w:rPr>
          <w:w w:val="105"/>
          <w:sz w:val="24"/>
        </w:rPr>
        <w:t>do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SOE.</w:t>
      </w:r>
    </w:p>
    <w:p>
      <w:pPr>
        <w:pStyle w:val="BodyText"/>
        <w:spacing w:line="264" w:lineRule="auto"/>
        <w:ind w:left="1418" w:right="1131"/>
        <w:jc w:val="both"/>
      </w:pPr>
      <w:r>
        <w:rPr/>
        <w:t>Foram duas turmas, uma pela manhã e outra à tarde, com carga horária de 04 horas,</w:t>
      </w:r>
      <w:r>
        <w:rPr>
          <w:spacing w:val="1"/>
        </w:rPr>
        <w:t> </w:t>
      </w:r>
      <w:r>
        <w:rPr/>
        <w:t>na modalidade híbrida, com parte dos servidores </w:t>
      </w:r>
      <w:r>
        <w:rPr>
          <w:rFonts w:ascii="Arial" w:hAnsi="Arial"/>
          <w:i/>
        </w:rPr>
        <w:t>online</w:t>
      </w:r>
      <w:r>
        <w:rPr>
          <w:rFonts w:ascii="Arial" w:hAnsi="Arial"/>
          <w:i/>
          <w:spacing w:val="1"/>
        </w:rPr>
        <w:t> </w:t>
      </w:r>
      <w:r>
        <w:rPr/>
        <w:t>e parte presencial. Foram</w:t>
      </w:r>
      <w:r>
        <w:rPr>
          <w:spacing w:val="1"/>
        </w:rPr>
        <w:t> </w:t>
      </w:r>
      <w:r>
        <w:rPr/>
        <w:t>tratados</w:t>
      </w:r>
      <w:r>
        <w:rPr>
          <w:spacing w:val="-9"/>
        </w:rPr>
        <w:t> </w:t>
      </w:r>
      <w:r>
        <w:rPr/>
        <w:t>os</w:t>
      </w:r>
      <w:r>
        <w:rPr>
          <w:spacing w:val="-9"/>
        </w:rPr>
        <w:t> </w:t>
      </w:r>
      <w:r>
        <w:rPr/>
        <w:t>seguintes</w:t>
      </w:r>
      <w:r>
        <w:rPr>
          <w:spacing w:val="-11"/>
        </w:rPr>
        <w:t> </w:t>
      </w:r>
      <w:r>
        <w:rPr/>
        <w:t>tópicos: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40" w:lineRule="auto" w:before="0" w:after="0"/>
        <w:ind w:left="2138" w:right="0" w:hanging="361"/>
        <w:jc w:val="left"/>
        <w:rPr>
          <w:sz w:val="24"/>
        </w:rPr>
      </w:pPr>
      <w:r>
        <w:rPr>
          <w:sz w:val="24"/>
        </w:rPr>
        <w:t>Efeitos</w:t>
      </w:r>
      <w:r>
        <w:rPr>
          <w:spacing w:val="3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pandemia</w:t>
      </w:r>
      <w:r>
        <w:rPr>
          <w:spacing w:val="4"/>
          <w:sz w:val="24"/>
        </w:rPr>
        <w:t> </w:t>
      </w:r>
      <w:r>
        <w:rPr>
          <w:sz w:val="24"/>
        </w:rPr>
        <w:t>na</w:t>
      </w:r>
      <w:r>
        <w:rPr>
          <w:spacing w:val="7"/>
          <w:sz w:val="24"/>
        </w:rPr>
        <w:t> </w:t>
      </w:r>
      <w:r>
        <w:rPr>
          <w:sz w:val="24"/>
        </w:rPr>
        <w:t>Saúde</w:t>
      </w:r>
      <w:r>
        <w:rPr>
          <w:spacing w:val="5"/>
          <w:sz w:val="24"/>
        </w:rPr>
        <w:t> </w:t>
      </w:r>
      <w:r>
        <w:rPr>
          <w:sz w:val="24"/>
        </w:rPr>
        <w:t>Mental;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40" w:lineRule="auto" w:before="38" w:after="0"/>
        <w:ind w:left="2138" w:right="0" w:hanging="361"/>
        <w:jc w:val="left"/>
        <w:rPr>
          <w:sz w:val="24"/>
        </w:rPr>
      </w:pPr>
      <w:r>
        <w:rPr>
          <w:sz w:val="24"/>
        </w:rPr>
        <w:t>As</w:t>
      </w:r>
      <w:r>
        <w:rPr>
          <w:spacing w:val="7"/>
          <w:sz w:val="24"/>
        </w:rPr>
        <w:t> </w:t>
      </w:r>
      <w:r>
        <w:rPr>
          <w:sz w:val="24"/>
        </w:rPr>
        <w:t>reações</w:t>
      </w:r>
      <w:r>
        <w:rPr>
          <w:spacing w:val="6"/>
          <w:sz w:val="24"/>
        </w:rPr>
        <w:t> </w:t>
      </w:r>
      <w:r>
        <w:rPr>
          <w:sz w:val="24"/>
        </w:rPr>
        <w:t>mais</w:t>
      </w:r>
      <w:r>
        <w:rPr>
          <w:spacing w:val="6"/>
          <w:sz w:val="24"/>
        </w:rPr>
        <w:t> </w:t>
      </w:r>
      <w:r>
        <w:rPr>
          <w:sz w:val="24"/>
        </w:rPr>
        <w:t>frequentes;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40" w:lineRule="auto" w:before="40" w:after="0"/>
        <w:ind w:left="2138" w:right="0" w:hanging="361"/>
        <w:jc w:val="left"/>
        <w:rPr>
          <w:sz w:val="24"/>
        </w:rPr>
      </w:pPr>
      <w:r>
        <w:rPr>
          <w:sz w:val="24"/>
        </w:rPr>
        <w:t>Estratégias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autocuidado</w:t>
      </w:r>
      <w:r>
        <w:rPr>
          <w:spacing w:val="3"/>
          <w:sz w:val="24"/>
        </w:rPr>
        <w:t> </w:t>
      </w:r>
      <w:r>
        <w:rPr>
          <w:sz w:val="24"/>
        </w:rPr>
        <w:t>em</w:t>
      </w:r>
      <w:r>
        <w:rPr>
          <w:spacing w:val="4"/>
          <w:sz w:val="24"/>
        </w:rPr>
        <w:t> </w:t>
      </w:r>
      <w:r>
        <w:rPr>
          <w:sz w:val="24"/>
        </w:rPr>
        <w:t>Saúde</w:t>
      </w:r>
      <w:r>
        <w:rPr>
          <w:spacing w:val="3"/>
          <w:sz w:val="24"/>
        </w:rPr>
        <w:t> </w:t>
      </w:r>
      <w:r>
        <w:rPr>
          <w:sz w:val="24"/>
        </w:rPr>
        <w:t>Mental</w:t>
      </w:r>
      <w:r>
        <w:rPr>
          <w:spacing w:val="2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contexto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pandemia;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40" w:lineRule="auto" w:before="39" w:after="0"/>
        <w:ind w:left="2138" w:right="0" w:hanging="361"/>
        <w:jc w:val="left"/>
        <w:rPr>
          <w:sz w:val="24"/>
        </w:rPr>
      </w:pPr>
      <w:r>
        <w:rPr>
          <w:sz w:val="24"/>
        </w:rPr>
        <w:t>Onde</w:t>
      </w:r>
      <w:r>
        <w:rPr>
          <w:spacing w:val="9"/>
          <w:sz w:val="24"/>
        </w:rPr>
        <w:t> </w:t>
      </w:r>
      <w:r>
        <w:rPr>
          <w:sz w:val="24"/>
        </w:rPr>
        <w:t>buscar</w:t>
      </w:r>
      <w:r>
        <w:rPr>
          <w:spacing w:val="12"/>
          <w:sz w:val="24"/>
        </w:rPr>
        <w:t> </w:t>
      </w:r>
      <w:r>
        <w:rPr>
          <w:sz w:val="24"/>
        </w:rPr>
        <w:t>ajuda?</w:t>
      </w:r>
    </w:p>
    <w:p>
      <w:pPr>
        <w:pStyle w:val="BodyText"/>
        <w:spacing w:before="8"/>
        <w:rPr>
          <w:sz w:val="29"/>
        </w:rPr>
      </w:pPr>
    </w:p>
    <w:p>
      <w:pPr>
        <w:pStyle w:val="Heading1"/>
        <w:numPr>
          <w:ilvl w:val="1"/>
          <w:numId w:val="10"/>
        </w:numPr>
        <w:tabs>
          <w:tab w:pos="1860" w:val="left" w:leader="none"/>
        </w:tabs>
        <w:spacing w:line="240" w:lineRule="auto" w:before="1" w:after="0"/>
        <w:ind w:left="1859" w:right="0" w:hanging="442"/>
        <w:jc w:val="left"/>
      </w:pPr>
      <w:r>
        <w:rPr/>
        <w:t>Webnário</w:t>
      </w:r>
      <w:r>
        <w:rPr>
          <w:spacing w:val="-3"/>
        </w:rPr>
        <w:t> </w:t>
      </w:r>
      <w:r>
        <w:rPr/>
        <w:t>saúde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segurança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trabalho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tempos de</w:t>
      </w:r>
      <w:r>
        <w:rPr>
          <w:spacing w:val="-1"/>
        </w:rPr>
        <w:t> </w:t>
      </w:r>
      <w:r>
        <w:rPr/>
        <w:t>pandemia</w:t>
      </w:r>
    </w:p>
    <w:p>
      <w:pPr>
        <w:pStyle w:val="BodyText"/>
        <w:spacing w:line="264" w:lineRule="auto" w:before="25"/>
        <w:ind w:left="1418" w:right="1130"/>
        <w:jc w:val="both"/>
      </w:pPr>
      <w:r>
        <w:rPr/>
        <w:t>Evento organizado pelo Tribunal Regional do Trabalho (TRT-17), totalmente online. O</w:t>
      </w:r>
      <w:r>
        <w:rPr>
          <w:spacing w:val="1"/>
        </w:rPr>
        <w:t> </w:t>
      </w:r>
      <w:r>
        <w:rPr/>
        <w:t>tema no qual a CVST contribui foi “Trabalho em Regime de Teletrabalho e Saúde</w:t>
      </w:r>
      <w:r>
        <w:rPr>
          <w:spacing w:val="1"/>
        </w:rPr>
        <w:t> </w:t>
      </w:r>
      <w:r>
        <w:rPr/>
        <w:t>Mental”.</w:t>
      </w:r>
      <w:r>
        <w:rPr>
          <w:spacing w:val="-8"/>
        </w:rPr>
        <w:t> </w:t>
      </w:r>
      <w:r>
        <w:rPr/>
        <w:t>Os</w:t>
      </w:r>
      <w:r>
        <w:rPr>
          <w:spacing w:val="-10"/>
        </w:rPr>
        <w:t> </w:t>
      </w:r>
      <w:r>
        <w:rPr/>
        <w:t>tópicos</w:t>
      </w:r>
      <w:r>
        <w:rPr>
          <w:spacing w:val="-8"/>
        </w:rPr>
        <w:t> </w:t>
      </w:r>
      <w:r>
        <w:rPr/>
        <w:t>abordados</w:t>
      </w:r>
      <w:r>
        <w:rPr>
          <w:spacing w:val="-11"/>
        </w:rPr>
        <w:t> </w:t>
      </w:r>
      <w:r>
        <w:rPr/>
        <w:t>foram: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40" w:lineRule="auto" w:before="10" w:after="0"/>
        <w:ind w:left="2138" w:right="0" w:hanging="361"/>
        <w:jc w:val="left"/>
        <w:rPr>
          <w:sz w:val="24"/>
        </w:rPr>
      </w:pPr>
      <w:r>
        <w:rPr>
          <w:sz w:val="24"/>
        </w:rPr>
        <w:t>Contexto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Pandemia,</w:t>
      </w:r>
      <w:r>
        <w:rPr>
          <w:spacing w:val="6"/>
          <w:sz w:val="24"/>
        </w:rPr>
        <w:t> </w:t>
      </w:r>
      <w:r>
        <w:rPr>
          <w:sz w:val="24"/>
        </w:rPr>
        <w:t>transformações</w:t>
      </w:r>
      <w:r>
        <w:rPr>
          <w:spacing w:val="3"/>
          <w:sz w:val="24"/>
        </w:rPr>
        <w:t> </w:t>
      </w:r>
      <w:r>
        <w:rPr>
          <w:sz w:val="24"/>
        </w:rPr>
        <w:t>em</w:t>
      </w:r>
      <w:r>
        <w:rPr>
          <w:spacing w:val="8"/>
          <w:sz w:val="24"/>
        </w:rPr>
        <w:t> </w:t>
      </w:r>
      <w:r>
        <w:rPr>
          <w:sz w:val="24"/>
        </w:rPr>
        <w:t>curso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Saúde</w:t>
      </w:r>
      <w:r>
        <w:rPr>
          <w:spacing w:val="6"/>
          <w:sz w:val="24"/>
        </w:rPr>
        <w:t> </w:t>
      </w:r>
      <w:r>
        <w:rPr>
          <w:sz w:val="24"/>
        </w:rPr>
        <w:t>Mental;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61" w:lineRule="auto" w:before="40" w:after="0"/>
        <w:ind w:left="2138" w:right="1127" w:hanging="360"/>
        <w:jc w:val="left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sabe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impactos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pandemia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Saúde</w:t>
      </w:r>
      <w:r>
        <w:rPr>
          <w:spacing w:val="1"/>
          <w:sz w:val="24"/>
        </w:rPr>
        <w:t> </w:t>
      </w:r>
      <w:r>
        <w:rPr>
          <w:sz w:val="24"/>
        </w:rPr>
        <w:t>Mental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72"/>
          <w:sz w:val="24"/>
        </w:rPr>
        <w:t> </w:t>
      </w:r>
      <w:r>
        <w:rPr>
          <w:sz w:val="24"/>
        </w:rPr>
        <w:t>população</w:t>
      </w:r>
      <w:r>
        <w:rPr>
          <w:spacing w:val="-10"/>
          <w:sz w:val="24"/>
        </w:rPr>
        <w:t> </w:t>
      </w:r>
      <w:r>
        <w:rPr>
          <w:sz w:val="24"/>
        </w:rPr>
        <w:t>geral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população</w:t>
      </w:r>
      <w:r>
        <w:rPr>
          <w:spacing w:val="-7"/>
          <w:sz w:val="24"/>
        </w:rPr>
        <w:t> </w:t>
      </w:r>
      <w:r>
        <w:rPr>
          <w:sz w:val="24"/>
        </w:rPr>
        <w:t>trabalhadora;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61" w:lineRule="auto" w:before="15" w:after="0"/>
        <w:ind w:left="2138" w:right="1138" w:hanging="360"/>
        <w:jc w:val="left"/>
        <w:rPr>
          <w:sz w:val="24"/>
        </w:rPr>
      </w:pPr>
      <w:r>
        <w:rPr>
          <w:sz w:val="24"/>
        </w:rPr>
        <w:t>As</w:t>
      </w:r>
      <w:r>
        <w:rPr>
          <w:spacing w:val="46"/>
          <w:sz w:val="24"/>
        </w:rPr>
        <w:t> </w:t>
      </w:r>
      <w:r>
        <w:rPr>
          <w:sz w:val="24"/>
        </w:rPr>
        <w:t>modalidades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z w:val="24"/>
        </w:rPr>
        <w:t>trabalho</w:t>
      </w:r>
      <w:r>
        <w:rPr>
          <w:spacing w:val="46"/>
          <w:sz w:val="24"/>
        </w:rPr>
        <w:t> </w:t>
      </w:r>
      <w:r>
        <w:rPr>
          <w:sz w:val="24"/>
        </w:rPr>
        <w:t>presencial</w:t>
      </w:r>
      <w:r>
        <w:rPr>
          <w:spacing w:val="47"/>
          <w:sz w:val="24"/>
        </w:rPr>
        <w:t> </w:t>
      </w:r>
      <w:r>
        <w:rPr>
          <w:sz w:val="24"/>
        </w:rPr>
        <w:t>e</w:t>
      </w:r>
      <w:r>
        <w:rPr>
          <w:spacing w:val="46"/>
          <w:sz w:val="24"/>
        </w:rPr>
        <w:t> </w:t>
      </w:r>
      <w:r>
        <w:rPr>
          <w:sz w:val="24"/>
        </w:rPr>
        <w:t>remoto</w:t>
      </w:r>
      <w:r>
        <w:rPr>
          <w:spacing w:val="48"/>
          <w:sz w:val="24"/>
        </w:rPr>
        <w:t> </w:t>
      </w:r>
      <w:r>
        <w:rPr>
          <w:sz w:val="24"/>
        </w:rPr>
        <w:t>e</w:t>
      </w:r>
      <w:r>
        <w:rPr>
          <w:spacing w:val="46"/>
          <w:sz w:val="24"/>
        </w:rPr>
        <w:t> </w:t>
      </w:r>
      <w:r>
        <w:rPr>
          <w:sz w:val="24"/>
        </w:rPr>
        <w:t>seus</w:t>
      </w:r>
      <w:r>
        <w:rPr>
          <w:spacing w:val="47"/>
          <w:sz w:val="24"/>
        </w:rPr>
        <w:t> </w:t>
      </w:r>
      <w:r>
        <w:rPr>
          <w:sz w:val="24"/>
        </w:rPr>
        <w:t>diferentes</w:t>
      </w:r>
      <w:r>
        <w:rPr>
          <w:spacing w:val="46"/>
          <w:sz w:val="24"/>
        </w:rPr>
        <w:t> </w:t>
      </w:r>
      <w:r>
        <w:rPr>
          <w:sz w:val="24"/>
        </w:rPr>
        <w:t>efeitos</w:t>
      </w:r>
      <w:r>
        <w:rPr>
          <w:spacing w:val="47"/>
          <w:sz w:val="24"/>
        </w:rPr>
        <w:t> </w:t>
      </w:r>
      <w:r>
        <w:rPr>
          <w:sz w:val="24"/>
        </w:rPr>
        <w:t>na</w:t>
      </w:r>
      <w:r>
        <w:rPr>
          <w:spacing w:val="-72"/>
          <w:sz w:val="24"/>
        </w:rPr>
        <w:t> </w:t>
      </w:r>
      <w:r>
        <w:rPr>
          <w:sz w:val="24"/>
        </w:rPr>
        <w:t>Saúde</w:t>
      </w:r>
      <w:r>
        <w:rPr>
          <w:spacing w:val="-8"/>
          <w:sz w:val="24"/>
        </w:rPr>
        <w:t> </w:t>
      </w:r>
      <w:r>
        <w:rPr>
          <w:sz w:val="24"/>
        </w:rPr>
        <w:t>Mental;</w:t>
      </w:r>
    </w:p>
    <w:p>
      <w:pPr>
        <w:pStyle w:val="ListParagraph"/>
        <w:numPr>
          <w:ilvl w:val="2"/>
          <w:numId w:val="10"/>
        </w:numPr>
        <w:tabs>
          <w:tab w:pos="2138" w:val="left" w:leader="none"/>
          <w:tab w:pos="2139" w:val="left" w:leader="none"/>
        </w:tabs>
        <w:spacing w:line="259" w:lineRule="auto" w:before="16" w:after="0"/>
        <w:ind w:left="2138" w:right="1128" w:hanging="360"/>
        <w:jc w:val="left"/>
        <w:rPr>
          <w:sz w:val="24"/>
        </w:rPr>
      </w:pPr>
      <w:r>
        <w:rPr>
          <w:w w:val="105"/>
          <w:sz w:val="24"/>
        </w:rPr>
        <w:t>Recomendações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quanto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prevenção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promoção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da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Mental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no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trabalho</w:t>
      </w:r>
      <w:r>
        <w:rPr>
          <w:spacing w:val="-75"/>
          <w:w w:val="105"/>
          <w:sz w:val="24"/>
        </w:rPr>
        <w:t> </w:t>
      </w:r>
      <w:r>
        <w:rPr>
          <w:w w:val="105"/>
          <w:sz w:val="24"/>
        </w:rPr>
        <w:t>no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contexto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da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pandemia.</w:t>
      </w:r>
    </w:p>
    <w:p>
      <w:pPr>
        <w:pStyle w:val="BodyText"/>
        <w:spacing w:before="1"/>
        <w:rPr>
          <w:sz w:val="28"/>
        </w:rPr>
      </w:pPr>
    </w:p>
    <w:p>
      <w:pPr>
        <w:pStyle w:val="Heading1"/>
        <w:numPr>
          <w:ilvl w:val="2"/>
          <w:numId w:val="8"/>
        </w:numPr>
        <w:tabs>
          <w:tab w:pos="2022" w:val="left" w:leader="none"/>
        </w:tabs>
        <w:spacing w:line="240" w:lineRule="auto" w:before="0" w:after="0"/>
        <w:ind w:left="2021" w:right="0" w:hanging="604"/>
        <w:jc w:val="left"/>
      </w:pPr>
      <w:r>
        <w:rPr/>
        <w:t>Promoção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Saúde</w:t>
      </w:r>
    </w:p>
    <w:p>
      <w:pPr>
        <w:pStyle w:val="BodyText"/>
        <w:spacing w:line="261" w:lineRule="auto" w:before="26"/>
        <w:ind w:left="1418" w:right="1139"/>
        <w:jc w:val="both"/>
      </w:pPr>
      <w:r>
        <w:rPr/>
        <w:t>Em relação às ações de promoção da saúde, a SEMUS trabalha na perspectiva de</w:t>
      </w:r>
      <w:r>
        <w:rPr>
          <w:spacing w:val="1"/>
        </w:rPr>
        <w:t> </w:t>
      </w:r>
      <w:r>
        <w:rPr/>
        <w:t>articular</w:t>
      </w:r>
      <w:r>
        <w:rPr>
          <w:spacing w:val="13"/>
        </w:rPr>
        <w:t> </w:t>
      </w:r>
      <w:r>
        <w:rPr/>
        <w:t>e</w:t>
      </w:r>
      <w:r>
        <w:rPr>
          <w:spacing w:val="16"/>
        </w:rPr>
        <w:t> </w:t>
      </w:r>
      <w:r>
        <w:rPr/>
        <w:t>conectar</w:t>
      </w:r>
      <w:r>
        <w:rPr>
          <w:spacing w:val="14"/>
        </w:rPr>
        <w:t> </w:t>
      </w:r>
      <w:r>
        <w:rPr/>
        <w:t>essas</w:t>
      </w:r>
      <w:r>
        <w:rPr>
          <w:spacing w:val="14"/>
        </w:rPr>
        <w:t> </w:t>
      </w:r>
      <w:r>
        <w:rPr/>
        <w:t>ações</w:t>
      </w:r>
      <w:r>
        <w:rPr>
          <w:spacing w:val="14"/>
        </w:rPr>
        <w:t> </w:t>
      </w:r>
      <w:r>
        <w:rPr/>
        <w:t>de</w:t>
      </w:r>
      <w:r>
        <w:rPr>
          <w:spacing w:val="12"/>
        </w:rPr>
        <w:t> </w:t>
      </w:r>
      <w:r>
        <w:rPr/>
        <w:t>forma</w:t>
      </w:r>
      <w:r>
        <w:rPr>
          <w:spacing w:val="16"/>
        </w:rPr>
        <w:t> </w:t>
      </w:r>
      <w:r>
        <w:rPr/>
        <w:t>horizontal</w:t>
      </w:r>
      <w:r>
        <w:rPr>
          <w:spacing w:val="14"/>
        </w:rPr>
        <w:t> </w:t>
      </w:r>
      <w:r>
        <w:rPr/>
        <w:t>entre</w:t>
      </w:r>
      <w:r>
        <w:rPr>
          <w:spacing w:val="15"/>
        </w:rPr>
        <w:t> </w:t>
      </w:r>
      <w:r>
        <w:rPr/>
        <w:t>parceiros,</w:t>
      </w:r>
      <w:r>
        <w:rPr>
          <w:spacing w:val="15"/>
        </w:rPr>
        <w:t> </w:t>
      </w:r>
      <w:r>
        <w:rPr/>
        <w:t>implementando</w:t>
      </w:r>
      <w:r>
        <w:rPr>
          <w:spacing w:val="13"/>
        </w:rPr>
        <w:t> </w:t>
      </w:r>
      <w:r>
        <w:rPr/>
        <w:t>a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>
          <w:w w:val="105"/>
        </w:rPr>
        <w:t>Política Nacional de Promoção da Saúde. Dessa forma, a gestão municipal promove</w:t>
      </w:r>
      <w:r>
        <w:rPr>
          <w:spacing w:val="1"/>
          <w:w w:val="105"/>
        </w:rPr>
        <w:t> </w:t>
      </w:r>
      <w:r>
        <w:rPr>
          <w:w w:val="105"/>
        </w:rPr>
        <w:t>uma mudança nas práticas em saúde em que processo de trabalho está focado na</w:t>
      </w:r>
      <w:r>
        <w:rPr>
          <w:spacing w:val="1"/>
          <w:w w:val="105"/>
        </w:rPr>
        <w:t> </w:t>
      </w:r>
      <w:r>
        <w:rPr>
          <w:w w:val="105"/>
        </w:rPr>
        <w:t>recuperação da saúde, no aproveitamento de métodos mais leves de alimentação</w:t>
      </w:r>
      <w:r>
        <w:rPr>
          <w:spacing w:val="1"/>
          <w:w w:val="105"/>
        </w:rPr>
        <w:t> </w:t>
      </w:r>
      <w:r>
        <w:rPr>
          <w:w w:val="105"/>
        </w:rPr>
        <w:t>natural e saudável, de exercícios e práticas corporais integrativas e tratamentos e</w:t>
      </w:r>
      <w:r>
        <w:rPr>
          <w:spacing w:val="1"/>
          <w:w w:val="105"/>
        </w:rPr>
        <w:t> </w:t>
      </w:r>
      <w:r>
        <w:rPr>
          <w:w w:val="105"/>
        </w:rPr>
        <w:t>medicamentos naturais para valorização da totalidade do sujeito e não somente do</w:t>
      </w:r>
      <w:r>
        <w:rPr>
          <w:spacing w:val="1"/>
          <w:w w:val="105"/>
        </w:rPr>
        <w:t> </w:t>
      </w:r>
      <w:r>
        <w:rPr>
          <w:w w:val="105"/>
        </w:rPr>
        <w:t>corpo,</w:t>
      </w:r>
      <w:r>
        <w:rPr>
          <w:spacing w:val="-16"/>
          <w:w w:val="105"/>
        </w:rPr>
        <w:t> </w:t>
      </w:r>
      <w:r>
        <w:rPr>
          <w:w w:val="105"/>
        </w:rPr>
        <w:t>além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ações</w:t>
      </w:r>
      <w:r>
        <w:rPr>
          <w:spacing w:val="-18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atividades</w:t>
      </w:r>
      <w:r>
        <w:rPr>
          <w:spacing w:val="-16"/>
          <w:w w:val="105"/>
        </w:rPr>
        <w:t> </w:t>
      </w:r>
      <w:r>
        <w:rPr>
          <w:w w:val="105"/>
        </w:rPr>
        <w:t>realizadas</w:t>
      </w:r>
      <w:r>
        <w:rPr>
          <w:spacing w:val="-16"/>
          <w:w w:val="105"/>
        </w:rPr>
        <w:t> </w:t>
      </w:r>
      <w:r>
        <w:rPr>
          <w:w w:val="105"/>
        </w:rPr>
        <w:t>por</w:t>
      </w:r>
      <w:r>
        <w:rPr>
          <w:spacing w:val="-17"/>
          <w:w w:val="105"/>
        </w:rPr>
        <w:t> </w:t>
      </w:r>
      <w:r>
        <w:rPr>
          <w:w w:val="105"/>
        </w:rPr>
        <w:t>programas</w:t>
      </w:r>
      <w:r>
        <w:rPr>
          <w:spacing w:val="-17"/>
          <w:w w:val="105"/>
        </w:rPr>
        <w:t> </w:t>
      </w:r>
      <w:r>
        <w:rPr>
          <w:w w:val="105"/>
        </w:rPr>
        <w:t>específicos</w:t>
      </w:r>
      <w:r>
        <w:rPr>
          <w:spacing w:val="-15"/>
          <w:w w:val="105"/>
        </w:rPr>
        <w:t> </w:t>
      </w:r>
      <w:r>
        <w:rPr>
          <w:w w:val="105"/>
        </w:rPr>
        <w:t>em</w:t>
      </w:r>
      <w:r>
        <w:rPr>
          <w:spacing w:val="-15"/>
          <w:w w:val="105"/>
        </w:rPr>
        <w:t> </w:t>
      </w:r>
      <w:r>
        <w:rPr>
          <w:w w:val="105"/>
        </w:rPr>
        <w:t>cada</w:t>
      </w:r>
      <w:r>
        <w:rPr>
          <w:spacing w:val="-15"/>
          <w:w w:val="105"/>
        </w:rPr>
        <w:t> </w:t>
      </w:r>
      <w:r>
        <w:rPr>
          <w:w w:val="105"/>
        </w:rPr>
        <w:t>ciclo</w:t>
      </w:r>
      <w:r>
        <w:rPr>
          <w:spacing w:val="-76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vida.</w:t>
      </w:r>
    </w:p>
    <w:p>
      <w:pPr>
        <w:pStyle w:val="BodyText"/>
        <w:spacing w:before="6"/>
        <w:rPr>
          <w:sz w:val="28"/>
        </w:rPr>
      </w:pPr>
    </w:p>
    <w:p>
      <w:pPr>
        <w:pStyle w:val="Heading1"/>
        <w:numPr>
          <w:ilvl w:val="0"/>
          <w:numId w:val="12"/>
        </w:numPr>
        <w:tabs>
          <w:tab w:pos="1723" w:val="left" w:leader="none"/>
        </w:tabs>
        <w:spacing w:line="240" w:lineRule="auto" w:before="0" w:after="0"/>
        <w:ind w:left="1722" w:right="0" w:hanging="305"/>
        <w:jc w:val="left"/>
      </w:pPr>
      <w:r>
        <w:rPr/>
        <w:t>Práticas</w:t>
      </w:r>
      <w:r>
        <w:rPr>
          <w:spacing w:val="-3"/>
        </w:rPr>
        <w:t> </w:t>
      </w:r>
      <w:r>
        <w:rPr/>
        <w:t>Integrativas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Complementares</w:t>
      </w:r>
    </w:p>
    <w:p>
      <w:pPr>
        <w:pStyle w:val="BodyText"/>
        <w:spacing w:line="264" w:lineRule="auto" w:before="26"/>
        <w:ind w:left="1418" w:right="1128"/>
        <w:jc w:val="both"/>
      </w:pPr>
      <w:r>
        <w:rPr/>
        <w:t>As Práticas Integrativas e complementares em saúde (PICS) foram reconhecidas como</w:t>
      </w:r>
      <w:r>
        <w:rPr>
          <w:spacing w:val="1"/>
        </w:rPr>
        <w:t> </w:t>
      </w:r>
      <w:r>
        <w:rPr/>
        <w:t>integrantes do SUS, por meio da Portaria GM/MS nº 849 de 27 de março de 2017</w:t>
      </w:r>
      <w:r>
        <w:rPr>
          <w:spacing w:val="1"/>
        </w:rPr>
        <w:t> </w:t>
      </w:r>
      <w:r>
        <w:rPr/>
        <w:t>(substituída pela Portaria</w:t>
      </w:r>
      <w:r>
        <w:rPr>
          <w:spacing w:val="1"/>
        </w:rPr>
        <w:t> </w:t>
      </w:r>
      <w:r>
        <w:rPr/>
        <w:t>por Consolidação GM/MS</w:t>
      </w:r>
      <w:r>
        <w:rPr>
          <w:spacing w:val="1"/>
        </w:rPr>
        <w:t> </w:t>
      </w:r>
      <w:r>
        <w:rPr/>
        <w:t>nº 02</w:t>
      </w:r>
      <w:r>
        <w:rPr>
          <w:spacing w:val="75"/>
        </w:rPr>
        <w:t> </w:t>
      </w:r>
      <w:r>
        <w:rPr/>
        <w:t>– Anexo</w:t>
      </w:r>
      <w:r>
        <w:rPr>
          <w:spacing w:val="75"/>
        </w:rPr>
        <w:t> </w:t>
      </w:r>
      <w:r>
        <w:rPr/>
        <w:t>XXV</w:t>
      </w:r>
      <w:r>
        <w:rPr>
          <w:spacing w:val="75"/>
        </w:rPr>
        <w:t> </w:t>
      </w:r>
      <w:r>
        <w:rPr/>
        <w:t>–</w:t>
      </w:r>
      <w:r>
        <w:rPr>
          <w:spacing w:val="75"/>
        </w:rPr>
        <w:t> </w:t>
      </w:r>
      <w:r>
        <w:rPr/>
        <w:t>atualizada</w:t>
      </w:r>
      <w:r>
        <w:rPr>
          <w:spacing w:val="1"/>
        </w:rPr>
        <w:t> </w:t>
      </w:r>
      <w:r>
        <w:rPr/>
        <w:t>até 28/09/2017), possibilitando e ampliando o acesso à utilização de terapias que</w:t>
      </w:r>
      <w:r>
        <w:rPr>
          <w:spacing w:val="1"/>
        </w:rPr>
        <w:t> </w:t>
      </w:r>
      <w:r>
        <w:rPr/>
        <w:t>estimulam</w:t>
      </w:r>
      <w:r>
        <w:rPr>
          <w:spacing w:val="7"/>
        </w:rPr>
        <w:t> </w:t>
      </w:r>
      <w:r>
        <w:rPr/>
        <w:t>mecanismos</w:t>
      </w:r>
      <w:r>
        <w:rPr>
          <w:spacing w:val="7"/>
        </w:rPr>
        <w:t> </w:t>
      </w:r>
      <w:r>
        <w:rPr/>
        <w:t>naturais</w:t>
      </w:r>
      <w:r>
        <w:rPr>
          <w:spacing w:val="7"/>
        </w:rPr>
        <w:t> </w:t>
      </w:r>
      <w:r>
        <w:rPr/>
        <w:t>para</w:t>
      </w:r>
      <w:r>
        <w:rPr>
          <w:spacing w:val="5"/>
        </w:rPr>
        <w:t> </w:t>
      </w:r>
      <w:r>
        <w:rPr/>
        <w:t>a</w:t>
      </w:r>
      <w:r>
        <w:rPr>
          <w:spacing w:val="7"/>
        </w:rPr>
        <w:t> </w:t>
      </w:r>
      <w:r>
        <w:rPr/>
        <w:t>prevenção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agravos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recuperação</w:t>
      </w:r>
      <w:r>
        <w:rPr>
          <w:spacing w:val="6"/>
        </w:rPr>
        <w:t> </w:t>
      </w:r>
      <w:r>
        <w:rPr/>
        <w:t>da</w:t>
      </w:r>
      <w:r>
        <w:rPr>
          <w:spacing w:val="9"/>
        </w:rPr>
        <w:t> </w:t>
      </w:r>
      <w:r>
        <w:rPr/>
        <w:t>saúde.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Para implantação das PICS no município foi criada a Política Municipal de PICs; a</w:t>
      </w:r>
      <w:r>
        <w:rPr>
          <w:spacing w:val="1"/>
          <w:w w:val="105"/>
        </w:rPr>
        <w:t> </w:t>
      </w:r>
      <w:r>
        <w:rPr>
          <w:w w:val="105"/>
        </w:rPr>
        <w:t>gestão da PMPICS está localizada na Gerência de Atenção à Saúde (GAS). Como</w:t>
      </w:r>
      <w:r>
        <w:rPr>
          <w:spacing w:val="1"/>
          <w:w w:val="105"/>
        </w:rPr>
        <w:t> </w:t>
      </w:r>
      <w:r>
        <w:rPr>
          <w:w w:val="105"/>
        </w:rPr>
        <w:t>dispositivo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educação</w:t>
      </w:r>
      <w:r>
        <w:rPr>
          <w:spacing w:val="-11"/>
          <w:w w:val="105"/>
        </w:rPr>
        <w:t> </w:t>
      </w:r>
      <w:r>
        <w:rPr>
          <w:w w:val="105"/>
        </w:rPr>
        <w:t>permanente,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ETSUS/Vitória</w:t>
      </w:r>
      <w:r>
        <w:rPr>
          <w:spacing w:val="-13"/>
          <w:w w:val="105"/>
        </w:rPr>
        <w:t> </w:t>
      </w:r>
      <w:r>
        <w:rPr>
          <w:w w:val="105"/>
        </w:rPr>
        <w:t>apoia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realiza</w:t>
      </w:r>
      <w:r>
        <w:rPr>
          <w:spacing w:val="-11"/>
          <w:w w:val="105"/>
        </w:rPr>
        <w:t> </w:t>
      </w:r>
      <w:r>
        <w:rPr>
          <w:w w:val="105"/>
        </w:rPr>
        <w:t>anualmente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76"/>
          <w:w w:val="105"/>
        </w:rPr>
        <w:t> </w:t>
      </w:r>
      <w:r>
        <w:rPr/>
        <w:t>parceria com a Área Técnica das PICS as seguintes atividades: Seminário Municipal de</w:t>
      </w:r>
      <w:r>
        <w:rPr>
          <w:spacing w:val="1"/>
        </w:rPr>
        <w:t> </w:t>
      </w:r>
      <w:r>
        <w:rPr>
          <w:w w:val="105"/>
        </w:rPr>
        <w:t>alimentos</w:t>
      </w:r>
      <w:r>
        <w:rPr>
          <w:spacing w:val="-5"/>
          <w:w w:val="105"/>
        </w:rPr>
        <w:t> </w:t>
      </w:r>
      <w:r>
        <w:rPr>
          <w:w w:val="105"/>
        </w:rPr>
        <w:t>orgânicos</w:t>
      </w:r>
      <w:r>
        <w:rPr>
          <w:spacing w:val="-2"/>
          <w:w w:val="105"/>
        </w:rPr>
        <w:t> </w:t>
      </w:r>
      <w:r>
        <w:rPr>
          <w:w w:val="105"/>
        </w:rPr>
        <w:t>e</w:t>
      </w:r>
      <w:r>
        <w:rPr>
          <w:spacing w:val="-4"/>
          <w:w w:val="105"/>
        </w:rPr>
        <w:t> </w:t>
      </w:r>
      <w:r>
        <w:rPr>
          <w:w w:val="105"/>
        </w:rPr>
        <w:t>hortas</w:t>
      </w:r>
      <w:r>
        <w:rPr>
          <w:spacing w:val="-5"/>
          <w:w w:val="105"/>
        </w:rPr>
        <w:t> </w:t>
      </w:r>
      <w:r>
        <w:rPr>
          <w:w w:val="105"/>
        </w:rPr>
        <w:t>urbanas</w:t>
      </w:r>
      <w:r>
        <w:rPr>
          <w:spacing w:val="-3"/>
          <w:w w:val="105"/>
        </w:rPr>
        <w:t> </w:t>
      </w:r>
      <w:r>
        <w:rPr>
          <w:w w:val="105"/>
        </w:rPr>
        <w:t>comunitárias,</w:t>
      </w:r>
      <w:r>
        <w:rPr>
          <w:spacing w:val="-2"/>
          <w:w w:val="105"/>
        </w:rPr>
        <w:t> </w:t>
      </w:r>
      <w:r>
        <w:rPr>
          <w:w w:val="105"/>
        </w:rPr>
        <w:t>Curso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Fitoterapia</w:t>
      </w:r>
      <w:r>
        <w:rPr>
          <w:spacing w:val="-1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Atenção</w:t>
      </w:r>
      <w:r>
        <w:rPr>
          <w:spacing w:val="-76"/>
          <w:w w:val="105"/>
        </w:rPr>
        <w:t> </w:t>
      </w:r>
      <w:r>
        <w:rPr>
          <w:w w:val="105"/>
        </w:rPr>
        <w:t>Básica;</w:t>
      </w:r>
      <w:r>
        <w:rPr>
          <w:spacing w:val="-13"/>
          <w:w w:val="105"/>
        </w:rPr>
        <w:t> </w:t>
      </w:r>
      <w:r>
        <w:rPr>
          <w:w w:val="105"/>
        </w:rPr>
        <w:t>Reiki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Fórum</w:t>
      </w:r>
      <w:r>
        <w:rPr>
          <w:spacing w:val="-11"/>
          <w:w w:val="105"/>
        </w:rPr>
        <w:t> </w:t>
      </w:r>
      <w:r>
        <w:rPr>
          <w:w w:val="105"/>
        </w:rPr>
        <w:t>Municipal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PICS.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ind w:left="1418"/>
        <w:jc w:val="both"/>
      </w:pPr>
      <w:r>
        <w:rPr/>
        <w:t>No</w:t>
      </w:r>
      <w:r>
        <w:rPr>
          <w:spacing w:val="5"/>
        </w:rPr>
        <w:t> </w:t>
      </w:r>
      <w:r>
        <w:rPr/>
        <w:t>município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/>
        <w:t>Vitória,</w:t>
      </w:r>
      <w:r>
        <w:rPr>
          <w:spacing w:val="5"/>
        </w:rPr>
        <w:t> </w:t>
      </w:r>
      <w:r>
        <w:rPr/>
        <w:t>são</w:t>
      </w:r>
      <w:r>
        <w:rPr>
          <w:spacing w:val="5"/>
        </w:rPr>
        <w:t> </w:t>
      </w:r>
      <w:r>
        <w:rPr/>
        <w:t>realizadas: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40" w:after="0"/>
        <w:ind w:left="2138" w:right="1137" w:hanging="360"/>
        <w:jc w:val="both"/>
        <w:rPr>
          <w:sz w:val="24"/>
        </w:rPr>
      </w:pPr>
      <w:r>
        <w:rPr>
          <w:sz w:val="24"/>
        </w:rPr>
        <w:t>Implantação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hortas</w:t>
      </w:r>
      <w:r>
        <w:rPr>
          <w:spacing w:val="1"/>
          <w:sz w:val="24"/>
        </w:rPr>
        <w:t> </w:t>
      </w:r>
      <w:r>
        <w:rPr>
          <w:sz w:val="24"/>
        </w:rPr>
        <w:t>urbanas</w:t>
      </w:r>
      <w:r>
        <w:rPr>
          <w:spacing w:val="1"/>
          <w:sz w:val="24"/>
        </w:rPr>
        <w:t> </w:t>
      </w:r>
      <w:r>
        <w:rPr>
          <w:sz w:val="24"/>
        </w:rPr>
        <w:t>comunitárias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orgânicas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territórios</w:t>
      </w:r>
      <w:r>
        <w:rPr>
          <w:spacing w:val="75"/>
          <w:sz w:val="24"/>
        </w:rPr>
        <w:t> </w:t>
      </w:r>
      <w:r>
        <w:rPr>
          <w:sz w:val="24"/>
        </w:rPr>
        <w:t>de</w:t>
      </w:r>
      <w:r>
        <w:rPr>
          <w:spacing w:val="-72"/>
          <w:sz w:val="24"/>
        </w:rPr>
        <w:t> </w:t>
      </w:r>
      <w:r>
        <w:rPr>
          <w:sz w:val="24"/>
        </w:rPr>
        <w:t>saúde,</w:t>
      </w:r>
      <w:r>
        <w:rPr>
          <w:spacing w:val="-1"/>
          <w:sz w:val="24"/>
        </w:rPr>
        <w:t> </w:t>
      </w:r>
      <w:r>
        <w:rPr>
          <w:sz w:val="24"/>
        </w:rPr>
        <w:t>aliadas</w:t>
      </w:r>
      <w:r>
        <w:rPr>
          <w:spacing w:val="-4"/>
          <w:sz w:val="24"/>
        </w:rPr>
        <w:t> </w:t>
      </w:r>
      <w:r>
        <w:rPr>
          <w:sz w:val="24"/>
        </w:rPr>
        <w:t>aos</w:t>
      </w:r>
      <w:r>
        <w:rPr>
          <w:spacing w:val="-1"/>
          <w:sz w:val="24"/>
        </w:rPr>
        <w:t> </w:t>
      </w:r>
      <w:r>
        <w:rPr>
          <w:sz w:val="24"/>
        </w:rPr>
        <w:t>jardins terapêuticos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plantas</w:t>
      </w:r>
      <w:r>
        <w:rPr>
          <w:spacing w:val="-3"/>
          <w:sz w:val="24"/>
        </w:rPr>
        <w:t> </w:t>
      </w:r>
      <w:r>
        <w:rPr>
          <w:sz w:val="24"/>
        </w:rPr>
        <w:t>medicinais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aromáticas;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4" w:lineRule="auto" w:before="14" w:after="0"/>
        <w:ind w:left="2138" w:right="1126" w:hanging="360"/>
        <w:jc w:val="both"/>
        <w:rPr>
          <w:sz w:val="24"/>
        </w:rPr>
      </w:pPr>
      <w:r>
        <w:rPr>
          <w:sz w:val="24"/>
        </w:rPr>
        <w:t>Práticas corporais contemplativas e integrativas como Yoga, Biodanza, Do-in</w:t>
      </w:r>
      <w:r>
        <w:rPr>
          <w:spacing w:val="1"/>
          <w:sz w:val="24"/>
        </w:rPr>
        <w:t> </w:t>
      </w:r>
      <w:r>
        <w:rPr>
          <w:sz w:val="24"/>
        </w:rPr>
        <w:t>(automassagem),</w:t>
      </w:r>
      <w:r>
        <w:rPr>
          <w:spacing w:val="1"/>
          <w:sz w:val="24"/>
        </w:rPr>
        <w:t> </w:t>
      </w:r>
      <w:r>
        <w:rPr>
          <w:sz w:val="24"/>
        </w:rPr>
        <w:t>Reiki,</w:t>
      </w:r>
      <w:r>
        <w:rPr>
          <w:spacing w:val="1"/>
          <w:sz w:val="24"/>
        </w:rPr>
        <w:t> </w:t>
      </w:r>
      <w:r>
        <w:rPr>
          <w:sz w:val="24"/>
        </w:rPr>
        <w:t>Xiang</w:t>
      </w:r>
      <w:r>
        <w:rPr>
          <w:spacing w:val="1"/>
          <w:sz w:val="24"/>
        </w:rPr>
        <w:t> </w:t>
      </w:r>
      <w:r>
        <w:rPr>
          <w:sz w:val="24"/>
        </w:rPr>
        <w:t>Gong</w:t>
      </w:r>
      <w:r>
        <w:rPr>
          <w:spacing w:val="1"/>
          <w:sz w:val="24"/>
        </w:rPr>
        <w:t> </w:t>
      </w:r>
      <w:r>
        <w:rPr>
          <w:sz w:val="24"/>
        </w:rPr>
        <w:t>(Treinamento</w:t>
      </w:r>
      <w:r>
        <w:rPr>
          <w:spacing w:val="1"/>
          <w:sz w:val="24"/>
        </w:rPr>
        <w:t> </w:t>
      </w:r>
      <w:r>
        <w:rPr>
          <w:sz w:val="24"/>
        </w:rPr>
        <w:t>Perfumado),</w:t>
      </w:r>
      <w:r>
        <w:rPr>
          <w:spacing w:val="1"/>
          <w:sz w:val="24"/>
        </w:rPr>
        <w:t> </w:t>
      </w:r>
      <w:r>
        <w:rPr>
          <w:sz w:val="24"/>
        </w:rPr>
        <w:t>Meditação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Dança</w:t>
      </w:r>
      <w:r>
        <w:rPr>
          <w:spacing w:val="-8"/>
          <w:sz w:val="24"/>
        </w:rPr>
        <w:t> </w:t>
      </w:r>
      <w:r>
        <w:rPr>
          <w:sz w:val="24"/>
        </w:rPr>
        <w:t>Circular;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40" w:lineRule="auto" w:before="9" w:after="0"/>
        <w:ind w:left="2138" w:right="0" w:hanging="361"/>
        <w:jc w:val="both"/>
        <w:rPr>
          <w:sz w:val="24"/>
        </w:rPr>
      </w:pPr>
      <w:r>
        <w:rPr>
          <w:sz w:val="24"/>
        </w:rPr>
        <w:t>Acupuntura, Homeopatia,</w:t>
      </w:r>
      <w:r>
        <w:rPr>
          <w:spacing w:val="1"/>
          <w:sz w:val="24"/>
        </w:rPr>
        <w:t> </w:t>
      </w:r>
      <w:r>
        <w:rPr>
          <w:sz w:val="24"/>
        </w:rPr>
        <w:t>Fitoterapia,</w:t>
      </w:r>
      <w:r>
        <w:rPr>
          <w:spacing w:val="1"/>
          <w:sz w:val="24"/>
        </w:rPr>
        <w:t> </w:t>
      </w:r>
      <w:r>
        <w:rPr>
          <w:sz w:val="24"/>
        </w:rPr>
        <w:t>Musicoterapia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Arteterapia.</w:t>
      </w:r>
    </w:p>
    <w:p>
      <w:pPr>
        <w:pStyle w:val="BodyText"/>
        <w:spacing w:before="5"/>
        <w:rPr>
          <w:sz w:val="28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/>
        <w:t>Algumas dessas técnicas ofertadas pelo município há 28 anos, tais como: Acupuntura,</w:t>
      </w:r>
      <w:r>
        <w:rPr>
          <w:spacing w:val="1"/>
        </w:rPr>
        <w:t> </w:t>
      </w:r>
      <w:r>
        <w:rPr>
          <w:w w:val="105"/>
        </w:rPr>
        <w:t>Homeopatia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Fitoterapia,</w:t>
      </w:r>
      <w:r>
        <w:rPr>
          <w:spacing w:val="-11"/>
          <w:w w:val="105"/>
        </w:rPr>
        <w:t> </w:t>
      </w:r>
      <w:r>
        <w:rPr>
          <w:w w:val="105"/>
        </w:rPr>
        <w:t>assim</w:t>
      </w:r>
      <w:r>
        <w:rPr>
          <w:spacing w:val="-10"/>
          <w:w w:val="105"/>
        </w:rPr>
        <w:t> </w:t>
      </w:r>
      <w:r>
        <w:rPr>
          <w:w w:val="105"/>
        </w:rPr>
        <w:t>como</w:t>
      </w:r>
      <w:r>
        <w:rPr>
          <w:spacing w:val="-12"/>
          <w:w w:val="105"/>
        </w:rPr>
        <w:t> </w:t>
      </w:r>
      <w:r>
        <w:rPr>
          <w:w w:val="105"/>
        </w:rPr>
        <w:t>as</w:t>
      </w:r>
      <w:r>
        <w:rPr>
          <w:spacing w:val="-9"/>
          <w:w w:val="105"/>
        </w:rPr>
        <w:t> </w:t>
      </w:r>
      <w:r>
        <w:rPr>
          <w:w w:val="105"/>
        </w:rPr>
        <w:t>atividades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Arteterapia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Musicoterapia</w:t>
      </w:r>
      <w:r>
        <w:rPr>
          <w:spacing w:val="-76"/>
          <w:w w:val="105"/>
        </w:rPr>
        <w:t> </w:t>
      </w:r>
      <w:r>
        <w:rPr>
          <w:w w:val="105"/>
        </w:rPr>
        <w:t>são</w:t>
      </w:r>
      <w:r>
        <w:rPr>
          <w:spacing w:val="-13"/>
          <w:w w:val="105"/>
        </w:rPr>
        <w:t> </w:t>
      </w:r>
      <w:r>
        <w:rPr>
          <w:w w:val="105"/>
        </w:rPr>
        <w:t>ofertadas</w:t>
      </w:r>
      <w:r>
        <w:rPr>
          <w:spacing w:val="-15"/>
          <w:w w:val="105"/>
        </w:rPr>
        <w:t> </w:t>
      </w:r>
      <w:r>
        <w:rPr>
          <w:w w:val="105"/>
        </w:rPr>
        <w:t>nos</w:t>
      </w:r>
      <w:r>
        <w:rPr>
          <w:spacing w:val="-14"/>
          <w:w w:val="105"/>
        </w:rPr>
        <w:t> </w:t>
      </w:r>
      <w:r>
        <w:rPr>
          <w:w w:val="105"/>
        </w:rPr>
        <w:t>Centros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Atenção</w:t>
      </w:r>
      <w:r>
        <w:rPr>
          <w:spacing w:val="-13"/>
          <w:w w:val="105"/>
        </w:rPr>
        <w:t> </w:t>
      </w:r>
      <w:r>
        <w:rPr>
          <w:w w:val="105"/>
        </w:rPr>
        <w:t>Psicossocial</w:t>
      </w:r>
      <w:r>
        <w:rPr>
          <w:spacing w:val="-13"/>
          <w:w w:val="105"/>
        </w:rPr>
        <w:t> </w:t>
      </w:r>
      <w:r>
        <w:rPr>
          <w:w w:val="105"/>
        </w:rPr>
        <w:t>(CAPS)</w:t>
      </w:r>
      <w:r>
        <w:rPr>
          <w:spacing w:val="-14"/>
          <w:w w:val="105"/>
        </w:rPr>
        <w:t> </w:t>
      </w:r>
      <w:r>
        <w:rPr>
          <w:w w:val="105"/>
        </w:rPr>
        <w:t>desde</w:t>
      </w:r>
      <w:r>
        <w:rPr>
          <w:spacing w:val="-15"/>
          <w:w w:val="105"/>
        </w:rPr>
        <w:t> </w:t>
      </w:r>
      <w:r>
        <w:rPr>
          <w:w w:val="105"/>
        </w:rPr>
        <w:t>2009.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O atendimento em práticas integrativas e complementares, por meio da Fitoterapia é</w:t>
      </w:r>
      <w:r>
        <w:rPr>
          <w:spacing w:val="1"/>
        </w:rPr>
        <w:t> </w:t>
      </w:r>
      <w:r>
        <w:rPr/>
        <w:t>ofertado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100%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básicas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fornecimento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medicamentos</w:t>
      </w:r>
      <w:r>
        <w:rPr>
          <w:spacing w:val="46"/>
        </w:rPr>
        <w:t> </w:t>
      </w:r>
      <w:r>
        <w:rPr/>
        <w:t>fitoterápicos</w:t>
      </w:r>
      <w:r>
        <w:rPr>
          <w:spacing w:val="48"/>
        </w:rPr>
        <w:t> </w:t>
      </w:r>
      <w:r>
        <w:rPr/>
        <w:t>prescritos</w:t>
      </w:r>
      <w:r>
        <w:rPr>
          <w:spacing w:val="46"/>
        </w:rPr>
        <w:t> </w:t>
      </w:r>
      <w:r>
        <w:rPr/>
        <w:t>e</w:t>
      </w:r>
      <w:r>
        <w:rPr>
          <w:spacing w:val="48"/>
        </w:rPr>
        <w:t> </w:t>
      </w:r>
      <w:r>
        <w:rPr/>
        <w:t>dispensados</w:t>
      </w:r>
      <w:r>
        <w:rPr>
          <w:spacing w:val="46"/>
        </w:rPr>
        <w:t> </w:t>
      </w:r>
      <w:r>
        <w:rPr/>
        <w:t>nas</w:t>
      </w:r>
      <w:r>
        <w:rPr>
          <w:spacing w:val="47"/>
        </w:rPr>
        <w:t> </w:t>
      </w:r>
      <w:r>
        <w:rPr/>
        <w:t>farmácias</w:t>
      </w:r>
      <w:r>
        <w:rPr>
          <w:spacing w:val="48"/>
        </w:rPr>
        <w:t> </w:t>
      </w:r>
      <w:r>
        <w:rPr/>
        <w:t>dos</w:t>
      </w:r>
      <w:r>
        <w:rPr>
          <w:spacing w:val="46"/>
        </w:rPr>
        <w:t> </w:t>
      </w:r>
      <w:r>
        <w:rPr/>
        <w:t>serviços</w:t>
      </w:r>
      <w:r>
        <w:rPr>
          <w:spacing w:val="48"/>
        </w:rPr>
        <w:t> </w:t>
      </w:r>
      <w:r>
        <w:rPr/>
        <w:t>por</w:t>
      </w:r>
      <w:r>
        <w:rPr>
          <w:spacing w:val="-73"/>
        </w:rPr>
        <w:t> </w:t>
      </w:r>
      <w:r>
        <w:rPr/>
        <w:t>480</w:t>
      </w:r>
      <w:r>
        <w:rPr>
          <w:spacing w:val="-8"/>
        </w:rPr>
        <w:t> </w:t>
      </w:r>
      <w:r>
        <w:rPr/>
        <w:t>prescritores</w:t>
      </w:r>
      <w:r>
        <w:rPr>
          <w:spacing w:val="-6"/>
        </w:rPr>
        <w:t> </w:t>
      </w:r>
      <w:r>
        <w:rPr/>
        <w:t>(médicos,</w:t>
      </w:r>
      <w:r>
        <w:rPr>
          <w:spacing w:val="-5"/>
        </w:rPr>
        <w:t> </w:t>
      </w:r>
      <w:r>
        <w:rPr/>
        <w:t>enfermeiros,</w:t>
      </w:r>
      <w:r>
        <w:rPr>
          <w:spacing w:val="-1"/>
        </w:rPr>
        <w:t> </w:t>
      </w:r>
      <w:r>
        <w:rPr/>
        <w:t>cirurgiões-dentistas</w:t>
      </w:r>
      <w:r>
        <w:rPr>
          <w:spacing w:val="-9"/>
        </w:rPr>
        <w:t> </w:t>
      </w:r>
      <w:r>
        <w:rPr/>
        <w:t>e</w:t>
      </w:r>
      <w:r>
        <w:rPr>
          <w:spacing w:val="-6"/>
        </w:rPr>
        <w:t> </w:t>
      </w:r>
      <w:r>
        <w:rPr/>
        <w:t>farmacêuticos).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Os medicamentos homeopáticos e atendimento médico são garantidos mediante a</w:t>
      </w:r>
      <w:r>
        <w:rPr>
          <w:spacing w:val="1"/>
          <w:w w:val="105"/>
        </w:rPr>
        <w:t> </w:t>
      </w:r>
      <w:r>
        <w:rPr>
          <w:w w:val="105"/>
        </w:rPr>
        <w:t>oferta</w:t>
      </w:r>
      <w:r>
        <w:rPr>
          <w:spacing w:val="27"/>
          <w:w w:val="105"/>
        </w:rPr>
        <w:t> </w:t>
      </w:r>
      <w:r>
        <w:rPr>
          <w:w w:val="105"/>
        </w:rPr>
        <w:t>de</w:t>
      </w:r>
      <w:r>
        <w:rPr>
          <w:spacing w:val="28"/>
          <w:w w:val="105"/>
        </w:rPr>
        <w:t> </w:t>
      </w:r>
      <w:r>
        <w:rPr>
          <w:w w:val="105"/>
        </w:rPr>
        <w:t>consultas</w:t>
      </w:r>
      <w:r>
        <w:rPr>
          <w:spacing w:val="25"/>
          <w:w w:val="105"/>
        </w:rPr>
        <w:t> </w:t>
      </w:r>
      <w:r>
        <w:rPr>
          <w:w w:val="105"/>
        </w:rPr>
        <w:t>médicas</w:t>
      </w:r>
      <w:r>
        <w:rPr>
          <w:spacing w:val="29"/>
          <w:w w:val="105"/>
        </w:rPr>
        <w:t> </w:t>
      </w:r>
      <w:r>
        <w:rPr>
          <w:w w:val="105"/>
        </w:rPr>
        <w:t>no</w:t>
      </w:r>
      <w:r>
        <w:rPr>
          <w:spacing w:val="29"/>
          <w:w w:val="105"/>
        </w:rPr>
        <w:t> </w:t>
      </w:r>
      <w:r>
        <w:rPr>
          <w:w w:val="105"/>
        </w:rPr>
        <w:t>Centro</w:t>
      </w:r>
      <w:r>
        <w:rPr>
          <w:spacing w:val="30"/>
          <w:w w:val="105"/>
        </w:rPr>
        <w:t> </w:t>
      </w:r>
      <w:r>
        <w:rPr>
          <w:w w:val="105"/>
        </w:rPr>
        <w:t>Municipal</w:t>
      </w:r>
      <w:r>
        <w:rPr>
          <w:spacing w:val="27"/>
          <w:w w:val="105"/>
        </w:rPr>
        <w:t> </w:t>
      </w:r>
      <w:r>
        <w:rPr>
          <w:w w:val="105"/>
        </w:rPr>
        <w:t>de</w:t>
      </w:r>
      <w:r>
        <w:rPr>
          <w:spacing w:val="27"/>
          <w:w w:val="105"/>
        </w:rPr>
        <w:t> </w:t>
      </w:r>
      <w:r>
        <w:rPr>
          <w:w w:val="105"/>
        </w:rPr>
        <w:t>Especialidades,</w:t>
      </w:r>
      <w:r>
        <w:rPr>
          <w:spacing w:val="27"/>
          <w:w w:val="105"/>
        </w:rPr>
        <w:t> </w:t>
      </w:r>
      <w:r>
        <w:rPr>
          <w:w w:val="105"/>
        </w:rPr>
        <w:t>em</w:t>
      </w:r>
      <w:r>
        <w:rPr>
          <w:spacing w:val="28"/>
          <w:w w:val="105"/>
        </w:rPr>
        <w:t> </w:t>
      </w:r>
      <w:r>
        <w:rPr>
          <w:w w:val="105"/>
        </w:rPr>
        <w:t>média</w:t>
      </w:r>
      <w:r>
        <w:rPr>
          <w:spacing w:val="30"/>
          <w:w w:val="105"/>
        </w:rPr>
        <w:t> </w:t>
      </w:r>
      <w:r>
        <w:rPr>
          <w:w w:val="105"/>
        </w:rPr>
        <w:t>de</w:t>
      </w:r>
    </w:p>
    <w:p>
      <w:pPr>
        <w:pStyle w:val="BodyText"/>
        <w:spacing w:line="288" w:lineRule="exact"/>
        <w:ind w:left="1418"/>
      </w:pPr>
      <w:r>
        <w:rPr/>
        <w:t>4.000</w:t>
      </w:r>
      <w:r>
        <w:rPr>
          <w:spacing w:val="67"/>
        </w:rPr>
        <w:t> </w:t>
      </w:r>
      <w:r>
        <w:rPr/>
        <w:t>consultas/ano.</w:t>
      </w:r>
      <w:r>
        <w:rPr>
          <w:spacing w:val="68"/>
        </w:rPr>
        <w:t> </w:t>
      </w:r>
      <w:r>
        <w:rPr/>
        <w:t>A</w:t>
      </w:r>
      <w:r>
        <w:rPr>
          <w:spacing w:val="68"/>
        </w:rPr>
        <w:t> </w:t>
      </w:r>
      <w:r>
        <w:rPr/>
        <w:t>Acupuntura</w:t>
      </w:r>
      <w:r>
        <w:rPr>
          <w:spacing w:val="68"/>
        </w:rPr>
        <w:t> </w:t>
      </w:r>
      <w:r>
        <w:rPr/>
        <w:t>também</w:t>
      </w:r>
      <w:r>
        <w:rPr>
          <w:spacing w:val="68"/>
        </w:rPr>
        <w:t> </w:t>
      </w:r>
      <w:r>
        <w:rPr/>
        <w:t>é</w:t>
      </w:r>
      <w:r>
        <w:rPr>
          <w:spacing w:val="68"/>
        </w:rPr>
        <w:t> </w:t>
      </w:r>
      <w:r>
        <w:rPr/>
        <w:t>uma</w:t>
      </w:r>
      <w:r>
        <w:rPr>
          <w:spacing w:val="68"/>
        </w:rPr>
        <w:t> </w:t>
      </w:r>
      <w:r>
        <w:rPr/>
        <w:t>prática</w:t>
      </w:r>
      <w:r>
        <w:rPr>
          <w:spacing w:val="68"/>
        </w:rPr>
        <w:t> </w:t>
      </w:r>
      <w:r>
        <w:rPr/>
        <w:t>oferecida</w:t>
      </w:r>
      <w:r>
        <w:rPr>
          <w:spacing w:val="68"/>
        </w:rPr>
        <w:t> </w:t>
      </w:r>
      <w:r>
        <w:rPr/>
        <w:t>por</w:t>
      </w:r>
      <w:r>
        <w:rPr>
          <w:spacing w:val="65"/>
        </w:rPr>
        <w:t> </w:t>
      </w:r>
      <w:r>
        <w:rPr/>
        <w:t>meio</w:t>
      </w:r>
      <w:r>
        <w:rPr>
          <w:spacing w:val="68"/>
        </w:rPr>
        <w:t> </w:t>
      </w:r>
      <w:r>
        <w:rPr/>
        <w:t>de</w:t>
      </w:r>
    </w:p>
    <w:p>
      <w:pPr>
        <w:spacing w:after="0" w:line="288" w:lineRule="exact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8"/>
        <w:jc w:val="both"/>
      </w:pPr>
      <w:r>
        <w:rPr/>
        <w:t>consultas especializadas, sendo ofertadas cerca de 7.000 consultas/ano (exceto 2020,</w:t>
      </w:r>
      <w:r>
        <w:rPr>
          <w:spacing w:val="1"/>
        </w:rPr>
        <w:t> </w:t>
      </w:r>
      <w:r>
        <w:rPr/>
        <w:t>devido à pandemia). Outras práticas oferecidas são: Auriculoterapia; Do-in; Dança</w:t>
      </w:r>
      <w:r>
        <w:rPr>
          <w:spacing w:val="1"/>
        </w:rPr>
        <w:t> </w:t>
      </w:r>
      <w:r>
        <w:rPr/>
        <w:t>circular;</w:t>
      </w:r>
      <w:r>
        <w:rPr>
          <w:spacing w:val="-9"/>
        </w:rPr>
        <w:t> </w:t>
      </w:r>
      <w:r>
        <w:rPr/>
        <w:t>Ioga;</w:t>
      </w:r>
      <w:r>
        <w:rPr>
          <w:spacing w:val="-8"/>
        </w:rPr>
        <w:t> </w:t>
      </w:r>
      <w:r>
        <w:rPr/>
        <w:t>treinamento</w:t>
      </w:r>
      <w:r>
        <w:rPr>
          <w:spacing w:val="-8"/>
        </w:rPr>
        <w:t> </w:t>
      </w:r>
      <w:r>
        <w:rPr/>
        <w:t>perfumado;</w:t>
      </w:r>
      <w:r>
        <w:rPr>
          <w:spacing w:val="-11"/>
        </w:rPr>
        <w:t> </w:t>
      </w:r>
      <w:r>
        <w:rPr/>
        <w:t>meditação;</w:t>
      </w:r>
      <w:r>
        <w:rPr>
          <w:spacing w:val="-10"/>
        </w:rPr>
        <w:t> </w:t>
      </w:r>
      <w:r>
        <w:rPr/>
        <w:t>arteterapia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musicoterapia</w:t>
      </w:r>
      <w:r>
        <w:rPr>
          <w:spacing w:val="-7"/>
        </w:rPr>
        <w:t> </w:t>
      </w:r>
      <w:r>
        <w:rPr/>
        <w:t>(CAPS).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2"/>
        </w:numPr>
        <w:tabs>
          <w:tab w:pos="1726" w:val="left" w:leader="none"/>
        </w:tabs>
        <w:spacing w:line="240" w:lineRule="auto" w:before="0" w:after="0"/>
        <w:ind w:left="1725" w:right="0" w:hanging="308"/>
        <w:jc w:val="left"/>
      </w:pPr>
      <w:r>
        <w:rPr/>
        <w:t>Hortas</w:t>
      </w:r>
      <w:r>
        <w:rPr>
          <w:spacing w:val="-1"/>
        </w:rPr>
        <w:t> </w:t>
      </w:r>
      <w:r>
        <w:rPr/>
        <w:t>Urbanas</w:t>
      </w:r>
      <w:r>
        <w:rPr>
          <w:spacing w:val="-1"/>
        </w:rPr>
        <w:t> </w:t>
      </w:r>
      <w:r>
        <w:rPr/>
        <w:t>Comunitárias</w:t>
      </w:r>
    </w:p>
    <w:p>
      <w:pPr>
        <w:pStyle w:val="BodyText"/>
        <w:spacing w:line="261" w:lineRule="auto" w:before="26"/>
        <w:ind w:left="1418" w:right="1131"/>
        <w:jc w:val="both"/>
      </w:pPr>
      <w:r>
        <w:rPr/>
        <w:t>As hortas urbanas comunitárias fazem parte do Plano Plurianual (PPA) como uma meta</w:t>
      </w:r>
      <w:r>
        <w:rPr>
          <w:spacing w:val="1"/>
        </w:rPr>
        <w:t> </w:t>
      </w:r>
      <w:r>
        <w:rPr>
          <w:spacing w:val="-1"/>
          <w:w w:val="105"/>
        </w:rPr>
        <w:t>da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SEMUS/Vitória,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cujo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objetivo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é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ampliar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número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hortas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município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Vitória,</w:t>
      </w:r>
      <w:r>
        <w:rPr>
          <w:spacing w:val="-76"/>
          <w:w w:val="105"/>
        </w:rPr>
        <w:t> </w:t>
      </w:r>
      <w:r>
        <w:rPr>
          <w:w w:val="105"/>
        </w:rPr>
        <w:t>num</w:t>
      </w:r>
      <w:r>
        <w:rPr>
          <w:spacing w:val="-15"/>
          <w:w w:val="105"/>
        </w:rPr>
        <w:t> </w:t>
      </w:r>
      <w:r>
        <w:rPr>
          <w:w w:val="105"/>
        </w:rPr>
        <w:t>total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16</w:t>
      </w:r>
      <w:r>
        <w:rPr>
          <w:spacing w:val="-13"/>
          <w:w w:val="105"/>
        </w:rPr>
        <w:t> </w:t>
      </w:r>
      <w:r>
        <w:rPr>
          <w:w w:val="105"/>
        </w:rPr>
        <w:t>hortas</w:t>
      </w:r>
      <w:r>
        <w:rPr>
          <w:spacing w:val="-16"/>
          <w:w w:val="105"/>
        </w:rPr>
        <w:t> </w:t>
      </w:r>
      <w:r>
        <w:rPr>
          <w:w w:val="105"/>
        </w:rPr>
        <w:t>até</w:t>
      </w:r>
      <w:r>
        <w:rPr>
          <w:spacing w:val="-14"/>
          <w:w w:val="105"/>
        </w:rPr>
        <w:t> </w:t>
      </w:r>
      <w:r>
        <w:rPr>
          <w:w w:val="105"/>
        </w:rPr>
        <w:t>2021.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Em</w:t>
      </w:r>
      <w:r>
        <w:rPr>
          <w:spacing w:val="33"/>
        </w:rPr>
        <w:t> </w:t>
      </w:r>
      <w:r>
        <w:rPr/>
        <w:t>relação</w:t>
      </w:r>
      <w:r>
        <w:rPr>
          <w:spacing w:val="32"/>
        </w:rPr>
        <w:t> </w:t>
      </w:r>
      <w:r>
        <w:rPr/>
        <w:t>à</w:t>
      </w:r>
      <w:r>
        <w:rPr>
          <w:spacing w:val="32"/>
        </w:rPr>
        <w:t> </w:t>
      </w:r>
      <w:r>
        <w:rPr/>
        <w:t>implantação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hortas</w:t>
      </w:r>
      <w:r>
        <w:rPr>
          <w:spacing w:val="32"/>
        </w:rPr>
        <w:t> </w:t>
      </w:r>
      <w:r>
        <w:rPr/>
        <w:t>urbanas</w:t>
      </w:r>
      <w:r>
        <w:rPr>
          <w:spacing w:val="31"/>
        </w:rPr>
        <w:t> </w:t>
      </w:r>
      <w:r>
        <w:rPr/>
        <w:t>comunitárias</w:t>
      </w:r>
      <w:r>
        <w:rPr>
          <w:spacing w:val="31"/>
        </w:rPr>
        <w:t> </w:t>
      </w:r>
      <w:r>
        <w:rPr/>
        <w:t>e</w:t>
      </w:r>
      <w:r>
        <w:rPr>
          <w:spacing w:val="32"/>
        </w:rPr>
        <w:t> </w:t>
      </w:r>
      <w:r>
        <w:rPr/>
        <w:t>orgânicas</w:t>
      </w:r>
      <w:r>
        <w:rPr>
          <w:spacing w:val="33"/>
        </w:rPr>
        <w:t> </w:t>
      </w:r>
      <w:r>
        <w:rPr/>
        <w:t>nos</w:t>
      </w:r>
      <w:r>
        <w:rPr>
          <w:spacing w:val="31"/>
        </w:rPr>
        <w:t> </w:t>
      </w:r>
      <w:r>
        <w:rPr/>
        <w:t>territórios</w:t>
      </w:r>
      <w:r>
        <w:rPr>
          <w:spacing w:val="-73"/>
        </w:rPr>
        <w:t> </w:t>
      </w:r>
      <w:r>
        <w:rPr/>
        <w:t>de</w:t>
      </w:r>
      <w:r>
        <w:rPr>
          <w:spacing w:val="21"/>
        </w:rPr>
        <w:t> </w:t>
      </w:r>
      <w:r>
        <w:rPr/>
        <w:t>saúde,</w:t>
      </w:r>
      <w:r>
        <w:rPr>
          <w:spacing w:val="21"/>
        </w:rPr>
        <w:t> </w:t>
      </w:r>
      <w:r>
        <w:rPr/>
        <w:t>aliadas</w:t>
      </w:r>
      <w:r>
        <w:rPr>
          <w:spacing w:val="20"/>
        </w:rPr>
        <w:t> </w:t>
      </w:r>
      <w:r>
        <w:rPr/>
        <w:t>aos</w:t>
      </w:r>
      <w:r>
        <w:rPr>
          <w:spacing w:val="18"/>
        </w:rPr>
        <w:t> </w:t>
      </w:r>
      <w:r>
        <w:rPr/>
        <w:t>jardins</w:t>
      </w:r>
      <w:r>
        <w:rPr>
          <w:spacing w:val="20"/>
        </w:rPr>
        <w:t> </w:t>
      </w:r>
      <w:r>
        <w:rPr/>
        <w:t>terapêuticos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plantas</w:t>
      </w:r>
      <w:r>
        <w:rPr>
          <w:spacing w:val="21"/>
        </w:rPr>
        <w:t> </w:t>
      </w:r>
      <w:r>
        <w:rPr/>
        <w:t>medicinais</w:t>
      </w:r>
      <w:r>
        <w:rPr>
          <w:spacing w:val="19"/>
        </w:rPr>
        <w:t> </w:t>
      </w:r>
      <w:r>
        <w:rPr/>
        <w:t>e</w:t>
      </w:r>
      <w:r>
        <w:rPr>
          <w:spacing w:val="19"/>
        </w:rPr>
        <w:t> </w:t>
      </w:r>
      <w:r>
        <w:rPr/>
        <w:t>aromáticas,</w:t>
      </w:r>
      <w:r>
        <w:rPr>
          <w:spacing w:val="20"/>
        </w:rPr>
        <w:t> </w:t>
      </w:r>
      <w:r>
        <w:rPr/>
        <w:t>no</w:t>
      </w:r>
      <w:r>
        <w:rPr>
          <w:spacing w:val="22"/>
        </w:rPr>
        <w:t> </w:t>
      </w:r>
      <w:r>
        <w:rPr/>
        <w:t>ano</w:t>
      </w:r>
      <w:r>
        <w:rPr>
          <w:spacing w:val="-73"/>
        </w:rPr>
        <w:t> </w:t>
      </w:r>
      <w:r>
        <w:rPr/>
        <w:t>de 2020 iniciou-se a mobilização e reuniões para implantação de 3 hortas urbanas</w:t>
      </w:r>
      <w:r>
        <w:rPr>
          <w:spacing w:val="1"/>
        </w:rPr>
        <w:t> </w:t>
      </w:r>
      <w:r>
        <w:rPr/>
        <w:t>comunitárias.</w:t>
      </w:r>
      <w:r>
        <w:rPr>
          <w:spacing w:val="13"/>
        </w:rPr>
        <w:t> </w:t>
      </w:r>
      <w:r>
        <w:rPr/>
        <w:t>Porém,</w:t>
      </w:r>
      <w:r>
        <w:rPr>
          <w:spacing w:val="9"/>
        </w:rPr>
        <w:t> </w:t>
      </w:r>
      <w:r>
        <w:rPr/>
        <w:t>com</w:t>
      </w:r>
      <w:r>
        <w:rPr>
          <w:spacing w:val="15"/>
        </w:rPr>
        <w:t> </w:t>
      </w:r>
      <w:r>
        <w:rPr/>
        <w:t>a</w:t>
      </w:r>
      <w:r>
        <w:rPr>
          <w:spacing w:val="13"/>
        </w:rPr>
        <w:t> </w:t>
      </w:r>
      <w:r>
        <w:rPr/>
        <w:t>pandemia</w:t>
      </w:r>
      <w:r>
        <w:rPr>
          <w:spacing w:val="17"/>
        </w:rPr>
        <w:t> </w:t>
      </w:r>
      <w:r>
        <w:rPr/>
        <w:t>houve</w:t>
      </w:r>
      <w:r>
        <w:rPr>
          <w:spacing w:val="13"/>
        </w:rPr>
        <w:t> </w:t>
      </w:r>
      <w:r>
        <w:rPr/>
        <w:t>interrupção</w:t>
      </w:r>
      <w:r>
        <w:rPr>
          <w:spacing w:val="13"/>
        </w:rPr>
        <w:t> </w:t>
      </w:r>
      <w:r>
        <w:rPr/>
        <w:t>dos</w:t>
      </w:r>
      <w:r>
        <w:rPr>
          <w:spacing w:val="12"/>
        </w:rPr>
        <w:t> </w:t>
      </w:r>
      <w:r>
        <w:rPr/>
        <w:t>cursos</w:t>
      </w:r>
      <w:r>
        <w:rPr>
          <w:spacing w:val="12"/>
        </w:rPr>
        <w:t> </w:t>
      </w:r>
      <w:r>
        <w:rPr/>
        <w:t>“Horta</w:t>
      </w:r>
      <w:r>
        <w:rPr>
          <w:spacing w:val="13"/>
        </w:rPr>
        <w:t> </w:t>
      </w:r>
      <w:r>
        <w:rPr/>
        <w:t>da</w:t>
      </w:r>
      <w:r>
        <w:rPr>
          <w:spacing w:val="14"/>
        </w:rPr>
        <w:t> </w:t>
      </w:r>
      <w:r>
        <w:rPr/>
        <w:t>Saúde”</w:t>
      </w:r>
      <w:r>
        <w:rPr>
          <w:spacing w:val="-73"/>
        </w:rPr>
        <w:t> </w:t>
      </w:r>
      <w:r>
        <w:rPr/>
        <w:t>e suas práticas nos locais das hortas (IFES, UFES e Parque Barão de Monjardim). Foi</w:t>
      </w:r>
      <w:r>
        <w:rPr>
          <w:spacing w:val="1"/>
        </w:rPr>
        <w:t> </w:t>
      </w:r>
      <w:r>
        <w:rPr/>
        <w:t>reimplantado</w:t>
      </w:r>
      <w:r>
        <w:rPr>
          <w:spacing w:val="-3"/>
        </w:rPr>
        <w:t> </w:t>
      </w:r>
      <w:r>
        <w:rPr/>
        <w:t>1</w:t>
      </w:r>
      <w:r>
        <w:rPr>
          <w:spacing w:val="-5"/>
        </w:rPr>
        <w:t> </w:t>
      </w:r>
      <w:r>
        <w:rPr/>
        <w:t>Jardim</w:t>
      </w:r>
      <w:r>
        <w:rPr>
          <w:spacing w:val="-4"/>
        </w:rPr>
        <w:t> </w:t>
      </w:r>
      <w:r>
        <w:rPr/>
        <w:t>terapêutico</w:t>
      </w:r>
      <w:r>
        <w:rPr>
          <w:spacing w:val="-5"/>
        </w:rPr>
        <w:t> </w:t>
      </w:r>
      <w:r>
        <w:rPr/>
        <w:t>na</w:t>
      </w:r>
      <w:r>
        <w:rPr>
          <w:spacing w:val="-2"/>
        </w:rPr>
        <w:t> </w:t>
      </w:r>
      <w:r>
        <w:rPr/>
        <w:t>sede</w:t>
      </w:r>
      <w:r>
        <w:rPr>
          <w:spacing w:val="-3"/>
        </w:rPr>
        <w:t> </w:t>
      </w:r>
      <w:r>
        <w:rPr/>
        <w:t>da</w:t>
      </w:r>
      <w:r>
        <w:rPr>
          <w:spacing w:val="-5"/>
        </w:rPr>
        <w:t> </w:t>
      </w:r>
      <w:r>
        <w:rPr/>
        <w:t>nova</w:t>
      </w:r>
      <w:r>
        <w:rPr>
          <w:spacing w:val="-2"/>
        </w:rPr>
        <w:t> </w:t>
      </w:r>
      <w:r>
        <w:rPr/>
        <w:t>UBS</w:t>
      </w:r>
      <w:r>
        <w:rPr>
          <w:spacing w:val="-3"/>
        </w:rPr>
        <w:t> </w:t>
      </w:r>
      <w:r>
        <w:rPr/>
        <w:t>Ilha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Santa</w:t>
      </w:r>
      <w:r>
        <w:rPr>
          <w:spacing w:val="-3"/>
        </w:rPr>
        <w:t> </w:t>
      </w:r>
      <w:r>
        <w:rPr/>
        <w:t>Maria.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ind w:left="1418"/>
        <w:jc w:val="both"/>
      </w:pPr>
      <w:r>
        <w:rPr/>
        <w:t>Hortas</w:t>
      </w:r>
      <w:r>
        <w:rPr>
          <w:spacing w:val="-1"/>
        </w:rPr>
        <w:t> </w:t>
      </w:r>
      <w:r>
        <w:rPr/>
        <w:t>implementadas</w:t>
      </w:r>
      <w:r>
        <w:rPr>
          <w:spacing w:val="-2"/>
        </w:rPr>
        <w:t> </w:t>
      </w:r>
      <w:r>
        <w:rPr/>
        <w:t>entre</w:t>
      </w:r>
      <w:r>
        <w:rPr>
          <w:spacing w:val="-2"/>
        </w:rPr>
        <w:t> </w:t>
      </w:r>
      <w:r>
        <w:rPr/>
        <w:t>os anos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2018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2020: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41" w:after="0"/>
        <w:ind w:left="2138" w:right="1130" w:hanging="360"/>
        <w:jc w:val="both"/>
        <w:rPr>
          <w:sz w:val="24"/>
        </w:rPr>
      </w:pPr>
      <w:r>
        <w:rPr>
          <w:sz w:val="24"/>
        </w:rPr>
        <w:t>No ano de 2018 foram implantadas quatro (04) hortas comunitárias em Vitória, a</w:t>
      </w:r>
      <w:r>
        <w:rPr>
          <w:spacing w:val="-72"/>
          <w:sz w:val="24"/>
        </w:rPr>
        <w:t> </w:t>
      </w:r>
      <w:r>
        <w:rPr>
          <w:sz w:val="24"/>
        </w:rPr>
        <w:t>saber: Horta no Bairro Forte São João (em 14/01/2018), Horta Ministério Público</w:t>
      </w:r>
      <w:r>
        <w:rPr>
          <w:spacing w:val="1"/>
          <w:sz w:val="24"/>
        </w:rPr>
        <w:t> </w:t>
      </w:r>
      <w:r>
        <w:rPr>
          <w:sz w:val="24"/>
        </w:rPr>
        <w:t>do Trabalho (em 07/03/2018), Horta Palácio Municipal - PMV (em 03/05/2018) e</w:t>
      </w:r>
      <w:r>
        <w:rPr>
          <w:spacing w:val="1"/>
          <w:sz w:val="24"/>
        </w:rPr>
        <w:t> </w:t>
      </w:r>
      <w:r>
        <w:rPr>
          <w:sz w:val="24"/>
        </w:rPr>
        <w:t>Horta</w:t>
      </w:r>
      <w:r>
        <w:rPr>
          <w:spacing w:val="-5"/>
          <w:sz w:val="24"/>
        </w:rPr>
        <w:t> </w:t>
      </w:r>
      <w:r>
        <w:rPr>
          <w:sz w:val="24"/>
        </w:rPr>
        <w:t>Paraíso</w:t>
      </w:r>
      <w:r>
        <w:rPr>
          <w:spacing w:val="-4"/>
          <w:sz w:val="24"/>
        </w:rPr>
        <w:t> </w:t>
      </w:r>
      <w:r>
        <w:rPr>
          <w:sz w:val="24"/>
        </w:rPr>
        <w:t>-</w:t>
      </w:r>
      <w:r>
        <w:rPr>
          <w:spacing w:val="-5"/>
          <w:sz w:val="24"/>
        </w:rPr>
        <w:t> </w:t>
      </w:r>
      <w:r>
        <w:rPr>
          <w:sz w:val="24"/>
        </w:rPr>
        <w:t>Parque</w:t>
      </w:r>
      <w:r>
        <w:rPr>
          <w:spacing w:val="-4"/>
          <w:sz w:val="24"/>
        </w:rPr>
        <w:t> </w:t>
      </w:r>
      <w:r>
        <w:rPr>
          <w:sz w:val="24"/>
        </w:rPr>
        <w:t>Pianista</w:t>
      </w:r>
      <w:r>
        <w:rPr>
          <w:spacing w:val="-5"/>
          <w:sz w:val="24"/>
        </w:rPr>
        <w:t> </w:t>
      </w:r>
      <w:r>
        <w:rPr>
          <w:sz w:val="24"/>
        </w:rPr>
        <w:t>Manolo</w:t>
      </w:r>
      <w:r>
        <w:rPr>
          <w:spacing w:val="-5"/>
          <w:sz w:val="24"/>
        </w:rPr>
        <w:t> </w:t>
      </w:r>
      <w:r>
        <w:rPr>
          <w:sz w:val="24"/>
        </w:rPr>
        <w:t>Cabral</w:t>
      </w:r>
      <w:r>
        <w:rPr>
          <w:spacing w:val="-6"/>
          <w:sz w:val="24"/>
        </w:rPr>
        <w:t> </w:t>
      </w:r>
      <w:r>
        <w:rPr>
          <w:sz w:val="24"/>
        </w:rPr>
        <w:t>(em</w:t>
      </w:r>
      <w:r>
        <w:rPr>
          <w:spacing w:val="-3"/>
          <w:sz w:val="24"/>
        </w:rPr>
        <w:t> </w:t>
      </w:r>
      <w:r>
        <w:rPr>
          <w:sz w:val="24"/>
        </w:rPr>
        <w:t>10/06/2018);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18" w:after="0"/>
        <w:ind w:left="2138" w:right="1133" w:hanging="360"/>
        <w:jc w:val="both"/>
        <w:rPr>
          <w:sz w:val="24"/>
        </w:rPr>
      </w:pPr>
      <w:r>
        <w:rPr>
          <w:sz w:val="24"/>
        </w:rPr>
        <w:t>No ano de 2019 foram implantadas duas (2) hortas urbanas/Jardim Terapêutico,</w:t>
      </w:r>
      <w:r>
        <w:rPr>
          <w:spacing w:val="1"/>
          <w:sz w:val="24"/>
        </w:rPr>
        <w:t> </w:t>
      </w:r>
      <w:r>
        <w:rPr>
          <w:sz w:val="24"/>
        </w:rPr>
        <w:t>sendo uma (1) na US Ilha de Santa Maria (em 26/03/2019), horta suspensa e</w:t>
      </w:r>
      <w:r>
        <w:rPr>
          <w:spacing w:val="1"/>
          <w:sz w:val="24"/>
        </w:rPr>
        <w:t> </w:t>
      </w:r>
      <w:r>
        <w:rPr>
          <w:sz w:val="24"/>
        </w:rPr>
        <w:t>uma</w:t>
      </w:r>
      <w:r>
        <w:rPr>
          <w:spacing w:val="-11"/>
          <w:sz w:val="24"/>
        </w:rPr>
        <w:t> </w:t>
      </w:r>
      <w:r>
        <w:rPr>
          <w:sz w:val="24"/>
        </w:rPr>
        <w:t>(1)</w:t>
      </w:r>
      <w:r>
        <w:rPr>
          <w:spacing w:val="-9"/>
          <w:sz w:val="24"/>
        </w:rPr>
        <w:t> </w:t>
      </w:r>
      <w:r>
        <w:rPr>
          <w:sz w:val="24"/>
        </w:rPr>
        <w:t>horta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Horto</w:t>
      </w:r>
      <w:r>
        <w:rPr>
          <w:spacing w:val="-10"/>
          <w:sz w:val="24"/>
        </w:rPr>
        <w:t> </w:t>
      </w:r>
      <w:r>
        <w:rPr>
          <w:sz w:val="24"/>
        </w:rPr>
        <w:t>Municipal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Maruípe</w:t>
      </w:r>
      <w:r>
        <w:rPr>
          <w:spacing w:val="-11"/>
          <w:sz w:val="24"/>
        </w:rPr>
        <w:t> </w:t>
      </w:r>
      <w:r>
        <w:rPr>
          <w:sz w:val="24"/>
        </w:rPr>
        <w:t>(em</w:t>
      </w:r>
      <w:r>
        <w:rPr>
          <w:spacing w:val="-7"/>
          <w:sz w:val="24"/>
        </w:rPr>
        <w:t> </w:t>
      </w:r>
      <w:r>
        <w:rPr>
          <w:sz w:val="24"/>
        </w:rPr>
        <w:t>28/09/2019);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16" w:after="0"/>
        <w:ind w:left="2138" w:right="1125" w:hanging="360"/>
        <w:jc w:val="both"/>
        <w:rPr>
          <w:sz w:val="24"/>
        </w:rPr>
      </w:pPr>
      <w:r>
        <w:rPr>
          <w:sz w:val="24"/>
        </w:rPr>
        <w:t>No ano de 2020 foram implantadas 4 hortas/Jardim Terapêutico, sendo uma (1)</w:t>
      </w:r>
      <w:r>
        <w:rPr>
          <w:spacing w:val="1"/>
          <w:sz w:val="24"/>
        </w:rPr>
        <w:t> </w:t>
      </w:r>
      <w:r>
        <w:rPr>
          <w:sz w:val="24"/>
        </w:rPr>
        <w:t>horta/</w:t>
      </w:r>
      <w:r>
        <w:rPr>
          <w:spacing w:val="7"/>
          <w:sz w:val="24"/>
        </w:rPr>
        <w:t> </w:t>
      </w:r>
      <w:r>
        <w:rPr>
          <w:sz w:val="24"/>
        </w:rPr>
        <w:t>Jardim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7"/>
          <w:sz w:val="24"/>
        </w:rPr>
        <w:t> </w:t>
      </w:r>
      <w:r>
        <w:rPr>
          <w:sz w:val="24"/>
        </w:rPr>
        <w:t>Centro</w:t>
      </w:r>
      <w:r>
        <w:rPr>
          <w:spacing w:val="8"/>
          <w:sz w:val="24"/>
        </w:rPr>
        <w:t> </w:t>
      </w:r>
      <w:r>
        <w:rPr>
          <w:sz w:val="24"/>
        </w:rPr>
        <w:t>Municipal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Especialidades</w:t>
      </w:r>
      <w:r>
        <w:rPr>
          <w:spacing w:val="7"/>
          <w:sz w:val="24"/>
        </w:rPr>
        <w:t> </w:t>
      </w:r>
      <w:r>
        <w:rPr>
          <w:sz w:val="24"/>
        </w:rPr>
        <w:t>Vitória</w:t>
      </w:r>
      <w:r>
        <w:rPr>
          <w:spacing w:val="7"/>
          <w:sz w:val="24"/>
        </w:rPr>
        <w:t> </w:t>
      </w:r>
      <w:r>
        <w:rPr>
          <w:sz w:val="24"/>
        </w:rPr>
        <w:t>(em</w:t>
      </w:r>
      <w:r>
        <w:rPr>
          <w:spacing w:val="9"/>
          <w:sz w:val="24"/>
        </w:rPr>
        <w:t> </w:t>
      </w:r>
      <w:r>
        <w:rPr>
          <w:sz w:val="24"/>
        </w:rPr>
        <w:t>25/07/20);</w:t>
      </w:r>
      <w:r>
        <w:rPr>
          <w:spacing w:val="7"/>
          <w:sz w:val="24"/>
        </w:rPr>
        <w:t> </w:t>
      </w:r>
      <w:r>
        <w:rPr>
          <w:sz w:val="24"/>
        </w:rPr>
        <w:t>uma</w:t>
      </w:r>
    </w:p>
    <w:p>
      <w:pPr>
        <w:pStyle w:val="ListParagraph"/>
        <w:numPr>
          <w:ilvl w:val="0"/>
          <w:numId w:val="13"/>
        </w:numPr>
        <w:tabs>
          <w:tab w:pos="2557" w:val="left" w:leader="none"/>
        </w:tabs>
        <w:spacing w:line="264" w:lineRule="auto" w:before="1" w:after="0"/>
        <w:ind w:left="2138" w:right="1128" w:firstLine="0"/>
        <w:jc w:val="both"/>
        <w:rPr>
          <w:sz w:val="24"/>
        </w:rPr>
      </w:pPr>
      <w:r>
        <w:rPr>
          <w:sz w:val="24"/>
        </w:rPr>
        <w:t>horta/Jardim na UBS Consolação (em 16/09/2020); uma (1) horta/Jardim</w:t>
      </w:r>
      <w:r>
        <w:rPr>
          <w:spacing w:val="1"/>
          <w:sz w:val="24"/>
        </w:rPr>
        <w:t> </w:t>
      </w:r>
      <w:r>
        <w:rPr>
          <w:sz w:val="24"/>
        </w:rPr>
        <w:t>Terapêutico na UBS Forte São João (em 29/09/2020); uma (1) horta/Jardim</w:t>
      </w:r>
      <w:r>
        <w:rPr>
          <w:spacing w:val="1"/>
          <w:sz w:val="24"/>
        </w:rPr>
        <w:t> </w:t>
      </w:r>
      <w:r>
        <w:rPr>
          <w:sz w:val="24"/>
        </w:rPr>
        <w:t>Terapêutico</w:t>
      </w:r>
      <w:r>
        <w:rPr>
          <w:spacing w:val="-8"/>
          <w:sz w:val="24"/>
        </w:rPr>
        <w:t> </w:t>
      </w: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UBS</w:t>
      </w:r>
      <w:r>
        <w:rPr>
          <w:spacing w:val="-9"/>
          <w:sz w:val="24"/>
        </w:rPr>
        <w:t> </w:t>
      </w:r>
      <w:r>
        <w:rPr>
          <w:sz w:val="24"/>
        </w:rPr>
        <w:t>Andorinhas</w:t>
      </w:r>
      <w:r>
        <w:rPr>
          <w:spacing w:val="-4"/>
          <w:sz w:val="24"/>
        </w:rPr>
        <w:t> </w:t>
      </w:r>
      <w:r>
        <w:rPr>
          <w:sz w:val="24"/>
        </w:rPr>
        <w:t>(em</w:t>
      </w:r>
      <w:r>
        <w:rPr>
          <w:spacing w:val="-6"/>
          <w:sz w:val="24"/>
        </w:rPr>
        <w:t> </w:t>
      </w:r>
      <w:r>
        <w:rPr>
          <w:sz w:val="24"/>
        </w:rPr>
        <w:t>06/10/2020).</w:t>
      </w:r>
    </w:p>
    <w:p>
      <w:pPr>
        <w:pStyle w:val="BodyText"/>
        <w:spacing w:before="12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>
          <w:w w:val="105"/>
        </w:rPr>
        <w:t>Todos</w:t>
      </w:r>
      <w:r>
        <w:rPr>
          <w:spacing w:val="1"/>
          <w:w w:val="105"/>
        </w:rPr>
        <w:t> </w:t>
      </w:r>
      <w:r>
        <w:rPr>
          <w:w w:val="105"/>
        </w:rPr>
        <w:t>os</w:t>
      </w:r>
      <w:r>
        <w:rPr>
          <w:spacing w:val="1"/>
          <w:w w:val="105"/>
        </w:rPr>
        <w:t> </w:t>
      </w:r>
      <w:r>
        <w:rPr>
          <w:w w:val="105"/>
        </w:rPr>
        <w:t>processos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implantação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hortas</w:t>
      </w:r>
      <w:r>
        <w:rPr>
          <w:spacing w:val="1"/>
          <w:w w:val="105"/>
        </w:rPr>
        <w:t> </w:t>
      </w:r>
      <w:r>
        <w:rPr>
          <w:w w:val="105"/>
        </w:rPr>
        <w:t>passam</w:t>
      </w:r>
      <w:r>
        <w:rPr>
          <w:spacing w:val="1"/>
          <w:w w:val="105"/>
        </w:rPr>
        <w:t> </w:t>
      </w:r>
      <w:r>
        <w:rPr>
          <w:w w:val="105"/>
        </w:rPr>
        <w:t>por</w:t>
      </w:r>
      <w:r>
        <w:rPr>
          <w:spacing w:val="1"/>
          <w:w w:val="105"/>
        </w:rPr>
        <w:t> </w:t>
      </w:r>
      <w:r>
        <w:rPr>
          <w:w w:val="105"/>
        </w:rPr>
        <w:t>um</w:t>
      </w:r>
      <w:r>
        <w:rPr>
          <w:spacing w:val="1"/>
          <w:w w:val="105"/>
        </w:rPr>
        <w:t> </w:t>
      </w:r>
      <w:r>
        <w:rPr>
          <w:w w:val="105"/>
        </w:rPr>
        <w:t>momento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sensibilização e qualificação do público envolvido, por meio dos cursos “Hortas da</w:t>
      </w:r>
      <w:r>
        <w:rPr>
          <w:spacing w:val="1"/>
          <w:w w:val="105"/>
        </w:rPr>
        <w:t> </w:t>
      </w:r>
      <w:r>
        <w:rPr>
          <w:w w:val="105"/>
        </w:rPr>
        <w:t>Saúde”.</w:t>
      </w:r>
    </w:p>
    <w:p>
      <w:pPr>
        <w:pStyle w:val="BodyText"/>
        <w:rPr>
          <w:sz w:val="26"/>
        </w:rPr>
      </w:pPr>
    </w:p>
    <w:p>
      <w:pPr>
        <w:pStyle w:val="BodyText"/>
        <w:ind w:left="1418"/>
        <w:jc w:val="both"/>
      </w:pPr>
      <w:r>
        <w:rPr/>
        <w:t>No</w:t>
      </w:r>
      <w:r>
        <w:rPr>
          <w:spacing w:val="5"/>
        </w:rPr>
        <w:t> </w:t>
      </w:r>
      <w:r>
        <w:rPr/>
        <w:t>ano</w:t>
      </w:r>
      <w:r>
        <w:rPr>
          <w:spacing w:val="5"/>
        </w:rPr>
        <w:t> </w:t>
      </w:r>
      <w:r>
        <w:rPr/>
        <w:t>de</w:t>
      </w:r>
      <w:r>
        <w:rPr>
          <w:spacing w:val="3"/>
        </w:rPr>
        <w:t> </w:t>
      </w:r>
      <w:r>
        <w:rPr/>
        <w:t>2020,</w:t>
      </w:r>
      <w:r>
        <w:rPr>
          <w:spacing w:val="2"/>
        </w:rPr>
        <w:t> </w:t>
      </w:r>
      <w:r>
        <w:rPr/>
        <w:t>apesar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pandemia,</w:t>
      </w:r>
      <w:r>
        <w:rPr>
          <w:spacing w:val="3"/>
        </w:rPr>
        <w:t> </w:t>
      </w:r>
      <w:r>
        <w:rPr/>
        <w:t>foram</w:t>
      </w:r>
      <w:r>
        <w:rPr>
          <w:spacing w:val="4"/>
        </w:rPr>
        <w:t> </w:t>
      </w:r>
      <w:r>
        <w:rPr/>
        <w:t>realizadas</w:t>
      </w:r>
      <w:r>
        <w:rPr>
          <w:spacing w:val="9"/>
        </w:rPr>
        <w:t> </w:t>
      </w:r>
      <w:r>
        <w:rPr/>
        <w:t>as</w:t>
      </w:r>
      <w:r>
        <w:rPr>
          <w:spacing w:val="4"/>
        </w:rPr>
        <w:t> </w:t>
      </w:r>
      <w:r>
        <w:rPr/>
        <w:t>seguintes</w:t>
      </w:r>
      <w:r>
        <w:rPr>
          <w:spacing w:val="4"/>
        </w:rPr>
        <w:t> </w:t>
      </w:r>
      <w:r>
        <w:rPr/>
        <w:t>atividades: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40" w:after="0"/>
        <w:ind w:left="2138" w:right="1136" w:hanging="360"/>
        <w:jc w:val="both"/>
        <w:rPr>
          <w:sz w:val="24"/>
        </w:rPr>
      </w:pPr>
      <w:r>
        <w:rPr>
          <w:sz w:val="24"/>
        </w:rPr>
        <w:t>Reuniões com moradores e guardiões das hortas urbanas comunitárias do bairro</w:t>
      </w:r>
      <w:r>
        <w:rPr>
          <w:spacing w:val="1"/>
          <w:sz w:val="24"/>
        </w:rPr>
        <w:t> </w:t>
      </w:r>
      <w:r>
        <w:rPr>
          <w:sz w:val="24"/>
        </w:rPr>
        <w:t>Santa</w:t>
      </w:r>
      <w:r>
        <w:rPr>
          <w:spacing w:val="28"/>
          <w:sz w:val="24"/>
        </w:rPr>
        <w:t> </w:t>
      </w:r>
      <w:r>
        <w:rPr>
          <w:sz w:val="24"/>
        </w:rPr>
        <w:t>Cecília,</w:t>
      </w:r>
      <w:r>
        <w:rPr>
          <w:spacing w:val="29"/>
          <w:sz w:val="24"/>
        </w:rPr>
        <w:t> </w:t>
      </w:r>
      <w:r>
        <w:rPr>
          <w:sz w:val="24"/>
        </w:rPr>
        <w:t>da</w:t>
      </w:r>
      <w:r>
        <w:rPr>
          <w:spacing w:val="26"/>
          <w:sz w:val="24"/>
        </w:rPr>
        <w:t> </w:t>
      </w:r>
      <w:r>
        <w:rPr>
          <w:sz w:val="24"/>
        </w:rPr>
        <w:t>UFES/CE</w:t>
      </w:r>
      <w:r>
        <w:rPr>
          <w:spacing w:val="29"/>
          <w:sz w:val="24"/>
        </w:rPr>
        <w:t> </w:t>
      </w:r>
      <w:r>
        <w:rPr>
          <w:sz w:val="24"/>
        </w:rPr>
        <w:t>e</w:t>
      </w:r>
      <w:r>
        <w:rPr>
          <w:spacing w:val="25"/>
          <w:sz w:val="24"/>
        </w:rPr>
        <w:t> </w:t>
      </w:r>
      <w:r>
        <w:rPr>
          <w:sz w:val="24"/>
        </w:rPr>
        <w:t>do</w:t>
      </w:r>
      <w:r>
        <w:rPr>
          <w:spacing w:val="26"/>
          <w:sz w:val="24"/>
        </w:rPr>
        <w:t> </w:t>
      </w:r>
      <w:r>
        <w:rPr>
          <w:sz w:val="24"/>
        </w:rPr>
        <w:t>IFES/CEFOR</w:t>
      </w:r>
      <w:r>
        <w:rPr>
          <w:spacing w:val="27"/>
          <w:sz w:val="24"/>
        </w:rPr>
        <w:t> </w:t>
      </w:r>
      <w:r>
        <w:rPr>
          <w:sz w:val="24"/>
        </w:rPr>
        <w:t>ampliando</w:t>
      </w:r>
      <w:r>
        <w:rPr>
          <w:spacing w:val="29"/>
          <w:sz w:val="24"/>
        </w:rPr>
        <w:t> </w:t>
      </w:r>
      <w:r>
        <w:rPr>
          <w:sz w:val="24"/>
        </w:rPr>
        <w:t>parcerias</w:t>
      </w:r>
      <w:r>
        <w:rPr>
          <w:spacing w:val="27"/>
          <w:sz w:val="24"/>
        </w:rPr>
        <w:t> </w:t>
      </w:r>
      <w:r>
        <w:rPr>
          <w:sz w:val="24"/>
        </w:rPr>
        <w:t>importantes;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17" w:after="0"/>
        <w:ind w:left="2138" w:right="1127" w:hanging="360"/>
        <w:jc w:val="both"/>
        <w:rPr>
          <w:sz w:val="24"/>
        </w:rPr>
      </w:pPr>
      <w:r>
        <w:rPr>
          <w:sz w:val="24"/>
        </w:rPr>
        <w:t>Reuniões com referências dos Jardins</w:t>
      </w:r>
      <w:r>
        <w:rPr>
          <w:spacing w:val="75"/>
          <w:sz w:val="24"/>
        </w:rPr>
        <w:t> </w:t>
      </w:r>
      <w:r>
        <w:rPr>
          <w:sz w:val="24"/>
        </w:rPr>
        <w:t>Terapêuticos das UBS para organização</w:t>
      </w:r>
      <w:r>
        <w:rPr>
          <w:spacing w:val="1"/>
          <w:sz w:val="24"/>
        </w:rPr>
        <w:t> </w:t>
      </w:r>
      <w:r>
        <w:rPr>
          <w:sz w:val="24"/>
        </w:rPr>
        <w:t>dos materiais e insumos recebidos no início do ano do PROCON Municipal, fruto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um</w:t>
      </w:r>
      <w:r>
        <w:rPr>
          <w:spacing w:val="-8"/>
          <w:sz w:val="24"/>
        </w:rPr>
        <w:t> </w:t>
      </w:r>
      <w:r>
        <w:rPr>
          <w:sz w:val="24"/>
        </w:rPr>
        <w:t>projeto</w:t>
      </w:r>
      <w:r>
        <w:rPr>
          <w:spacing w:val="-9"/>
          <w:sz w:val="24"/>
        </w:rPr>
        <w:t> </w:t>
      </w:r>
      <w:r>
        <w:rPr>
          <w:sz w:val="24"/>
        </w:rPr>
        <w:t>aprovado</w:t>
      </w:r>
      <w:r>
        <w:rPr>
          <w:spacing w:val="-7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2018</w:t>
      </w:r>
      <w:r>
        <w:rPr>
          <w:spacing w:val="-10"/>
          <w:sz w:val="24"/>
        </w:rPr>
        <w:t> </w:t>
      </w:r>
      <w:r>
        <w:rPr>
          <w:sz w:val="24"/>
        </w:rPr>
        <w:t>para</w:t>
      </w:r>
      <w:r>
        <w:rPr>
          <w:spacing w:val="-10"/>
          <w:sz w:val="24"/>
        </w:rPr>
        <w:t> </w:t>
      </w:r>
      <w:r>
        <w:rPr>
          <w:sz w:val="24"/>
        </w:rPr>
        <w:t>implantação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6</w:t>
      </w:r>
      <w:r>
        <w:rPr>
          <w:spacing w:val="-8"/>
          <w:sz w:val="24"/>
        </w:rPr>
        <w:t> </w:t>
      </w:r>
      <w:r>
        <w:rPr>
          <w:sz w:val="24"/>
        </w:rPr>
        <w:t>hortas;</w:t>
      </w:r>
    </w:p>
    <w:p>
      <w:pPr>
        <w:spacing w:after="0" w:line="261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136" w:after="0"/>
        <w:ind w:left="2138" w:right="1129" w:hanging="360"/>
        <w:jc w:val="both"/>
        <w:rPr>
          <w:sz w:val="24"/>
        </w:rPr>
      </w:pPr>
      <w:r>
        <w:rPr>
          <w:sz w:val="24"/>
        </w:rPr>
        <w:t>II Jornada Municipal de Fitoterapia e Plantas Medicinais, de forma online, com</w:t>
      </w:r>
      <w:r>
        <w:rPr>
          <w:spacing w:val="1"/>
          <w:sz w:val="24"/>
        </w:rPr>
        <w:t> </w:t>
      </w:r>
      <w:r>
        <w:rPr>
          <w:sz w:val="24"/>
        </w:rPr>
        <w:t>apoio da plataforma do IFES, em junho de 2020, com participação de 460</w:t>
      </w:r>
      <w:r>
        <w:rPr>
          <w:spacing w:val="1"/>
          <w:sz w:val="24"/>
        </w:rPr>
        <w:t> </w:t>
      </w:r>
      <w:r>
        <w:rPr>
          <w:sz w:val="24"/>
        </w:rPr>
        <w:t>inscritos</w:t>
      </w:r>
      <w:r>
        <w:rPr>
          <w:spacing w:val="-9"/>
          <w:sz w:val="24"/>
        </w:rPr>
        <w:t> </w:t>
      </w:r>
      <w:r>
        <w:rPr>
          <w:sz w:val="24"/>
        </w:rPr>
        <w:t>nos</w:t>
      </w:r>
      <w:r>
        <w:rPr>
          <w:spacing w:val="-11"/>
          <w:sz w:val="24"/>
        </w:rPr>
        <w:t> </w:t>
      </w:r>
      <w:r>
        <w:rPr>
          <w:sz w:val="24"/>
        </w:rPr>
        <w:t>3</w:t>
      </w:r>
      <w:r>
        <w:rPr>
          <w:spacing w:val="-7"/>
          <w:sz w:val="24"/>
        </w:rPr>
        <w:t> </w:t>
      </w:r>
      <w:r>
        <w:rPr>
          <w:sz w:val="24"/>
        </w:rPr>
        <w:t>dias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evento;</w:t>
      </w:r>
    </w:p>
    <w:p>
      <w:pPr>
        <w:pStyle w:val="ListParagraph"/>
        <w:numPr>
          <w:ilvl w:val="1"/>
          <w:numId w:val="12"/>
        </w:numPr>
        <w:tabs>
          <w:tab w:pos="2139" w:val="left" w:leader="none"/>
        </w:tabs>
        <w:spacing w:line="261" w:lineRule="auto" w:before="15" w:after="0"/>
        <w:ind w:left="2138" w:right="1128" w:hanging="360"/>
        <w:jc w:val="both"/>
        <w:rPr>
          <w:sz w:val="24"/>
        </w:rPr>
      </w:pPr>
      <w:r>
        <w:rPr>
          <w:sz w:val="24"/>
        </w:rPr>
        <w:t>V</w:t>
      </w:r>
      <w:r>
        <w:rPr>
          <w:spacing w:val="1"/>
          <w:sz w:val="24"/>
        </w:rPr>
        <w:t> </w:t>
      </w:r>
      <w:r>
        <w:rPr>
          <w:sz w:val="24"/>
        </w:rPr>
        <w:t>Seminário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Hortas</w:t>
      </w:r>
      <w:r>
        <w:rPr>
          <w:spacing w:val="1"/>
          <w:sz w:val="24"/>
        </w:rPr>
        <w:t> </w:t>
      </w:r>
      <w:r>
        <w:rPr>
          <w:sz w:val="24"/>
        </w:rPr>
        <w:t>Urbanas e</w:t>
      </w:r>
      <w:r>
        <w:rPr>
          <w:spacing w:val="1"/>
          <w:sz w:val="24"/>
        </w:rPr>
        <w:t> </w:t>
      </w:r>
      <w:r>
        <w:rPr>
          <w:sz w:val="24"/>
        </w:rPr>
        <w:t>Alimentos Orgânicos,</w:t>
      </w:r>
      <w:r>
        <w:rPr>
          <w:spacing w:val="75"/>
          <w:sz w:val="24"/>
        </w:rPr>
        <w:t> </w:t>
      </w:r>
      <w:r>
        <w:rPr>
          <w:sz w:val="24"/>
        </w:rPr>
        <w:t>de forma</w:t>
      </w:r>
      <w:r>
        <w:rPr>
          <w:spacing w:val="1"/>
          <w:sz w:val="24"/>
        </w:rPr>
        <w:t> </w:t>
      </w:r>
      <w:r>
        <w:rPr>
          <w:sz w:val="24"/>
        </w:rPr>
        <w:t>online,</w:t>
      </w:r>
      <w:r>
        <w:rPr>
          <w:spacing w:val="-11"/>
          <w:sz w:val="24"/>
        </w:rPr>
        <w:t> </w:t>
      </w:r>
      <w:r>
        <w:rPr>
          <w:sz w:val="24"/>
        </w:rPr>
        <w:t>com</w:t>
      </w:r>
      <w:r>
        <w:rPr>
          <w:spacing w:val="-6"/>
          <w:sz w:val="24"/>
        </w:rPr>
        <w:t> </w:t>
      </w:r>
      <w:r>
        <w:rPr>
          <w:sz w:val="24"/>
        </w:rPr>
        <w:t>participação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100</w:t>
      </w:r>
      <w:r>
        <w:rPr>
          <w:spacing w:val="-8"/>
          <w:sz w:val="24"/>
        </w:rPr>
        <w:t> </w:t>
      </w:r>
      <w:r>
        <w:rPr>
          <w:sz w:val="24"/>
        </w:rPr>
        <w:t>inscritos;</w:t>
      </w:r>
    </w:p>
    <w:p>
      <w:pPr>
        <w:pStyle w:val="ListParagraph"/>
        <w:numPr>
          <w:ilvl w:val="1"/>
          <w:numId w:val="12"/>
        </w:numPr>
        <w:tabs>
          <w:tab w:pos="2138" w:val="left" w:leader="none"/>
          <w:tab w:pos="2139" w:val="left" w:leader="none"/>
        </w:tabs>
        <w:spacing w:line="261" w:lineRule="auto" w:before="14" w:after="0"/>
        <w:ind w:left="2138" w:right="1132" w:hanging="360"/>
        <w:jc w:val="left"/>
        <w:rPr>
          <w:sz w:val="24"/>
        </w:rPr>
      </w:pPr>
      <w:r>
        <w:rPr>
          <w:w w:val="105"/>
          <w:sz w:val="24"/>
        </w:rPr>
        <w:t>VIII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Fórum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Municipal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PICS,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forma</w:t>
      </w:r>
      <w:r>
        <w:rPr>
          <w:spacing w:val="-2"/>
          <w:w w:val="105"/>
          <w:sz w:val="24"/>
        </w:rPr>
        <w:t> </w:t>
      </w:r>
      <w:r>
        <w:rPr>
          <w:w w:val="105"/>
          <w:sz w:val="24"/>
        </w:rPr>
        <w:t>online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(plataforma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TELESSAÚDE/ES),</w:t>
      </w:r>
      <w:r>
        <w:rPr>
          <w:spacing w:val="-76"/>
          <w:w w:val="105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participação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8</w:t>
      </w:r>
      <w:r>
        <w:rPr>
          <w:spacing w:val="-5"/>
          <w:sz w:val="24"/>
        </w:rPr>
        <w:t> </w:t>
      </w:r>
      <w:r>
        <w:rPr>
          <w:sz w:val="24"/>
        </w:rPr>
        <w:t>palestrantes;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média de</w:t>
      </w:r>
      <w:r>
        <w:rPr>
          <w:spacing w:val="-2"/>
          <w:sz w:val="24"/>
        </w:rPr>
        <w:t> </w:t>
      </w:r>
      <w:r>
        <w:rPr>
          <w:sz w:val="24"/>
        </w:rPr>
        <w:t>45</w:t>
      </w:r>
      <w:r>
        <w:rPr>
          <w:spacing w:val="-3"/>
          <w:sz w:val="24"/>
        </w:rPr>
        <w:t> </w:t>
      </w:r>
      <w:r>
        <w:rPr>
          <w:sz w:val="24"/>
        </w:rPr>
        <w:t>participantes</w:t>
      </w:r>
      <w:r>
        <w:rPr>
          <w:spacing w:val="-6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cada</w:t>
      </w:r>
      <w:r>
        <w:rPr>
          <w:spacing w:val="-5"/>
          <w:sz w:val="24"/>
        </w:rPr>
        <w:t> </w:t>
      </w:r>
      <w:r>
        <w:rPr>
          <w:sz w:val="24"/>
        </w:rPr>
        <w:t>dia;</w:t>
      </w:r>
    </w:p>
    <w:p>
      <w:pPr>
        <w:pStyle w:val="ListParagraph"/>
        <w:numPr>
          <w:ilvl w:val="1"/>
          <w:numId w:val="12"/>
        </w:numPr>
        <w:tabs>
          <w:tab w:pos="2138" w:val="left" w:leader="none"/>
          <w:tab w:pos="2139" w:val="left" w:leader="none"/>
        </w:tabs>
        <w:spacing w:line="264" w:lineRule="auto" w:before="14" w:after="0"/>
        <w:ind w:left="2138" w:right="1135" w:hanging="360"/>
        <w:jc w:val="left"/>
        <w:rPr>
          <w:sz w:val="24"/>
        </w:rPr>
      </w:pPr>
      <w:r>
        <w:rPr>
          <w:sz w:val="24"/>
        </w:rPr>
        <w:t>Oficina</w:t>
      </w:r>
      <w:r>
        <w:rPr>
          <w:spacing w:val="44"/>
          <w:sz w:val="24"/>
        </w:rPr>
        <w:t> </w:t>
      </w:r>
      <w:r>
        <w:rPr>
          <w:rFonts w:ascii="Arial" w:hAnsi="Arial"/>
          <w:i/>
          <w:sz w:val="24"/>
        </w:rPr>
        <w:t>online</w:t>
      </w:r>
      <w:r>
        <w:rPr>
          <w:rFonts w:ascii="Arial" w:hAnsi="Arial"/>
          <w:i/>
          <w:spacing w:val="54"/>
          <w:sz w:val="24"/>
        </w:rPr>
        <w:t> </w:t>
      </w:r>
      <w:r>
        <w:rPr>
          <w:sz w:val="24"/>
        </w:rPr>
        <w:t>sobre</w:t>
      </w:r>
      <w:r>
        <w:rPr>
          <w:spacing w:val="41"/>
          <w:sz w:val="24"/>
        </w:rPr>
        <w:t> </w:t>
      </w:r>
      <w:r>
        <w:rPr>
          <w:sz w:val="24"/>
        </w:rPr>
        <w:t>Hortas</w:t>
      </w:r>
      <w:r>
        <w:rPr>
          <w:spacing w:val="43"/>
          <w:sz w:val="24"/>
        </w:rPr>
        <w:t> </w:t>
      </w:r>
      <w:r>
        <w:rPr>
          <w:sz w:val="24"/>
        </w:rPr>
        <w:t>urbanas</w:t>
      </w:r>
      <w:r>
        <w:rPr>
          <w:spacing w:val="43"/>
          <w:sz w:val="24"/>
        </w:rPr>
        <w:t> </w:t>
      </w:r>
      <w:r>
        <w:rPr>
          <w:sz w:val="24"/>
        </w:rPr>
        <w:t>e</w:t>
      </w:r>
      <w:r>
        <w:rPr>
          <w:spacing w:val="43"/>
          <w:sz w:val="24"/>
        </w:rPr>
        <w:t> </w:t>
      </w:r>
      <w:r>
        <w:rPr>
          <w:sz w:val="24"/>
        </w:rPr>
        <w:t>comunitárias,</w:t>
      </w:r>
      <w:r>
        <w:rPr>
          <w:spacing w:val="43"/>
          <w:sz w:val="24"/>
        </w:rPr>
        <w:t> </w:t>
      </w:r>
      <w:r>
        <w:rPr>
          <w:sz w:val="24"/>
        </w:rPr>
        <w:t>para</w:t>
      </w:r>
      <w:r>
        <w:rPr>
          <w:spacing w:val="43"/>
          <w:sz w:val="24"/>
        </w:rPr>
        <w:t> </w:t>
      </w:r>
      <w:r>
        <w:rPr>
          <w:sz w:val="24"/>
        </w:rPr>
        <w:t>guardiãs</w:t>
      </w:r>
      <w:r>
        <w:rPr>
          <w:spacing w:val="43"/>
          <w:sz w:val="24"/>
        </w:rPr>
        <w:t> </w:t>
      </w:r>
      <w:r>
        <w:rPr>
          <w:sz w:val="24"/>
        </w:rPr>
        <w:t>do</w:t>
      </w:r>
      <w:r>
        <w:rPr>
          <w:spacing w:val="44"/>
          <w:sz w:val="24"/>
        </w:rPr>
        <w:t> </w:t>
      </w:r>
      <w:r>
        <w:rPr>
          <w:sz w:val="24"/>
        </w:rPr>
        <w:t>projeto</w:t>
      </w:r>
      <w:r>
        <w:rPr>
          <w:spacing w:val="-72"/>
          <w:sz w:val="24"/>
        </w:rPr>
        <w:t> </w:t>
      </w:r>
      <w:r>
        <w:rPr>
          <w:sz w:val="24"/>
        </w:rPr>
        <w:t>Laboratório</w:t>
      </w:r>
      <w:r>
        <w:rPr>
          <w:spacing w:val="-9"/>
          <w:sz w:val="24"/>
        </w:rPr>
        <w:t> </w:t>
      </w:r>
      <w:r>
        <w:rPr>
          <w:sz w:val="24"/>
        </w:rPr>
        <w:t>Vivo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autoria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equipe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8"/>
          <w:sz w:val="24"/>
        </w:rPr>
        <w:t> </w:t>
      </w:r>
      <w:r>
        <w:rPr>
          <w:sz w:val="24"/>
        </w:rPr>
        <w:t>IFES;</w:t>
      </w:r>
    </w:p>
    <w:p>
      <w:pPr>
        <w:pStyle w:val="ListParagraph"/>
        <w:numPr>
          <w:ilvl w:val="1"/>
          <w:numId w:val="12"/>
        </w:numPr>
        <w:tabs>
          <w:tab w:pos="2138" w:val="left" w:leader="none"/>
          <w:tab w:pos="2139" w:val="left" w:leader="none"/>
        </w:tabs>
        <w:spacing w:line="264" w:lineRule="auto" w:before="8" w:after="0"/>
        <w:ind w:left="2138" w:right="1134" w:hanging="360"/>
        <w:jc w:val="left"/>
        <w:rPr>
          <w:sz w:val="24"/>
        </w:rPr>
      </w:pPr>
      <w:r>
        <w:rPr>
          <w:w w:val="105"/>
          <w:sz w:val="24"/>
        </w:rPr>
        <w:t>Aulas</w:t>
      </w:r>
      <w:r>
        <w:rPr>
          <w:spacing w:val="59"/>
          <w:w w:val="105"/>
          <w:sz w:val="24"/>
        </w:rPr>
        <w:t> </w:t>
      </w:r>
      <w:r>
        <w:rPr>
          <w:rFonts w:ascii="Arial" w:hAnsi="Arial"/>
          <w:i/>
          <w:w w:val="105"/>
          <w:sz w:val="24"/>
        </w:rPr>
        <w:t>online,</w:t>
      </w:r>
      <w:r>
        <w:rPr>
          <w:rFonts w:ascii="Arial" w:hAnsi="Arial"/>
          <w:i/>
          <w:spacing w:val="68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parceria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com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IFES,</w:t>
      </w:r>
      <w:r>
        <w:rPr>
          <w:spacing w:val="58"/>
          <w:w w:val="105"/>
          <w:sz w:val="24"/>
        </w:rPr>
        <w:t> </w:t>
      </w:r>
      <w:r>
        <w:rPr>
          <w:w w:val="105"/>
          <w:sz w:val="24"/>
        </w:rPr>
        <w:t>para</w:t>
      </w:r>
      <w:r>
        <w:rPr>
          <w:spacing w:val="58"/>
          <w:w w:val="105"/>
          <w:sz w:val="24"/>
        </w:rPr>
        <w:t> </w:t>
      </w:r>
      <w:r>
        <w:rPr>
          <w:w w:val="105"/>
          <w:sz w:val="24"/>
        </w:rPr>
        <w:t>Curso</w:t>
      </w:r>
      <w:r>
        <w:rPr>
          <w:spacing w:val="58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59"/>
          <w:w w:val="105"/>
          <w:sz w:val="24"/>
        </w:rPr>
        <w:t> </w:t>
      </w:r>
      <w:r>
        <w:rPr>
          <w:w w:val="105"/>
          <w:sz w:val="24"/>
        </w:rPr>
        <w:t>Aperfeiçoamento</w:t>
      </w:r>
      <w:r>
        <w:rPr>
          <w:spacing w:val="56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-75"/>
          <w:w w:val="105"/>
          <w:sz w:val="24"/>
        </w:rPr>
        <w:t> </w:t>
      </w:r>
      <w:r>
        <w:rPr>
          <w:w w:val="105"/>
          <w:sz w:val="24"/>
        </w:rPr>
        <w:t>Práticas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Sustentáveis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Laboratório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Vivo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do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IFES;</w:t>
      </w:r>
    </w:p>
    <w:p>
      <w:pPr>
        <w:pStyle w:val="ListParagraph"/>
        <w:numPr>
          <w:ilvl w:val="1"/>
          <w:numId w:val="12"/>
        </w:numPr>
        <w:tabs>
          <w:tab w:pos="2138" w:val="left" w:leader="none"/>
          <w:tab w:pos="2139" w:val="left" w:leader="none"/>
        </w:tabs>
        <w:spacing w:line="261" w:lineRule="auto" w:before="12" w:after="0"/>
        <w:ind w:left="2138" w:right="1138" w:hanging="360"/>
        <w:jc w:val="left"/>
        <w:rPr>
          <w:sz w:val="24"/>
        </w:rPr>
      </w:pPr>
      <w:r>
        <w:rPr>
          <w:sz w:val="24"/>
        </w:rPr>
        <w:t>Material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z w:val="24"/>
        </w:rPr>
        <w:t>orientações</w:t>
      </w:r>
      <w:r>
        <w:rPr>
          <w:spacing w:val="23"/>
          <w:sz w:val="24"/>
        </w:rPr>
        <w:t> </w:t>
      </w:r>
      <w:r>
        <w:rPr>
          <w:sz w:val="24"/>
        </w:rPr>
        <w:t>sobre</w:t>
      </w:r>
      <w:r>
        <w:rPr>
          <w:spacing w:val="23"/>
          <w:sz w:val="24"/>
        </w:rPr>
        <w:t> </w:t>
      </w:r>
      <w:r>
        <w:rPr>
          <w:sz w:val="24"/>
        </w:rPr>
        <w:t>emprego</w:t>
      </w:r>
      <w:r>
        <w:rPr>
          <w:spacing w:val="24"/>
          <w:sz w:val="24"/>
        </w:rPr>
        <w:t> </w:t>
      </w:r>
      <w:r>
        <w:rPr>
          <w:sz w:val="24"/>
        </w:rPr>
        <w:t>das</w:t>
      </w:r>
      <w:r>
        <w:rPr>
          <w:spacing w:val="20"/>
          <w:sz w:val="24"/>
        </w:rPr>
        <w:t> </w:t>
      </w:r>
      <w:r>
        <w:rPr>
          <w:sz w:val="24"/>
        </w:rPr>
        <w:t>PICS</w:t>
      </w:r>
      <w:r>
        <w:rPr>
          <w:spacing w:val="24"/>
          <w:sz w:val="24"/>
        </w:rPr>
        <w:t> </w:t>
      </w:r>
      <w:r>
        <w:rPr>
          <w:sz w:val="24"/>
        </w:rPr>
        <w:t>na</w:t>
      </w:r>
      <w:r>
        <w:rPr>
          <w:spacing w:val="23"/>
          <w:sz w:val="24"/>
        </w:rPr>
        <w:t> </w:t>
      </w:r>
      <w:r>
        <w:rPr>
          <w:sz w:val="24"/>
        </w:rPr>
        <w:t>pandemia</w:t>
      </w:r>
      <w:r>
        <w:rPr>
          <w:spacing w:val="24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enviadas</w:t>
      </w:r>
      <w:r>
        <w:rPr>
          <w:spacing w:val="22"/>
          <w:sz w:val="24"/>
        </w:rPr>
        <w:t> </w:t>
      </w:r>
      <w:r>
        <w:rPr>
          <w:sz w:val="24"/>
        </w:rPr>
        <w:t>para</w:t>
      </w:r>
      <w:r>
        <w:rPr>
          <w:spacing w:val="-72"/>
          <w:sz w:val="24"/>
        </w:rPr>
        <w:t> </w:t>
      </w:r>
      <w:r>
        <w:rPr>
          <w:sz w:val="24"/>
        </w:rPr>
        <w:t>os</w:t>
      </w:r>
      <w:r>
        <w:rPr>
          <w:spacing w:val="-6"/>
          <w:sz w:val="24"/>
        </w:rPr>
        <w:t> </w:t>
      </w:r>
      <w:r>
        <w:rPr>
          <w:sz w:val="24"/>
        </w:rPr>
        <w:t>e-mails</w:t>
      </w:r>
      <w:r>
        <w:rPr>
          <w:spacing w:val="-6"/>
          <w:sz w:val="24"/>
        </w:rPr>
        <w:t> </w:t>
      </w:r>
      <w:r>
        <w:rPr>
          <w:sz w:val="24"/>
        </w:rPr>
        <w:t>dos</w:t>
      </w:r>
      <w:r>
        <w:rPr>
          <w:spacing w:val="-8"/>
          <w:sz w:val="24"/>
        </w:rPr>
        <w:t> </w:t>
      </w:r>
      <w:r>
        <w:rPr>
          <w:sz w:val="24"/>
        </w:rPr>
        <w:t>diretores</w:t>
      </w:r>
      <w:r>
        <w:rPr>
          <w:spacing w:val="-5"/>
          <w:sz w:val="24"/>
        </w:rPr>
        <w:t> </w:t>
      </w:r>
      <w:r>
        <w:rPr>
          <w:sz w:val="24"/>
        </w:rPr>
        <w:t>dos</w:t>
      </w:r>
      <w:r>
        <w:rPr>
          <w:spacing w:val="-6"/>
          <w:sz w:val="24"/>
        </w:rPr>
        <w:t> </w:t>
      </w:r>
      <w:r>
        <w:rPr>
          <w:sz w:val="24"/>
        </w:rPr>
        <w:t>serviços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saúde</w:t>
      </w:r>
      <w:r>
        <w:rPr>
          <w:spacing w:val="-5"/>
          <w:sz w:val="24"/>
        </w:rPr>
        <w:t> </w:t>
      </w:r>
      <w:r>
        <w:rPr>
          <w:sz w:val="24"/>
        </w:rPr>
        <w:t>municipais;</w:t>
      </w:r>
    </w:p>
    <w:p>
      <w:pPr>
        <w:pStyle w:val="ListParagraph"/>
        <w:numPr>
          <w:ilvl w:val="1"/>
          <w:numId w:val="12"/>
        </w:numPr>
        <w:tabs>
          <w:tab w:pos="2138" w:val="left" w:leader="none"/>
          <w:tab w:pos="2139" w:val="left" w:leader="none"/>
        </w:tabs>
        <w:spacing w:line="264" w:lineRule="auto" w:before="12" w:after="0"/>
        <w:ind w:left="2138" w:right="1133" w:hanging="360"/>
        <w:jc w:val="left"/>
        <w:rPr>
          <w:sz w:val="24"/>
        </w:rPr>
      </w:pPr>
      <w:r>
        <w:rPr>
          <w:sz w:val="24"/>
        </w:rPr>
        <w:t>Quatro</w:t>
      </w:r>
      <w:r>
        <w:rPr>
          <w:spacing w:val="14"/>
          <w:sz w:val="24"/>
        </w:rPr>
        <w:t> </w:t>
      </w:r>
      <w:r>
        <w:rPr>
          <w:sz w:val="24"/>
        </w:rPr>
        <w:t>(4)</w:t>
      </w:r>
      <w:r>
        <w:rPr>
          <w:spacing w:val="13"/>
          <w:sz w:val="24"/>
        </w:rPr>
        <w:t> </w:t>
      </w:r>
      <w:r>
        <w:rPr>
          <w:rFonts w:ascii="Arial" w:hAnsi="Arial"/>
          <w:i/>
          <w:sz w:val="24"/>
        </w:rPr>
        <w:t>lives</w:t>
      </w:r>
      <w:r>
        <w:rPr>
          <w:rFonts w:ascii="Arial" w:hAnsi="Arial"/>
          <w:i/>
          <w:spacing w:val="24"/>
          <w:sz w:val="24"/>
        </w:rPr>
        <w:t> </w:t>
      </w:r>
      <w:r>
        <w:rPr>
          <w:sz w:val="24"/>
        </w:rPr>
        <w:t>sobre</w:t>
      </w:r>
      <w:r>
        <w:rPr>
          <w:spacing w:val="12"/>
          <w:sz w:val="24"/>
        </w:rPr>
        <w:t> </w:t>
      </w:r>
      <w:r>
        <w:rPr>
          <w:sz w:val="24"/>
        </w:rPr>
        <w:t>Fitoterapia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PICS</w:t>
      </w:r>
      <w:r>
        <w:rPr>
          <w:spacing w:val="15"/>
          <w:sz w:val="24"/>
        </w:rPr>
        <w:t> </w:t>
      </w:r>
      <w:r>
        <w:rPr>
          <w:sz w:val="24"/>
        </w:rPr>
        <w:t>para</w:t>
      </w:r>
      <w:r>
        <w:rPr>
          <w:spacing w:val="14"/>
          <w:sz w:val="24"/>
        </w:rPr>
        <w:t> </w:t>
      </w:r>
      <w:r>
        <w:rPr>
          <w:sz w:val="24"/>
        </w:rPr>
        <w:t>acadêmicos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Ligas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Medicina</w:t>
      </w:r>
      <w:r>
        <w:rPr>
          <w:spacing w:val="-72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quatro</w:t>
      </w:r>
      <w:r>
        <w:rPr>
          <w:spacing w:val="-11"/>
          <w:sz w:val="24"/>
        </w:rPr>
        <w:t> </w:t>
      </w:r>
      <w:r>
        <w:rPr>
          <w:sz w:val="24"/>
        </w:rPr>
        <w:t>faculdades;</w:t>
      </w:r>
    </w:p>
    <w:p>
      <w:pPr>
        <w:pStyle w:val="ListParagraph"/>
        <w:numPr>
          <w:ilvl w:val="1"/>
          <w:numId w:val="12"/>
        </w:numPr>
        <w:tabs>
          <w:tab w:pos="2138" w:val="left" w:leader="none"/>
          <w:tab w:pos="2139" w:val="left" w:leader="none"/>
        </w:tabs>
        <w:spacing w:line="264" w:lineRule="auto" w:before="8" w:after="0"/>
        <w:ind w:left="2138" w:right="1128" w:hanging="360"/>
        <w:jc w:val="left"/>
        <w:rPr>
          <w:sz w:val="24"/>
        </w:rPr>
      </w:pPr>
      <w:r>
        <w:rPr>
          <w:w w:val="105"/>
          <w:sz w:val="24"/>
        </w:rPr>
        <w:t>Três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(3)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Rodas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Conversa,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forma</w:t>
      </w:r>
      <w:r>
        <w:rPr>
          <w:spacing w:val="-13"/>
          <w:w w:val="105"/>
          <w:sz w:val="24"/>
        </w:rPr>
        <w:t> </w:t>
      </w:r>
      <w:r>
        <w:rPr>
          <w:rFonts w:ascii="Arial" w:hAnsi="Arial"/>
          <w:i/>
          <w:w w:val="105"/>
          <w:sz w:val="24"/>
        </w:rPr>
        <w:t>online,</w:t>
      </w:r>
      <w:r>
        <w:rPr>
          <w:rFonts w:ascii="Arial" w:hAnsi="Arial"/>
          <w:i/>
          <w:spacing w:val="-7"/>
          <w:w w:val="105"/>
          <w:sz w:val="24"/>
        </w:rPr>
        <w:t> </w:t>
      </w:r>
      <w:r>
        <w:rPr>
          <w:w w:val="105"/>
          <w:sz w:val="24"/>
        </w:rPr>
        <w:t>sobre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PICS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da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Rede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Municipal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PICS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do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ES;</w:t>
      </w:r>
    </w:p>
    <w:p>
      <w:pPr>
        <w:pStyle w:val="BodyText"/>
        <w:spacing w:before="5"/>
        <w:rPr>
          <w:sz w:val="27"/>
        </w:rPr>
      </w:pPr>
    </w:p>
    <w:p>
      <w:pPr>
        <w:pStyle w:val="Heading1"/>
        <w:numPr>
          <w:ilvl w:val="0"/>
          <w:numId w:val="12"/>
        </w:numPr>
        <w:tabs>
          <w:tab w:pos="1726" w:val="left" w:leader="none"/>
        </w:tabs>
        <w:spacing w:line="240" w:lineRule="auto" w:before="1" w:after="0"/>
        <w:ind w:left="1725" w:right="0" w:hanging="308"/>
        <w:jc w:val="left"/>
      </w:pPr>
      <w:r>
        <w:rPr/>
        <w:t>Serviço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Orientação</w:t>
      </w:r>
      <w:r>
        <w:rPr>
          <w:spacing w:val="-2"/>
        </w:rPr>
        <w:t> </w:t>
      </w:r>
      <w:r>
        <w:rPr/>
        <w:t>ao</w:t>
      </w:r>
      <w:r>
        <w:rPr>
          <w:spacing w:val="-5"/>
        </w:rPr>
        <w:t> </w:t>
      </w:r>
      <w:r>
        <w:rPr/>
        <w:t>Exercício</w:t>
      </w:r>
      <w:r>
        <w:rPr>
          <w:spacing w:val="-2"/>
        </w:rPr>
        <w:t> </w:t>
      </w:r>
      <w:r>
        <w:rPr/>
        <w:t>(SOE)</w:t>
      </w:r>
    </w:p>
    <w:p>
      <w:pPr>
        <w:pStyle w:val="BodyText"/>
        <w:spacing w:line="264" w:lineRule="auto" w:before="25"/>
        <w:ind w:left="1418" w:right="1126"/>
        <w:jc w:val="both"/>
      </w:pPr>
      <w:r>
        <w:rPr/>
        <w:t>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Orientação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Exercício</w:t>
      </w:r>
      <w:r>
        <w:rPr>
          <w:spacing w:val="1"/>
        </w:rPr>
        <w:t> </w:t>
      </w:r>
      <w:r>
        <w:rPr/>
        <w:t>(SOE)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contribuir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-72"/>
        </w:rPr>
        <w:t> </w:t>
      </w:r>
      <w:r>
        <w:rPr/>
        <w:t>promoção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prevenção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enfrentamento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doenças</w:t>
      </w:r>
      <w:r>
        <w:rPr>
          <w:spacing w:val="1"/>
        </w:rPr>
        <w:t> </w:t>
      </w:r>
      <w:r>
        <w:rPr/>
        <w:t>crônicas</w:t>
      </w:r>
      <w:r>
        <w:rPr>
          <w:spacing w:val="1"/>
        </w:rPr>
        <w:t> </w:t>
      </w:r>
      <w:r>
        <w:rPr/>
        <w:t>não</w:t>
      </w:r>
      <w:r>
        <w:rPr>
          <w:spacing w:val="-72"/>
        </w:rPr>
        <w:t> </w:t>
      </w:r>
      <w:r>
        <w:rPr/>
        <w:t>transmissíveis (DCNT), por meio de ações de cuidado em saúde que promovam modos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saudáveis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vida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população,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consonância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-72"/>
        </w:rPr>
        <w:t> </w:t>
      </w:r>
      <w:r>
        <w:rPr/>
        <w:t>princípios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diretrizes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Política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Atenção</w:t>
      </w:r>
      <w:r>
        <w:rPr>
          <w:spacing w:val="75"/>
        </w:rPr>
        <w:t> </w:t>
      </w:r>
      <w:r>
        <w:rPr/>
        <w:t>Básica</w:t>
      </w:r>
      <w:r>
        <w:rPr>
          <w:spacing w:val="75"/>
        </w:rPr>
        <w:t> </w:t>
      </w:r>
      <w:r>
        <w:rPr/>
        <w:t>(PNAB)</w:t>
      </w:r>
      <w:r>
        <w:rPr>
          <w:spacing w:val="75"/>
        </w:rPr>
        <w:t> </w:t>
      </w:r>
      <w:r>
        <w:rPr/>
        <w:t>e</w:t>
      </w:r>
      <w:r>
        <w:rPr>
          <w:spacing w:val="75"/>
        </w:rPr>
        <w:t> </w:t>
      </w:r>
      <w:r>
        <w:rPr/>
        <w:t>Política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Promoção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(PNPS).</w:t>
      </w:r>
      <w:r>
        <w:rPr>
          <w:spacing w:val="1"/>
        </w:rPr>
        <w:t> </w:t>
      </w:r>
      <w:r>
        <w:rPr/>
        <w:t>Atualmente,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SOE</w:t>
      </w:r>
      <w:r>
        <w:rPr>
          <w:spacing w:val="1"/>
        </w:rPr>
        <w:t> </w:t>
      </w:r>
      <w:r>
        <w:rPr/>
        <w:t>possui</w:t>
      </w:r>
      <w:r>
        <w:rPr>
          <w:spacing w:val="1"/>
        </w:rPr>
        <w:t> </w:t>
      </w:r>
      <w:r>
        <w:rPr/>
        <w:t>14</w:t>
      </w:r>
      <w:r>
        <w:rPr>
          <w:spacing w:val="1"/>
        </w:rPr>
        <w:t> </w:t>
      </w:r>
      <w:r>
        <w:rPr/>
        <w:t>Módulos</w:t>
      </w:r>
      <w:r>
        <w:rPr>
          <w:spacing w:val="1"/>
        </w:rPr>
        <w:t> </w:t>
      </w:r>
      <w:r>
        <w:rPr/>
        <w:t>localizados na orla, parques e praças públicas do município, com funcionamento nos</w:t>
      </w:r>
      <w:r>
        <w:rPr>
          <w:spacing w:val="1"/>
        </w:rPr>
        <w:t> </w:t>
      </w:r>
      <w:r>
        <w:rPr/>
        <w:t>turnos matutino e vespertino/noturno e ofertas de atividade físicas diversificadas para a</w:t>
      </w:r>
      <w:r>
        <w:rPr>
          <w:spacing w:val="-72"/>
        </w:rPr>
        <w:t> </w:t>
      </w:r>
      <w:r>
        <w:rPr/>
        <w:t>população, de forma a atender aos diferentes ciclos de vida (crianças, adolescentes,</w:t>
      </w:r>
      <w:r>
        <w:rPr>
          <w:spacing w:val="1"/>
        </w:rPr>
        <w:t> </w:t>
      </w:r>
      <w:r>
        <w:rPr/>
        <w:t>adultos</w:t>
      </w:r>
      <w:r>
        <w:rPr>
          <w:spacing w:val="-8"/>
        </w:rPr>
        <w:t> </w:t>
      </w:r>
      <w:r>
        <w:rPr/>
        <w:t>e</w:t>
      </w:r>
      <w:r>
        <w:rPr>
          <w:spacing w:val="-6"/>
        </w:rPr>
        <w:t> </w:t>
      </w:r>
      <w:r>
        <w:rPr/>
        <w:t>idosos),</w:t>
      </w:r>
      <w:r>
        <w:rPr>
          <w:spacing w:val="-9"/>
        </w:rPr>
        <w:t> </w:t>
      </w:r>
      <w:r>
        <w:rPr/>
        <w:t>e</w:t>
      </w:r>
      <w:r>
        <w:rPr>
          <w:spacing w:val="-6"/>
        </w:rPr>
        <w:t> </w:t>
      </w:r>
      <w:r>
        <w:rPr/>
        <w:t>orientados</w:t>
      </w:r>
      <w:r>
        <w:rPr>
          <w:spacing w:val="-9"/>
        </w:rPr>
        <w:t> </w:t>
      </w:r>
      <w:r>
        <w:rPr/>
        <w:t>pelo</w:t>
      </w:r>
      <w:r>
        <w:rPr>
          <w:spacing w:val="-9"/>
        </w:rPr>
        <w:t> </w:t>
      </w:r>
      <w:r>
        <w:rPr/>
        <w:t>perfil</w:t>
      </w:r>
      <w:r>
        <w:rPr>
          <w:spacing w:val="-8"/>
        </w:rPr>
        <w:t> </w:t>
      </w:r>
      <w:r>
        <w:rPr/>
        <w:t>epidemiológico</w:t>
      </w:r>
      <w:r>
        <w:rPr>
          <w:spacing w:val="-6"/>
        </w:rPr>
        <w:t> </w:t>
      </w:r>
      <w:r>
        <w:rPr/>
        <w:t>de</w:t>
      </w:r>
      <w:r>
        <w:rPr>
          <w:spacing w:val="-9"/>
        </w:rPr>
        <w:t> </w:t>
      </w:r>
      <w:r>
        <w:rPr/>
        <w:t>cada</w:t>
      </w:r>
      <w:r>
        <w:rPr>
          <w:spacing w:val="-6"/>
        </w:rPr>
        <w:t> </w:t>
      </w:r>
      <w:r>
        <w:rPr/>
        <w:t>território.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4" w:lineRule="auto" w:before="1"/>
        <w:ind w:left="1418" w:right="1136"/>
        <w:jc w:val="both"/>
      </w:pPr>
      <w:r>
        <w:rPr/>
        <w:t>Desde 2018,</w:t>
      </w:r>
      <w:r>
        <w:rPr>
          <w:spacing w:val="1"/>
        </w:rPr>
        <w:t> </w:t>
      </w:r>
      <w:r>
        <w:rPr/>
        <w:t>o SOE retomou as reuniões gerais de planejamento, dando a essas</w:t>
      </w:r>
      <w:r>
        <w:rPr>
          <w:spacing w:val="1"/>
        </w:rPr>
        <w:t> </w:t>
      </w:r>
      <w:r>
        <w:rPr/>
        <w:t>também um caráter de educação permanente, com a adoção de um formato que</w:t>
      </w:r>
      <w:r>
        <w:rPr>
          <w:spacing w:val="1"/>
        </w:rPr>
        <w:t> </w:t>
      </w:r>
      <w:r>
        <w:rPr/>
        <w:t>incentiva a troca de experiência entre os profissionais dos diferentes territórios com o</w:t>
      </w:r>
      <w:r>
        <w:rPr>
          <w:spacing w:val="1"/>
        </w:rPr>
        <w:t> </w:t>
      </w:r>
      <w:r>
        <w:rPr/>
        <w:t>objetivo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ampliar</w:t>
      </w:r>
      <w:r>
        <w:rPr>
          <w:spacing w:val="-8"/>
        </w:rPr>
        <w:t> </w:t>
      </w:r>
      <w:r>
        <w:rPr/>
        <w:t>o</w:t>
      </w:r>
      <w:r>
        <w:rPr>
          <w:spacing w:val="-6"/>
        </w:rPr>
        <w:t> </w:t>
      </w:r>
      <w:r>
        <w:rPr/>
        <w:t>conhecimento</w:t>
      </w:r>
      <w:r>
        <w:rPr>
          <w:spacing w:val="-9"/>
        </w:rPr>
        <w:t> </w:t>
      </w:r>
      <w:r>
        <w:rPr/>
        <w:t>produzido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qualificar</w:t>
      </w:r>
      <w:r>
        <w:rPr>
          <w:spacing w:val="-9"/>
        </w:rPr>
        <w:t> </w:t>
      </w:r>
      <w:r>
        <w:rPr/>
        <w:t>as</w:t>
      </w:r>
      <w:r>
        <w:rPr>
          <w:spacing w:val="-7"/>
        </w:rPr>
        <w:t> </w:t>
      </w:r>
      <w:r>
        <w:rPr/>
        <w:t>práticas.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>
          <w:w w:val="105"/>
        </w:rPr>
        <w:t>Em 2020 em função da pandemia pelo novo coronavírus (COVID-19), a rotina de</w:t>
      </w:r>
      <w:r>
        <w:rPr>
          <w:spacing w:val="1"/>
          <w:w w:val="105"/>
        </w:rPr>
        <w:t> </w:t>
      </w:r>
      <w:r>
        <w:rPr>
          <w:w w:val="105"/>
        </w:rPr>
        <w:t>atividades</w:t>
      </w:r>
      <w:r>
        <w:rPr>
          <w:spacing w:val="-8"/>
          <w:w w:val="105"/>
        </w:rPr>
        <w:t> </w:t>
      </w:r>
      <w:r>
        <w:rPr>
          <w:w w:val="105"/>
        </w:rPr>
        <w:t>desenvolvidas</w:t>
      </w:r>
      <w:r>
        <w:rPr>
          <w:spacing w:val="-7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SOE</w:t>
      </w:r>
      <w:r>
        <w:rPr>
          <w:spacing w:val="-10"/>
          <w:w w:val="105"/>
        </w:rPr>
        <w:t> </w:t>
      </w:r>
      <w:r>
        <w:rPr>
          <w:w w:val="105"/>
        </w:rPr>
        <w:t>foi</w:t>
      </w:r>
      <w:r>
        <w:rPr>
          <w:spacing w:val="-7"/>
          <w:w w:val="105"/>
        </w:rPr>
        <w:t> </w:t>
      </w:r>
      <w:r>
        <w:rPr>
          <w:w w:val="105"/>
        </w:rPr>
        <w:t>reestruturada,</w:t>
      </w:r>
      <w:r>
        <w:rPr>
          <w:spacing w:val="-6"/>
          <w:w w:val="105"/>
        </w:rPr>
        <w:t> </w:t>
      </w:r>
      <w:r>
        <w:rPr>
          <w:w w:val="105"/>
        </w:rPr>
        <w:t>como</w:t>
      </w:r>
      <w:r>
        <w:rPr>
          <w:spacing w:val="-7"/>
          <w:w w:val="105"/>
        </w:rPr>
        <w:t> </w:t>
      </w:r>
      <w:r>
        <w:rPr>
          <w:w w:val="105"/>
        </w:rPr>
        <w:t>resposta</w:t>
      </w:r>
      <w:r>
        <w:rPr>
          <w:spacing w:val="-6"/>
          <w:w w:val="105"/>
        </w:rPr>
        <w:t> </w:t>
      </w:r>
      <w:r>
        <w:rPr>
          <w:w w:val="105"/>
        </w:rPr>
        <w:t>às</w:t>
      </w:r>
      <w:r>
        <w:rPr>
          <w:spacing w:val="-9"/>
          <w:w w:val="105"/>
        </w:rPr>
        <w:t> </w:t>
      </w:r>
      <w:r>
        <w:rPr>
          <w:w w:val="105"/>
        </w:rPr>
        <w:t>necessidades</w:t>
      </w:r>
      <w:r>
        <w:rPr>
          <w:spacing w:val="-76"/>
          <w:w w:val="105"/>
        </w:rPr>
        <w:t> </w:t>
      </w:r>
      <w:r>
        <w:rPr>
          <w:w w:val="105"/>
        </w:rPr>
        <w:t>sanitária,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implicaram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mudanças</w:t>
      </w:r>
      <w:r>
        <w:rPr>
          <w:spacing w:val="-13"/>
          <w:w w:val="105"/>
        </w:rPr>
        <w:t> </w:t>
      </w:r>
      <w:r>
        <w:rPr>
          <w:w w:val="105"/>
        </w:rPr>
        <w:t>na</w:t>
      </w:r>
      <w:r>
        <w:rPr>
          <w:spacing w:val="-14"/>
          <w:w w:val="105"/>
        </w:rPr>
        <w:t> </w:t>
      </w:r>
      <w:r>
        <w:rPr>
          <w:w w:val="105"/>
        </w:rPr>
        <w:t>organização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funcionamento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serviço,</w:t>
      </w:r>
      <w:r>
        <w:rPr>
          <w:spacing w:val="-77"/>
          <w:w w:val="105"/>
        </w:rPr>
        <w:t> </w:t>
      </w:r>
      <w:r>
        <w:rPr/>
        <w:t>inclusive, com o cancelamento da programação em comemoração aos 30 anos de suas</w:t>
      </w:r>
      <w:r>
        <w:rPr>
          <w:spacing w:val="1"/>
        </w:rPr>
        <w:t> </w:t>
      </w:r>
      <w:r>
        <w:rPr/>
        <w:t>atividades,</w:t>
      </w:r>
      <w:r>
        <w:rPr>
          <w:spacing w:val="-3"/>
        </w:rPr>
        <w:t> </w:t>
      </w:r>
      <w:r>
        <w:rPr/>
        <w:t>que</w:t>
      </w:r>
      <w:r>
        <w:rPr>
          <w:spacing w:val="-5"/>
        </w:rPr>
        <w:t> </w:t>
      </w:r>
      <w:r>
        <w:rPr/>
        <w:t>previa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realização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vários</w:t>
      </w:r>
      <w:r>
        <w:rPr>
          <w:spacing w:val="-4"/>
        </w:rPr>
        <w:t> </w:t>
      </w:r>
      <w:r>
        <w:rPr/>
        <w:t>eventos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promoção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saúde.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27"/>
        <w:jc w:val="both"/>
      </w:pPr>
      <w:r>
        <w:rPr/>
        <w:t>No momento em que o distanciamento social foi necessário, e, portanto, a oferta das</w:t>
      </w:r>
      <w:r>
        <w:rPr>
          <w:spacing w:val="1"/>
        </w:rPr>
        <w:t> </w:t>
      </w:r>
      <w:r>
        <w:rPr/>
        <w:t>atividades</w:t>
      </w:r>
      <w:r>
        <w:rPr>
          <w:spacing w:val="20"/>
        </w:rPr>
        <w:t> </w:t>
      </w:r>
      <w:r>
        <w:rPr/>
        <w:t>físicas</w:t>
      </w:r>
      <w:r>
        <w:rPr>
          <w:spacing w:val="26"/>
        </w:rPr>
        <w:t> </w:t>
      </w:r>
      <w:r>
        <w:rPr/>
        <w:t>coletivas</w:t>
      </w:r>
      <w:r>
        <w:rPr>
          <w:spacing w:val="20"/>
        </w:rPr>
        <w:t> </w:t>
      </w:r>
      <w:r>
        <w:rPr/>
        <w:t>presenciais</w:t>
      </w:r>
      <w:r>
        <w:rPr>
          <w:spacing w:val="27"/>
        </w:rPr>
        <w:t> </w:t>
      </w:r>
      <w:r>
        <w:rPr/>
        <w:t>foi</w:t>
      </w:r>
      <w:r>
        <w:rPr>
          <w:spacing w:val="21"/>
        </w:rPr>
        <w:t> </w:t>
      </w:r>
      <w:r>
        <w:rPr/>
        <w:t>suspensa,</w:t>
      </w:r>
      <w:r>
        <w:rPr>
          <w:spacing w:val="22"/>
        </w:rPr>
        <w:t> </w:t>
      </w:r>
      <w:r>
        <w:rPr/>
        <w:t>os</w:t>
      </w:r>
      <w:r>
        <w:rPr>
          <w:spacing w:val="21"/>
        </w:rPr>
        <w:t> </w:t>
      </w:r>
      <w:r>
        <w:rPr/>
        <w:t>profissionais</w:t>
      </w:r>
      <w:r>
        <w:rPr>
          <w:spacing w:val="21"/>
        </w:rPr>
        <w:t> </w:t>
      </w:r>
      <w:r>
        <w:rPr/>
        <w:t>do</w:t>
      </w:r>
      <w:r>
        <w:rPr>
          <w:spacing w:val="22"/>
        </w:rPr>
        <w:t> </w:t>
      </w:r>
      <w:r>
        <w:rPr/>
        <w:t>SOE</w:t>
      </w:r>
      <w:r>
        <w:rPr>
          <w:spacing w:val="23"/>
        </w:rPr>
        <w:t> </w:t>
      </w:r>
      <w:r>
        <w:rPr/>
        <w:t>passaram</w:t>
      </w:r>
      <w:r>
        <w:rPr>
          <w:spacing w:val="-73"/>
        </w:rPr>
        <w:t> </w:t>
      </w:r>
      <w:r>
        <w:rPr/>
        <w:t>a utilizar de recursos digitais e remotos para desenvolverem as atividades com os</w:t>
      </w:r>
      <w:r>
        <w:rPr>
          <w:spacing w:val="1"/>
        </w:rPr>
        <w:t> </w:t>
      </w:r>
      <w:r>
        <w:rPr/>
        <w:t>usuários</w:t>
      </w:r>
      <w:r>
        <w:rPr>
          <w:spacing w:val="66"/>
        </w:rPr>
        <w:t> </w:t>
      </w:r>
      <w:r>
        <w:rPr/>
        <w:t>e</w:t>
      </w:r>
      <w:r>
        <w:rPr>
          <w:spacing w:val="69"/>
        </w:rPr>
        <w:t> </w:t>
      </w:r>
      <w:r>
        <w:rPr/>
        <w:t>o</w:t>
      </w:r>
      <w:r>
        <w:rPr>
          <w:spacing w:val="65"/>
        </w:rPr>
        <w:t> </w:t>
      </w:r>
      <w:r>
        <w:rPr/>
        <w:t>planejamento</w:t>
      </w:r>
      <w:r>
        <w:rPr>
          <w:spacing w:val="68"/>
        </w:rPr>
        <w:t> </w:t>
      </w:r>
      <w:r>
        <w:rPr/>
        <w:t>e</w:t>
      </w:r>
      <w:r>
        <w:rPr>
          <w:spacing w:val="68"/>
        </w:rPr>
        <w:t> </w:t>
      </w:r>
      <w:r>
        <w:rPr/>
        <w:t>a</w:t>
      </w:r>
      <w:r>
        <w:rPr>
          <w:spacing w:val="68"/>
        </w:rPr>
        <w:t> </w:t>
      </w:r>
      <w:r>
        <w:rPr/>
        <w:t>reorganização</w:t>
      </w:r>
      <w:r>
        <w:rPr>
          <w:spacing w:val="68"/>
        </w:rPr>
        <w:t> </w:t>
      </w:r>
      <w:r>
        <w:rPr/>
        <w:t>geral</w:t>
      </w:r>
      <w:r>
        <w:rPr>
          <w:spacing w:val="67"/>
        </w:rPr>
        <w:t> </w:t>
      </w:r>
      <w:r>
        <w:rPr/>
        <w:t>do</w:t>
      </w:r>
      <w:r>
        <w:rPr>
          <w:spacing w:val="68"/>
        </w:rPr>
        <w:t> </w:t>
      </w:r>
      <w:r>
        <w:rPr/>
        <w:t>serviço.</w:t>
      </w:r>
      <w:r>
        <w:rPr>
          <w:spacing w:val="67"/>
        </w:rPr>
        <w:t> </w:t>
      </w:r>
      <w:r>
        <w:rPr/>
        <w:t>Estas</w:t>
      </w:r>
      <w:r>
        <w:rPr>
          <w:spacing w:val="67"/>
        </w:rPr>
        <w:t> </w:t>
      </w:r>
      <w:r>
        <w:rPr/>
        <w:t>experiências</w:t>
      </w:r>
      <w:r>
        <w:rPr>
          <w:spacing w:val="-72"/>
        </w:rPr>
        <w:t> </w:t>
      </w:r>
      <w:r>
        <w:rPr/>
        <w:t>foram fundamentais para a promoção da atividade física em casa, a organização, o</w:t>
      </w:r>
      <w:r>
        <w:rPr>
          <w:spacing w:val="1"/>
        </w:rPr>
        <w:t> </w:t>
      </w:r>
      <w:r>
        <w:rPr/>
        <w:t>acompanhamento</w:t>
      </w:r>
      <w:r>
        <w:rPr>
          <w:spacing w:val="-3"/>
        </w:rPr>
        <w:t> </w:t>
      </w:r>
      <w:r>
        <w:rPr/>
        <w:t>e</w:t>
      </w:r>
      <w:r>
        <w:rPr>
          <w:spacing w:val="1"/>
        </w:rPr>
        <w:t> </w:t>
      </w:r>
      <w:r>
        <w:rPr/>
        <w:t>planejamento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retomada</w:t>
      </w:r>
      <w:r>
        <w:rPr>
          <w:spacing w:val="1"/>
        </w:rPr>
        <w:t> </w:t>
      </w:r>
      <w:r>
        <w:rPr/>
        <w:t>segura</w:t>
      </w:r>
      <w:r>
        <w:rPr>
          <w:spacing w:val="-3"/>
        </w:rPr>
        <w:t> </w:t>
      </w:r>
      <w:r>
        <w:rPr/>
        <w:t>das</w:t>
      </w:r>
      <w:r>
        <w:rPr>
          <w:spacing w:val="-3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presenciais.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 w:before="1"/>
        <w:ind w:left="1418" w:right="1126"/>
        <w:jc w:val="both"/>
      </w:pPr>
      <w:r>
        <w:rPr/>
        <w:t>Nesse contexto, cabe ressaltar que a produção e veiculação de videoaulas no canal da</w:t>
      </w:r>
      <w:r>
        <w:rPr>
          <w:spacing w:val="1"/>
        </w:rPr>
        <w:t> </w:t>
      </w:r>
      <w:r>
        <w:rPr/>
        <w:t>Prefeitura de Vitória no Youtube foi uma experiência importante e possibilitou o acesso</w:t>
      </w:r>
      <w:r>
        <w:rPr>
          <w:spacing w:val="1"/>
        </w:rPr>
        <w:t> </w:t>
      </w:r>
      <w:r>
        <w:rPr>
          <w:spacing w:val="-1"/>
          <w:w w:val="105"/>
        </w:rPr>
        <w:t>às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ações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desenvolvidas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pelo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SOE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por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uma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parcela</w:t>
      </w:r>
      <w:r>
        <w:rPr>
          <w:spacing w:val="-18"/>
          <w:w w:val="105"/>
        </w:rPr>
        <w:t> </w:t>
      </w:r>
      <w:r>
        <w:rPr>
          <w:w w:val="105"/>
        </w:rPr>
        <w:t>importante</w:t>
      </w:r>
      <w:r>
        <w:rPr>
          <w:spacing w:val="-19"/>
          <w:w w:val="105"/>
        </w:rPr>
        <w:t> </w:t>
      </w:r>
      <w:r>
        <w:rPr>
          <w:w w:val="105"/>
        </w:rPr>
        <w:t>da</w:t>
      </w:r>
      <w:r>
        <w:rPr>
          <w:spacing w:val="-18"/>
          <w:w w:val="105"/>
        </w:rPr>
        <w:t> </w:t>
      </w:r>
      <w:r>
        <w:rPr>
          <w:w w:val="105"/>
        </w:rPr>
        <w:t>população,</w:t>
      </w:r>
      <w:r>
        <w:rPr>
          <w:spacing w:val="-17"/>
          <w:w w:val="105"/>
        </w:rPr>
        <w:t> </w:t>
      </w:r>
      <w:r>
        <w:rPr>
          <w:w w:val="105"/>
        </w:rPr>
        <w:t>inclusive,</w:t>
      </w:r>
      <w:r>
        <w:rPr>
          <w:spacing w:val="-77"/>
          <w:w w:val="105"/>
        </w:rPr>
        <w:t> </w:t>
      </w:r>
      <w:r>
        <w:rPr>
          <w:w w:val="105"/>
        </w:rPr>
        <w:t>por</w:t>
      </w:r>
      <w:r>
        <w:rPr>
          <w:spacing w:val="-15"/>
          <w:w w:val="105"/>
        </w:rPr>
        <w:t> </w:t>
      </w:r>
      <w:r>
        <w:rPr>
          <w:w w:val="105"/>
        </w:rPr>
        <w:t>aqueles</w:t>
      </w:r>
      <w:r>
        <w:rPr>
          <w:spacing w:val="-17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ainda</w:t>
      </w:r>
      <w:r>
        <w:rPr>
          <w:spacing w:val="-16"/>
          <w:w w:val="105"/>
        </w:rPr>
        <w:t> </w:t>
      </w:r>
      <w:r>
        <w:rPr>
          <w:w w:val="105"/>
        </w:rPr>
        <w:t>não</w:t>
      </w:r>
      <w:r>
        <w:rPr>
          <w:spacing w:val="-16"/>
          <w:w w:val="105"/>
        </w:rPr>
        <w:t> </w:t>
      </w:r>
      <w:r>
        <w:rPr>
          <w:w w:val="105"/>
        </w:rPr>
        <w:t>eram</w:t>
      </w:r>
      <w:r>
        <w:rPr>
          <w:spacing w:val="-13"/>
          <w:w w:val="105"/>
        </w:rPr>
        <w:t> </w:t>
      </w:r>
      <w:r>
        <w:rPr>
          <w:w w:val="105"/>
        </w:rPr>
        <w:t>usuários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6"/>
          <w:w w:val="105"/>
        </w:rPr>
        <w:t> </w:t>
      </w:r>
      <w:r>
        <w:rPr>
          <w:w w:val="105"/>
        </w:rPr>
        <w:t>serviço.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 w:before="1"/>
        <w:ind w:left="1418" w:right="1132"/>
        <w:jc w:val="both"/>
      </w:pPr>
      <w:r>
        <w:rPr/>
        <w:t>Desta forma, a iniciativa demonstra que o uso de recursos tecnológicos, tais como um</w:t>
      </w:r>
      <w:r>
        <w:rPr>
          <w:spacing w:val="1"/>
        </w:rPr>
        <w:t> </w:t>
      </w:r>
      <w:r>
        <w:rPr/>
        <w:t>aplicativo do SOE para</w:t>
      </w:r>
      <w:r>
        <w:rPr>
          <w:spacing w:val="75"/>
        </w:rPr>
        <w:t> </w:t>
      </w:r>
      <w:r>
        <w:rPr/>
        <w:t>smartphones, se apresenta como uma importante estratégia</w:t>
      </w:r>
      <w:r>
        <w:rPr>
          <w:spacing w:val="1"/>
        </w:rPr>
        <w:t> </w:t>
      </w:r>
      <w:r>
        <w:rPr/>
        <w:t>para a promoção da atividade física e também para o estreitamento de vínculos com</w:t>
      </w:r>
      <w:r>
        <w:rPr>
          <w:spacing w:val="1"/>
        </w:rPr>
        <w:t> </w:t>
      </w:r>
      <w:r>
        <w:rPr/>
        <w:t>usuários do serviço. Além disso, esta ferramenta pode possibilitar o fortalecimento do</w:t>
      </w:r>
      <w:r>
        <w:rPr>
          <w:spacing w:val="1"/>
        </w:rPr>
        <w:t> </w:t>
      </w:r>
      <w:r>
        <w:rPr/>
        <w:t>controle</w:t>
      </w:r>
      <w:r>
        <w:rPr>
          <w:spacing w:val="3"/>
        </w:rPr>
        <w:t> </w:t>
      </w:r>
      <w:r>
        <w:rPr/>
        <w:t>social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das ações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educação em</w:t>
      </w:r>
      <w:r>
        <w:rPr>
          <w:spacing w:val="2"/>
        </w:rPr>
        <w:t> </w:t>
      </w:r>
      <w:r>
        <w:rPr/>
        <w:t>saúde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mobilização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comunidade.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2020</w:t>
      </w:r>
      <w:r>
        <w:rPr>
          <w:spacing w:val="-15"/>
          <w:w w:val="105"/>
        </w:rPr>
        <w:t> </w:t>
      </w:r>
      <w:r>
        <w:rPr>
          <w:w w:val="105"/>
        </w:rPr>
        <w:t>foram</w:t>
      </w:r>
      <w:r>
        <w:rPr>
          <w:spacing w:val="-14"/>
          <w:w w:val="105"/>
        </w:rPr>
        <w:t> </w:t>
      </w:r>
      <w:r>
        <w:rPr>
          <w:w w:val="105"/>
        </w:rPr>
        <w:t>produzidas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veiculadas</w:t>
      </w:r>
      <w:r>
        <w:rPr>
          <w:spacing w:val="-15"/>
          <w:w w:val="105"/>
        </w:rPr>
        <w:t> </w:t>
      </w:r>
      <w:r>
        <w:rPr>
          <w:w w:val="105"/>
        </w:rPr>
        <w:t>41</w:t>
      </w:r>
      <w:r>
        <w:rPr>
          <w:spacing w:val="-15"/>
          <w:w w:val="105"/>
        </w:rPr>
        <w:t> </w:t>
      </w:r>
      <w:r>
        <w:rPr>
          <w:w w:val="105"/>
        </w:rPr>
        <w:t>videoaulas</w:t>
      </w:r>
      <w:r>
        <w:rPr>
          <w:spacing w:val="-15"/>
          <w:w w:val="105"/>
        </w:rPr>
        <w:t> </w:t>
      </w:r>
      <w:r>
        <w:rPr>
          <w:w w:val="105"/>
        </w:rPr>
        <w:t>ministradas</w:t>
      </w:r>
      <w:r>
        <w:rPr>
          <w:spacing w:val="-13"/>
          <w:w w:val="105"/>
        </w:rPr>
        <w:t> </w:t>
      </w:r>
      <w:r>
        <w:rPr>
          <w:w w:val="105"/>
        </w:rPr>
        <w:t>pelos</w:t>
      </w:r>
      <w:r>
        <w:rPr>
          <w:spacing w:val="-15"/>
          <w:w w:val="105"/>
        </w:rPr>
        <w:t> </w:t>
      </w:r>
      <w:r>
        <w:rPr>
          <w:w w:val="105"/>
        </w:rPr>
        <w:t>profissionais</w:t>
      </w:r>
      <w:r>
        <w:rPr>
          <w:spacing w:val="-76"/>
          <w:w w:val="105"/>
        </w:rPr>
        <w:t> </w:t>
      </w:r>
      <w:r>
        <w:rPr>
          <w:w w:val="105"/>
        </w:rPr>
        <w:t>do SOE, ofertando diferentes modalidades (yoga e meditação, ginástica, funcional,</w:t>
      </w:r>
      <w:r>
        <w:rPr>
          <w:spacing w:val="1"/>
          <w:w w:val="105"/>
        </w:rPr>
        <w:t> </w:t>
      </w:r>
      <w:r>
        <w:rPr/>
        <w:t>dança/ritmos, alongamento) aos mais variados públicos, alcançando a marca de 21.825</w:t>
      </w:r>
      <w:r>
        <w:rPr>
          <w:spacing w:val="1"/>
        </w:rPr>
        <w:t> </w:t>
      </w:r>
      <w:r>
        <w:rPr>
          <w:w w:val="105"/>
        </w:rPr>
        <w:t>visualizações. Diante o complexo cenário epidemiológico, os profissionais e área</w:t>
      </w:r>
      <w:r>
        <w:rPr>
          <w:spacing w:val="1"/>
          <w:w w:val="105"/>
        </w:rPr>
        <w:t> </w:t>
      </w:r>
      <w:r>
        <w:rPr/>
        <w:t>técnica do SOE focaram no desenvolvimento das ações voltadas para o enfrentamento</w:t>
      </w:r>
      <w:r>
        <w:rPr>
          <w:spacing w:val="1"/>
        </w:rPr>
        <w:t> </w:t>
      </w:r>
      <w:r>
        <w:rPr/>
        <w:t>da pandemia do COVID-19 em apoio às equipes de saúde dos territórios de saúde e da</w:t>
      </w:r>
      <w:r>
        <w:rPr>
          <w:spacing w:val="1"/>
        </w:rPr>
        <w:t> </w:t>
      </w:r>
      <w:r>
        <w:rPr>
          <w:w w:val="105"/>
        </w:rPr>
        <w:t>Coordenação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9"/>
          <w:w w:val="105"/>
        </w:rPr>
        <w:t> </w:t>
      </w:r>
      <w:r>
        <w:rPr>
          <w:w w:val="105"/>
        </w:rPr>
        <w:t>Vigilância</w:t>
      </w:r>
      <w:r>
        <w:rPr>
          <w:spacing w:val="-16"/>
          <w:w w:val="105"/>
        </w:rPr>
        <w:t> </w:t>
      </w:r>
      <w:r>
        <w:rPr>
          <w:w w:val="105"/>
        </w:rPr>
        <w:t>Epidemiológica.</w:t>
      </w:r>
      <w:r>
        <w:rPr>
          <w:spacing w:val="-17"/>
          <w:w w:val="105"/>
        </w:rPr>
        <w:t> </w:t>
      </w:r>
      <w:r>
        <w:rPr>
          <w:w w:val="105"/>
        </w:rPr>
        <w:t>Dentre</w:t>
      </w:r>
      <w:r>
        <w:rPr>
          <w:spacing w:val="-19"/>
          <w:w w:val="105"/>
        </w:rPr>
        <w:t> </w:t>
      </w:r>
      <w:r>
        <w:rPr>
          <w:w w:val="105"/>
        </w:rPr>
        <w:t>as</w:t>
      </w:r>
      <w:r>
        <w:rPr>
          <w:spacing w:val="-17"/>
          <w:w w:val="105"/>
        </w:rPr>
        <w:t> </w:t>
      </w:r>
      <w:r>
        <w:rPr>
          <w:w w:val="105"/>
        </w:rPr>
        <w:t>ações</w:t>
      </w:r>
      <w:r>
        <w:rPr>
          <w:spacing w:val="-20"/>
          <w:w w:val="105"/>
        </w:rPr>
        <w:t> </w:t>
      </w:r>
      <w:r>
        <w:rPr>
          <w:w w:val="105"/>
        </w:rPr>
        <w:t>destacaram:</w:t>
      </w:r>
    </w:p>
    <w:p>
      <w:pPr>
        <w:pStyle w:val="ListParagraph"/>
        <w:numPr>
          <w:ilvl w:val="0"/>
          <w:numId w:val="14"/>
        </w:numPr>
        <w:tabs>
          <w:tab w:pos="2552" w:val="left" w:leader="none"/>
        </w:tabs>
        <w:spacing w:line="282" w:lineRule="exact" w:before="0" w:after="0"/>
        <w:ind w:left="2551" w:right="0" w:hanging="282"/>
        <w:jc w:val="left"/>
        <w:rPr>
          <w:sz w:val="24"/>
        </w:rPr>
      </w:pPr>
      <w:r>
        <w:rPr>
          <w:sz w:val="24"/>
        </w:rPr>
        <w:t>Atendimento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monitoramento</w:t>
      </w:r>
      <w:r>
        <w:rPr>
          <w:spacing w:val="-8"/>
          <w:sz w:val="24"/>
        </w:rPr>
        <w:t> </w:t>
      </w:r>
      <w:r>
        <w:rPr>
          <w:sz w:val="24"/>
        </w:rPr>
        <w:t>remoto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10"/>
          <w:sz w:val="24"/>
        </w:rPr>
        <w:t> </w:t>
      </w:r>
      <w:r>
        <w:rPr>
          <w:sz w:val="24"/>
        </w:rPr>
        <w:t>usuários;</w:t>
      </w:r>
    </w:p>
    <w:p>
      <w:pPr>
        <w:pStyle w:val="ListParagraph"/>
        <w:numPr>
          <w:ilvl w:val="0"/>
          <w:numId w:val="14"/>
        </w:numPr>
        <w:tabs>
          <w:tab w:pos="2552" w:val="left" w:leader="none"/>
        </w:tabs>
        <w:spacing w:line="240" w:lineRule="auto" w:before="27" w:after="0"/>
        <w:ind w:left="2551" w:right="0" w:hanging="282"/>
        <w:jc w:val="left"/>
        <w:rPr>
          <w:sz w:val="24"/>
        </w:rPr>
      </w:pPr>
      <w:r>
        <w:rPr>
          <w:sz w:val="24"/>
        </w:rPr>
        <w:t>Campanhas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vacinação;</w:t>
      </w:r>
    </w:p>
    <w:p>
      <w:pPr>
        <w:pStyle w:val="ListParagraph"/>
        <w:numPr>
          <w:ilvl w:val="0"/>
          <w:numId w:val="14"/>
        </w:numPr>
        <w:tabs>
          <w:tab w:pos="2537" w:val="left" w:leader="none"/>
        </w:tabs>
        <w:spacing w:line="240" w:lineRule="auto" w:before="27" w:after="0"/>
        <w:ind w:left="2536" w:right="0" w:hanging="267"/>
        <w:jc w:val="left"/>
        <w:rPr>
          <w:sz w:val="24"/>
        </w:rPr>
      </w:pPr>
      <w:r>
        <w:rPr>
          <w:sz w:val="24"/>
        </w:rPr>
        <w:t>Barreiras</w:t>
      </w:r>
      <w:r>
        <w:rPr>
          <w:spacing w:val="5"/>
          <w:sz w:val="24"/>
        </w:rPr>
        <w:t> </w:t>
      </w:r>
      <w:r>
        <w:rPr>
          <w:sz w:val="24"/>
        </w:rPr>
        <w:t>sanitárias;</w:t>
      </w:r>
    </w:p>
    <w:p>
      <w:pPr>
        <w:pStyle w:val="ListParagraph"/>
        <w:numPr>
          <w:ilvl w:val="0"/>
          <w:numId w:val="14"/>
        </w:numPr>
        <w:tabs>
          <w:tab w:pos="2552" w:val="left" w:leader="none"/>
        </w:tabs>
        <w:spacing w:line="240" w:lineRule="auto" w:before="27" w:after="0"/>
        <w:ind w:left="2551" w:right="0" w:hanging="282"/>
        <w:jc w:val="left"/>
        <w:rPr>
          <w:sz w:val="24"/>
        </w:rPr>
      </w:pPr>
      <w:r>
        <w:rPr>
          <w:sz w:val="24"/>
        </w:rPr>
        <w:t>Promoção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saúde</w:t>
      </w:r>
      <w:r>
        <w:rPr>
          <w:spacing w:val="12"/>
          <w:sz w:val="24"/>
        </w:rPr>
        <w:t> </w:t>
      </w:r>
      <w:r>
        <w:rPr>
          <w:sz w:val="24"/>
        </w:rPr>
        <w:t>mental</w:t>
      </w:r>
      <w:r>
        <w:rPr>
          <w:spacing w:val="11"/>
          <w:sz w:val="24"/>
        </w:rPr>
        <w:t> </w:t>
      </w:r>
      <w:r>
        <w:rPr>
          <w:sz w:val="24"/>
        </w:rPr>
        <w:t>dos</w:t>
      </w:r>
      <w:r>
        <w:rPr>
          <w:spacing w:val="13"/>
          <w:sz w:val="24"/>
        </w:rPr>
        <w:t> </w:t>
      </w:r>
      <w:r>
        <w:rPr>
          <w:sz w:val="24"/>
        </w:rPr>
        <w:t>trabalhadores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SEMUS/Vitória;</w:t>
      </w:r>
    </w:p>
    <w:p>
      <w:pPr>
        <w:pStyle w:val="ListParagraph"/>
        <w:numPr>
          <w:ilvl w:val="0"/>
          <w:numId w:val="14"/>
        </w:numPr>
        <w:tabs>
          <w:tab w:pos="2552" w:val="left" w:leader="none"/>
        </w:tabs>
        <w:spacing w:line="240" w:lineRule="auto" w:before="30" w:after="0"/>
        <w:ind w:left="2551" w:right="0" w:hanging="282"/>
        <w:jc w:val="left"/>
        <w:rPr>
          <w:sz w:val="24"/>
        </w:rPr>
      </w:pPr>
      <w:r>
        <w:rPr>
          <w:sz w:val="24"/>
        </w:rPr>
        <w:t>Apoio</w:t>
      </w:r>
      <w:r>
        <w:rPr>
          <w:spacing w:val="18"/>
          <w:sz w:val="24"/>
        </w:rPr>
        <w:t> </w:t>
      </w:r>
      <w:r>
        <w:rPr>
          <w:sz w:val="24"/>
        </w:rPr>
        <w:t>nas</w:t>
      </w:r>
      <w:r>
        <w:rPr>
          <w:spacing w:val="15"/>
          <w:sz w:val="24"/>
        </w:rPr>
        <w:t> </w:t>
      </w:r>
      <w:r>
        <w:rPr>
          <w:sz w:val="24"/>
        </w:rPr>
        <w:t>ações</w:t>
      </w:r>
      <w:r>
        <w:rPr>
          <w:spacing w:val="17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Vigilância</w:t>
      </w:r>
      <w:r>
        <w:rPr>
          <w:spacing w:val="18"/>
          <w:sz w:val="24"/>
        </w:rPr>
        <w:t> </w:t>
      </w:r>
      <w:r>
        <w:rPr>
          <w:sz w:val="24"/>
        </w:rPr>
        <w:t>Epidemiológica.</w:t>
      </w:r>
    </w:p>
    <w:p>
      <w:pPr>
        <w:pStyle w:val="BodyText"/>
        <w:spacing w:before="5"/>
        <w:rPr>
          <w:sz w:val="28"/>
        </w:rPr>
      </w:pPr>
    </w:p>
    <w:p>
      <w:pPr>
        <w:pStyle w:val="BodyText"/>
        <w:spacing w:line="264" w:lineRule="auto" w:before="1"/>
        <w:ind w:left="1418" w:right="1128"/>
        <w:jc w:val="both"/>
      </w:pPr>
      <w:r>
        <w:rPr/>
        <w:t>Com base no relatório do Sistema de Gestão Informatizado Rede Bem Estar, no ano de</w:t>
      </w:r>
      <w:r>
        <w:rPr>
          <w:spacing w:val="1"/>
        </w:rPr>
        <w:t> </w:t>
      </w:r>
      <w:r>
        <w:rPr>
          <w:w w:val="105"/>
        </w:rPr>
        <w:t>2020 foram realizados 16.630 procedimentos pelos profissionais de Educação Física</w:t>
      </w:r>
      <w:r>
        <w:rPr>
          <w:spacing w:val="-76"/>
          <w:w w:val="105"/>
        </w:rPr>
        <w:t> </w:t>
      </w:r>
      <w:r>
        <w:rPr>
          <w:w w:val="105"/>
        </w:rPr>
        <w:t>do</w:t>
      </w:r>
      <w:r>
        <w:rPr>
          <w:spacing w:val="-15"/>
          <w:w w:val="105"/>
        </w:rPr>
        <w:t> </w:t>
      </w:r>
      <w:r>
        <w:rPr>
          <w:w w:val="105"/>
        </w:rPr>
        <w:t>SOE.</w:t>
      </w:r>
      <w:r>
        <w:rPr>
          <w:spacing w:val="-15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razão</w:t>
      </w:r>
      <w:r>
        <w:rPr>
          <w:spacing w:val="-16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prioridade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6"/>
          <w:w w:val="105"/>
        </w:rPr>
        <w:t> </w:t>
      </w:r>
      <w:r>
        <w:rPr>
          <w:w w:val="105"/>
        </w:rPr>
        <w:t>ações</w:t>
      </w:r>
      <w:r>
        <w:rPr>
          <w:spacing w:val="-19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enfrentamento</w:t>
      </w:r>
      <w:r>
        <w:rPr>
          <w:spacing w:val="-15"/>
          <w:w w:val="105"/>
        </w:rPr>
        <w:t> </w:t>
      </w:r>
      <w:r>
        <w:rPr>
          <w:w w:val="105"/>
        </w:rPr>
        <w:t>ao</w:t>
      </w:r>
      <w:r>
        <w:rPr>
          <w:spacing w:val="-16"/>
          <w:w w:val="105"/>
        </w:rPr>
        <w:t> </w:t>
      </w:r>
      <w:r>
        <w:rPr>
          <w:w w:val="105"/>
        </w:rPr>
        <w:t>novo</w:t>
      </w:r>
      <w:r>
        <w:rPr>
          <w:spacing w:val="-14"/>
          <w:w w:val="105"/>
        </w:rPr>
        <w:t> </w:t>
      </w:r>
      <w:r>
        <w:rPr>
          <w:w w:val="105"/>
        </w:rPr>
        <w:t>coronavírus,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76"/>
          <w:w w:val="105"/>
        </w:rPr>
        <w:t> </w:t>
      </w:r>
      <w:r>
        <w:rPr>
          <w:w w:val="105"/>
        </w:rPr>
        <w:t>principais</w:t>
      </w:r>
      <w:r>
        <w:rPr>
          <w:spacing w:val="-18"/>
          <w:w w:val="105"/>
        </w:rPr>
        <w:t> </w:t>
      </w:r>
      <w:r>
        <w:rPr>
          <w:w w:val="105"/>
        </w:rPr>
        <w:t>procedimentos</w:t>
      </w:r>
      <w:r>
        <w:rPr>
          <w:spacing w:val="-18"/>
          <w:w w:val="105"/>
        </w:rPr>
        <w:t> </w:t>
      </w:r>
      <w:r>
        <w:rPr>
          <w:w w:val="105"/>
        </w:rPr>
        <w:t>realizados</w:t>
      </w:r>
      <w:r>
        <w:rPr>
          <w:spacing w:val="-18"/>
          <w:w w:val="105"/>
        </w:rPr>
        <w:t> </w:t>
      </w:r>
      <w:r>
        <w:rPr>
          <w:w w:val="105"/>
        </w:rPr>
        <w:t>por</w:t>
      </w:r>
      <w:r>
        <w:rPr>
          <w:spacing w:val="-17"/>
          <w:w w:val="105"/>
        </w:rPr>
        <w:t> </w:t>
      </w:r>
      <w:r>
        <w:rPr>
          <w:w w:val="105"/>
        </w:rPr>
        <w:t>esses</w:t>
      </w:r>
      <w:r>
        <w:rPr>
          <w:spacing w:val="-18"/>
          <w:w w:val="105"/>
        </w:rPr>
        <w:t> </w:t>
      </w:r>
      <w:r>
        <w:rPr>
          <w:w w:val="105"/>
        </w:rPr>
        <w:t>profissionais</w:t>
      </w:r>
      <w:r>
        <w:rPr>
          <w:spacing w:val="-20"/>
          <w:w w:val="105"/>
        </w:rPr>
        <w:t> </w:t>
      </w:r>
      <w:r>
        <w:rPr>
          <w:w w:val="105"/>
        </w:rPr>
        <w:t>foram:</w:t>
      </w:r>
    </w:p>
    <w:p>
      <w:pPr>
        <w:pStyle w:val="ListParagraph"/>
        <w:numPr>
          <w:ilvl w:val="0"/>
          <w:numId w:val="15"/>
        </w:numPr>
        <w:tabs>
          <w:tab w:pos="2138" w:val="left" w:leader="none"/>
          <w:tab w:pos="2139" w:val="left" w:leader="none"/>
        </w:tabs>
        <w:spacing w:line="261" w:lineRule="auto" w:before="8" w:after="0"/>
        <w:ind w:left="2138" w:right="1129" w:hanging="360"/>
        <w:jc w:val="left"/>
        <w:rPr>
          <w:sz w:val="24"/>
        </w:rPr>
      </w:pPr>
      <w:r>
        <w:rPr>
          <w:sz w:val="24"/>
        </w:rPr>
        <w:t>Acompanhamento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paciente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isolamento</w:t>
      </w:r>
      <w:r>
        <w:rPr>
          <w:spacing w:val="1"/>
          <w:sz w:val="24"/>
        </w:rPr>
        <w:t> </w:t>
      </w:r>
      <w:r>
        <w:rPr>
          <w:sz w:val="24"/>
        </w:rPr>
        <w:t>domiciliar,</w:t>
      </w:r>
      <w:r>
        <w:rPr>
          <w:spacing w:val="1"/>
          <w:sz w:val="24"/>
        </w:rPr>
        <w:t> </w:t>
      </w:r>
      <w:r>
        <w:rPr>
          <w:sz w:val="24"/>
        </w:rPr>
        <w:t>realizado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-72"/>
          <w:sz w:val="24"/>
        </w:rPr>
        <w:t> </w:t>
      </w:r>
      <w:r>
        <w:rPr>
          <w:sz w:val="24"/>
        </w:rPr>
        <w:t>telefônico:</w:t>
      </w:r>
      <w:r>
        <w:rPr>
          <w:spacing w:val="-11"/>
          <w:sz w:val="24"/>
        </w:rPr>
        <w:t> </w:t>
      </w:r>
      <w:r>
        <w:rPr>
          <w:sz w:val="24"/>
        </w:rPr>
        <w:t>9591</w:t>
      </w:r>
      <w:r>
        <w:rPr>
          <w:spacing w:val="-9"/>
          <w:sz w:val="24"/>
        </w:rPr>
        <w:t> </w:t>
      </w:r>
      <w:r>
        <w:rPr>
          <w:sz w:val="24"/>
        </w:rPr>
        <w:t>procedimentos</w:t>
      </w:r>
      <w:r>
        <w:rPr>
          <w:spacing w:val="-10"/>
          <w:sz w:val="24"/>
        </w:rPr>
        <w:t> </w:t>
      </w:r>
      <w:r>
        <w:rPr>
          <w:sz w:val="24"/>
        </w:rPr>
        <w:t>(57,67%);</w:t>
      </w:r>
    </w:p>
    <w:p>
      <w:pPr>
        <w:pStyle w:val="ListParagraph"/>
        <w:numPr>
          <w:ilvl w:val="0"/>
          <w:numId w:val="15"/>
        </w:numPr>
        <w:tabs>
          <w:tab w:pos="2138" w:val="left" w:leader="none"/>
          <w:tab w:pos="2139" w:val="left" w:leader="none"/>
        </w:tabs>
        <w:spacing w:line="261" w:lineRule="auto" w:before="15" w:after="0"/>
        <w:ind w:left="2138" w:right="1137" w:hanging="360"/>
        <w:jc w:val="left"/>
        <w:rPr>
          <w:sz w:val="24"/>
        </w:rPr>
      </w:pPr>
      <w:r>
        <w:rPr>
          <w:sz w:val="24"/>
        </w:rPr>
        <w:t>Consulta</w:t>
      </w:r>
      <w:r>
        <w:rPr>
          <w:spacing w:val="30"/>
          <w:sz w:val="24"/>
        </w:rPr>
        <w:t> </w:t>
      </w:r>
      <w:r>
        <w:rPr>
          <w:sz w:val="24"/>
        </w:rPr>
        <w:t>com</w:t>
      </w:r>
      <w:r>
        <w:rPr>
          <w:spacing w:val="31"/>
          <w:sz w:val="24"/>
        </w:rPr>
        <w:t> </w:t>
      </w:r>
      <w:r>
        <w:rPr>
          <w:sz w:val="24"/>
        </w:rPr>
        <w:t>profissional</w:t>
      </w:r>
      <w:r>
        <w:rPr>
          <w:spacing w:val="29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nível</w:t>
      </w:r>
      <w:r>
        <w:rPr>
          <w:spacing w:val="29"/>
          <w:sz w:val="24"/>
        </w:rPr>
        <w:t> </w:t>
      </w:r>
      <w:r>
        <w:rPr>
          <w:sz w:val="24"/>
        </w:rPr>
        <w:t>superior</w:t>
      </w:r>
      <w:r>
        <w:rPr>
          <w:spacing w:val="28"/>
          <w:sz w:val="24"/>
        </w:rPr>
        <w:t> </w:t>
      </w:r>
      <w:r>
        <w:rPr>
          <w:sz w:val="24"/>
        </w:rPr>
        <w:t>na</w:t>
      </w:r>
      <w:r>
        <w:rPr>
          <w:spacing w:val="30"/>
          <w:sz w:val="24"/>
        </w:rPr>
        <w:t> </w:t>
      </w:r>
      <w:r>
        <w:rPr>
          <w:sz w:val="24"/>
        </w:rPr>
        <w:t>APS:</w:t>
      </w:r>
      <w:r>
        <w:rPr>
          <w:spacing w:val="30"/>
          <w:sz w:val="24"/>
        </w:rPr>
        <w:t> </w:t>
      </w:r>
      <w:r>
        <w:rPr>
          <w:sz w:val="24"/>
        </w:rPr>
        <w:t>2984</w:t>
      </w:r>
      <w:r>
        <w:rPr>
          <w:spacing w:val="30"/>
          <w:sz w:val="24"/>
        </w:rPr>
        <w:t> </w:t>
      </w:r>
      <w:r>
        <w:rPr>
          <w:sz w:val="24"/>
        </w:rPr>
        <w:t>procedimentos</w:t>
      </w:r>
      <w:r>
        <w:rPr>
          <w:spacing w:val="-72"/>
          <w:sz w:val="24"/>
        </w:rPr>
        <w:t> </w:t>
      </w:r>
      <w:r>
        <w:rPr>
          <w:sz w:val="24"/>
        </w:rPr>
        <w:t>(17,94%);</w:t>
      </w:r>
    </w:p>
    <w:p>
      <w:pPr>
        <w:pStyle w:val="ListParagraph"/>
        <w:numPr>
          <w:ilvl w:val="0"/>
          <w:numId w:val="15"/>
        </w:numPr>
        <w:tabs>
          <w:tab w:pos="2138" w:val="left" w:leader="none"/>
          <w:tab w:pos="2139" w:val="left" w:leader="none"/>
        </w:tabs>
        <w:spacing w:line="240" w:lineRule="auto" w:before="16" w:after="0"/>
        <w:ind w:left="2138" w:right="0" w:hanging="361"/>
        <w:jc w:val="left"/>
        <w:rPr>
          <w:sz w:val="24"/>
        </w:rPr>
      </w:pPr>
      <w:r>
        <w:rPr>
          <w:sz w:val="24"/>
        </w:rPr>
        <w:t>Prática</w:t>
      </w:r>
      <w:r>
        <w:rPr>
          <w:spacing w:val="-8"/>
          <w:sz w:val="24"/>
        </w:rPr>
        <w:t> </w:t>
      </w:r>
      <w:r>
        <w:rPr>
          <w:sz w:val="24"/>
        </w:rPr>
        <w:t>corporal/Atividade</w:t>
      </w:r>
      <w:r>
        <w:rPr>
          <w:spacing w:val="-9"/>
          <w:sz w:val="24"/>
        </w:rPr>
        <w:t> </w:t>
      </w:r>
      <w:r>
        <w:rPr>
          <w:sz w:val="24"/>
        </w:rPr>
        <w:t>física</w:t>
      </w:r>
      <w:r>
        <w:rPr>
          <w:spacing w:val="-10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grupo:</w:t>
      </w:r>
      <w:r>
        <w:rPr>
          <w:spacing w:val="-8"/>
          <w:sz w:val="24"/>
        </w:rPr>
        <w:t> </w:t>
      </w:r>
      <w:r>
        <w:rPr>
          <w:sz w:val="24"/>
        </w:rPr>
        <w:t>2138</w:t>
      </w:r>
      <w:r>
        <w:rPr>
          <w:spacing w:val="-9"/>
          <w:sz w:val="24"/>
        </w:rPr>
        <w:t> </w:t>
      </w:r>
      <w:r>
        <w:rPr>
          <w:sz w:val="24"/>
        </w:rPr>
        <w:t>procedimentos</w:t>
      </w:r>
      <w:r>
        <w:rPr>
          <w:spacing w:val="-11"/>
          <w:sz w:val="24"/>
        </w:rPr>
        <w:t> </w:t>
      </w:r>
      <w:r>
        <w:rPr>
          <w:sz w:val="24"/>
        </w:rPr>
        <w:t>(12,86%);</w:t>
      </w:r>
    </w:p>
    <w:p>
      <w:pPr>
        <w:pStyle w:val="ListParagraph"/>
        <w:numPr>
          <w:ilvl w:val="0"/>
          <w:numId w:val="15"/>
        </w:numPr>
        <w:tabs>
          <w:tab w:pos="2138" w:val="left" w:leader="none"/>
          <w:tab w:pos="2139" w:val="left" w:leader="none"/>
        </w:tabs>
        <w:spacing w:line="240" w:lineRule="auto" w:before="40" w:after="0"/>
        <w:ind w:left="2138" w:right="0" w:hanging="361"/>
        <w:jc w:val="left"/>
        <w:rPr>
          <w:sz w:val="24"/>
        </w:rPr>
      </w:pPr>
      <w:r>
        <w:rPr>
          <w:sz w:val="24"/>
        </w:rPr>
        <w:t>Atividade</w:t>
      </w:r>
      <w:r>
        <w:rPr>
          <w:spacing w:val="-8"/>
          <w:sz w:val="24"/>
        </w:rPr>
        <w:t> </w:t>
      </w:r>
      <w:r>
        <w:rPr>
          <w:sz w:val="24"/>
        </w:rPr>
        <w:t>Educativa/Orientação</w:t>
      </w:r>
      <w:r>
        <w:rPr>
          <w:spacing w:val="-7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grupo</w:t>
      </w:r>
      <w:r>
        <w:rPr>
          <w:spacing w:val="-8"/>
          <w:sz w:val="24"/>
        </w:rPr>
        <w:t> </w:t>
      </w:r>
      <w:r>
        <w:rPr>
          <w:sz w:val="24"/>
        </w:rPr>
        <w:t>880</w:t>
      </w:r>
      <w:r>
        <w:rPr>
          <w:spacing w:val="-9"/>
          <w:sz w:val="24"/>
        </w:rPr>
        <w:t> </w:t>
      </w:r>
      <w:r>
        <w:rPr>
          <w:sz w:val="24"/>
        </w:rPr>
        <w:t>procedimentos</w:t>
      </w:r>
      <w:r>
        <w:rPr>
          <w:spacing w:val="-8"/>
          <w:sz w:val="24"/>
        </w:rPr>
        <w:t> </w:t>
      </w:r>
      <w:r>
        <w:rPr>
          <w:sz w:val="24"/>
        </w:rPr>
        <w:t>(5,29%);</w:t>
      </w:r>
    </w:p>
    <w:p>
      <w:pPr>
        <w:pStyle w:val="ListParagraph"/>
        <w:numPr>
          <w:ilvl w:val="0"/>
          <w:numId w:val="15"/>
        </w:numPr>
        <w:tabs>
          <w:tab w:pos="2138" w:val="left" w:leader="none"/>
          <w:tab w:pos="2139" w:val="left" w:leader="none"/>
        </w:tabs>
        <w:spacing w:line="240" w:lineRule="auto" w:before="37" w:after="0"/>
        <w:ind w:left="2138" w:right="0" w:hanging="361"/>
        <w:jc w:val="left"/>
        <w:rPr>
          <w:sz w:val="24"/>
        </w:rPr>
      </w:pPr>
      <w:r>
        <w:rPr>
          <w:sz w:val="24"/>
        </w:rPr>
        <w:t>Escuta</w:t>
      </w:r>
      <w:r>
        <w:rPr>
          <w:spacing w:val="-11"/>
          <w:sz w:val="24"/>
        </w:rPr>
        <w:t> </w:t>
      </w:r>
      <w:r>
        <w:rPr>
          <w:sz w:val="24"/>
        </w:rPr>
        <w:t>inicial/Orientação/Acolhimento:</w:t>
      </w:r>
      <w:r>
        <w:rPr>
          <w:spacing w:val="-11"/>
          <w:sz w:val="24"/>
        </w:rPr>
        <w:t> </w:t>
      </w:r>
      <w:r>
        <w:rPr>
          <w:sz w:val="24"/>
        </w:rPr>
        <w:t>380</w:t>
      </w:r>
      <w:r>
        <w:rPr>
          <w:spacing w:val="-13"/>
          <w:sz w:val="24"/>
        </w:rPr>
        <w:t> </w:t>
      </w:r>
      <w:r>
        <w:rPr>
          <w:sz w:val="24"/>
        </w:rPr>
        <w:t>procedimentos</w:t>
      </w:r>
      <w:r>
        <w:rPr>
          <w:spacing w:val="-12"/>
          <w:sz w:val="24"/>
        </w:rPr>
        <w:t> </w:t>
      </w:r>
      <w:r>
        <w:rPr>
          <w:sz w:val="24"/>
        </w:rPr>
        <w:t>(2,28%).</w:t>
      </w:r>
    </w:p>
    <w:p>
      <w:pPr>
        <w:spacing w:after="0" w:line="240" w:lineRule="auto"/>
        <w:jc w:val="left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line="264" w:lineRule="auto" w:before="198"/>
        <w:ind w:left="1418" w:right="1126"/>
        <w:jc w:val="both"/>
      </w:pPr>
      <w:r>
        <w:rPr>
          <w:w w:val="105"/>
        </w:rPr>
        <w:t>É também importante destacar que no mês de outubro, com a flexibilização das</w:t>
      </w:r>
      <w:r>
        <w:rPr>
          <w:spacing w:val="1"/>
          <w:w w:val="105"/>
        </w:rPr>
        <w:t> </w:t>
      </w:r>
      <w:r>
        <w:rPr>
          <w:w w:val="105"/>
        </w:rPr>
        <w:t>atividades definidas pelo Governo do Estado, a equipe de referência técnica do SOE</w:t>
      </w:r>
      <w:r>
        <w:rPr>
          <w:spacing w:val="-76"/>
          <w:w w:val="105"/>
        </w:rPr>
        <w:t> </w:t>
      </w:r>
      <w:r>
        <w:rPr>
          <w:w w:val="105"/>
        </w:rPr>
        <w:t>elaborou o Plano de Retomada Gradual das atividades presenciais ofertadas à</w:t>
      </w:r>
      <w:r>
        <w:rPr>
          <w:spacing w:val="1"/>
          <w:w w:val="105"/>
        </w:rPr>
        <w:t> </w:t>
      </w:r>
      <w:r>
        <w:rPr/>
        <w:t>população de Vitória, uma tarefa complexa, que representou um enorme desafio para a</w:t>
      </w:r>
      <w:r>
        <w:rPr>
          <w:spacing w:val="-72"/>
        </w:rPr>
        <w:t> </w:t>
      </w:r>
      <w:r>
        <w:rPr>
          <w:w w:val="105"/>
        </w:rPr>
        <w:t>área técnica do SOE. Assim, é relevante destacar o trabalho coletivo entre as áreas</w:t>
      </w:r>
      <w:r>
        <w:rPr>
          <w:spacing w:val="1"/>
          <w:w w:val="105"/>
        </w:rPr>
        <w:t> </w:t>
      </w:r>
      <w:r>
        <w:rPr>
          <w:w w:val="105"/>
        </w:rPr>
        <w:t>técnicas do SOE, da Vigilância Sanitária Municipal (VISA) e Saúde do Trabalhador</w:t>
      </w:r>
      <w:r>
        <w:rPr>
          <w:spacing w:val="1"/>
          <w:w w:val="105"/>
        </w:rPr>
        <w:t> </w:t>
      </w:r>
      <w:r>
        <w:rPr>
          <w:w w:val="105"/>
        </w:rPr>
        <w:t>(CVST) e da ETSUS-Vitória. Destaca-se também, o apoio da Gerência de Apoio à</w:t>
      </w:r>
      <w:r>
        <w:rPr>
          <w:spacing w:val="1"/>
          <w:w w:val="105"/>
        </w:rPr>
        <w:t> </w:t>
      </w:r>
      <w:r>
        <w:rPr>
          <w:w w:val="105"/>
        </w:rPr>
        <w:t>Atenção (GSA), de toda a equipe de gestão da SEMUS e de outras secretarias da</w:t>
      </w:r>
      <w:r>
        <w:rPr>
          <w:spacing w:val="1"/>
          <w:w w:val="105"/>
        </w:rPr>
        <w:t> </w:t>
      </w:r>
      <w:r>
        <w:rPr>
          <w:w w:val="105"/>
        </w:rPr>
        <w:t>Prefeitura</w:t>
      </w:r>
      <w:r>
        <w:rPr>
          <w:spacing w:val="-15"/>
          <w:w w:val="105"/>
        </w:rPr>
        <w:t> </w:t>
      </w:r>
      <w:r>
        <w:rPr>
          <w:w w:val="105"/>
        </w:rPr>
        <w:t>Municipal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Vitória</w:t>
      </w:r>
      <w:r>
        <w:rPr>
          <w:spacing w:val="-13"/>
          <w:w w:val="105"/>
        </w:rPr>
        <w:t> </w:t>
      </w:r>
      <w:r>
        <w:rPr>
          <w:w w:val="105"/>
        </w:rPr>
        <w:t>(PMV)</w:t>
      </w:r>
      <w:r>
        <w:rPr>
          <w:spacing w:val="-14"/>
          <w:w w:val="105"/>
        </w:rPr>
        <w:t> </w:t>
      </w:r>
      <w:r>
        <w:rPr>
          <w:w w:val="105"/>
        </w:rPr>
        <w:t>viando</w:t>
      </w:r>
      <w:r>
        <w:rPr>
          <w:spacing w:val="-14"/>
          <w:w w:val="105"/>
        </w:rPr>
        <w:t> </w:t>
      </w:r>
      <w:r>
        <w:rPr>
          <w:w w:val="105"/>
        </w:rPr>
        <w:t>assegurar</w:t>
      </w:r>
      <w:r>
        <w:rPr>
          <w:spacing w:val="-16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condições</w:t>
      </w:r>
      <w:r>
        <w:rPr>
          <w:spacing w:val="-16"/>
          <w:w w:val="105"/>
        </w:rPr>
        <w:t> </w:t>
      </w:r>
      <w:r>
        <w:rPr>
          <w:w w:val="105"/>
        </w:rPr>
        <w:t>necessárias</w:t>
      </w:r>
      <w:r>
        <w:rPr>
          <w:spacing w:val="-17"/>
          <w:w w:val="105"/>
        </w:rPr>
        <w:t> </w:t>
      </w:r>
      <w:r>
        <w:rPr>
          <w:w w:val="105"/>
        </w:rPr>
        <w:t>para</w:t>
      </w:r>
      <w:r>
        <w:rPr>
          <w:spacing w:val="-76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retomada</w:t>
      </w:r>
      <w:r>
        <w:rPr>
          <w:spacing w:val="-15"/>
          <w:w w:val="105"/>
        </w:rPr>
        <w:t> </w:t>
      </w:r>
      <w:r>
        <w:rPr>
          <w:w w:val="105"/>
        </w:rPr>
        <w:t>segura</w:t>
      </w:r>
      <w:r>
        <w:rPr>
          <w:spacing w:val="-15"/>
          <w:w w:val="105"/>
        </w:rPr>
        <w:t> </w:t>
      </w:r>
      <w:r>
        <w:rPr>
          <w:w w:val="105"/>
        </w:rPr>
        <w:t>das</w:t>
      </w:r>
      <w:r>
        <w:rPr>
          <w:spacing w:val="-16"/>
          <w:w w:val="105"/>
        </w:rPr>
        <w:t> </w:t>
      </w:r>
      <w:r>
        <w:rPr>
          <w:w w:val="105"/>
        </w:rPr>
        <w:t>atividades</w:t>
      </w:r>
      <w:r>
        <w:rPr>
          <w:spacing w:val="-11"/>
          <w:w w:val="105"/>
        </w:rPr>
        <w:t> </w:t>
      </w:r>
      <w:r>
        <w:rPr>
          <w:w w:val="105"/>
        </w:rPr>
        <w:t>presenciais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serviço.</w:t>
      </w:r>
    </w:p>
    <w:p>
      <w:pPr>
        <w:pStyle w:val="BodyText"/>
        <w:spacing w:before="7"/>
        <w:rPr>
          <w:sz w:val="26"/>
        </w:rPr>
      </w:pPr>
    </w:p>
    <w:p>
      <w:pPr>
        <w:pStyle w:val="Heading1"/>
        <w:jc w:val="both"/>
      </w:pPr>
      <w:r>
        <w:rPr/>
        <w:t>D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Vida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</w:t>
      </w:r>
      <w:r>
        <w:rPr/>
        <w:t>Trânsito</w:t>
      </w:r>
    </w:p>
    <w:p>
      <w:pPr>
        <w:pStyle w:val="BodyText"/>
        <w:spacing w:line="264" w:lineRule="auto" w:before="23"/>
        <w:ind w:left="1418" w:right="1131"/>
        <w:jc w:val="both"/>
      </w:pPr>
      <w:r>
        <w:rPr/>
        <w:t>“Vida no Trânsito” é a denominação, no Brasil, do </w:t>
      </w:r>
      <w:r>
        <w:rPr>
          <w:rFonts w:ascii="Arial" w:hAnsi="Arial"/>
          <w:i/>
        </w:rPr>
        <w:t>Projeto Road Safety in Ten Countries</w:t>
      </w:r>
      <w:r>
        <w:rPr>
          <w:rFonts w:ascii="Arial" w:hAnsi="Arial"/>
          <w:i/>
          <w:spacing w:val="-64"/>
        </w:rPr>
        <w:t> </w:t>
      </w:r>
      <w:r>
        <w:rPr/>
        <w:t>(ou “RS-10”), voltado à redução das</w:t>
      </w:r>
      <w:r>
        <w:rPr>
          <w:spacing w:val="75"/>
        </w:rPr>
        <w:t> </w:t>
      </w:r>
      <w:r>
        <w:rPr/>
        <w:t>mortes e lesões causadas no trânsito em 10</w:t>
      </w:r>
      <w:r>
        <w:rPr>
          <w:spacing w:val="1"/>
        </w:rPr>
        <w:t> </w:t>
      </w:r>
      <w:r>
        <w:rPr/>
        <w:t>países,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Organização</w:t>
      </w:r>
      <w:r>
        <w:rPr>
          <w:spacing w:val="1"/>
        </w:rPr>
        <w:t> </w:t>
      </w:r>
      <w:r>
        <w:rPr/>
        <w:t>Mundial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(OMS) e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agências</w:t>
      </w:r>
      <w:r>
        <w:rPr>
          <w:spacing w:val="75"/>
        </w:rPr>
        <w:t> </w:t>
      </w:r>
      <w:r>
        <w:rPr/>
        <w:t>regionais. A</w:t>
      </w:r>
      <w:r>
        <w:rPr>
          <w:spacing w:val="-72"/>
        </w:rPr>
        <w:t> </w:t>
      </w:r>
      <w:r>
        <w:rPr/>
        <w:t>versão</w:t>
      </w:r>
      <w:r>
        <w:rPr>
          <w:spacing w:val="17"/>
        </w:rPr>
        <w:t> </w:t>
      </w:r>
      <w:r>
        <w:rPr/>
        <w:t>brasileira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RS-10</w:t>
      </w:r>
      <w:r>
        <w:rPr>
          <w:spacing w:val="17"/>
        </w:rPr>
        <w:t> </w:t>
      </w:r>
      <w:r>
        <w:rPr/>
        <w:t>é</w:t>
      </w:r>
      <w:r>
        <w:rPr>
          <w:spacing w:val="18"/>
        </w:rPr>
        <w:t> </w:t>
      </w:r>
      <w:r>
        <w:rPr/>
        <w:t>coordenada</w:t>
      </w:r>
      <w:r>
        <w:rPr>
          <w:spacing w:val="18"/>
        </w:rPr>
        <w:t> </w:t>
      </w:r>
      <w:r>
        <w:rPr/>
        <w:t>pelo</w:t>
      </w:r>
      <w:r>
        <w:rPr>
          <w:spacing w:val="17"/>
        </w:rPr>
        <w:t> </w:t>
      </w:r>
      <w:r>
        <w:rPr/>
        <w:t>Ministério</w:t>
      </w:r>
      <w:r>
        <w:rPr>
          <w:spacing w:val="18"/>
        </w:rPr>
        <w:t> </w:t>
      </w:r>
      <w:r>
        <w:rPr/>
        <w:t>da</w:t>
      </w:r>
      <w:r>
        <w:rPr>
          <w:spacing w:val="18"/>
        </w:rPr>
        <w:t> </w:t>
      </w:r>
      <w:r>
        <w:rPr/>
        <w:t>Saúde</w:t>
      </w:r>
      <w:r>
        <w:rPr>
          <w:spacing w:val="15"/>
        </w:rPr>
        <w:t> </w:t>
      </w:r>
      <w:r>
        <w:rPr/>
        <w:t>conjuntamente</w:t>
      </w:r>
      <w:r>
        <w:rPr>
          <w:spacing w:val="18"/>
        </w:rPr>
        <w:t> </w:t>
      </w:r>
      <w:r>
        <w:rPr/>
        <w:t>com</w:t>
      </w:r>
      <w:r>
        <w:rPr>
          <w:spacing w:val="-73"/>
        </w:rPr>
        <w:t> </w:t>
      </w:r>
      <w:r>
        <w:rPr/>
        <w:t>a OPAS e acompanhada por uma Comissão Nacional Interministerial. Tem seu foco na</w:t>
      </w:r>
      <w:r>
        <w:rPr>
          <w:spacing w:val="1"/>
        </w:rPr>
        <w:t> </w:t>
      </w:r>
      <w:r>
        <w:rPr/>
        <w:t>redução das mortes e lesões graves no trânsito a partir da qualificação da informação,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ações planejadas, desenvolvidas</w:t>
      </w:r>
      <w:r>
        <w:rPr>
          <w:spacing w:val="1"/>
        </w:rPr>
        <w:t> </w:t>
      </w:r>
      <w:r>
        <w:rPr/>
        <w:t>e executadas</w:t>
      </w:r>
      <w:r>
        <w:rPr>
          <w:spacing w:val="1"/>
        </w:rPr>
        <w:t> </w:t>
      </w:r>
      <w:r>
        <w:rPr/>
        <w:t>intersetorialmente e</w:t>
      </w:r>
      <w:r>
        <w:rPr>
          <w:spacing w:val="1"/>
        </w:rPr>
        <w:t> </w:t>
      </w:r>
      <w:r>
        <w:rPr/>
        <w:t>na</w:t>
      </w:r>
      <w:r>
        <w:rPr>
          <w:spacing w:val="75"/>
        </w:rPr>
        <w:t> </w:t>
      </w:r>
      <w:r>
        <w:rPr/>
        <w:t>ênfase em</w:t>
      </w:r>
      <w:r>
        <w:rPr>
          <w:spacing w:val="-72"/>
        </w:rPr>
        <w:t> </w:t>
      </w:r>
      <w:r>
        <w:rPr/>
        <w:t>dois</w:t>
      </w:r>
      <w:r>
        <w:rPr>
          <w:spacing w:val="1"/>
        </w:rPr>
        <w:t> </w:t>
      </w:r>
      <w:r>
        <w:rPr/>
        <w:t>fatores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risco:</w:t>
      </w:r>
      <w:r>
        <w:rPr>
          <w:spacing w:val="1"/>
        </w:rPr>
        <w:t> </w:t>
      </w:r>
      <w:r>
        <w:rPr/>
        <w:t>direção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efeito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bebida</w:t>
      </w:r>
      <w:r>
        <w:rPr>
          <w:spacing w:val="1"/>
        </w:rPr>
        <w:t> </w:t>
      </w:r>
      <w:r>
        <w:rPr/>
        <w:t>alcoólica</w:t>
      </w:r>
      <w:r>
        <w:rPr>
          <w:spacing w:val="75"/>
        </w:rPr>
        <w:t> </w:t>
      </w:r>
      <w:r>
        <w:rPr/>
        <w:t>e</w:t>
      </w:r>
      <w:r>
        <w:rPr>
          <w:spacing w:val="75"/>
        </w:rPr>
        <w:t> </w:t>
      </w:r>
      <w:r>
        <w:rPr/>
        <w:t>velocidades</w:t>
      </w:r>
      <w:r>
        <w:rPr>
          <w:spacing w:val="1"/>
        </w:rPr>
        <w:t> </w:t>
      </w:r>
      <w:r>
        <w:rPr/>
        <w:t>incompatíveis,</w:t>
      </w:r>
      <w:r>
        <w:rPr>
          <w:spacing w:val="-6"/>
        </w:rPr>
        <w:t> </w:t>
      </w:r>
      <w:r>
        <w:rPr/>
        <w:t>além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outros,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depender</w:t>
      </w:r>
      <w:r>
        <w:rPr>
          <w:spacing w:val="-6"/>
        </w:rPr>
        <w:t> </w:t>
      </w:r>
      <w:r>
        <w:rPr/>
        <w:t>das</w:t>
      </w:r>
      <w:r>
        <w:rPr>
          <w:spacing w:val="-6"/>
        </w:rPr>
        <w:t> </w:t>
      </w:r>
      <w:r>
        <w:rPr/>
        <w:t>particularidades</w:t>
      </w:r>
      <w:r>
        <w:rPr>
          <w:spacing w:val="-6"/>
        </w:rPr>
        <w:t> </w:t>
      </w:r>
      <w:r>
        <w:rPr/>
        <w:t>locais.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A implantação do Programa Vida no Trânsito (PVT) na capital Vitória é fruto do esforço</w:t>
      </w:r>
      <w:r>
        <w:rPr>
          <w:spacing w:val="1"/>
        </w:rPr>
        <w:t> </w:t>
      </w:r>
      <w:r>
        <w:rPr/>
        <w:t>intersetorial,</w:t>
      </w:r>
      <w:r>
        <w:rPr>
          <w:spacing w:val="1"/>
        </w:rPr>
        <w:t> </w:t>
      </w:r>
      <w:r>
        <w:rPr/>
        <w:t>encabeçado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Secretaria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Gestão,</w:t>
      </w:r>
      <w:r>
        <w:rPr>
          <w:spacing w:val="1"/>
        </w:rPr>
        <w:t> </w:t>
      </w:r>
      <w:r>
        <w:rPr/>
        <w:t>Planejamento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Comunicação</w:t>
      </w:r>
      <w:r>
        <w:rPr>
          <w:spacing w:val="-72"/>
        </w:rPr>
        <w:t> </w:t>
      </w:r>
      <w:r>
        <w:rPr/>
        <w:t>objetivando o enfrentamento da “epidemia no trânsito”, que são as mortes e traumas</w:t>
      </w:r>
      <w:r>
        <w:rPr>
          <w:spacing w:val="1"/>
        </w:rPr>
        <w:t> </w:t>
      </w:r>
      <w:r>
        <w:rPr/>
        <w:t>decorrentes dos acidentes de trânsito. Tem como objetivo o fortalecimento de políticas</w:t>
      </w:r>
      <w:r>
        <w:rPr>
          <w:spacing w:val="1"/>
        </w:rPr>
        <w:t> </w:t>
      </w:r>
      <w:r>
        <w:rPr/>
        <w:t>de prevenção de lesões e mortes no trânsito por meio da qualificação das informações,</w:t>
      </w:r>
      <w:r>
        <w:rPr>
          <w:spacing w:val="1"/>
        </w:rPr>
        <w:t> </w:t>
      </w:r>
      <w:r>
        <w:rPr/>
        <w:t>planejamento, monitoramento e avaliação das intervenções, voltadas prioritariamente</w:t>
      </w:r>
      <w:r>
        <w:rPr>
          <w:spacing w:val="1"/>
        </w:rPr>
        <w:t> </w:t>
      </w:r>
      <w:r>
        <w:rPr/>
        <w:t>para</w:t>
      </w:r>
      <w:r>
        <w:rPr>
          <w:spacing w:val="38"/>
        </w:rPr>
        <w:t> </w:t>
      </w:r>
      <w:r>
        <w:rPr/>
        <w:t>dois</w:t>
      </w:r>
      <w:r>
        <w:rPr>
          <w:spacing w:val="34"/>
        </w:rPr>
        <w:t> </w:t>
      </w:r>
      <w:r>
        <w:rPr/>
        <w:t>fatores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risco:</w:t>
      </w:r>
      <w:r>
        <w:rPr>
          <w:spacing w:val="38"/>
        </w:rPr>
        <w:t> </w:t>
      </w:r>
      <w:r>
        <w:rPr/>
        <w:t>velocidade</w:t>
      </w:r>
      <w:r>
        <w:rPr>
          <w:spacing w:val="39"/>
        </w:rPr>
        <w:t> </w:t>
      </w:r>
      <w:r>
        <w:rPr/>
        <w:t>excessiva</w:t>
      </w:r>
      <w:r>
        <w:rPr>
          <w:spacing w:val="39"/>
        </w:rPr>
        <w:t> </w:t>
      </w:r>
      <w:r>
        <w:rPr/>
        <w:t>e</w:t>
      </w:r>
      <w:r>
        <w:rPr>
          <w:spacing w:val="39"/>
        </w:rPr>
        <w:t> </w:t>
      </w:r>
      <w:r>
        <w:rPr/>
        <w:t>associação</w:t>
      </w:r>
      <w:r>
        <w:rPr>
          <w:spacing w:val="38"/>
        </w:rPr>
        <w:t> </w:t>
      </w:r>
      <w:r>
        <w:rPr/>
        <w:t>entre</w:t>
      </w:r>
      <w:r>
        <w:rPr>
          <w:spacing w:val="39"/>
        </w:rPr>
        <w:t> </w:t>
      </w:r>
      <w:r>
        <w:rPr/>
        <w:t>álcool</w:t>
      </w:r>
      <w:r>
        <w:rPr>
          <w:spacing w:val="38"/>
        </w:rPr>
        <w:t> </w:t>
      </w:r>
      <w:r>
        <w:rPr/>
        <w:t>e</w:t>
      </w:r>
      <w:r>
        <w:rPr>
          <w:spacing w:val="38"/>
        </w:rPr>
        <w:t> </w:t>
      </w:r>
      <w:r>
        <w:rPr/>
        <w:t>direção.</w:t>
      </w:r>
      <w:r>
        <w:rPr>
          <w:spacing w:val="-72"/>
        </w:rPr>
        <w:t> </w:t>
      </w:r>
      <w:r>
        <w:rPr/>
        <w:t>Visa também mudança de comportamentos e hábitos por parte da população, pela</w:t>
      </w:r>
      <w:r>
        <w:rPr>
          <w:spacing w:val="1"/>
        </w:rPr>
        <w:t> </w:t>
      </w:r>
      <w:r>
        <w:rPr/>
        <w:t>promoção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uma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paz</w:t>
      </w:r>
      <w:r>
        <w:rPr>
          <w:spacing w:val="-11"/>
        </w:rPr>
        <w:t> </w:t>
      </w:r>
      <w:r>
        <w:rPr/>
        <w:t>no</w:t>
      </w:r>
      <w:r>
        <w:rPr>
          <w:spacing w:val="-9"/>
        </w:rPr>
        <w:t> </w:t>
      </w:r>
      <w:r>
        <w:rPr/>
        <w:t>trânsito.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Faz-se</w:t>
      </w:r>
      <w:r>
        <w:rPr>
          <w:spacing w:val="1"/>
        </w:rPr>
        <w:t> </w:t>
      </w:r>
      <w:r>
        <w:rPr/>
        <w:t>necessário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acompanhamento</w:t>
      </w:r>
      <w:r>
        <w:rPr>
          <w:spacing w:val="1"/>
        </w:rPr>
        <w:t> </w:t>
      </w:r>
      <w:r>
        <w:rPr/>
        <w:t>sistemático,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75"/>
        </w:rPr>
        <w:t> </w:t>
      </w:r>
      <w:r>
        <w:rPr/>
        <w:t>sejam</w:t>
      </w:r>
      <w:r>
        <w:rPr>
          <w:spacing w:val="75"/>
        </w:rPr>
        <w:t> </w:t>
      </w:r>
      <w:r>
        <w:rPr/>
        <w:t>adotadas</w:t>
      </w:r>
      <w:r>
        <w:rPr>
          <w:spacing w:val="1"/>
        </w:rPr>
        <w:t> </w:t>
      </w:r>
      <w:r>
        <w:rPr/>
        <w:t>soluções adequadas em termos de prevenção cada vez mais eficientes na obtenção da</w:t>
      </w:r>
      <w:r>
        <w:rPr>
          <w:spacing w:val="1"/>
        </w:rPr>
        <w:t> </w:t>
      </w:r>
      <w:r>
        <w:rPr/>
        <w:t>redução do seu impacto sobre a saúde da população vulnerável no trânsito. Em Vitória,</w:t>
      </w:r>
      <w:r>
        <w:rPr>
          <w:spacing w:val="1"/>
        </w:rPr>
        <w:t> </w:t>
      </w:r>
      <w:r>
        <w:rPr/>
        <w:t>identificaram-se os jovens do sexo masculino, motociclistas e pedestres idosos, como</w:t>
      </w:r>
      <w:r>
        <w:rPr>
          <w:spacing w:val="1"/>
        </w:rPr>
        <w:t> </w:t>
      </w:r>
      <w:r>
        <w:rPr/>
        <w:t>população vulnerável. Este diagnóstico é mais um passo em relação à compreensão de</w:t>
      </w:r>
      <w:r>
        <w:rPr>
          <w:spacing w:val="1"/>
        </w:rPr>
        <w:t> </w:t>
      </w:r>
      <w:r>
        <w:rPr/>
        <w:t>comportamento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risco,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importante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políticas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prevenção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acidentes,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específicas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pessoas</w:t>
      </w:r>
      <w:r>
        <w:rPr>
          <w:spacing w:val="1"/>
        </w:rPr>
        <w:t> </w:t>
      </w:r>
      <w:r>
        <w:rPr/>
        <w:t>e</w:t>
      </w:r>
      <w:r>
        <w:rPr>
          <w:spacing w:val="75"/>
        </w:rPr>
        <w:t> </w:t>
      </w:r>
      <w:r>
        <w:rPr/>
        <w:t>grupos</w:t>
      </w:r>
      <w:r>
        <w:rPr>
          <w:spacing w:val="75"/>
        </w:rPr>
        <w:t> </w:t>
      </w:r>
      <w:r>
        <w:rPr/>
        <w:t>sociais,</w:t>
      </w:r>
      <w:r>
        <w:rPr>
          <w:spacing w:val="1"/>
        </w:rPr>
        <w:t> </w:t>
      </w:r>
      <w:r>
        <w:rPr/>
        <w:t>buscando minimizar o risco a que estão expostos, melhorando assim sua perspectiva e</w:t>
      </w:r>
      <w:r>
        <w:rPr>
          <w:spacing w:val="1"/>
        </w:rPr>
        <w:t> </w:t>
      </w:r>
      <w:r>
        <w:rPr/>
        <w:t>qualidade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vida</w:t>
      </w:r>
      <w:r>
        <w:rPr>
          <w:spacing w:val="-8"/>
        </w:rPr>
        <w:t> </w:t>
      </w:r>
      <w:r>
        <w:rPr/>
        <w:t>dessa</w:t>
      </w:r>
      <w:r>
        <w:rPr>
          <w:spacing w:val="-7"/>
        </w:rPr>
        <w:t> </w:t>
      </w:r>
      <w:r>
        <w:rPr/>
        <w:t>população.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32"/>
        <w:jc w:val="both"/>
      </w:pPr>
      <w:r>
        <w:rPr/>
        <w:t>O desafio do Programa Vida no Trânsito em Vitória para fortalecer o enfrentamento da</w:t>
      </w:r>
      <w:r>
        <w:rPr>
          <w:spacing w:val="1"/>
        </w:rPr>
        <w:t> </w:t>
      </w:r>
      <w:r>
        <w:rPr>
          <w:w w:val="105"/>
        </w:rPr>
        <w:t>violência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trânsito</w:t>
      </w:r>
      <w:r>
        <w:rPr>
          <w:spacing w:val="-4"/>
          <w:w w:val="105"/>
        </w:rPr>
        <w:t> </w:t>
      </w:r>
      <w:r>
        <w:rPr>
          <w:w w:val="105"/>
        </w:rPr>
        <w:t>é</w:t>
      </w:r>
      <w:r>
        <w:rPr>
          <w:spacing w:val="-4"/>
          <w:w w:val="105"/>
        </w:rPr>
        <w:t> </w:t>
      </w:r>
      <w:r>
        <w:rPr>
          <w:w w:val="105"/>
        </w:rPr>
        <w:t>aperfeiçoar</w:t>
      </w:r>
      <w:r>
        <w:rPr>
          <w:spacing w:val="-6"/>
          <w:w w:val="105"/>
        </w:rPr>
        <w:t> </w:t>
      </w:r>
      <w:r>
        <w:rPr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análises</w:t>
      </w:r>
      <w:r>
        <w:rPr>
          <w:spacing w:val="-4"/>
          <w:w w:val="105"/>
        </w:rPr>
        <w:t> </w:t>
      </w:r>
      <w:r>
        <w:rPr>
          <w:w w:val="105"/>
        </w:rPr>
        <w:t>com</w:t>
      </w:r>
      <w:r>
        <w:rPr>
          <w:spacing w:val="-3"/>
          <w:w w:val="105"/>
        </w:rPr>
        <w:t> </w:t>
      </w:r>
      <w:r>
        <w:rPr>
          <w:w w:val="105"/>
        </w:rPr>
        <w:t>dados</w:t>
      </w:r>
      <w:r>
        <w:rPr>
          <w:spacing w:val="-6"/>
          <w:w w:val="105"/>
        </w:rPr>
        <w:t> </w:t>
      </w:r>
      <w:r>
        <w:rPr>
          <w:w w:val="105"/>
        </w:rPr>
        <w:t>baseadas</w:t>
      </w:r>
      <w:r>
        <w:rPr>
          <w:spacing w:val="-3"/>
          <w:w w:val="105"/>
        </w:rPr>
        <w:t> </w:t>
      </w:r>
      <w:r>
        <w:rPr>
          <w:w w:val="105"/>
        </w:rPr>
        <w:t>em</w:t>
      </w:r>
      <w:r>
        <w:rPr>
          <w:spacing w:val="-4"/>
          <w:w w:val="105"/>
        </w:rPr>
        <w:t> </w:t>
      </w:r>
      <w:r>
        <w:rPr>
          <w:w w:val="105"/>
        </w:rPr>
        <w:t>evidências,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76"/>
          <w:w w:val="105"/>
        </w:rPr>
        <w:t> </w:t>
      </w:r>
      <w:r>
        <w:rPr>
          <w:w w:val="105"/>
        </w:rPr>
        <w:t>encaminhamento de recomendações técnicas objetivando subsidiar a articulação e</w:t>
      </w:r>
      <w:r>
        <w:rPr>
          <w:spacing w:val="1"/>
          <w:w w:val="105"/>
        </w:rPr>
        <w:t> </w:t>
      </w:r>
      <w:r>
        <w:rPr>
          <w:w w:val="105"/>
        </w:rPr>
        <w:t>integração de ações relacionadas às adequações de engenharia, a educação para o</w:t>
      </w:r>
      <w:r>
        <w:rPr>
          <w:spacing w:val="1"/>
          <w:w w:val="105"/>
        </w:rPr>
        <w:t> </w:t>
      </w:r>
      <w:r>
        <w:rPr>
          <w:w w:val="105"/>
        </w:rPr>
        <w:t>trânsito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fiscalização</w:t>
      </w:r>
      <w:r>
        <w:rPr>
          <w:spacing w:val="-16"/>
          <w:w w:val="105"/>
        </w:rPr>
        <w:t> </w:t>
      </w:r>
      <w:r>
        <w:rPr>
          <w:w w:val="105"/>
        </w:rPr>
        <w:t>sistemática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5"/>
          <w:w w:val="105"/>
        </w:rPr>
        <w:t> </w:t>
      </w:r>
      <w:r>
        <w:rPr>
          <w:w w:val="105"/>
        </w:rPr>
        <w:t>vias</w:t>
      </w:r>
      <w:r>
        <w:rPr>
          <w:spacing w:val="-14"/>
          <w:w w:val="105"/>
        </w:rPr>
        <w:t> </w:t>
      </w:r>
      <w:r>
        <w:rPr>
          <w:w w:val="105"/>
        </w:rPr>
        <w:t>municipais.</w:t>
      </w:r>
    </w:p>
    <w:p>
      <w:pPr>
        <w:pStyle w:val="BodyText"/>
        <w:spacing w:line="283" w:lineRule="exact"/>
        <w:ind w:left="1418"/>
        <w:jc w:val="both"/>
      </w:pPr>
      <w:r>
        <w:rPr/>
        <w:t>Outros</w:t>
      </w:r>
      <w:r>
        <w:rPr>
          <w:spacing w:val="3"/>
        </w:rPr>
        <w:t> </w:t>
      </w:r>
      <w:r>
        <w:rPr/>
        <w:t>desafios</w:t>
      </w:r>
      <w:r>
        <w:rPr>
          <w:spacing w:val="3"/>
        </w:rPr>
        <w:t> </w:t>
      </w:r>
      <w:r>
        <w:rPr/>
        <w:t>importantes do</w:t>
      </w:r>
      <w:r>
        <w:rPr>
          <w:spacing w:val="2"/>
        </w:rPr>
        <w:t> </w:t>
      </w:r>
      <w:r>
        <w:rPr/>
        <w:t>PVT</w:t>
      </w:r>
      <w:r>
        <w:rPr>
          <w:spacing w:val="2"/>
        </w:rPr>
        <w:t> </w:t>
      </w:r>
      <w:r>
        <w:rPr/>
        <w:t>Vitória: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61" w:lineRule="auto" w:before="41" w:after="0"/>
        <w:ind w:left="2138" w:right="1130" w:hanging="360"/>
        <w:jc w:val="both"/>
        <w:rPr>
          <w:sz w:val="24"/>
        </w:rPr>
      </w:pPr>
      <w:r>
        <w:rPr>
          <w:w w:val="105"/>
          <w:sz w:val="24"/>
        </w:rPr>
        <w:t>Implantar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Observatório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Trânsito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do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PVT,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instância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colegiada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com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atuação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intersetorial dos setores SEGES, SEMSU, SEMUS, SEMFA e SETRAN, além de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parceiros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externos;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61" w:lineRule="auto" w:before="17" w:after="0"/>
        <w:ind w:left="2138" w:right="1128" w:hanging="360"/>
        <w:jc w:val="both"/>
        <w:rPr>
          <w:sz w:val="24"/>
        </w:rPr>
      </w:pPr>
      <w:r>
        <w:rPr>
          <w:sz w:val="24"/>
        </w:rPr>
        <w:t>Ampliar a atuação intersetorial com órgãos estaduais e federais de saúde, de</w:t>
      </w:r>
      <w:r>
        <w:rPr>
          <w:spacing w:val="1"/>
          <w:sz w:val="24"/>
        </w:rPr>
        <w:t> </w:t>
      </w:r>
      <w:r>
        <w:rPr>
          <w:sz w:val="24"/>
        </w:rPr>
        <w:t>segurança pública e de trânsito por meio de advocacy, visando o aprimoramento</w:t>
      </w:r>
      <w:r>
        <w:rPr>
          <w:spacing w:val="1"/>
          <w:sz w:val="24"/>
        </w:rPr>
        <w:t> </w:t>
      </w:r>
      <w:r>
        <w:rPr>
          <w:sz w:val="24"/>
        </w:rPr>
        <w:t>e acesso integral aos dos bancos de dados, bem como ações integradas de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engenharia;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61" w:lineRule="auto" w:before="17" w:after="0"/>
        <w:ind w:left="2138" w:right="1130" w:hanging="360"/>
        <w:jc w:val="both"/>
        <w:rPr>
          <w:sz w:val="24"/>
        </w:rPr>
      </w:pPr>
      <w:r>
        <w:rPr>
          <w:w w:val="105"/>
          <w:sz w:val="24"/>
        </w:rPr>
        <w:t>Retomar os trabalhos das Subcomissões de Gestão de Dados e de Análise de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Acidentes;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61" w:lineRule="auto" w:before="17" w:after="0"/>
        <w:ind w:left="2138" w:right="1132" w:hanging="360"/>
        <w:jc w:val="both"/>
        <w:rPr>
          <w:sz w:val="24"/>
        </w:rPr>
      </w:pPr>
      <w:r>
        <w:rPr>
          <w:w w:val="105"/>
          <w:sz w:val="24"/>
        </w:rPr>
        <w:t>Articular junto ao Governo do Estado a criação da Subcomissão de Gestão de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Dados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nível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estadual;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40" w:lineRule="auto" w:before="14" w:after="0"/>
        <w:ind w:left="2138" w:right="0" w:hanging="361"/>
        <w:jc w:val="both"/>
        <w:rPr>
          <w:sz w:val="24"/>
        </w:rPr>
      </w:pPr>
      <w:r>
        <w:rPr>
          <w:sz w:val="24"/>
        </w:rPr>
        <w:t>Promover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maior</w:t>
      </w:r>
      <w:r>
        <w:rPr>
          <w:spacing w:val="12"/>
          <w:sz w:val="24"/>
        </w:rPr>
        <w:t> </w:t>
      </w:r>
      <w:r>
        <w:rPr>
          <w:sz w:val="24"/>
        </w:rPr>
        <w:t>participação</w:t>
      </w:r>
      <w:r>
        <w:rPr>
          <w:spacing w:val="10"/>
          <w:sz w:val="24"/>
        </w:rPr>
        <w:t> </w:t>
      </w:r>
      <w:r>
        <w:rPr>
          <w:sz w:val="24"/>
        </w:rPr>
        <w:t>das</w:t>
      </w:r>
      <w:r>
        <w:rPr>
          <w:spacing w:val="14"/>
          <w:sz w:val="24"/>
        </w:rPr>
        <w:t> </w:t>
      </w:r>
      <w:r>
        <w:rPr>
          <w:sz w:val="24"/>
        </w:rPr>
        <w:t>Secretarias</w:t>
      </w:r>
      <w:r>
        <w:rPr>
          <w:spacing w:val="12"/>
          <w:sz w:val="24"/>
        </w:rPr>
        <w:t> </w:t>
      </w:r>
      <w:r>
        <w:rPr>
          <w:sz w:val="24"/>
        </w:rPr>
        <w:t>Municipais</w:t>
      </w:r>
      <w:r>
        <w:rPr>
          <w:spacing w:val="11"/>
          <w:sz w:val="24"/>
        </w:rPr>
        <w:t> </w:t>
      </w:r>
      <w:r>
        <w:rPr>
          <w:sz w:val="24"/>
        </w:rPr>
        <w:t>no</w:t>
      </w:r>
      <w:r>
        <w:rPr>
          <w:spacing w:val="13"/>
          <w:sz w:val="24"/>
        </w:rPr>
        <w:t> </w:t>
      </w:r>
      <w:r>
        <w:rPr>
          <w:sz w:val="24"/>
        </w:rPr>
        <w:t>PVT;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40" w:lineRule="auto" w:before="39" w:after="0"/>
        <w:ind w:left="2138" w:right="0" w:hanging="361"/>
        <w:jc w:val="both"/>
        <w:rPr>
          <w:sz w:val="24"/>
        </w:rPr>
      </w:pPr>
      <w:r>
        <w:rPr>
          <w:sz w:val="24"/>
        </w:rPr>
        <w:t>Ampliar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fortalecer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projeto</w:t>
      </w:r>
      <w:r>
        <w:rPr>
          <w:spacing w:val="-1"/>
          <w:sz w:val="24"/>
        </w:rPr>
        <w:t> </w:t>
      </w:r>
      <w:r>
        <w:rPr>
          <w:sz w:val="24"/>
        </w:rPr>
        <w:t>“Escola</w:t>
      </w:r>
      <w:r>
        <w:rPr>
          <w:spacing w:val="-2"/>
          <w:sz w:val="24"/>
        </w:rPr>
        <w:t> </w:t>
      </w:r>
      <w:r>
        <w:rPr>
          <w:sz w:val="24"/>
        </w:rPr>
        <w:t>Segura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Trânsito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Vida”;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61" w:lineRule="auto" w:before="40" w:after="0"/>
        <w:ind w:left="2138" w:right="1136" w:hanging="360"/>
        <w:jc w:val="both"/>
        <w:rPr>
          <w:sz w:val="24"/>
        </w:rPr>
      </w:pPr>
      <w:r>
        <w:rPr>
          <w:w w:val="105"/>
          <w:sz w:val="24"/>
        </w:rPr>
        <w:t>Ampliar a parceria com o Laboratório de Estudos Sobre Violência, Saúde e</w:t>
      </w:r>
      <w:r>
        <w:rPr>
          <w:spacing w:val="1"/>
          <w:w w:val="105"/>
          <w:sz w:val="24"/>
        </w:rPr>
        <w:t> </w:t>
      </w:r>
      <w:r>
        <w:rPr>
          <w:sz w:val="24"/>
        </w:rPr>
        <w:t>Acidentes da Universidade Federal do Espírito Santo por meio de novos projetos</w:t>
      </w:r>
      <w:r>
        <w:rPr>
          <w:spacing w:val="1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extensão</w:t>
      </w:r>
      <w:r>
        <w:rPr>
          <w:spacing w:val="-14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pesquisa;</w:t>
      </w:r>
    </w:p>
    <w:p>
      <w:pPr>
        <w:pStyle w:val="ListParagraph"/>
        <w:numPr>
          <w:ilvl w:val="0"/>
          <w:numId w:val="15"/>
        </w:numPr>
        <w:tabs>
          <w:tab w:pos="2139" w:val="left" w:leader="none"/>
        </w:tabs>
        <w:spacing w:line="261" w:lineRule="auto" w:before="16" w:after="0"/>
        <w:ind w:left="2138" w:right="1138" w:hanging="360"/>
        <w:jc w:val="both"/>
        <w:rPr>
          <w:sz w:val="24"/>
        </w:rPr>
      </w:pPr>
      <w:r>
        <w:rPr>
          <w:sz w:val="24"/>
        </w:rPr>
        <w:t>Divulgar em tempo real informações e estatísticas de trânsito de Vitória, visando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transparência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promoção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6"/>
          <w:sz w:val="24"/>
        </w:rPr>
        <w:t> </w:t>
      </w:r>
      <w:r>
        <w:rPr>
          <w:sz w:val="24"/>
        </w:rPr>
        <w:t>gestão</w:t>
      </w:r>
      <w:r>
        <w:rPr>
          <w:spacing w:val="-7"/>
          <w:sz w:val="24"/>
        </w:rPr>
        <w:t> </w:t>
      </w:r>
      <w:r>
        <w:rPr>
          <w:sz w:val="24"/>
        </w:rPr>
        <w:t>compartilhada.</w:t>
      </w:r>
    </w:p>
    <w:p>
      <w:pPr>
        <w:pStyle w:val="BodyText"/>
        <w:spacing w:before="6"/>
        <w:rPr>
          <w:sz w:val="26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A</w:t>
      </w:r>
      <w:r>
        <w:rPr>
          <w:spacing w:val="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(PMV)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implementado</w:t>
      </w:r>
      <w:r>
        <w:rPr>
          <w:spacing w:val="1"/>
        </w:rPr>
        <w:t> </w:t>
      </w:r>
      <w:r>
        <w:rPr/>
        <w:t>diversas</w:t>
      </w:r>
      <w:r>
        <w:rPr>
          <w:spacing w:val="1"/>
        </w:rPr>
        <w:t> </w:t>
      </w:r>
      <w:r>
        <w:rPr/>
        <w:t>políticas</w:t>
      </w:r>
      <w:r>
        <w:rPr>
          <w:spacing w:val="75"/>
        </w:rPr>
        <w:t> </w:t>
      </w:r>
      <w:r>
        <w:rPr/>
        <w:t>públicas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promoção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mobilidade</w:t>
      </w:r>
      <w:r>
        <w:rPr>
          <w:spacing w:val="1"/>
        </w:rPr>
        <w:t> </w:t>
      </w:r>
      <w:r>
        <w:rPr/>
        <w:t>urbana</w:t>
      </w:r>
      <w:r>
        <w:rPr>
          <w:spacing w:val="1"/>
        </w:rPr>
        <w:t> </w:t>
      </w:r>
      <w:r>
        <w:rPr/>
        <w:t>segura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sustentável,</w:t>
      </w:r>
      <w:r>
        <w:rPr>
          <w:spacing w:val="1"/>
        </w:rPr>
        <w:t> </w:t>
      </w:r>
      <w:r>
        <w:rPr/>
        <w:t>visando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priorização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transporte</w:t>
      </w:r>
      <w:r>
        <w:rPr>
          <w:spacing w:val="1"/>
        </w:rPr>
        <w:t> </w:t>
      </w:r>
      <w:r>
        <w:rPr/>
        <w:t>público</w:t>
      </w:r>
      <w:r>
        <w:rPr>
          <w:spacing w:val="1"/>
        </w:rPr>
        <w:t> </w:t>
      </w:r>
      <w:r>
        <w:rPr/>
        <w:t>coletivo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qualidade,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segurança</w:t>
      </w:r>
      <w:r>
        <w:rPr>
          <w:spacing w:val="1"/>
        </w:rPr>
        <w:t> </w:t>
      </w:r>
      <w:r>
        <w:rPr/>
        <w:t>viária</w:t>
      </w:r>
      <w:r>
        <w:rPr>
          <w:spacing w:val="1"/>
        </w:rPr>
        <w:t> </w:t>
      </w:r>
      <w:r>
        <w:rPr/>
        <w:t>e</w:t>
      </w:r>
      <w:r>
        <w:rPr>
          <w:spacing w:val="75"/>
        </w:rPr>
        <w:t> </w:t>
      </w:r>
      <w:r>
        <w:rPr/>
        <w:t>a</w:t>
      </w:r>
      <w:r>
        <w:rPr>
          <w:spacing w:val="75"/>
        </w:rPr>
        <w:t> </w:t>
      </w:r>
      <w:r>
        <w:rPr/>
        <w:t>convivência</w:t>
      </w:r>
      <w:r>
        <w:rPr>
          <w:spacing w:val="1"/>
        </w:rPr>
        <w:t> </w:t>
      </w:r>
      <w:r>
        <w:rPr/>
        <w:t>harmoniosa</w:t>
      </w:r>
      <w:r>
        <w:rPr>
          <w:spacing w:val="29"/>
        </w:rPr>
        <w:t> </w:t>
      </w:r>
      <w:r>
        <w:rPr/>
        <w:t>das</w:t>
      </w:r>
      <w:r>
        <w:rPr>
          <w:spacing w:val="28"/>
        </w:rPr>
        <w:t> </w:t>
      </w:r>
      <w:r>
        <w:rPr/>
        <w:t>pessoas</w:t>
      </w:r>
      <w:r>
        <w:rPr>
          <w:spacing w:val="31"/>
        </w:rPr>
        <w:t> </w:t>
      </w:r>
      <w:r>
        <w:rPr/>
        <w:t>nos</w:t>
      </w:r>
      <w:r>
        <w:rPr>
          <w:spacing w:val="31"/>
        </w:rPr>
        <w:t> </w:t>
      </w:r>
      <w:r>
        <w:rPr/>
        <w:t>espaços</w:t>
      </w:r>
      <w:r>
        <w:rPr>
          <w:spacing w:val="31"/>
        </w:rPr>
        <w:t> </w:t>
      </w:r>
      <w:r>
        <w:rPr/>
        <w:t>públicos.</w:t>
      </w:r>
      <w:r>
        <w:rPr>
          <w:spacing w:val="32"/>
        </w:rPr>
        <w:t> </w:t>
      </w:r>
      <w:r>
        <w:rPr/>
        <w:t>Dessa</w:t>
      </w:r>
      <w:r>
        <w:rPr>
          <w:spacing w:val="30"/>
        </w:rPr>
        <w:t> </w:t>
      </w:r>
      <w:r>
        <w:rPr/>
        <w:t>forma,</w:t>
      </w:r>
      <w:r>
        <w:rPr>
          <w:spacing w:val="31"/>
        </w:rPr>
        <w:t> </w:t>
      </w:r>
      <w:r>
        <w:rPr/>
        <w:t>alinhados</w:t>
      </w:r>
      <w:r>
        <w:rPr>
          <w:spacing w:val="31"/>
        </w:rPr>
        <w:t> </w:t>
      </w:r>
      <w:r>
        <w:rPr/>
        <w:t>aos</w:t>
      </w:r>
      <w:r>
        <w:rPr>
          <w:spacing w:val="31"/>
        </w:rPr>
        <w:t> </w:t>
      </w:r>
      <w:r>
        <w:rPr/>
        <w:t>Objetivos</w:t>
      </w:r>
      <w:r>
        <w:rPr>
          <w:spacing w:val="-72"/>
        </w:rPr>
        <w:t> </w:t>
      </w:r>
      <w:r>
        <w:rPr/>
        <w:t>do Desenvolvimento Sustentável (ODS). Além disso, garantiu-se que essa temática</w:t>
      </w:r>
      <w:r>
        <w:rPr>
          <w:spacing w:val="1"/>
        </w:rPr>
        <w:t> </w:t>
      </w:r>
      <w:r>
        <w:rPr/>
        <w:t>estivesse</w:t>
      </w:r>
      <w:r>
        <w:rPr>
          <w:spacing w:val="23"/>
        </w:rPr>
        <w:t> </w:t>
      </w:r>
      <w:r>
        <w:rPr/>
        <w:t>no</w:t>
      </w:r>
      <w:r>
        <w:rPr>
          <w:spacing w:val="21"/>
        </w:rPr>
        <w:t> </w:t>
      </w:r>
      <w:r>
        <w:rPr/>
        <w:t>planejamento</w:t>
      </w:r>
      <w:r>
        <w:rPr>
          <w:spacing w:val="22"/>
        </w:rPr>
        <w:t> </w:t>
      </w:r>
      <w:r>
        <w:rPr/>
        <w:t>e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ordem</w:t>
      </w:r>
      <w:r>
        <w:rPr>
          <w:spacing w:val="22"/>
        </w:rPr>
        <w:t> </w:t>
      </w:r>
      <w:r>
        <w:rPr/>
        <w:t>do</w:t>
      </w:r>
      <w:r>
        <w:rPr>
          <w:spacing w:val="21"/>
        </w:rPr>
        <w:t> </w:t>
      </w:r>
      <w:r>
        <w:rPr/>
        <w:t>dia</w:t>
      </w:r>
      <w:r>
        <w:rPr>
          <w:spacing w:val="23"/>
        </w:rPr>
        <w:t> </w:t>
      </w:r>
      <w:r>
        <w:rPr/>
        <w:t>da</w:t>
      </w:r>
      <w:r>
        <w:rPr>
          <w:spacing w:val="24"/>
        </w:rPr>
        <w:t> </w:t>
      </w:r>
      <w:r>
        <w:rPr/>
        <w:t>gestão</w:t>
      </w:r>
      <w:r>
        <w:rPr>
          <w:spacing w:val="20"/>
        </w:rPr>
        <w:t> </w:t>
      </w:r>
      <w:r>
        <w:rPr/>
        <w:t>municipal</w:t>
      </w:r>
      <w:r>
        <w:rPr>
          <w:spacing w:val="19"/>
        </w:rPr>
        <w:t> </w:t>
      </w:r>
      <w:r>
        <w:rPr/>
        <w:t>por</w:t>
      </w:r>
      <w:r>
        <w:rPr>
          <w:spacing w:val="19"/>
        </w:rPr>
        <w:t> </w:t>
      </w:r>
      <w:r>
        <w:rPr/>
        <w:t>meio</w:t>
      </w:r>
      <w:r>
        <w:rPr>
          <w:spacing w:val="24"/>
        </w:rPr>
        <w:t> </w:t>
      </w:r>
      <w:r>
        <w:rPr/>
        <w:t>do</w:t>
      </w:r>
      <w:r>
        <w:rPr>
          <w:spacing w:val="31"/>
        </w:rPr>
        <w:t> </w:t>
      </w:r>
      <w:r>
        <w:rPr/>
        <w:t>Plano</w:t>
      </w:r>
      <w:r>
        <w:rPr>
          <w:spacing w:val="-73"/>
        </w:rPr>
        <w:t> </w:t>
      </w:r>
      <w:r>
        <w:rPr/>
        <w:t>de Metas Vitória 2020, que é o fio condutor do planejamento da PMV. Nele fica</w:t>
      </w:r>
      <w:r>
        <w:rPr>
          <w:spacing w:val="1"/>
        </w:rPr>
        <w:t> </w:t>
      </w:r>
      <w:r>
        <w:rPr/>
        <w:t>estabelecido a meta de redução da mortalidade no trânsito (meta 3), dentre outras que</w:t>
      </w:r>
      <w:r>
        <w:rPr>
          <w:spacing w:val="1"/>
        </w:rPr>
        <w:t> </w:t>
      </w:r>
      <w:r>
        <w:rPr/>
        <w:t>promovam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/>
        <w:t>mobilidade</w:t>
      </w:r>
      <w:r>
        <w:rPr>
          <w:spacing w:val="-7"/>
        </w:rPr>
        <w:t> </w:t>
      </w:r>
      <w:r>
        <w:rPr/>
        <w:t>urbana</w:t>
      </w:r>
      <w:r>
        <w:rPr>
          <w:spacing w:val="-7"/>
        </w:rPr>
        <w:t> </w:t>
      </w:r>
      <w:r>
        <w:rPr/>
        <w:t>segura</w:t>
      </w:r>
      <w:r>
        <w:rPr>
          <w:spacing w:val="-8"/>
        </w:rPr>
        <w:t> </w:t>
      </w:r>
      <w:r>
        <w:rPr/>
        <w:t>e</w:t>
      </w:r>
      <w:r>
        <w:rPr>
          <w:spacing w:val="-6"/>
        </w:rPr>
        <w:t> </w:t>
      </w:r>
      <w:r>
        <w:rPr/>
        <w:t>sustentável.</w:t>
      </w:r>
    </w:p>
    <w:p>
      <w:pPr>
        <w:pStyle w:val="BodyText"/>
        <w:spacing w:before="6"/>
        <w:rPr>
          <w:sz w:val="26"/>
        </w:rPr>
      </w:pPr>
    </w:p>
    <w:p>
      <w:pPr>
        <w:pStyle w:val="Heading1"/>
        <w:spacing w:before="1"/>
        <w:jc w:val="both"/>
      </w:pPr>
      <w:r>
        <w:rPr/>
        <w:t>E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Saúde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Escolar</w:t>
      </w:r>
      <w:r>
        <w:rPr>
          <w:spacing w:val="1"/>
        </w:rPr>
        <w:t> </w:t>
      </w:r>
      <w:r>
        <w:rPr/>
        <w:t>-</w:t>
      </w:r>
      <w:r>
        <w:rPr>
          <w:spacing w:val="-2"/>
        </w:rPr>
        <w:t> </w:t>
      </w:r>
      <w:r>
        <w:rPr/>
        <w:t>PSE</w:t>
      </w:r>
    </w:p>
    <w:p>
      <w:pPr>
        <w:pStyle w:val="BodyText"/>
        <w:spacing w:line="264" w:lineRule="auto" w:before="25"/>
        <w:ind w:left="1418" w:right="1130"/>
        <w:jc w:val="both"/>
      </w:pPr>
      <w:r>
        <w:rPr/>
        <w:t>O PSE é uma estratégia de integração de políticas públicas para o desenvolvimento da</w:t>
      </w:r>
      <w:r>
        <w:rPr>
          <w:spacing w:val="1"/>
        </w:rPr>
        <w:t> </w:t>
      </w:r>
      <w:r>
        <w:rPr/>
        <w:t>cidadania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educandos.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instituído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Presidencial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6.286,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05/12/2007, fruto do esforço do Governo Federal em construir políticas intersetoriais.</w:t>
      </w:r>
      <w:r>
        <w:rPr>
          <w:spacing w:val="1"/>
        </w:rPr>
        <w:t> </w:t>
      </w:r>
      <w:r>
        <w:rPr/>
        <w:t>Para o programa, a escola é reconhecida como espaço privilegiado para as práticas</w:t>
      </w:r>
      <w:r>
        <w:rPr>
          <w:spacing w:val="1"/>
        </w:rPr>
        <w:t> </w:t>
      </w:r>
      <w:r>
        <w:rPr/>
        <w:t>promotoras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saúde.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956"/>
      </w:pPr>
      <w:r>
        <w:rPr/>
        <w:t>O</w:t>
      </w:r>
      <w:r>
        <w:rPr>
          <w:spacing w:val="17"/>
        </w:rPr>
        <w:t> </w:t>
      </w:r>
      <w:r>
        <w:rPr/>
        <w:t>programa</w:t>
      </w:r>
      <w:r>
        <w:rPr>
          <w:spacing w:val="17"/>
        </w:rPr>
        <w:t> </w:t>
      </w:r>
      <w:r>
        <w:rPr/>
        <w:t>e</w:t>
      </w:r>
      <w:r>
        <w:rPr>
          <w:spacing w:val="13"/>
        </w:rPr>
        <w:t> </w:t>
      </w:r>
      <w:r>
        <w:rPr/>
        <w:t>preconizado</w:t>
      </w:r>
      <w:r>
        <w:rPr>
          <w:spacing w:val="17"/>
        </w:rPr>
        <w:t> </w:t>
      </w:r>
      <w:r>
        <w:rPr/>
        <w:t>pela</w:t>
      </w:r>
      <w:r>
        <w:rPr>
          <w:spacing w:val="14"/>
        </w:rPr>
        <w:t> </w:t>
      </w:r>
      <w:r>
        <w:rPr/>
        <w:t>Portaria</w:t>
      </w:r>
      <w:r>
        <w:rPr>
          <w:spacing w:val="23"/>
        </w:rPr>
        <w:t> </w:t>
      </w:r>
      <w:r>
        <w:rPr/>
        <w:t>Interministerial</w:t>
      </w:r>
      <w:r>
        <w:rPr>
          <w:spacing w:val="12"/>
        </w:rPr>
        <w:t> </w:t>
      </w:r>
      <w:r>
        <w:rPr/>
        <w:t>nº</w:t>
      </w:r>
      <w:r>
        <w:rPr>
          <w:spacing w:val="15"/>
        </w:rPr>
        <w:t> </w:t>
      </w:r>
      <w:r>
        <w:rPr/>
        <w:t>1.055/17</w:t>
      </w:r>
      <w:r>
        <w:rPr>
          <w:spacing w:val="17"/>
        </w:rPr>
        <w:t> </w:t>
      </w:r>
      <w:r>
        <w:rPr/>
        <w:t>a</w:t>
      </w:r>
      <w:r>
        <w:rPr>
          <w:spacing w:val="15"/>
        </w:rPr>
        <w:t> </w:t>
      </w:r>
      <w:r>
        <w:rPr/>
        <w:t>abrangência</w:t>
      </w:r>
      <w:r>
        <w:rPr>
          <w:spacing w:val="14"/>
        </w:rPr>
        <w:t> </w:t>
      </w:r>
      <w:r>
        <w:rPr/>
        <w:t>de</w:t>
      </w:r>
      <w:r>
        <w:rPr>
          <w:spacing w:val="-72"/>
        </w:rPr>
        <w:t> </w:t>
      </w:r>
      <w:r>
        <w:rPr/>
        <w:t>12</w:t>
      </w:r>
      <w:r>
        <w:rPr>
          <w:spacing w:val="-9"/>
        </w:rPr>
        <w:t> </w:t>
      </w:r>
      <w:r>
        <w:rPr/>
        <w:t>temas:</w:t>
      </w:r>
    </w:p>
    <w:p>
      <w:pPr>
        <w:pStyle w:val="ListParagraph"/>
        <w:numPr>
          <w:ilvl w:val="0"/>
          <w:numId w:val="16"/>
        </w:numPr>
        <w:tabs>
          <w:tab w:pos="1620" w:val="left" w:leader="none"/>
        </w:tabs>
        <w:spacing w:line="240" w:lineRule="auto" w:before="2" w:after="0"/>
        <w:ind w:left="1619" w:right="0" w:hanging="202"/>
        <w:jc w:val="left"/>
        <w:rPr>
          <w:sz w:val="24"/>
        </w:rPr>
      </w:pPr>
      <w:r>
        <w:rPr>
          <w:sz w:val="24"/>
        </w:rPr>
        <w:t>Ações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combate</w:t>
      </w:r>
      <w:r>
        <w:rPr>
          <w:spacing w:val="3"/>
          <w:sz w:val="24"/>
        </w:rPr>
        <w:t> </w:t>
      </w:r>
      <w:r>
        <w:rPr>
          <w:sz w:val="24"/>
        </w:rPr>
        <w:t>ao</w:t>
      </w:r>
      <w:r>
        <w:rPr>
          <w:spacing w:val="5"/>
          <w:sz w:val="24"/>
        </w:rPr>
        <w:t> </w:t>
      </w:r>
      <w:r>
        <w:rPr>
          <w:sz w:val="24"/>
        </w:rPr>
        <w:t>mosquito</w:t>
      </w:r>
      <w:r>
        <w:rPr>
          <w:spacing w:val="5"/>
          <w:sz w:val="24"/>
        </w:rPr>
        <w:t> </w:t>
      </w:r>
      <w:r>
        <w:rPr>
          <w:sz w:val="24"/>
        </w:rPr>
        <w:t>Aedes</w:t>
      </w:r>
      <w:r>
        <w:rPr>
          <w:spacing w:val="2"/>
          <w:sz w:val="24"/>
        </w:rPr>
        <w:t> </w:t>
      </w:r>
      <w:r>
        <w:rPr>
          <w:sz w:val="24"/>
        </w:rPr>
        <w:t>aegypti;</w:t>
      </w:r>
    </w:p>
    <w:p>
      <w:pPr>
        <w:pStyle w:val="ListParagraph"/>
        <w:numPr>
          <w:ilvl w:val="0"/>
          <w:numId w:val="16"/>
        </w:numPr>
        <w:tabs>
          <w:tab w:pos="1688" w:val="left" w:leader="none"/>
        </w:tabs>
        <w:spacing w:line="240" w:lineRule="auto" w:before="28" w:after="0"/>
        <w:ind w:left="1687" w:right="0" w:hanging="270"/>
        <w:jc w:val="left"/>
        <w:rPr>
          <w:sz w:val="24"/>
        </w:rPr>
      </w:pPr>
      <w:r>
        <w:rPr>
          <w:sz w:val="24"/>
        </w:rPr>
        <w:t>Promoção</w:t>
      </w:r>
      <w:r>
        <w:rPr>
          <w:spacing w:val="7"/>
          <w:sz w:val="24"/>
        </w:rPr>
        <w:t> </w:t>
      </w:r>
      <w:r>
        <w:rPr>
          <w:sz w:val="24"/>
        </w:rPr>
        <w:t>das</w:t>
      </w:r>
      <w:r>
        <w:rPr>
          <w:spacing w:val="6"/>
          <w:sz w:val="24"/>
        </w:rPr>
        <w:t> </w:t>
      </w:r>
      <w:r>
        <w:rPr>
          <w:sz w:val="24"/>
        </w:rPr>
        <w:t>práticas</w:t>
      </w:r>
      <w:r>
        <w:rPr>
          <w:spacing w:val="9"/>
          <w:sz w:val="24"/>
        </w:rPr>
        <w:t> </w:t>
      </w:r>
      <w:r>
        <w:rPr>
          <w:sz w:val="24"/>
        </w:rPr>
        <w:t>corporais,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atividade</w:t>
      </w:r>
      <w:r>
        <w:rPr>
          <w:spacing w:val="7"/>
          <w:sz w:val="24"/>
        </w:rPr>
        <w:t> </w:t>
      </w:r>
      <w:r>
        <w:rPr>
          <w:sz w:val="24"/>
        </w:rPr>
        <w:t>física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lazer</w:t>
      </w:r>
      <w:r>
        <w:rPr>
          <w:spacing w:val="8"/>
          <w:sz w:val="24"/>
        </w:rPr>
        <w:t> </w:t>
      </w:r>
      <w:r>
        <w:rPr>
          <w:sz w:val="24"/>
        </w:rPr>
        <w:t>nas</w:t>
      </w:r>
      <w:r>
        <w:rPr>
          <w:spacing w:val="9"/>
          <w:sz w:val="24"/>
        </w:rPr>
        <w:t> </w:t>
      </w:r>
      <w:r>
        <w:rPr>
          <w:sz w:val="24"/>
        </w:rPr>
        <w:t>escolas;</w:t>
      </w:r>
    </w:p>
    <w:p>
      <w:pPr>
        <w:pStyle w:val="ListParagraph"/>
        <w:numPr>
          <w:ilvl w:val="0"/>
          <w:numId w:val="16"/>
        </w:numPr>
        <w:tabs>
          <w:tab w:pos="1754" w:val="left" w:leader="none"/>
        </w:tabs>
        <w:spacing w:line="240" w:lineRule="auto" w:before="29" w:after="0"/>
        <w:ind w:left="1753" w:right="0" w:hanging="336"/>
        <w:jc w:val="left"/>
        <w:rPr>
          <w:sz w:val="24"/>
        </w:rPr>
      </w:pPr>
      <w:r>
        <w:rPr>
          <w:sz w:val="24"/>
        </w:rPr>
        <w:t>Prevenção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uso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álcool,</w:t>
      </w:r>
      <w:r>
        <w:rPr>
          <w:spacing w:val="3"/>
          <w:sz w:val="24"/>
        </w:rPr>
        <w:t> </w:t>
      </w:r>
      <w:r>
        <w:rPr>
          <w:sz w:val="24"/>
        </w:rPr>
        <w:t>tabaco,</w:t>
      </w:r>
      <w:r>
        <w:rPr>
          <w:spacing w:val="4"/>
          <w:sz w:val="24"/>
        </w:rPr>
        <w:t> </w:t>
      </w:r>
      <w:r>
        <w:rPr>
          <w:sz w:val="24"/>
        </w:rPr>
        <w:t>crack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outras</w:t>
      </w:r>
      <w:r>
        <w:rPr>
          <w:spacing w:val="4"/>
          <w:sz w:val="24"/>
        </w:rPr>
        <w:t> </w:t>
      </w:r>
      <w:r>
        <w:rPr>
          <w:sz w:val="24"/>
        </w:rPr>
        <w:t>drogas;</w:t>
      </w:r>
    </w:p>
    <w:p>
      <w:pPr>
        <w:pStyle w:val="ListParagraph"/>
        <w:numPr>
          <w:ilvl w:val="0"/>
          <w:numId w:val="16"/>
        </w:numPr>
        <w:tabs>
          <w:tab w:pos="1781" w:val="left" w:leader="none"/>
        </w:tabs>
        <w:spacing w:line="240" w:lineRule="auto" w:before="27" w:after="0"/>
        <w:ind w:left="1780" w:right="0" w:hanging="363"/>
        <w:jc w:val="left"/>
        <w:rPr>
          <w:sz w:val="24"/>
        </w:rPr>
      </w:pPr>
      <w:r>
        <w:rPr>
          <w:sz w:val="24"/>
        </w:rPr>
        <w:t>Promoção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cultura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paz,</w:t>
      </w:r>
      <w:r>
        <w:rPr>
          <w:spacing w:val="2"/>
          <w:sz w:val="24"/>
        </w:rPr>
        <w:t> </w:t>
      </w:r>
      <w:r>
        <w:rPr>
          <w:sz w:val="24"/>
        </w:rPr>
        <w:t>cidadania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direitos</w:t>
      </w:r>
      <w:r>
        <w:rPr>
          <w:spacing w:val="1"/>
          <w:sz w:val="24"/>
        </w:rPr>
        <w:t> </w:t>
      </w:r>
      <w:r>
        <w:rPr>
          <w:sz w:val="24"/>
        </w:rPr>
        <w:t>humanos;</w:t>
      </w:r>
    </w:p>
    <w:p>
      <w:pPr>
        <w:pStyle w:val="ListParagraph"/>
        <w:numPr>
          <w:ilvl w:val="0"/>
          <w:numId w:val="16"/>
        </w:numPr>
        <w:tabs>
          <w:tab w:pos="1714" w:val="left" w:leader="none"/>
        </w:tabs>
        <w:spacing w:line="240" w:lineRule="auto" w:before="27" w:after="0"/>
        <w:ind w:left="1713" w:right="0" w:hanging="296"/>
        <w:jc w:val="left"/>
        <w:rPr>
          <w:sz w:val="24"/>
        </w:rPr>
      </w:pPr>
      <w:r>
        <w:rPr>
          <w:sz w:val="24"/>
        </w:rPr>
        <w:t>Prevenção</w:t>
      </w:r>
      <w:r>
        <w:rPr>
          <w:spacing w:val="14"/>
          <w:sz w:val="24"/>
        </w:rPr>
        <w:t> </w:t>
      </w:r>
      <w:r>
        <w:rPr>
          <w:sz w:val="24"/>
        </w:rPr>
        <w:t>das</w:t>
      </w:r>
      <w:r>
        <w:rPr>
          <w:spacing w:val="14"/>
          <w:sz w:val="24"/>
        </w:rPr>
        <w:t> </w:t>
      </w:r>
      <w:r>
        <w:rPr>
          <w:sz w:val="24"/>
        </w:rPr>
        <w:t>violências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dos</w:t>
      </w:r>
      <w:r>
        <w:rPr>
          <w:spacing w:val="11"/>
          <w:sz w:val="24"/>
        </w:rPr>
        <w:t> </w:t>
      </w:r>
      <w:r>
        <w:rPr>
          <w:sz w:val="24"/>
        </w:rPr>
        <w:t>acidentes;</w:t>
      </w:r>
    </w:p>
    <w:p>
      <w:pPr>
        <w:pStyle w:val="ListParagraph"/>
        <w:numPr>
          <w:ilvl w:val="0"/>
          <w:numId w:val="16"/>
        </w:numPr>
        <w:tabs>
          <w:tab w:pos="1858" w:val="left" w:leader="none"/>
        </w:tabs>
        <w:spacing w:line="264" w:lineRule="auto" w:before="27" w:after="0"/>
        <w:ind w:left="1418" w:right="1138" w:firstLine="0"/>
        <w:jc w:val="left"/>
        <w:rPr>
          <w:sz w:val="24"/>
        </w:rPr>
      </w:pPr>
      <w:r>
        <w:rPr>
          <w:w w:val="105"/>
          <w:sz w:val="24"/>
        </w:rPr>
        <w:t>Identificação</w:t>
      </w:r>
      <w:r>
        <w:rPr>
          <w:spacing w:val="4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educandos</w:t>
      </w:r>
      <w:r>
        <w:rPr>
          <w:spacing w:val="49"/>
          <w:w w:val="105"/>
          <w:sz w:val="24"/>
        </w:rPr>
        <w:t> </w:t>
      </w:r>
      <w:r>
        <w:rPr>
          <w:w w:val="105"/>
          <w:sz w:val="24"/>
        </w:rPr>
        <w:t>com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possíveis</w:t>
      </w:r>
      <w:r>
        <w:rPr>
          <w:spacing w:val="49"/>
          <w:w w:val="105"/>
          <w:sz w:val="24"/>
        </w:rPr>
        <w:t> </w:t>
      </w:r>
      <w:r>
        <w:rPr>
          <w:w w:val="105"/>
          <w:sz w:val="24"/>
        </w:rPr>
        <w:t>sinais</w:t>
      </w:r>
      <w:r>
        <w:rPr>
          <w:spacing w:val="49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agravos</w:t>
      </w:r>
      <w:r>
        <w:rPr>
          <w:spacing w:val="49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doenças</w:t>
      </w:r>
      <w:r>
        <w:rPr>
          <w:spacing w:val="48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-75"/>
          <w:w w:val="105"/>
          <w:sz w:val="24"/>
        </w:rPr>
        <w:t> </w:t>
      </w:r>
      <w:r>
        <w:rPr>
          <w:w w:val="105"/>
          <w:sz w:val="24"/>
        </w:rPr>
        <w:t>eliminação;</w:t>
      </w:r>
    </w:p>
    <w:p>
      <w:pPr>
        <w:pStyle w:val="ListParagraph"/>
        <w:numPr>
          <w:ilvl w:val="0"/>
          <w:numId w:val="16"/>
        </w:numPr>
        <w:tabs>
          <w:tab w:pos="1848" w:val="left" w:leader="none"/>
        </w:tabs>
        <w:spacing w:line="288" w:lineRule="exact" w:before="0" w:after="0"/>
        <w:ind w:left="1847" w:right="0" w:hanging="430"/>
        <w:jc w:val="left"/>
        <w:rPr>
          <w:sz w:val="24"/>
        </w:rPr>
      </w:pPr>
      <w:r>
        <w:rPr>
          <w:sz w:val="24"/>
        </w:rPr>
        <w:t>Promoção</w:t>
      </w:r>
      <w:r>
        <w:rPr>
          <w:spacing w:val="4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avaliação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saúde</w:t>
      </w:r>
      <w:r>
        <w:rPr>
          <w:spacing w:val="4"/>
          <w:sz w:val="24"/>
        </w:rPr>
        <w:t> </w:t>
      </w:r>
      <w:r>
        <w:rPr>
          <w:sz w:val="24"/>
        </w:rPr>
        <w:t>bucal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aplicação</w:t>
      </w:r>
      <w:r>
        <w:rPr>
          <w:spacing w:val="4"/>
          <w:sz w:val="24"/>
        </w:rPr>
        <w:t> </w:t>
      </w:r>
      <w:r>
        <w:rPr>
          <w:sz w:val="24"/>
        </w:rPr>
        <w:t>tópica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flúor;</w:t>
      </w:r>
    </w:p>
    <w:p>
      <w:pPr>
        <w:pStyle w:val="ListParagraph"/>
        <w:numPr>
          <w:ilvl w:val="0"/>
          <w:numId w:val="16"/>
        </w:numPr>
        <w:tabs>
          <w:tab w:pos="1913" w:val="left" w:leader="none"/>
        </w:tabs>
        <w:spacing w:line="240" w:lineRule="auto" w:before="28" w:after="0"/>
        <w:ind w:left="1912" w:right="0" w:hanging="495"/>
        <w:jc w:val="left"/>
        <w:rPr>
          <w:sz w:val="24"/>
        </w:rPr>
      </w:pPr>
      <w:r>
        <w:rPr>
          <w:sz w:val="24"/>
        </w:rPr>
        <w:t>Verificação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atualização</w:t>
      </w:r>
      <w:r>
        <w:rPr>
          <w:spacing w:val="10"/>
          <w:sz w:val="24"/>
        </w:rPr>
        <w:t> </w:t>
      </w:r>
      <w:r>
        <w:rPr>
          <w:sz w:val="24"/>
        </w:rPr>
        <w:t>da</w:t>
      </w:r>
      <w:r>
        <w:rPr>
          <w:spacing w:val="10"/>
          <w:sz w:val="24"/>
        </w:rPr>
        <w:t> </w:t>
      </w:r>
      <w:r>
        <w:rPr>
          <w:sz w:val="24"/>
        </w:rPr>
        <w:t>situação</w:t>
      </w:r>
      <w:r>
        <w:rPr>
          <w:spacing w:val="8"/>
          <w:sz w:val="24"/>
        </w:rPr>
        <w:t> </w:t>
      </w:r>
      <w:r>
        <w:rPr>
          <w:sz w:val="24"/>
        </w:rPr>
        <w:t>vacinal;</w:t>
      </w:r>
    </w:p>
    <w:p>
      <w:pPr>
        <w:pStyle w:val="ListParagraph"/>
        <w:numPr>
          <w:ilvl w:val="0"/>
          <w:numId w:val="16"/>
        </w:numPr>
        <w:tabs>
          <w:tab w:pos="1779" w:val="left" w:leader="none"/>
        </w:tabs>
        <w:spacing w:line="240" w:lineRule="auto" w:before="27" w:after="0"/>
        <w:ind w:left="1778" w:right="0" w:hanging="361"/>
        <w:jc w:val="left"/>
        <w:rPr>
          <w:sz w:val="24"/>
        </w:rPr>
      </w:pPr>
      <w:r>
        <w:rPr>
          <w:sz w:val="24"/>
        </w:rPr>
        <w:t>Promoção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4"/>
          <w:sz w:val="24"/>
        </w:rPr>
        <w:t> </w:t>
      </w:r>
      <w:r>
        <w:rPr>
          <w:sz w:val="24"/>
        </w:rPr>
        <w:t>alimentação</w:t>
      </w:r>
      <w:r>
        <w:rPr>
          <w:spacing w:val="7"/>
          <w:sz w:val="24"/>
        </w:rPr>
        <w:t> </w:t>
      </w:r>
      <w:r>
        <w:rPr>
          <w:sz w:val="24"/>
        </w:rPr>
        <w:t>saudável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prevenção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4"/>
          <w:sz w:val="24"/>
        </w:rPr>
        <w:t> </w:t>
      </w:r>
      <w:r>
        <w:rPr>
          <w:sz w:val="24"/>
        </w:rPr>
        <w:t>obesidade</w:t>
      </w:r>
      <w:r>
        <w:rPr>
          <w:spacing w:val="7"/>
          <w:sz w:val="24"/>
        </w:rPr>
        <w:t> </w:t>
      </w:r>
      <w:r>
        <w:rPr>
          <w:sz w:val="24"/>
        </w:rPr>
        <w:t>infantil;</w:t>
      </w:r>
    </w:p>
    <w:p>
      <w:pPr>
        <w:pStyle w:val="ListParagraph"/>
        <w:numPr>
          <w:ilvl w:val="0"/>
          <w:numId w:val="16"/>
        </w:numPr>
        <w:tabs>
          <w:tab w:pos="1731" w:val="left" w:leader="none"/>
        </w:tabs>
        <w:spacing w:line="261" w:lineRule="auto" w:before="30" w:after="0"/>
        <w:ind w:left="1418" w:right="1141" w:firstLine="0"/>
        <w:jc w:val="left"/>
        <w:rPr>
          <w:sz w:val="24"/>
        </w:rPr>
      </w:pPr>
      <w:r>
        <w:rPr>
          <w:w w:val="105"/>
          <w:sz w:val="24"/>
        </w:rPr>
        <w:t>Promoção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da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auditiva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identificação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educandos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com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possíveis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sinais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alteração;</w:t>
      </w:r>
    </w:p>
    <w:p>
      <w:pPr>
        <w:pStyle w:val="ListParagraph"/>
        <w:numPr>
          <w:ilvl w:val="0"/>
          <w:numId w:val="16"/>
        </w:numPr>
        <w:tabs>
          <w:tab w:pos="1779" w:val="left" w:leader="none"/>
        </w:tabs>
        <w:spacing w:line="240" w:lineRule="auto" w:before="2" w:after="0"/>
        <w:ind w:left="1778" w:right="0" w:hanging="361"/>
        <w:jc w:val="left"/>
        <w:rPr>
          <w:sz w:val="24"/>
        </w:rPr>
      </w:pPr>
      <w:r>
        <w:rPr>
          <w:sz w:val="24"/>
        </w:rPr>
        <w:t>Direito</w:t>
      </w:r>
      <w:r>
        <w:rPr>
          <w:spacing w:val="-4"/>
          <w:sz w:val="24"/>
        </w:rPr>
        <w:t> </w:t>
      </w:r>
      <w:r>
        <w:rPr>
          <w:sz w:val="24"/>
        </w:rPr>
        <w:t>sexual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reprodutivo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prevenção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IST/AIDS;</w:t>
      </w:r>
    </w:p>
    <w:p>
      <w:pPr>
        <w:pStyle w:val="ListParagraph"/>
        <w:numPr>
          <w:ilvl w:val="0"/>
          <w:numId w:val="16"/>
        </w:numPr>
        <w:tabs>
          <w:tab w:pos="1870" w:val="left" w:leader="none"/>
        </w:tabs>
        <w:spacing w:line="264" w:lineRule="auto" w:before="27" w:after="0"/>
        <w:ind w:left="1418" w:right="1139" w:firstLine="0"/>
        <w:jc w:val="left"/>
        <w:rPr>
          <w:sz w:val="24"/>
        </w:rPr>
      </w:pPr>
      <w:r>
        <w:rPr>
          <w:w w:val="105"/>
          <w:sz w:val="24"/>
        </w:rPr>
        <w:t>Promoção da saúde ocular e identificação de educandos com possíveis sinais de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alteração.</w:t>
      </w:r>
    </w:p>
    <w:p>
      <w:pPr>
        <w:pStyle w:val="BodyText"/>
        <w:spacing w:line="264" w:lineRule="auto"/>
        <w:ind w:left="1418" w:right="1127"/>
        <w:jc w:val="both"/>
      </w:pPr>
      <w:r>
        <w:rPr/>
        <w:t>As ações foram realizadas pelas 29 Unidades de Saúde nos 50 CMEIs e 53 EMEFs do</w:t>
      </w:r>
      <w:r>
        <w:rPr>
          <w:spacing w:val="1"/>
        </w:rPr>
        <w:t> </w:t>
      </w:r>
      <w:r>
        <w:rPr/>
        <w:t>Município, conforme o Termo de Adesão nº 032053021122, correspondente ao ciclo</w:t>
      </w:r>
      <w:r>
        <w:rPr>
          <w:spacing w:val="1"/>
        </w:rPr>
        <w:t> </w:t>
      </w:r>
      <w:r>
        <w:rPr/>
        <w:t>2019-2020,</w:t>
      </w:r>
      <w:r>
        <w:rPr>
          <w:spacing w:val="1"/>
        </w:rPr>
        <w:t> </w:t>
      </w:r>
      <w:r>
        <w:rPr/>
        <w:t>cuja</w:t>
      </w:r>
      <w:r>
        <w:rPr>
          <w:spacing w:val="1"/>
        </w:rPr>
        <w:t> </w:t>
      </w:r>
      <w:r>
        <w:rPr/>
        <w:t>adesão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realizada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08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fevereiro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2019.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gestão</w:t>
      </w:r>
      <w:r>
        <w:rPr>
          <w:spacing w:val="75"/>
        </w:rPr>
        <w:t> </w:t>
      </w:r>
      <w:r>
        <w:rPr/>
        <w:t>do</w:t>
      </w:r>
      <w:r>
        <w:rPr>
          <w:spacing w:val="-72"/>
        </w:rPr>
        <w:t> </w:t>
      </w:r>
      <w:r>
        <w:rPr/>
        <w:t>Programa Saúde na Escola é realizada por meio do Grupo de Trabalho Intersetorial</w:t>
      </w:r>
      <w:r>
        <w:rPr>
          <w:spacing w:val="1"/>
        </w:rPr>
        <w:t> </w:t>
      </w:r>
      <w:r>
        <w:rPr/>
        <w:t>Municipal (GTI-M), composto por representantes das Secretarias Municipais de Saúde,</w:t>
      </w:r>
      <w:r>
        <w:rPr>
          <w:spacing w:val="1"/>
        </w:rPr>
        <w:t> </w:t>
      </w:r>
      <w:r>
        <w:rPr/>
        <w:t>Educação</w:t>
      </w:r>
      <w:r>
        <w:rPr>
          <w:spacing w:val="-9"/>
        </w:rPr>
        <w:t> </w:t>
      </w:r>
      <w:r>
        <w:rPr/>
        <w:t>e</w:t>
      </w:r>
      <w:r>
        <w:rPr>
          <w:spacing w:val="-6"/>
        </w:rPr>
        <w:t> </w:t>
      </w:r>
      <w:r>
        <w:rPr/>
        <w:t>Assistência</w:t>
      </w:r>
      <w:r>
        <w:rPr>
          <w:spacing w:val="-6"/>
        </w:rPr>
        <w:t> </w:t>
      </w:r>
      <w:r>
        <w:rPr/>
        <w:t>Social.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Em 2020 o Programa de Saúde na Escola - PSE registrou um total de 390 ações.</w:t>
      </w:r>
      <w:r>
        <w:rPr>
          <w:spacing w:val="1"/>
        </w:rPr>
        <w:t> </w:t>
      </w:r>
      <w:r>
        <w:rPr/>
        <w:t>Verificou-se</w:t>
      </w:r>
      <w:r>
        <w:rPr>
          <w:spacing w:val="1"/>
        </w:rPr>
        <w:t> </w:t>
      </w:r>
      <w:r>
        <w:rPr/>
        <w:t>uma diminuição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ações,</w:t>
      </w:r>
      <w:r>
        <w:rPr>
          <w:spacing w:val="1"/>
        </w:rPr>
        <w:t> </w:t>
      </w:r>
      <w:r>
        <w:rPr/>
        <w:t>justificada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pandemia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COVID-19 e</w:t>
      </w:r>
      <w:r>
        <w:rPr>
          <w:spacing w:val="1"/>
        </w:rPr>
        <w:t> </w:t>
      </w:r>
      <w:r>
        <w:rPr/>
        <w:t>proveniente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suspensão</w:t>
      </w:r>
      <w:r>
        <w:rPr>
          <w:spacing w:val="1"/>
        </w:rPr>
        <w:t> </w:t>
      </w:r>
      <w:r>
        <w:rPr/>
        <w:t>presencial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escolares,</w:t>
      </w:r>
      <w:r>
        <w:rPr>
          <w:spacing w:val="1"/>
        </w:rPr>
        <w:t> </w:t>
      </w:r>
      <w:r>
        <w:rPr/>
        <w:t>determinada</w:t>
      </w:r>
      <w:r>
        <w:rPr>
          <w:spacing w:val="75"/>
        </w:rPr>
        <w:t> </w:t>
      </w:r>
      <w:r>
        <w:rPr/>
        <w:t>pelo</w:t>
      </w:r>
      <w:r>
        <w:rPr>
          <w:spacing w:val="1"/>
        </w:rPr>
        <w:t> </w:t>
      </w:r>
      <w:r>
        <w:rPr/>
        <w:t>Decreto Municipal nº 18.044 de 16 de Março de 2020. Isto impediu que as equipes de</w:t>
      </w:r>
      <w:r>
        <w:rPr>
          <w:spacing w:val="1"/>
        </w:rPr>
        <w:t> </w:t>
      </w:r>
      <w:r>
        <w:rPr/>
        <w:t>atenção básica das unidades de saúde realizassem as ações previstas nas escolas</w:t>
      </w:r>
      <w:r>
        <w:rPr>
          <w:spacing w:val="1"/>
        </w:rPr>
        <w:t> </w:t>
      </w:r>
      <w:r>
        <w:rPr/>
        <w:t>através</w:t>
      </w:r>
      <w:r>
        <w:rPr>
          <w:spacing w:val="-9"/>
        </w:rPr>
        <w:t> </w:t>
      </w:r>
      <w:r>
        <w:rPr/>
        <w:t>do</w:t>
      </w:r>
      <w:r>
        <w:rPr>
          <w:spacing w:val="-10"/>
        </w:rPr>
        <w:t> </w:t>
      </w:r>
      <w:r>
        <w:rPr/>
        <w:t>programa.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Gerência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Vigilância</w:t>
      </w:r>
      <w:r>
        <w:rPr>
          <w:spacing w:val="-9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Saúde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conjunto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8"/>
          <w:w w:val="105"/>
        </w:rPr>
        <w:t> </w:t>
      </w:r>
      <w:r>
        <w:rPr>
          <w:w w:val="105"/>
        </w:rPr>
        <w:t>Gerência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Atenção</w:t>
      </w:r>
      <w:r>
        <w:rPr>
          <w:spacing w:val="-8"/>
          <w:w w:val="105"/>
        </w:rPr>
        <w:t> </w:t>
      </w:r>
      <w:r>
        <w:rPr>
          <w:w w:val="105"/>
        </w:rPr>
        <w:t>à</w:t>
      </w:r>
      <w:r>
        <w:rPr>
          <w:spacing w:val="-8"/>
          <w:w w:val="105"/>
        </w:rPr>
        <w:t> </w:t>
      </w:r>
      <w:r>
        <w:rPr>
          <w:w w:val="105"/>
        </w:rPr>
        <w:t>Saúde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76"/>
          <w:w w:val="105"/>
        </w:rPr>
        <w:t> </w:t>
      </w:r>
      <w:r>
        <w:rPr>
          <w:w w:val="105"/>
        </w:rPr>
        <w:t>parceria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Programa</w:t>
      </w:r>
      <w:r>
        <w:rPr>
          <w:spacing w:val="-10"/>
          <w:w w:val="105"/>
        </w:rPr>
        <w:t> </w:t>
      </w:r>
      <w:r>
        <w:rPr>
          <w:w w:val="105"/>
        </w:rPr>
        <w:t>Saúde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9"/>
          <w:w w:val="105"/>
        </w:rPr>
        <w:t> </w:t>
      </w:r>
      <w:r>
        <w:rPr>
          <w:w w:val="105"/>
        </w:rPr>
        <w:t>Escola,</w:t>
      </w:r>
      <w:r>
        <w:rPr>
          <w:spacing w:val="-11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solicitação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Secretaria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Saúde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77"/>
          <w:w w:val="105"/>
        </w:rPr>
        <w:t> </w:t>
      </w:r>
      <w:r>
        <w:rPr>
          <w:w w:val="105"/>
        </w:rPr>
        <w:t>Estado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Espírito</w:t>
      </w:r>
      <w:r>
        <w:rPr>
          <w:spacing w:val="-4"/>
          <w:w w:val="105"/>
        </w:rPr>
        <w:t> </w:t>
      </w:r>
      <w:r>
        <w:rPr>
          <w:w w:val="105"/>
        </w:rPr>
        <w:t>Santo</w:t>
      </w:r>
      <w:r>
        <w:rPr>
          <w:spacing w:val="-3"/>
          <w:w w:val="105"/>
        </w:rPr>
        <w:t> </w:t>
      </w:r>
      <w:r>
        <w:rPr>
          <w:w w:val="105"/>
        </w:rPr>
        <w:t>–</w:t>
      </w:r>
      <w:r>
        <w:rPr>
          <w:spacing w:val="-5"/>
          <w:w w:val="105"/>
        </w:rPr>
        <w:t> </w:t>
      </w:r>
      <w:r>
        <w:rPr>
          <w:w w:val="105"/>
        </w:rPr>
        <w:t>SESA,</w:t>
      </w:r>
      <w:r>
        <w:rPr>
          <w:spacing w:val="-7"/>
          <w:w w:val="105"/>
        </w:rPr>
        <w:t> </w:t>
      </w:r>
      <w:r>
        <w:rPr>
          <w:w w:val="105"/>
        </w:rPr>
        <w:t>realizou</w:t>
      </w:r>
      <w:r>
        <w:rPr>
          <w:spacing w:val="-8"/>
          <w:w w:val="105"/>
        </w:rPr>
        <w:t> </w:t>
      </w:r>
      <w:r>
        <w:rPr>
          <w:w w:val="105"/>
        </w:rPr>
        <w:t>entre</w:t>
      </w:r>
      <w:r>
        <w:rPr>
          <w:spacing w:val="-7"/>
          <w:w w:val="105"/>
        </w:rPr>
        <w:t> </w:t>
      </w:r>
      <w:r>
        <w:rPr>
          <w:w w:val="105"/>
        </w:rPr>
        <w:t>os</w:t>
      </w:r>
      <w:r>
        <w:rPr>
          <w:spacing w:val="-6"/>
          <w:w w:val="105"/>
        </w:rPr>
        <w:t> </w:t>
      </w:r>
      <w:r>
        <w:rPr>
          <w:w w:val="105"/>
        </w:rPr>
        <w:t>dias</w:t>
      </w:r>
      <w:r>
        <w:rPr>
          <w:spacing w:val="-5"/>
          <w:w w:val="105"/>
        </w:rPr>
        <w:t> </w:t>
      </w:r>
      <w:r>
        <w:rPr>
          <w:w w:val="105"/>
        </w:rPr>
        <w:t>05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09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mês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outubro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76"/>
          <w:w w:val="105"/>
        </w:rPr>
        <w:t> </w:t>
      </w:r>
      <w:r>
        <w:rPr/>
        <w:t>Inquérito sorológico escolar, com o objetivo de pesquisar a presença do anticorpo IgG,</w:t>
      </w:r>
      <w:r>
        <w:rPr>
          <w:spacing w:val="1"/>
        </w:rPr>
        <w:t> </w:t>
      </w:r>
      <w:r>
        <w:rPr>
          <w:w w:val="105"/>
        </w:rPr>
        <w:t>SARS-CoV-2 em alunos e profissionais das escolas, selecionados por meio de ensaio</w:t>
      </w:r>
      <w:r>
        <w:rPr>
          <w:spacing w:val="-76"/>
          <w:w w:val="105"/>
        </w:rPr>
        <w:t> </w:t>
      </w:r>
      <w:r>
        <w:rPr>
          <w:w w:val="105"/>
        </w:rPr>
        <w:t>randomizado.</w:t>
      </w:r>
      <w:r>
        <w:rPr>
          <w:spacing w:val="-4"/>
          <w:w w:val="105"/>
        </w:rPr>
        <w:t> </w:t>
      </w:r>
      <w:r>
        <w:rPr>
          <w:w w:val="105"/>
        </w:rPr>
        <w:t>Obteve-se</w:t>
      </w:r>
      <w:r>
        <w:rPr>
          <w:spacing w:val="-3"/>
          <w:w w:val="105"/>
        </w:rPr>
        <w:t> </w:t>
      </w:r>
      <w:r>
        <w:rPr>
          <w:w w:val="105"/>
        </w:rPr>
        <w:t>uma</w:t>
      </w:r>
      <w:r>
        <w:rPr>
          <w:spacing w:val="-3"/>
          <w:w w:val="105"/>
        </w:rPr>
        <w:t> </w:t>
      </w:r>
      <w:r>
        <w:rPr>
          <w:w w:val="105"/>
        </w:rPr>
        <w:t>amostragem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1.839</w:t>
      </w:r>
      <w:r>
        <w:rPr>
          <w:spacing w:val="-3"/>
          <w:w w:val="105"/>
        </w:rPr>
        <w:t> </w:t>
      </w:r>
      <w:r>
        <w:rPr>
          <w:w w:val="105"/>
        </w:rPr>
        <w:t>estudantes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2"/>
          <w:w w:val="105"/>
        </w:rPr>
        <w:t> </w:t>
      </w:r>
      <w:r>
        <w:rPr>
          <w:w w:val="105"/>
        </w:rPr>
        <w:t>cinco</w:t>
      </w:r>
      <w:r>
        <w:rPr>
          <w:spacing w:val="-3"/>
          <w:w w:val="105"/>
        </w:rPr>
        <w:t> </w:t>
      </w:r>
      <w:r>
        <w:rPr>
          <w:w w:val="105"/>
        </w:rPr>
        <w:t>(5)</w:t>
      </w:r>
      <w:r>
        <w:rPr>
          <w:spacing w:val="-4"/>
          <w:w w:val="105"/>
        </w:rPr>
        <w:t> </w:t>
      </w:r>
      <w:r>
        <w:rPr>
          <w:w w:val="105"/>
        </w:rPr>
        <w:t>escolas</w:t>
      </w:r>
      <w:r>
        <w:rPr>
          <w:spacing w:val="-76"/>
          <w:w w:val="105"/>
        </w:rPr>
        <w:t> </w:t>
      </w:r>
      <w:r>
        <w:rPr/>
        <w:t>públicas de Vitória, sendo três (3) delas municipais: Emefs Castelo Branco; Maria Stela</w:t>
      </w:r>
      <w:r>
        <w:rPr>
          <w:spacing w:val="1"/>
        </w:rPr>
        <w:t> </w:t>
      </w:r>
      <w:r>
        <w:rPr/>
        <w:t>de</w:t>
      </w:r>
      <w:r>
        <w:rPr>
          <w:spacing w:val="10"/>
        </w:rPr>
        <w:t> </w:t>
      </w:r>
      <w:r>
        <w:rPr/>
        <w:t>Novaes;</w:t>
      </w:r>
      <w:r>
        <w:rPr>
          <w:spacing w:val="12"/>
        </w:rPr>
        <w:t> </w:t>
      </w:r>
      <w:r>
        <w:rPr/>
        <w:t>Vercenilio</w:t>
      </w:r>
      <w:r>
        <w:rPr>
          <w:spacing w:val="8"/>
        </w:rPr>
        <w:t> </w:t>
      </w:r>
      <w:r>
        <w:rPr/>
        <w:t>Pascoal;</w:t>
      </w:r>
      <w:r>
        <w:rPr>
          <w:spacing w:val="7"/>
        </w:rPr>
        <w:t> </w:t>
      </w:r>
      <w:r>
        <w:rPr/>
        <w:t>Arthur</w:t>
      </w:r>
      <w:r>
        <w:rPr>
          <w:spacing w:val="6"/>
        </w:rPr>
        <w:t> </w:t>
      </w:r>
      <w:r>
        <w:rPr/>
        <w:t>da</w:t>
      </w:r>
      <w:r>
        <w:rPr>
          <w:spacing w:val="11"/>
        </w:rPr>
        <w:t> </w:t>
      </w:r>
      <w:r>
        <w:rPr/>
        <w:t>Costa</w:t>
      </w:r>
      <w:r>
        <w:rPr>
          <w:spacing w:val="11"/>
        </w:rPr>
        <w:t> </w:t>
      </w:r>
      <w:r>
        <w:rPr/>
        <w:t>e</w:t>
      </w:r>
      <w:r>
        <w:rPr>
          <w:spacing w:val="10"/>
        </w:rPr>
        <w:t> </w:t>
      </w:r>
      <w:r>
        <w:rPr/>
        <w:t>Silva,</w:t>
      </w:r>
      <w:r>
        <w:rPr>
          <w:spacing w:val="11"/>
        </w:rPr>
        <w:t> </w:t>
      </w:r>
      <w:r>
        <w:rPr/>
        <w:t>Álvaro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Castro</w:t>
      </w:r>
      <w:r>
        <w:rPr>
          <w:spacing w:val="15"/>
        </w:rPr>
        <w:t> </w:t>
      </w:r>
      <w:r>
        <w:rPr/>
        <w:t>Mattos</w:t>
      </w:r>
      <w:r>
        <w:rPr>
          <w:spacing w:val="8"/>
        </w:rPr>
        <w:t> </w:t>
      </w:r>
      <w:r>
        <w:rPr/>
        <w:t>e</w:t>
      </w:r>
      <w:r>
        <w:rPr>
          <w:spacing w:val="10"/>
        </w:rPr>
        <w:t> </w:t>
      </w:r>
      <w:r>
        <w:rPr/>
        <w:t>duas</w:t>
      </w:r>
    </w:p>
    <w:p>
      <w:pPr>
        <w:pStyle w:val="ListParagraph"/>
        <w:numPr>
          <w:ilvl w:val="0"/>
          <w:numId w:val="13"/>
        </w:numPr>
        <w:tabs>
          <w:tab w:pos="1801" w:val="left" w:leader="none"/>
        </w:tabs>
        <w:spacing w:line="264" w:lineRule="auto" w:before="0" w:after="0"/>
        <w:ind w:left="1418" w:right="1130" w:firstLine="0"/>
        <w:jc w:val="both"/>
        <w:rPr>
          <w:sz w:val="24"/>
        </w:rPr>
      </w:pPr>
      <w:r>
        <w:rPr>
          <w:sz w:val="24"/>
        </w:rPr>
        <w:t>delas estaduais: Elza Lemos de Andrade e Major Alfredo Rabayoli. As instituições</w:t>
      </w:r>
      <w:r>
        <w:rPr>
          <w:spacing w:val="1"/>
          <w:sz w:val="24"/>
        </w:rPr>
        <w:t> </w:t>
      </w:r>
      <w:r>
        <w:rPr>
          <w:sz w:val="24"/>
        </w:rPr>
        <w:t>particulares que participaram foram: Salesiano; Agostiniano e Darwin. Em relação à</w:t>
      </w:r>
      <w:r>
        <w:rPr>
          <w:spacing w:val="1"/>
          <w:sz w:val="24"/>
        </w:rPr>
        <w:t> </w:t>
      </w:r>
      <w:r>
        <w:rPr>
          <w:sz w:val="24"/>
        </w:rPr>
        <w:t>escola</w:t>
      </w:r>
      <w:r>
        <w:rPr>
          <w:spacing w:val="1"/>
          <w:sz w:val="24"/>
        </w:rPr>
        <w:t> </w:t>
      </w:r>
      <w:r>
        <w:rPr>
          <w:sz w:val="24"/>
        </w:rPr>
        <w:t>Monteiro Lobato,</w:t>
      </w:r>
      <w:r>
        <w:rPr>
          <w:spacing w:val="1"/>
          <w:sz w:val="24"/>
        </w:rPr>
        <w:t> </w:t>
      </w:r>
      <w:r>
        <w:rPr>
          <w:sz w:val="24"/>
        </w:rPr>
        <w:t>a equipe</w:t>
      </w:r>
      <w:r>
        <w:rPr>
          <w:spacing w:val="75"/>
          <w:sz w:val="24"/>
        </w:rPr>
        <w:t> </w:t>
      </w:r>
      <w:r>
        <w:rPr>
          <w:sz w:val="24"/>
        </w:rPr>
        <w:t>participou de uma reunião de alinhamento, sendo</w:t>
      </w:r>
      <w:r>
        <w:rPr>
          <w:spacing w:val="1"/>
          <w:sz w:val="24"/>
        </w:rPr>
        <w:t> </w:t>
      </w:r>
      <w:r>
        <w:rPr>
          <w:sz w:val="24"/>
        </w:rPr>
        <w:t>essa</w:t>
      </w:r>
      <w:r>
        <w:rPr>
          <w:spacing w:val="46"/>
          <w:sz w:val="24"/>
        </w:rPr>
        <w:t> </w:t>
      </w:r>
      <w:r>
        <w:rPr>
          <w:sz w:val="24"/>
        </w:rPr>
        <w:t>utilizada</w:t>
      </w:r>
      <w:r>
        <w:rPr>
          <w:spacing w:val="47"/>
          <w:sz w:val="24"/>
        </w:rPr>
        <w:t> </w:t>
      </w:r>
      <w:r>
        <w:rPr>
          <w:sz w:val="24"/>
        </w:rPr>
        <w:t>como</w:t>
      </w:r>
      <w:r>
        <w:rPr>
          <w:spacing w:val="46"/>
          <w:sz w:val="24"/>
        </w:rPr>
        <w:t> </w:t>
      </w:r>
      <w:r>
        <w:rPr>
          <w:sz w:val="24"/>
        </w:rPr>
        <w:t>piloto</w:t>
      </w:r>
      <w:r>
        <w:rPr>
          <w:spacing w:val="47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z w:val="24"/>
        </w:rPr>
        <w:t>pesquisa.</w:t>
      </w:r>
      <w:r>
        <w:rPr>
          <w:spacing w:val="47"/>
          <w:sz w:val="24"/>
        </w:rPr>
        <w:t> </w:t>
      </w:r>
      <w:r>
        <w:rPr>
          <w:sz w:val="24"/>
        </w:rPr>
        <w:t>Nesse</w:t>
      </w:r>
      <w:r>
        <w:rPr>
          <w:spacing w:val="47"/>
          <w:sz w:val="24"/>
        </w:rPr>
        <w:t> </w:t>
      </w:r>
      <w:r>
        <w:rPr>
          <w:sz w:val="24"/>
        </w:rPr>
        <w:t>mesmo</w:t>
      </w:r>
      <w:r>
        <w:rPr>
          <w:spacing w:val="45"/>
          <w:sz w:val="24"/>
        </w:rPr>
        <w:t> </w:t>
      </w:r>
      <w:r>
        <w:rPr>
          <w:sz w:val="24"/>
        </w:rPr>
        <w:t>período</w:t>
      </w:r>
      <w:r>
        <w:rPr>
          <w:spacing w:val="47"/>
          <w:sz w:val="24"/>
        </w:rPr>
        <w:t> </w:t>
      </w:r>
      <w:r>
        <w:rPr>
          <w:sz w:val="24"/>
        </w:rPr>
        <w:t>dos</w:t>
      </w:r>
      <w:r>
        <w:rPr>
          <w:spacing w:val="45"/>
          <w:sz w:val="24"/>
        </w:rPr>
        <w:t> </w:t>
      </w:r>
      <w:r>
        <w:rPr>
          <w:sz w:val="24"/>
        </w:rPr>
        <w:t>dias</w:t>
      </w:r>
      <w:r>
        <w:rPr>
          <w:spacing w:val="43"/>
          <w:sz w:val="24"/>
        </w:rPr>
        <w:t> </w:t>
      </w:r>
      <w:r>
        <w:rPr>
          <w:sz w:val="24"/>
        </w:rPr>
        <w:t>14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7"/>
          <w:sz w:val="24"/>
        </w:rPr>
        <w:t> </w:t>
      </w:r>
      <w:r>
        <w:rPr>
          <w:sz w:val="24"/>
        </w:rPr>
        <w:t>16</w:t>
      </w:r>
      <w:r>
        <w:rPr>
          <w:spacing w:val="43"/>
          <w:sz w:val="24"/>
        </w:rPr>
        <w:t> </w:t>
      </w:r>
      <w:r>
        <w:rPr>
          <w:sz w:val="24"/>
        </w:rPr>
        <w:t>de</w:t>
      </w:r>
    </w:p>
    <w:p>
      <w:pPr>
        <w:spacing w:after="0" w:line="264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>
          <w:w w:val="105"/>
        </w:rPr>
        <w:t>outubro foram realizados Censo Escolar em todas as Escolas Estaduais presentes no</w:t>
      </w:r>
      <w:r>
        <w:rPr>
          <w:spacing w:val="-77"/>
          <w:w w:val="105"/>
        </w:rPr>
        <w:t> </w:t>
      </w:r>
      <w:r>
        <w:rPr>
          <w:w w:val="105"/>
        </w:rPr>
        <w:t>município. O exame sorológico foi realizado somente com os profissionais e corpo</w:t>
      </w:r>
      <w:r>
        <w:rPr>
          <w:spacing w:val="1"/>
          <w:w w:val="105"/>
        </w:rPr>
        <w:t> </w:t>
      </w:r>
      <w:r>
        <w:rPr/>
        <w:t>docente</w:t>
      </w:r>
      <w:r>
        <w:rPr>
          <w:spacing w:val="-6"/>
        </w:rPr>
        <w:t> </w:t>
      </w:r>
      <w:r>
        <w:rPr/>
        <w:t>da</w:t>
      </w:r>
      <w:r>
        <w:rPr>
          <w:spacing w:val="-7"/>
        </w:rPr>
        <w:t> </w:t>
      </w:r>
      <w:r>
        <w:rPr/>
        <w:t>escola,</w:t>
      </w:r>
      <w:r>
        <w:rPr>
          <w:spacing w:val="-6"/>
        </w:rPr>
        <w:t> </w:t>
      </w:r>
      <w:r>
        <w:rPr/>
        <w:t>totalizando</w:t>
      </w:r>
      <w:r>
        <w:rPr>
          <w:spacing w:val="-5"/>
        </w:rPr>
        <w:t> </w:t>
      </w:r>
      <w:r>
        <w:rPr/>
        <w:t>um</w:t>
      </w:r>
      <w:r>
        <w:rPr>
          <w:spacing w:val="-3"/>
        </w:rPr>
        <w:t> </w:t>
      </w:r>
      <w:r>
        <w:rPr/>
        <w:t>número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1.019</w:t>
      </w:r>
      <w:r>
        <w:rPr>
          <w:spacing w:val="-6"/>
        </w:rPr>
        <w:t> </w:t>
      </w:r>
      <w:r>
        <w:rPr/>
        <w:t>exames</w:t>
      </w:r>
      <w:r>
        <w:rPr>
          <w:spacing w:val="-8"/>
        </w:rPr>
        <w:t> </w:t>
      </w:r>
      <w:r>
        <w:rPr/>
        <w:t>realizados.</w:t>
      </w:r>
    </w:p>
    <w:p>
      <w:pPr>
        <w:pStyle w:val="BodyText"/>
        <w:rPr>
          <w:sz w:val="28"/>
        </w:rPr>
      </w:pPr>
    </w:p>
    <w:p>
      <w:pPr>
        <w:pStyle w:val="Heading1"/>
        <w:jc w:val="both"/>
      </w:pPr>
      <w:r>
        <w:rPr/>
        <w:t>F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Saúde</w:t>
      </w:r>
      <w:r>
        <w:rPr>
          <w:spacing w:val="-2"/>
        </w:rPr>
        <w:t> </w:t>
      </w:r>
      <w:r>
        <w:rPr/>
        <w:t>do Adolescente</w:t>
      </w:r>
    </w:p>
    <w:p>
      <w:pPr>
        <w:pStyle w:val="BodyText"/>
        <w:spacing w:line="264" w:lineRule="auto" w:before="26"/>
        <w:ind w:left="1418" w:right="1125"/>
        <w:jc w:val="both"/>
      </w:pPr>
      <w:r>
        <w:rPr/>
        <w:t>As ações de saúde da atenção integral aos adolescentes visam garantir a promoção, a</w:t>
      </w:r>
      <w:r>
        <w:rPr>
          <w:spacing w:val="1"/>
        </w:rPr>
        <w:t> </w:t>
      </w:r>
      <w:r>
        <w:rPr/>
        <w:t>proteção e a recuperação da saúde da população da faixa etária entre 10 e 19 anos de</w:t>
      </w:r>
      <w:r>
        <w:rPr>
          <w:spacing w:val="1"/>
        </w:rPr>
        <w:t> </w:t>
      </w:r>
      <w:r>
        <w:rPr/>
        <w:t>idade e com isso, reduzir as principais doenças e agravos que atingem este público,</w:t>
      </w:r>
      <w:r>
        <w:rPr>
          <w:spacing w:val="1"/>
        </w:rPr>
        <w:t> </w:t>
      </w:r>
      <w:r>
        <w:rPr/>
        <w:t>melhorando a vigilância à saúde e contribuindo para a melhoria de sua qualidade de</w:t>
      </w:r>
      <w:r>
        <w:rPr>
          <w:spacing w:val="1"/>
        </w:rPr>
        <w:t> </w:t>
      </w:r>
      <w:r>
        <w:rPr/>
        <w:t>vida.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detrimento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pandemia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COVID-19,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realizado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monitoramento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acompanhamento</w:t>
      </w:r>
      <w:r>
        <w:rPr>
          <w:spacing w:val="1"/>
        </w:rPr>
        <w:t> </w:t>
      </w:r>
      <w:r>
        <w:rPr/>
        <w:t>feito</w:t>
      </w:r>
      <w:r>
        <w:rPr>
          <w:spacing w:val="1"/>
        </w:rPr>
        <w:t> </w:t>
      </w:r>
      <w:r>
        <w:rPr/>
        <w:t>pelas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adolescentes suspeitos ou confirmados de COVID-19 e o monitoramento dos casos</w:t>
      </w:r>
      <w:r>
        <w:rPr>
          <w:spacing w:val="1"/>
        </w:rPr>
        <w:t> </w:t>
      </w:r>
      <w:r>
        <w:rPr/>
        <w:t>graves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adolescentes</w:t>
      </w:r>
      <w:r>
        <w:rPr>
          <w:spacing w:val="1"/>
        </w:rPr>
        <w:t> </w:t>
      </w:r>
      <w:r>
        <w:rPr/>
        <w:t>contaminados.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publicada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Nota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03/2020- Atenção integral ao pré-natal de gestantes adolescentes e a Capacitação on-</w:t>
      </w:r>
      <w:r>
        <w:rPr>
          <w:spacing w:val="1"/>
        </w:rPr>
        <w:t> </w:t>
      </w:r>
      <w:r>
        <w:rPr/>
        <w:t>line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Vitória,</w:t>
      </w:r>
      <w:r>
        <w:rPr>
          <w:spacing w:val="1"/>
        </w:rPr>
        <w:t> </w:t>
      </w:r>
      <w:r>
        <w:rPr/>
        <w:t>sobre</w:t>
      </w:r>
      <w:r>
        <w:rPr>
          <w:spacing w:val="75"/>
        </w:rPr>
        <w:t> </w:t>
      </w:r>
      <w:r>
        <w:rPr/>
        <w:t>gravidez</w:t>
      </w:r>
      <w:r>
        <w:rPr>
          <w:spacing w:val="75"/>
        </w:rPr>
        <w:t> </w:t>
      </w:r>
      <w:r>
        <w:rPr/>
        <w:t>na</w:t>
      </w:r>
      <w:r>
        <w:rPr>
          <w:spacing w:val="1"/>
        </w:rPr>
        <w:t> </w:t>
      </w:r>
      <w:r>
        <w:rPr/>
        <w:t>adolescência,</w:t>
      </w:r>
      <w:r>
        <w:rPr>
          <w:spacing w:val="-4"/>
        </w:rPr>
        <w:t> </w:t>
      </w:r>
      <w:r>
        <w:rPr/>
        <w:t>com</w:t>
      </w:r>
      <w:r>
        <w:rPr>
          <w:spacing w:val="-2"/>
        </w:rPr>
        <w:t> </w:t>
      </w:r>
      <w:r>
        <w:rPr/>
        <w:t>foco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gravidez</w:t>
      </w:r>
      <w:r>
        <w:rPr>
          <w:spacing w:val="-5"/>
        </w:rPr>
        <w:t> </w:t>
      </w:r>
      <w:r>
        <w:rPr/>
        <w:t>em adolescentes</w:t>
      </w:r>
      <w:r>
        <w:rPr>
          <w:spacing w:val="-5"/>
        </w:rPr>
        <w:t> </w:t>
      </w:r>
      <w:r>
        <w:rPr/>
        <w:t>menores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14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spacing w:before="5"/>
        <w:rPr>
          <w:sz w:val="26"/>
        </w:rPr>
      </w:pPr>
    </w:p>
    <w:p>
      <w:pPr>
        <w:pStyle w:val="Heading1"/>
        <w:jc w:val="both"/>
      </w:pPr>
      <w:r>
        <w:rPr/>
        <w:t>G</w:t>
      </w:r>
      <w:r>
        <w:rPr>
          <w:spacing w:val="-1"/>
        </w:rPr>
        <w:t> </w:t>
      </w:r>
      <w:r>
        <w:rPr/>
        <w:t>-</w:t>
      </w:r>
      <w:r>
        <w:rPr>
          <w:spacing w:val="-3"/>
        </w:rPr>
        <w:t> </w:t>
      </w:r>
      <w:r>
        <w:rPr/>
        <w:t>Saúde</w:t>
      </w:r>
      <w:r>
        <w:rPr>
          <w:spacing w:val="-1"/>
        </w:rPr>
        <w:t> </w:t>
      </w:r>
      <w:r>
        <w:rPr/>
        <w:t>do Adulto</w:t>
      </w:r>
    </w:p>
    <w:p>
      <w:pPr>
        <w:spacing w:line="261" w:lineRule="auto" w:before="41"/>
        <w:ind w:left="1418" w:right="1129" w:firstLine="0"/>
        <w:jc w:val="both"/>
        <w:rPr>
          <w:sz w:val="24"/>
        </w:rPr>
      </w:pPr>
      <w:r>
        <w:rPr>
          <w:rFonts w:ascii="Arial" w:hAnsi="Arial"/>
          <w:b/>
          <w:sz w:val="24"/>
          <w:u w:val="thick"/>
        </w:rPr>
        <w:t>Atividades e eventos de promoção à saúde realizados pela Saúde do Adulto/GAS:</w:t>
      </w:r>
      <w:r>
        <w:rPr>
          <w:rFonts w:ascii="Arial" w:hAnsi="Arial"/>
          <w:b/>
          <w:spacing w:val="-64"/>
          <w:sz w:val="24"/>
        </w:rPr>
        <w:t> </w:t>
      </w:r>
      <w:r>
        <w:rPr>
          <w:rFonts w:ascii="Arial" w:hAnsi="Arial"/>
          <w:b/>
          <w:sz w:val="24"/>
        </w:rPr>
        <w:t>Ficha de Hiperdia: </w:t>
      </w:r>
      <w:r>
        <w:rPr>
          <w:sz w:val="24"/>
        </w:rPr>
        <w:t>Reafirmação da Ficha como instrumento para o atendimento do</w:t>
      </w:r>
      <w:r>
        <w:rPr>
          <w:spacing w:val="1"/>
          <w:sz w:val="24"/>
        </w:rPr>
        <w:t> </w:t>
      </w:r>
      <w:r>
        <w:rPr>
          <w:sz w:val="24"/>
        </w:rPr>
        <w:t>paciente</w:t>
      </w:r>
      <w:r>
        <w:rPr>
          <w:spacing w:val="1"/>
          <w:sz w:val="24"/>
        </w:rPr>
        <w:t> </w:t>
      </w:r>
      <w:r>
        <w:rPr>
          <w:sz w:val="24"/>
        </w:rPr>
        <w:t>Hipertenso/diabético,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alteração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ficha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acordo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inconsistências</w:t>
      </w:r>
      <w:r>
        <w:rPr>
          <w:spacing w:val="-72"/>
          <w:sz w:val="24"/>
        </w:rPr>
        <w:t> </w:t>
      </w:r>
      <w:r>
        <w:rPr>
          <w:sz w:val="24"/>
        </w:rPr>
        <w:t>avaliadas</w:t>
      </w:r>
      <w:r>
        <w:rPr>
          <w:spacing w:val="-8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análises</w:t>
      </w:r>
      <w:r>
        <w:rPr>
          <w:spacing w:val="-10"/>
          <w:sz w:val="24"/>
        </w:rPr>
        <w:t> </w:t>
      </w:r>
      <w:r>
        <w:rPr>
          <w:sz w:val="24"/>
        </w:rPr>
        <w:t>técnicas.</w:t>
      </w:r>
    </w:p>
    <w:p>
      <w:pPr>
        <w:pStyle w:val="BodyText"/>
        <w:spacing w:before="11"/>
        <w:rPr>
          <w:sz w:val="27"/>
        </w:rPr>
      </w:pPr>
    </w:p>
    <w:p>
      <w:pPr>
        <w:spacing w:line="264" w:lineRule="auto" w:before="0"/>
        <w:ind w:left="1418" w:right="1134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Treinamento do Manuseio de Caneta Aplicadora de Insulinas Humana (NPH 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Regular):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Treinamento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Profissionais</w:t>
      </w:r>
      <w:r>
        <w:rPr>
          <w:spacing w:val="1"/>
          <w:sz w:val="24"/>
        </w:rPr>
        <w:t> </w:t>
      </w:r>
      <w:r>
        <w:rPr>
          <w:sz w:val="24"/>
        </w:rPr>
        <w:t>Efetivos/</w:t>
      </w:r>
      <w:r>
        <w:rPr>
          <w:spacing w:val="1"/>
          <w:sz w:val="24"/>
        </w:rPr>
        <w:t> </w:t>
      </w:r>
      <w:r>
        <w:rPr>
          <w:sz w:val="24"/>
        </w:rPr>
        <w:t>Contratados,</w:t>
      </w:r>
      <w:r>
        <w:rPr>
          <w:spacing w:val="1"/>
          <w:sz w:val="24"/>
        </w:rPr>
        <w:t> </w:t>
      </w:r>
      <w:r>
        <w:rPr>
          <w:sz w:val="24"/>
        </w:rPr>
        <w:t>acadêmicos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Enfermagem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Residência</w:t>
      </w:r>
      <w:r>
        <w:rPr>
          <w:spacing w:val="-9"/>
          <w:sz w:val="24"/>
        </w:rPr>
        <w:t> </w:t>
      </w:r>
      <w:r>
        <w:rPr>
          <w:sz w:val="24"/>
        </w:rPr>
        <w:t>Multiprofissional.</w:t>
      </w:r>
    </w:p>
    <w:p>
      <w:pPr>
        <w:pStyle w:val="BodyText"/>
        <w:spacing w:before="2"/>
        <w:rPr>
          <w:sz w:val="27"/>
        </w:rPr>
      </w:pPr>
    </w:p>
    <w:p>
      <w:pPr>
        <w:spacing w:line="264" w:lineRule="auto" w:before="0"/>
        <w:ind w:left="1418" w:right="1126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Treinamento do </w:t>
      </w:r>
      <w:r>
        <w:rPr>
          <w:rFonts w:ascii="Arial" w:hAnsi="Arial"/>
          <w:b/>
          <w:sz w:val="24"/>
          <w:u w:val="thick"/>
        </w:rPr>
        <w:t>novo</w:t>
      </w:r>
      <w:r>
        <w:rPr>
          <w:rFonts w:ascii="Arial" w:hAnsi="Arial"/>
          <w:b/>
          <w:sz w:val="24"/>
        </w:rPr>
        <w:t> aparelho de glicosímetro e Sistema de descarregamento: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Todos os enfermeiros, farmacêuticos e diretores dos 39 serviços</w:t>
      </w:r>
      <w:r>
        <w:rPr>
          <w:spacing w:val="75"/>
          <w:sz w:val="24"/>
        </w:rPr>
        <w:t> </w:t>
      </w:r>
      <w:r>
        <w:rPr>
          <w:sz w:val="24"/>
        </w:rPr>
        <w:t>de saúde (UBS´s,</w:t>
      </w:r>
      <w:r>
        <w:rPr>
          <w:spacing w:val="1"/>
          <w:sz w:val="24"/>
        </w:rPr>
        <w:t> </w:t>
      </w:r>
      <w:r>
        <w:rPr>
          <w:sz w:val="24"/>
        </w:rPr>
        <w:t>PA´s,</w:t>
      </w:r>
      <w:r>
        <w:rPr>
          <w:spacing w:val="-1"/>
          <w:sz w:val="24"/>
        </w:rPr>
        <w:t> </w:t>
      </w:r>
      <w:r>
        <w:rPr>
          <w:sz w:val="24"/>
        </w:rPr>
        <w:t>CME´s, CAPS´s,</w:t>
      </w:r>
      <w:r>
        <w:rPr>
          <w:spacing w:val="-2"/>
          <w:sz w:val="24"/>
        </w:rPr>
        <w:t> </w:t>
      </w:r>
      <w:r>
        <w:rPr>
          <w:sz w:val="24"/>
        </w:rPr>
        <w:t>CRAI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CRIST)</w:t>
      </w:r>
      <w:r>
        <w:rPr>
          <w:spacing w:val="-3"/>
          <w:sz w:val="24"/>
        </w:rPr>
        <w:t> </w:t>
      </w:r>
      <w:r>
        <w:rPr>
          <w:sz w:val="24"/>
        </w:rPr>
        <w:t>foram</w:t>
      </w:r>
      <w:r>
        <w:rPr>
          <w:spacing w:val="-2"/>
          <w:sz w:val="24"/>
        </w:rPr>
        <w:t> </w:t>
      </w:r>
      <w:r>
        <w:rPr>
          <w:sz w:val="24"/>
        </w:rPr>
        <w:t>treinados para</w:t>
      </w:r>
      <w:r>
        <w:rPr>
          <w:spacing w:val="-1"/>
          <w:sz w:val="24"/>
        </w:rPr>
        <w:t> </w:t>
      </w:r>
      <w:r>
        <w:rPr>
          <w:sz w:val="24"/>
        </w:rPr>
        <w:t>o automonitoramento.</w:t>
      </w:r>
    </w:p>
    <w:p>
      <w:pPr>
        <w:pStyle w:val="BodyText"/>
        <w:spacing w:line="261" w:lineRule="auto"/>
        <w:ind w:left="1418" w:right="1129"/>
        <w:jc w:val="both"/>
      </w:pPr>
      <w:r>
        <w:rPr>
          <w:rFonts w:ascii="Arial" w:hAnsi="Arial"/>
          <w:b/>
        </w:rPr>
        <w:t>Novembro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Azul</w:t>
      </w:r>
      <w:r>
        <w:rPr>
          <w:rFonts w:ascii="Arial" w:hAnsi="Arial"/>
          <w:b/>
          <w:spacing w:val="66"/>
        </w:rPr>
        <w:t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67"/>
        </w:rPr>
        <w:t> </w:t>
      </w:r>
      <w:r>
        <w:rPr/>
        <w:t>Solicitado às unidades de saúde que realizassem</w:t>
      </w:r>
      <w:r>
        <w:rPr>
          <w:spacing w:val="75"/>
        </w:rPr>
        <w:t> </w:t>
      </w:r>
      <w:r>
        <w:rPr/>
        <w:t>ações em saúde</w:t>
      </w:r>
      <w:r>
        <w:rPr>
          <w:spacing w:val="1"/>
        </w:rPr>
        <w:t> </w:t>
      </w:r>
      <w:r>
        <w:rPr/>
        <w:t>do homem, visando a saúde integral com atenção especial no rastreio do Câncer de</w:t>
      </w:r>
      <w:r>
        <w:rPr>
          <w:spacing w:val="1"/>
        </w:rPr>
        <w:t> </w:t>
      </w:r>
      <w:r>
        <w:rPr/>
        <w:t>Próstata, Pênis e de Boca. Realização do 1º Ciclo de Palestras Novembro Azul do</w:t>
      </w:r>
      <w:r>
        <w:rPr>
          <w:spacing w:val="1"/>
        </w:rPr>
        <w:t> </w:t>
      </w:r>
      <w:r>
        <w:rPr/>
        <w:t>Município</w:t>
      </w:r>
      <w:r>
        <w:rPr>
          <w:spacing w:val="58"/>
        </w:rPr>
        <w:t> </w:t>
      </w:r>
      <w:r>
        <w:rPr/>
        <w:t>de</w:t>
      </w:r>
      <w:r>
        <w:rPr>
          <w:spacing w:val="56"/>
        </w:rPr>
        <w:t> </w:t>
      </w:r>
      <w:r>
        <w:rPr/>
        <w:t>Vitória</w:t>
      </w:r>
      <w:r>
        <w:rPr>
          <w:spacing w:val="60"/>
        </w:rPr>
        <w:t> </w:t>
      </w:r>
      <w:r>
        <w:rPr/>
        <w:t>–</w:t>
      </w:r>
      <w:r>
        <w:rPr>
          <w:spacing w:val="58"/>
        </w:rPr>
        <w:t> </w:t>
      </w:r>
      <w:r>
        <w:rPr/>
        <w:t>ES,</w:t>
      </w:r>
      <w:r>
        <w:rPr>
          <w:spacing w:val="55"/>
        </w:rPr>
        <w:t> </w:t>
      </w:r>
      <w:r>
        <w:rPr/>
        <w:t>na</w:t>
      </w:r>
      <w:r>
        <w:rPr>
          <w:spacing w:val="56"/>
        </w:rPr>
        <w:t> </w:t>
      </w:r>
      <w:r>
        <w:rPr/>
        <w:t>modalidade</w:t>
      </w:r>
      <w:r>
        <w:rPr>
          <w:spacing w:val="60"/>
        </w:rPr>
        <w:t> </w:t>
      </w:r>
      <w:r>
        <w:rPr/>
        <w:t>online,</w:t>
      </w:r>
      <w:r>
        <w:rPr>
          <w:spacing w:val="58"/>
        </w:rPr>
        <w:t> </w:t>
      </w:r>
      <w:r>
        <w:rPr/>
        <w:t>em</w:t>
      </w:r>
      <w:r>
        <w:rPr>
          <w:spacing w:val="56"/>
        </w:rPr>
        <w:t> </w:t>
      </w:r>
      <w:r>
        <w:rPr/>
        <w:t>parceria</w:t>
      </w:r>
      <w:r>
        <w:rPr>
          <w:spacing w:val="56"/>
        </w:rPr>
        <w:t> </w:t>
      </w:r>
      <w:r>
        <w:rPr/>
        <w:t>com</w:t>
      </w:r>
      <w:r>
        <w:rPr>
          <w:spacing w:val="56"/>
        </w:rPr>
        <w:t> </w:t>
      </w:r>
      <w:r>
        <w:rPr/>
        <w:t>o</w:t>
      </w:r>
      <w:r>
        <w:rPr>
          <w:spacing w:val="57"/>
        </w:rPr>
        <w:t> </w:t>
      </w:r>
      <w:r>
        <w:rPr/>
        <w:t>Telessaúde</w:t>
      </w:r>
      <w:r>
        <w:rPr>
          <w:spacing w:val="56"/>
        </w:rPr>
        <w:t> </w:t>
      </w:r>
      <w:r>
        <w:rPr/>
        <w:t>/</w:t>
      </w:r>
      <w:r>
        <w:rPr>
          <w:spacing w:val="-73"/>
        </w:rPr>
        <w:t> </w:t>
      </w:r>
      <w:r>
        <w:rPr/>
        <w:t>UFES</w:t>
      </w:r>
      <w:r>
        <w:rPr>
          <w:spacing w:val="-7"/>
        </w:rPr>
        <w:t> </w:t>
      </w:r>
      <w:r>
        <w:rPr/>
        <w:t>entre</w:t>
      </w:r>
      <w:r>
        <w:rPr>
          <w:spacing w:val="-7"/>
        </w:rPr>
        <w:t> </w:t>
      </w:r>
      <w:r>
        <w:rPr/>
        <w:t>os</w:t>
      </w:r>
      <w:r>
        <w:rPr>
          <w:spacing w:val="-11"/>
        </w:rPr>
        <w:t> </w:t>
      </w:r>
      <w:r>
        <w:rPr/>
        <w:t>dias</w:t>
      </w:r>
      <w:r>
        <w:rPr>
          <w:spacing w:val="-7"/>
        </w:rPr>
        <w:t> </w:t>
      </w:r>
      <w:r>
        <w:rPr/>
        <w:t>23</w:t>
      </w:r>
      <w:r>
        <w:rPr>
          <w:spacing w:val="-9"/>
        </w:rPr>
        <w:t> </w:t>
      </w:r>
      <w:r>
        <w:rPr/>
        <w:t>e</w:t>
      </w:r>
      <w:r>
        <w:rPr>
          <w:spacing w:val="-7"/>
        </w:rPr>
        <w:t> </w:t>
      </w:r>
      <w:r>
        <w:rPr/>
        <w:t>27/11/2020.</w:t>
      </w:r>
    </w:p>
    <w:p>
      <w:pPr>
        <w:pStyle w:val="BodyText"/>
        <w:spacing w:before="6"/>
        <w:rPr>
          <w:sz w:val="26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>
          <w:rFonts w:ascii="Arial" w:hAnsi="Arial"/>
          <w:b/>
        </w:rPr>
        <w:t>Tabagismo</w:t>
      </w:r>
      <w:r>
        <w:rPr>
          <w:rFonts w:ascii="Arial" w:hAnsi="Arial"/>
          <w:b/>
          <w:spacing w:val="66"/>
        </w:rPr>
        <w:t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67"/>
        </w:rPr>
        <w:t> </w:t>
      </w:r>
      <w:r>
        <w:rPr/>
        <w:t>Abordagem Intensiva ao Tabagista – 19 unidades mantiveram a oferta</w:t>
      </w:r>
      <w:r>
        <w:rPr>
          <w:spacing w:val="1"/>
        </w:rPr>
        <w:t> </w:t>
      </w:r>
      <w:r>
        <w:rPr/>
        <w:t>do</w:t>
      </w:r>
      <w:r>
        <w:rPr>
          <w:spacing w:val="-8"/>
        </w:rPr>
        <w:t> </w:t>
      </w:r>
      <w:r>
        <w:rPr/>
        <w:t>tratamento</w:t>
      </w:r>
      <w:r>
        <w:rPr>
          <w:spacing w:val="-7"/>
        </w:rPr>
        <w:t> </w:t>
      </w:r>
      <w:r>
        <w:rPr/>
        <w:t>intensivo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pessoa</w:t>
      </w:r>
      <w:r>
        <w:rPr>
          <w:spacing w:val="-7"/>
        </w:rPr>
        <w:t> </w:t>
      </w:r>
      <w:r>
        <w:rPr/>
        <w:t>tabagista</w:t>
      </w:r>
      <w:r>
        <w:rPr>
          <w:spacing w:val="-9"/>
        </w:rPr>
        <w:t> </w:t>
      </w:r>
      <w:r>
        <w:rPr/>
        <w:t>no</w:t>
      </w:r>
      <w:r>
        <w:rPr>
          <w:spacing w:val="-7"/>
        </w:rPr>
        <w:t> </w:t>
      </w:r>
      <w:r>
        <w:rPr/>
        <w:t>ano</w:t>
      </w:r>
      <w:r>
        <w:rPr>
          <w:spacing w:val="-1"/>
        </w:rPr>
        <w:t> </w:t>
      </w:r>
      <w:r>
        <w:rPr/>
        <w:t>de</w:t>
      </w:r>
      <w:r>
        <w:rPr>
          <w:spacing w:val="-8"/>
        </w:rPr>
        <w:t> </w:t>
      </w:r>
      <w:r>
        <w:rPr/>
        <w:t>2020.</w:t>
      </w:r>
    </w:p>
    <w:p>
      <w:pPr>
        <w:pStyle w:val="BodyText"/>
        <w:rPr>
          <w:sz w:val="26"/>
        </w:rPr>
      </w:pPr>
    </w:p>
    <w:p>
      <w:pPr>
        <w:pStyle w:val="BodyText"/>
        <w:spacing w:line="264" w:lineRule="auto"/>
        <w:ind w:left="1418" w:right="1133"/>
        <w:jc w:val="both"/>
      </w:pPr>
      <w:r>
        <w:rPr>
          <w:rFonts w:ascii="Arial" w:hAnsi="Arial"/>
          <w:b/>
        </w:rPr>
        <w:t>Pré Natal do Parceiro - </w:t>
      </w:r>
      <w:r>
        <w:rPr/>
        <w:t>ampliação do Pré Natal do Parceiro em mais oito (8) unidades</w:t>
      </w:r>
      <w:r>
        <w:rPr>
          <w:spacing w:val="1"/>
        </w:rPr>
        <w:t> </w:t>
      </w:r>
      <w:r>
        <w:rPr/>
        <w:t>de saúde, totalizando a oferta em 21 unidades de saúde, com implementação de</w:t>
      </w:r>
      <w:r>
        <w:rPr>
          <w:spacing w:val="1"/>
        </w:rPr>
        <w:t> </w:t>
      </w:r>
      <w:r>
        <w:rPr/>
        <w:t>fluxograma</w:t>
      </w:r>
      <w:r>
        <w:rPr>
          <w:spacing w:val="-8"/>
        </w:rPr>
        <w:t> </w:t>
      </w:r>
      <w:r>
        <w:rPr/>
        <w:t>local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72,4%</w:t>
      </w:r>
      <w:r>
        <w:rPr>
          <w:spacing w:val="-9"/>
        </w:rPr>
        <w:t> </w:t>
      </w:r>
      <w:r>
        <w:rPr/>
        <w:t>das</w:t>
      </w:r>
      <w:r>
        <w:rPr>
          <w:spacing w:val="-8"/>
        </w:rPr>
        <w:t> </w:t>
      </w:r>
      <w:r>
        <w:rPr/>
        <w:t>UBS.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0"/>
        <w:jc w:val="both"/>
      </w:pPr>
      <w:r>
        <w:rPr>
          <w:rFonts w:ascii="Arial" w:hAnsi="Arial"/>
          <w:b/>
        </w:rPr>
        <w:t>Ações do Outubro Rosa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– </w:t>
      </w:r>
      <w:r>
        <w:rPr/>
        <w:t>no mês de outubro as unidades básicas de saúde do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emitiram</w:t>
      </w:r>
      <w:r>
        <w:rPr>
          <w:spacing w:val="1"/>
        </w:rPr>
        <w:t> </w:t>
      </w:r>
      <w:r>
        <w:rPr/>
        <w:t>2.123</w:t>
      </w:r>
      <w:r>
        <w:rPr>
          <w:spacing w:val="1"/>
        </w:rPr>
        <w:t> </w:t>
      </w:r>
      <w:r>
        <w:rPr/>
        <w:t>requisições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mamografias,</w:t>
      </w:r>
      <w:r>
        <w:rPr>
          <w:spacing w:val="1"/>
        </w:rPr>
        <w:t> </w:t>
      </w:r>
      <w:r>
        <w:rPr/>
        <w:t>destas,</w:t>
      </w:r>
      <w:r>
        <w:rPr>
          <w:spacing w:val="1"/>
        </w:rPr>
        <w:t> </w:t>
      </w:r>
      <w:r>
        <w:rPr/>
        <w:t>1.468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mulheres</w:t>
      </w:r>
      <w:r>
        <w:rPr>
          <w:spacing w:val="9"/>
        </w:rPr>
        <w:t> </w:t>
      </w:r>
      <w:r>
        <w:rPr/>
        <w:t>de</w:t>
      </w:r>
      <w:r>
        <w:rPr>
          <w:spacing w:val="7"/>
        </w:rPr>
        <w:t> </w:t>
      </w:r>
      <w:r>
        <w:rPr/>
        <w:t>50</w:t>
      </w:r>
      <w:r>
        <w:rPr>
          <w:spacing w:val="7"/>
        </w:rPr>
        <w:t> </w:t>
      </w:r>
      <w:r>
        <w:rPr/>
        <w:t>a</w:t>
      </w:r>
      <w:r>
        <w:rPr>
          <w:spacing w:val="9"/>
        </w:rPr>
        <w:t> </w:t>
      </w:r>
      <w:r>
        <w:rPr/>
        <w:t>69</w:t>
      </w:r>
      <w:r>
        <w:rPr>
          <w:spacing w:val="7"/>
        </w:rPr>
        <w:t> </w:t>
      </w:r>
      <w:r>
        <w:rPr/>
        <w:t>anos</w:t>
      </w:r>
      <w:r>
        <w:rPr>
          <w:spacing w:val="8"/>
        </w:rPr>
        <w:t> </w:t>
      </w:r>
      <w:r>
        <w:rPr/>
        <w:t>de</w:t>
      </w:r>
      <w:r>
        <w:rPr>
          <w:spacing w:val="10"/>
        </w:rPr>
        <w:t> </w:t>
      </w:r>
      <w:r>
        <w:rPr/>
        <w:t>idade</w:t>
      </w:r>
      <w:r>
        <w:rPr>
          <w:spacing w:val="16"/>
        </w:rPr>
        <w:t> </w:t>
      </w:r>
      <w:r>
        <w:rPr/>
        <w:t>e</w:t>
      </w:r>
      <w:r>
        <w:rPr>
          <w:spacing w:val="9"/>
        </w:rPr>
        <w:t> </w:t>
      </w:r>
      <w:r>
        <w:rPr/>
        <w:t>realizaram</w:t>
      </w:r>
      <w:r>
        <w:rPr>
          <w:spacing w:val="13"/>
        </w:rPr>
        <w:t> </w:t>
      </w:r>
      <w:r>
        <w:rPr/>
        <w:t>2.849</w:t>
      </w:r>
      <w:r>
        <w:rPr>
          <w:spacing w:val="10"/>
        </w:rPr>
        <w:t> </w:t>
      </w:r>
      <w:r>
        <w:rPr/>
        <w:t>exames</w:t>
      </w:r>
      <w:r>
        <w:rPr>
          <w:spacing w:val="8"/>
        </w:rPr>
        <w:t> </w:t>
      </w:r>
      <w:r>
        <w:rPr/>
        <w:t>citopatológicos,</w:t>
      </w:r>
      <w:r>
        <w:rPr>
          <w:spacing w:val="9"/>
        </w:rPr>
        <w:t> </w:t>
      </w:r>
      <w:r>
        <w:rPr/>
        <w:t>destes,</w:t>
      </w:r>
    </w:p>
    <w:p>
      <w:pPr>
        <w:pStyle w:val="BodyText"/>
        <w:spacing w:line="264" w:lineRule="auto" w:before="2"/>
        <w:ind w:left="1418" w:right="1128"/>
        <w:jc w:val="both"/>
      </w:pPr>
      <w:r>
        <w:rPr/>
        <w:t>2.395</w:t>
      </w:r>
      <w:r>
        <w:rPr>
          <w:spacing w:val="16"/>
        </w:rPr>
        <w:t> </w:t>
      </w:r>
      <w:r>
        <w:rPr/>
        <w:t>foram</w:t>
      </w:r>
      <w:r>
        <w:rPr>
          <w:spacing w:val="19"/>
        </w:rPr>
        <w:t> </w:t>
      </w:r>
      <w:r>
        <w:rPr/>
        <w:t>em</w:t>
      </w:r>
      <w:r>
        <w:rPr>
          <w:spacing w:val="18"/>
        </w:rPr>
        <w:t> </w:t>
      </w:r>
      <w:r>
        <w:rPr/>
        <w:t>mulheres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25</w:t>
      </w:r>
      <w:r>
        <w:rPr>
          <w:spacing w:val="19"/>
        </w:rPr>
        <w:t> </w:t>
      </w:r>
      <w:r>
        <w:rPr/>
        <w:t>a</w:t>
      </w:r>
      <w:r>
        <w:rPr>
          <w:spacing w:val="17"/>
        </w:rPr>
        <w:t> </w:t>
      </w:r>
      <w:r>
        <w:rPr/>
        <w:t>64</w:t>
      </w:r>
      <w:r>
        <w:rPr>
          <w:spacing w:val="19"/>
        </w:rPr>
        <w:t> </w:t>
      </w:r>
      <w:r>
        <w:rPr/>
        <w:t>anos</w:t>
      </w:r>
      <w:r>
        <w:rPr>
          <w:spacing w:val="16"/>
        </w:rPr>
        <w:t> </w:t>
      </w:r>
      <w:r>
        <w:rPr/>
        <w:t>de</w:t>
      </w:r>
      <w:r>
        <w:rPr>
          <w:spacing w:val="19"/>
        </w:rPr>
        <w:t> </w:t>
      </w:r>
      <w:r>
        <w:rPr/>
        <w:t>idade.</w:t>
      </w:r>
      <w:r>
        <w:rPr>
          <w:spacing w:val="19"/>
        </w:rPr>
        <w:t> </w:t>
      </w:r>
      <w:r>
        <w:rPr/>
        <w:t>Devido</w:t>
      </w:r>
      <w:r>
        <w:rPr>
          <w:spacing w:val="21"/>
        </w:rPr>
        <w:t> </w:t>
      </w:r>
      <w:r>
        <w:rPr/>
        <w:t>à</w:t>
      </w:r>
      <w:r>
        <w:rPr>
          <w:spacing w:val="17"/>
        </w:rPr>
        <w:t> </w:t>
      </w:r>
      <w:r>
        <w:rPr/>
        <w:t>situação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pandemia,</w:t>
      </w:r>
      <w:r>
        <w:rPr>
          <w:spacing w:val="-73"/>
        </w:rPr>
        <w:t> </w:t>
      </w:r>
      <w:r>
        <w:rPr/>
        <w:t>as atividades de educação e promoção da saúde foram restritas a abordagens em sala</w:t>
      </w:r>
      <w:r>
        <w:rPr>
          <w:spacing w:val="1"/>
        </w:rPr>
        <w:t> </w:t>
      </w:r>
      <w:r>
        <w:rPr/>
        <w:t>de espera, garantindo o distanciamento social e evitando aglomerações. Além disso, foi</w:t>
      </w:r>
      <w:r>
        <w:rPr>
          <w:spacing w:val="1"/>
        </w:rPr>
        <w:t> </w:t>
      </w:r>
      <w:r>
        <w:rPr/>
        <w:t>realizado o 1º Ciclo de Palestras Outubro Rosa do Município de Vitória</w:t>
      </w:r>
      <w:r>
        <w:rPr>
          <w:spacing w:val="1"/>
        </w:rPr>
        <w:t> </w:t>
      </w:r>
      <w:r>
        <w:rPr/>
        <w:t>– ES, na</w:t>
      </w:r>
      <w:r>
        <w:rPr>
          <w:spacing w:val="1"/>
        </w:rPr>
        <w:t> </w:t>
      </w:r>
      <w:r>
        <w:rPr/>
        <w:t>modalidade</w:t>
      </w:r>
      <w:r>
        <w:rPr>
          <w:spacing w:val="1"/>
        </w:rPr>
        <w:t> </w:t>
      </w:r>
      <w:r>
        <w:rPr/>
        <w:t>online,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parceria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Telessaúde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UFES,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23/10/2020,</w:t>
      </w:r>
      <w:r>
        <w:rPr>
          <w:spacing w:val="-72"/>
        </w:rPr>
        <w:t> </w:t>
      </w:r>
      <w:r>
        <w:rPr/>
        <w:t>transmitido para todo país com a participação ao vivo de 290 profissionais de saúde,</w:t>
      </w:r>
      <w:r>
        <w:rPr>
          <w:spacing w:val="1"/>
        </w:rPr>
        <w:t> </w:t>
      </w:r>
      <w:r>
        <w:rPr/>
        <w:t>sendo que as palestras ficarão salvas no Canal do Youtube do Telessaúde ES para</w:t>
      </w:r>
      <w:r>
        <w:rPr>
          <w:spacing w:val="1"/>
        </w:rPr>
        <w:t> </w:t>
      </w:r>
      <w:r>
        <w:rPr/>
        <w:t>acessos</w:t>
      </w:r>
      <w:r>
        <w:rPr>
          <w:spacing w:val="-11"/>
        </w:rPr>
        <w:t> </w:t>
      </w:r>
      <w:r>
        <w:rPr/>
        <w:t>posteriores.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1" w:lineRule="auto"/>
        <w:ind w:left="1418" w:right="1132"/>
        <w:jc w:val="both"/>
      </w:pPr>
      <w:r>
        <w:rPr>
          <w:rFonts w:ascii="Arial" w:hAnsi="Arial"/>
          <w:b/>
        </w:rPr>
        <w:t>Mutirões para retomada do cuidado </w:t>
      </w:r>
      <w:r>
        <w:rPr/>
        <w:t>– 24 unidades de saúde realizaram mutirões aos</w:t>
      </w:r>
      <w:r>
        <w:rPr>
          <w:spacing w:val="1"/>
        </w:rPr>
        <w:t> </w:t>
      </w:r>
      <w:r>
        <w:rPr/>
        <w:t>sábados nos meses de agosto, setembro e outubro de 2020, e ofertaram consultas</w:t>
      </w:r>
      <w:r>
        <w:rPr>
          <w:spacing w:val="1"/>
        </w:rPr>
        <w:t> </w:t>
      </w:r>
      <w:r>
        <w:rPr/>
        <w:t>médicas e procedimentos, como exames citopatológicos e requisições de mamografias.</w:t>
      </w:r>
      <w:r>
        <w:rPr>
          <w:spacing w:val="1"/>
        </w:rPr>
        <w:t> </w:t>
      </w:r>
      <w:r>
        <w:rPr/>
        <w:t>Ao todo foram realizadas 593 requisições de mamografia, sendo 462 para a faixa etária</w:t>
      </w:r>
      <w:r>
        <w:rPr>
          <w:spacing w:val="1"/>
        </w:rPr>
        <w:t> </w:t>
      </w:r>
      <w:r>
        <w:rPr/>
        <w:t>prioritária de 50 a 69 anos, e 1369 exames citopatológicos, sendo 1231 na faixa etária</w:t>
      </w:r>
      <w:r>
        <w:rPr>
          <w:spacing w:val="1"/>
        </w:rPr>
        <w:t> </w:t>
      </w:r>
      <w:r>
        <w:rPr/>
        <w:t>prioritária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25</w:t>
      </w:r>
      <w:r>
        <w:rPr>
          <w:spacing w:val="-10"/>
        </w:rPr>
        <w:t> </w:t>
      </w:r>
      <w:r>
        <w:rPr/>
        <w:t>a</w:t>
      </w:r>
      <w:r>
        <w:rPr>
          <w:spacing w:val="-7"/>
        </w:rPr>
        <w:t> </w:t>
      </w:r>
      <w:r>
        <w:rPr/>
        <w:t>64</w:t>
      </w:r>
      <w:r>
        <w:rPr>
          <w:spacing w:val="-8"/>
        </w:rPr>
        <w:t> </w:t>
      </w:r>
      <w:r>
        <w:rPr/>
        <w:t>anos</w:t>
      </w:r>
      <w:r>
        <w:rPr>
          <w:spacing w:val="-8"/>
        </w:rPr>
        <w:t> </w:t>
      </w:r>
      <w:r>
        <w:rPr/>
        <w:t>nestes</w:t>
      </w:r>
      <w:r>
        <w:rPr>
          <w:spacing w:val="-11"/>
        </w:rPr>
        <w:t> </w:t>
      </w:r>
      <w:r>
        <w:rPr/>
        <w:t>mutirões.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64" w:lineRule="auto" w:before="1"/>
        <w:ind w:left="1418" w:right="1128"/>
        <w:jc w:val="both"/>
      </w:pPr>
      <w:r>
        <w:rPr>
          <w:rFonts w:ascii="Arial" w:hAnsi="Arial"/>
          <w:b/>
          <w:w w:val="105"/>
        </w:rPr>
        <w:t>Vinculação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das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Gestantes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de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Risco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Habitual</w:t>
      </w:r>
      <w:r>
        <w:rPr>
          <w:w w:val="105"/>
        </w:rPr>
        <w:t>:</w:t>
      </w:r>
      <w:r>
        <w:rPr>
          <w:spacing w:val="1"/>
          <w:w w:val="105"/>
        </w:rPr>
        <w:t> </w:t>
      </w:r>
      <w:r>
        <w:rPr>
          <w:w w:val="105"/>
        </w:rPr>
        <w:t>Retomada</w:t>
      </w:r>
      <w:r>
        <w:rPr>
          <w:spacing w:val="1"/>
          <w:w w:val="105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processo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implantação do Mapa de vinculação de gestantes na maternidade de referência,</w:t>
      </w:r>
      <w:r>
        <w:rPr>
          <w:spacing w:val="1"/>
          <w:w w:val="105"/>
        </w:rPr>
        <w:t> </w:t>
      </w:r>
      <w:r>
        <w:rPr>
          <w:w w:val="105"/>
        </w:rPr>
        <w:t>PROMATRE/</w:t>
      </w:r>
      <w:r>
        <w:rPr>
          <w:spacing w:val="1"/>
          <w:w w:val="105"/>
        </w:rPr>
        <w:t> </w:t>
      </w:r>
      <w:r>
        <w:rPr>
          <w:w w:val="105"/>
        </w:rPr>
        <w:t>Santa</w:t>
      </w:r>
      <w:r>
        <w:rPr>
          <w:spacing w:val="1"/>
          <w:w w:val="105"/>
        </w:rPr>
        <w:t> </w:t>
      </w:r>
      <w:r>
        <w:rPr>
          <w:w w:val="105"/>
        </w:rPr>
        <w:t>Casa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Misericórdia,</w:t>
      </w:r>
      <w:r>
        <w:rPr>
          <w:spacing w:val="1"/>
          <w:w w:val="105"/>
        </w:rPr>
        <w:t> </w:t>
      </w:r>
      <w:r>
        <w:rPr>
          <w:w w:val="105"/>
        </w:rPr>
        <w:t>para</w:t>
      </w:r>
      <w:r>
        <w:rPr>
          <w:spacing w:val="1"/>
          <w:w w:val="105"/>
        </w:rPr>
        <w:t> </w:t>
      </w:r>
      <w:r>
        <w:rPr>
          <w:w w:val="105"/>
        </w:rPr>
        <w:t>gestantes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risco</w:t>
      </w:r>
      <w:r>
        <w:rPr>
          <w:spacing w:val="1"/>
          <w:w w:val="105"/>
        </w:rPr>
        <w:t> </w:t>
      </w:r>
      <w:r>
        <w:rPr>
          <w:w w:val="105"/>
        </w:rPr>
        <w:t>habitual</w:t>
      </w:r>
      <w:r>
        <w:rPr>
          <w:spacing w:val="1"/>
          <w:w w:val="105"/>
        </w:rPr>
        <w:t> </w:t>
      </w:r>
      <w:r>
        <w:rPr>
          <w:w w:val="105"/>
        </w:rPr>
        <w:t>acompanhadas nas Unidades Básicas de Saúde do Município de Vitória. Realizadas</w:t>
      </w:r>
      <w:r>
        <w:rPr>
          <w:spacing w:val="1"/>
          <w:w w:val="105"/>
        </w:rPr>
        <w:t> </w:t>
      </w:r>
      <w:r>
        <w:rPr>
          <w:w w:val="105"/>
        </w:rPr>
        <w:t>reuniões de planejamento e treinamento dos profissionais da maternidade, além de</w:t>
      </w:r>
      <w:r>
        <w:rPr>
          <w:spacing w:val="-76"/>
          <w:w w:val="105"/>
        </w:rPr>
        <w:t> </w:t>
      </w:r>
      <w:r>
        <w:rPr>
          <w:w w:val="105"/>
        </w:rPr>
        <w:t>acesso ao módulo do Sistema de Gestão Informatizado Rede Bem Estar para os</w:t>
      </w:r>
      <w:r>
        <w:rPr>
          <w:spacing w:val="1"/>
          <w:w w:val="105"/>
        </w:rPr>
        <w:t> </w:t>
      </w:r>
      <w:r>
        <w:rPr>
          <w:w w:val="105"/>
        </w:rPr>
        <w:t>profissionais</w:t>
      </w:r>
      <w:r>
        <w:rPr>
          <w:spacing w:val="-16"/>
          <w:w w:val="105"/>
        </w:rPr>
        <w:t> </w:t>
      </w:r>
      <w:r>
        <w:rPr>
          <w:w w:val="105"/>
        </w:rPr>
        <w:t>da</w:t>
      </w:r>
      <w:r>
        <w:rPr>
          <w:spacing w:val="-15"/>
          <w:w w:val="105"/>
        </w:rPr>
        <w:t> </w:t>
      </w:r>
      <w:r>
        <w:rPr>
          <w:w w:val="105"/>
        </w:rPr>
        <w:t>maternidade.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1" w:lineRule="auto"/>
        <w:ind w:left="1418" w:right="1127"/>
        <w:jc w:val="both"/>
      </w:pPr>
      <w:r>
        <w:rPr>
          <w:rFonts w:ascii="Arial" w:hAnsi="Arial"/>
          <w:b/>
        </w:rPr>
        <w:t>Ficha de sintomático respiratório Covid-19: </w:t>
      </w:r>
      <w:r>
        <w:rPr/>
        <w:t>Alteração na ficha visando alertar os</w:t>
      </w:r>
      <w:r>
        <w:rPr>
          <w:spacing w:val="1"/>
        </w:rPr>
        <w:t> </w:t>
      </w:r>
      <w:r>
        <w:rPr/>
        <w:t>profissionais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investigação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tuberculose,</w:t>
      </w:r>
      <w:r>
        <w:rPr>
          <w:spacing w:val="75"/>
        </w:rPr>
        <w:t> </w:t>
      </w:r>
      <w:r>
        <w:rPr/>
        <w:t>principalmente</w:t>
      </w:r>
      <w:r>
        <w:rPr>
          <w:spacing w:val="75"/>
        </w:rPr>
        <w:t> </w:t>
      </w:r>
      <w:r>
        <w:rPr/>
        <w:t>em</w:t>
      </w:r>
      <w:r>
        <w:rPr>
          <w:spacing w:val="1"/>
        </w:rPr>
        <w:t> </w:t>
      </w:r>
      <w:r>
        <w:rPr/>
        <w:t>pacientes que mantém sintomas respiratórios com resultado negativo para COVID-19,</w:t>
      </w:r>
      <w:r>
        <w:rPr>
          <w:spacing w:val="1"/>
        </w:rPr>
        <w:t> </w:t>
      </w:r>
      <w:r>
        <w:rPr/>
        <w:t>com</w:t>
      </w:r>
      <w:r>
        <w:rPr>
          <w:spacing w:val="20"/>
        </w:rPr>
        <w:t> </w:t>
      </w:r>
      <w:r>
        <w:rPr/>
        <w:t>história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contato</w:t>
      </w:r>
      <w:r>
        <w:rPr>
          <w:spacing w:val="19"/>
        </w:rPr>
        <w:t> </w:t>
      </w:r>
      <w:r>
        <w:rPr/>
        <w:t>com</w:t>
      </w:r>
      <w:r>
        <w:rPr>
          <w:spacing w:val="20"/>
        </w:rPr>
        <w:t> </w:t>
      </w:r>
      <w:r>
        <w:rPr/>
        <w:t>caso</w:t>
      </w:r>
      <w:r>
        <w:rPr>
          <w:spacing w:val="19"/>
        </w:rPr>
        <w:t> </w:t>
      </w:r>
      <w:r>
        <w:rPr/>
        <w:t>de</w:t>
      </w:r>
      <w:r>
        <w:rPr>
          <w:spacing w:val="17"/>
        </w:rPr>
        <w:t> </w:t>
      </w:r>
      <w:r>
        <w:rPr/>
        <w:t>tuberculose</w:t>
      </w:r>
      <w:r>
        <w:rPr>
          <w:spacing w:val="19"/>
        </w:rPr>
        <w:t> </w:t>
      </w:r>
      <w:r>
        <w:rPr/>
        <w:t>e/ou</w:t>
      </w:r>
      <w:r>
        <w:rPr>
          <w:spacing w:val="17"/>
        </w:rPr>
        <w:t> </w:t>
      </w:r>
      <w:r>
        <w:rPr/>
        <w:t>TB</w:t>
      </w:r>
      <w:r>
        <w:rPr>
          <w:spacing w:val="19"/>
        </w:rPr>
        <w:t> </w:t>
      </w:r>
      <w:r>
        <w:rPr/>
        <w:t>prévia,</w:t>
      </w:r>
      <w:r>
        <w:rPr>
          <w:spacing w:val="17"/>
        </w:rPr>
        <w:t> </w:t>
      </w:r>
      <w:r>
        <w:rPr/>
        <w:t>e</w:t>
      </w:r>
      <w:r>
        <w:rPr>
          <w:spacing w:val="19"/>
        </w:rPr>
        <w:t> </w:t>
      </w:r>
      <w:r>
        <w:rPr/>
        <w:t>pacientes</w:t>
      </w:r>
      <w:r>
        <w:rPr>
          <w:spacing w:val="18"/>
        </w:rPr>
        <w:t> </w:t>
      </w:r>
      <w:r>
        <w:rPr/>
        <w:t>curados</w:t>
      </w:r>
      <w:r>
        <w:rPr>
          <w:spacing w:val="-73"/>
        </w:rPr>
        <w:t> </w:t>
      </w:r>
      <w:r>
        <w:rPr/>
        <w:t>de</w:t>
      </w:r>
      <w:r>
        <w:rPr>
          <w:spacing w:val="-7"/>
        </w:rPr>
        <w:t> </w:t>
      </w:r>
      <w:r>
        <w:rPr/>
        <w:t>COVID-19</w:t>
      </w:r>
      <w:r>
        <w:rPr>
          <w:spacing w:val="-7"/>
        </w:rPr>
        <w:t> </w:t>
      </w:r>
      <w:r>
        <w:rPr/>
        <w:t>que</w:t>
      </w:r>
      <w:r>
        <w:rPr>
          <w:spacing w:val="-9"/>
        </w:rPr>
        <w:t> </w:t>
      </w:r>
      <w:r>
        <w:rPr/>
        <w:t>mantém</w:t>
      </w:r>
      <w:r>
        <w:rPr>
          <w:spacing w:val="-8"/>
        </w:rPr>
        <w:t> </w:t>
      </w:r>
      <w:r>
        <w:rPr/>
        <w:t>sintomas</w:t>
      </w:r>
      <w:r>
        <w:rPr>
          <w:spacing w:val="-10"/>
        </w:rPr>
        <w:t> </w:t>
      </w:r>
      <w:r>
        <w:rPr/>
        <w:t>respiratórios.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61" w:lineRule="auto"/>
        <w:ind w:left="1418" w:right="1135"/>
        <w:jc w:val="both"/>
      </w:pPr>
      <w:r>
        <w:rPr>
          <w:rFonts w:ascii="Arial" w:hAnsi="Arial"/>
          <w:b/>
          <w:w w:val="105"/>
        </w:rPr>
        <w:t>Cestas Básicas: </w:t>
      </w:r>
      <w:r>
        <w:rPr>
          <w:w w:val="105"/>
        </w:rPr>
        <w:t>A distribuição de cestas básicas para pacientes em tratamento de</w:t>
      </w:r>
      <w:r>
        <w:rPr>
          <w:spacing w:val="-76"/>
          <w:w w:val="105"/>
        </w:rPr>
        <w:t> </w:t>
      </w:r>
      <w:r>
        <w:rPr/>
        <w:t>Tuberculose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Hanseníase</w:t>
      </w:r>
      <w:r>
        <w:rPr>
          <w:spacing w:val="-3"/>
        </w:rPr>
        <w:t> </w:t>
      </w:r>
      <w:r>
        <w:rPr/>
        <w:t>foram</w:t>
      </w:r>
      <w:r>
        <w:rPr>
          <w:spacing w:val="-2"/>
        </w:rPr>
        <w:t> </w:t>
      </w:r>
      <w:r>
        <w:rPr/>
        <w:t>mantidas</w:t>
      </w:r>
      <w:r>
        <w:rPr>
          <w:spacing w:val="-6"/>
        </w:rPr>
        <w:t> </w:t>
      </w:r>
      <w:r>
        <w:rPr/>
        <w:t>durante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período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pandemia.</w:t>
      </w:r>
    </w:p>
    <w:p>
      <w:pPr>
        <w:pStyle w:val="BodyText"/>
        <w:spacing w:before="3"/>
        <w:rPr>
          <w:sz w:val="26"/>
        </w:rPr>
      </w:pPr>
    </w:p>
    <w:p>
      <w:pPr>
        <w:pStyle w:val="BodyText"/>
        <w:spacing w:line="261" w:lineRule="auto"/>
        <w:ind w:left="1418" w:right="1130"/>
        <w:jc w:val="both"/>
      </w:pPr>
      <w:r>
        <w:rPr>
          <w:rFonts w:ascii="Arial" w:hAnsi="Arial"/>
          <w:b/>
        </w:rPr>
        <w:t>Ações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durante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Pandemia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COVID-19:</w:t>
      </w:r>
      <w:r>
        <w:rPr>
          <w:rFonts w:ascii="Arial" w:hAnsi="Arial"/>
          <w:b/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técnicos</w:t>
      </w:r>
      <w:r>
        <w:rPr>
          <w:spacing w:val="1"/>
        </w:rPr>
        <w:t> </w:t>
      </w:r>
      <w:r>
        <w:rPr/>
        <w:t>apoiaram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execução,</w:t>
      </w:r>
      <w:r>
        <w:rPr>
          <w:spacing w:val="1"/>
        </w:rPr>
        <w:t> </w:t>
      </w:r>
      <w:r>
        <w:rPr/>
        <w:t>elaboração,</w:t>
      </w:r>
      <w:r>
        <w:rPr>
          <w:spacing w:val="1"/>
        </w:rPr>
        <w:t> </w:t>
      </w:r>
      <w:r>
        <w:rPr/>
        <w:t>treinamento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planejamento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fluxos</w:t>
      </w:r>
      <w:r>
        <w:rPr>
          <w:spacing w:val="1"/>
        </w:rPr>
        <w:t> </w:t>
      </w:r>
      <w:r>
        <w:rPr/>
        <w:t>constituídos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dentro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serviços de saúde do Município, tais como: </w:t>
      </w:r>
      <w:r>
        <w:rPr>
          <w:rFonts w:ascii="Arial" w:hAnsi="Arial"/>
          <w:i/>
        </w:rPr>
        <w:t>Fast-track</w:t>
      </w:r>
      <w:r>
        <w:rPr/>
        <w:t>, Equipe de resposta rápida,</w:t>
      </w:r>
      <w:r>
        <w:rPr>
          <w:spacing w:val="1"/>
        </w:rPr>
        <w:t> </w:t>
      </w:r>
      <w:r>
        <w:rPr/>
        <w:t>treinamento</w:t>
      </w:r>
      <w:r>
        <w:rPr>
          <w:spacing w:val="-5"/>
        </w:rPr>
        <w:t> </w:t>
      </w:r>
      <w:r>
        <w:rPr/>
        <w:t>para</w:t>
      </w:r>
      <w:r>
        <w:rPr>
          <w:spacing w:val="-6"/>
        </w:rPr>
        <w:t> </w:t>
      </w:r>
      <w:r>
        <w:rPr/>
        <w:t>uso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EPI´s,</w:t>
      </w:r>
      <w:r>
        <w:rPr>
          <w:spacing w:val="-6"/>
        </w:rPr>
        <w:t> </w:t>
      </w:r>
      <w:r>
        <w:rPr/>
        <w:t>Notas</w:t>
      </w:r>
      <w:r>
        <w:rPr>
          <w:spacing w:val="-7"/>
        </w:rPr>
        <w:t> </w:t>
      </w:r>
      <w:r>
        <w:rPr/>
        <w:t>Técnicas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Visitas</w:t>
      </w:r>
      <w:r>
        <w:rPr>
          <w:spacing w:val="-8"/>
        </w:rPr>
        <w:t> </w:t>
      </w:r>
      <w:r>
        <w:rPr/>
        <w:t>Técnicas.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Heading1"/>
        <w:spacing w:before="135"/>
      </w:pPr>
      <w:r>
        <w:rPr>
          <w:w w:val="95"/>
        </w:rPr>
        <w:t>5</w:t>
      </w:r>
      <w:r>
        <w:rPr>
          <w:spacing w:val="30"/>
          <w:w w:val="95"/>
        </w:rPr>
        <w:t> </w:t>
      </w:r>
      <w:r>
        <w:rPr>
          <w:w w:val="95"/>
        </w:rPr>
        <w:t>ACESSO</w:t>
      </w:r>
      <w:r>
        <w:rPr>
          <w:spacing w:val="11"/>
          <w:w w:val="95"/>
        </w:rPr>
        <w:t> </w:t>
      </w:r>
      <w:r>
        <w:rPr>
          <w:w w:val="95"/>
        </w:rPr>
        <w:t>AO</w:t>
      </w:r>
      <w:r>
        <w:rPr>
          <w:spacing w:val="7"/>
          <w:w w:val="95"/>
        </w:rPr>
        <w:t> </w:t>
      </w:r>
      <w:r>
        <w:rPr>
          <w:w w:val="95"/>
        </w:rPr>
        <w:t>SUS</w:t>
      </w:r>
    </w:p>
    <w:p>
      <w:pPr>
        <w:pStyle w:val="BodyText"/>
        <w:spacing w:before="8"/>
        <w:rPr>
          <w:rFonts w:ascii="Arial"/>
          <w:b/>
          <w:sz w:val="13"/>
        </w:rPr>
      </w:pPr>
      <w:r>
        <w:rPr/>
        <w:pict>
          <v:group style="position:absolute;margin-left:70.900002pt;margin-top:9.831161pt;width:467.9pt;height:1.6pt;mso-position-horizontal-relative:page;mso-position-vertical-relative:paragraph;z-index:-15721472;mso-wrap-distance-left:0;mso-wrap-distance-right:0" coordorigin="1418,197" coordsize="9358,32">
            <v:shape style="position:absolute;left:1418;top:196;width:9356;height:31" coordorigin="1418,197" coordsize="9356,31" path="m10774,197l10771,197,1424,197,1419,197,1418,197,1418,228,10774,228,10774,197xe" filled="true" fillcolor="#9f9f9f" stroked="false">
              <v:path arrowok="t"/>
              <v:fill type="solid"/>
            </v:shape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7" coordsize="9357,27" path="m1424,201l1419,201,1419,223,1424,223,1424,201xm10776,197l10771,197,10771,201,10776,201,10776,197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3;width:5;height:5" filled="true" fillcolor="#9f9f9f" stroked="false">
              <v:fill type="solid"/>
            </v:rect>
            <v:shape style="position:absolute;left:1418;top:223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127"/>
        <w:ind w:left="1418" w:right="1131"/>
        <w:jc w:val="both"/>
      </w:pPr>
      <w:r>
        <w:rPr/>
        <w:t>De acordo com os artigos 21 e 22 do Decreto Federal nº 7.508/2011, todas as ações e</w:t>
      </w:r>
      <w:r>
        <w:rPr>
          <w:spacing w:val="1"/>
        </w:rPr>
        <w:t> </w:t>
      </w:r>
      <w:r>
        <w:rPr/>
        <w:t>serviços</w:t>
      </w:r>
      <w:r>
        <w:rPr>
          <w:spacing w:val="24"/>
        </w:rPr>
        <w:t> </w:t>
      </w:r>
      <w:r>
        <w:rPr/>
        <w:t>do</w:t>
      </w:r>
      <w:r>
        <w:rPr>
          <w:spacing w:val="25"/>
        </w:rPr>
        <w:t> </w:t>
      </w:r>
      <w:r>
        <w:rPr/>
        <w:t>SUS</w:t>
      </w:r>
      <w:r>
        <w:rPr>
          <w:spacing w:val="25"/>
        </w:rPr>
        <w:t> </w:t>
      </w:r>
      <w:r>
        <w:rPr/>
        <w:t>(públicos</w:t>
      </w:r>
      <w:r>
        <w:rPr>
          <w:spacing w:val="23"/>
        </w:rPr>
        <w:t> </w:t>
      </w:r>
      <w:r>
        <w:rPr/>
        <w:t>de</w:t>
      </w:r>
      <w:r>
        <w:rPr>
          <w:spacing w:val="25"/>
        </w:rPr>
        <w:t> </w:t>
      </w:r>
      <w:r>
        <w:rPr/>
        <w:t>saúde,</w:t>
      </w:r>
      <w:r>
        <w:rPr>
          <w:spacing w:val="25"/>
        </w:rPr>
        <w:t> </w:t>
      </w:r>
      <w:r>
        <w:rPr/>
        <w:t>privados</w:t>
      </w:r>
      <w:r>
        <w:rPr>
          <w:spacing w:val="23"/>
        </w:rPr>
        <w:t> </w:t>
      </w:r>
      <w:r>
        <w:rPr/>
        <w:t>contratados</w:t>
      </w:r>
      <w:r>
        <w:rPr>
          <w:spacing w:val="24"/>
        </w:rPr>
        <w:t> </w:t>
      </w:r>
      <w:r>
        <w:rPr/>
        <w:t>ou</w:t>
      </w:r>
      <w:r>
        <w:rPr>
          <w:spacing w:val="25"/>
        </w:rPr>
        <w:t> </w:t>
      </w:r>
      <w:r>
        <w:rPr/>
        <w:t>conveniados)</w:t>
      </w:r>
      <w:r>
        <w:rPr>
          <w:spacing w:val="23"/>
        </w:rPr>
        <w:t> </w:t>
      </w:r>
      <w:r>
        <w:rPr/>
        <w:t>oferecidos</w:t>
      </w:r>
      <w:r>
        <w:rPr>
          <w:spacing w:val="-73"/>
        </w:rPr>
        <w:t> </w:t>
      </w:r>
      <w:r>
        <w:rPr/>
        <w:t>ao usuário para atendimento da integralidade da assistência à saúde, integram a</w:t>
      </w:r>
      <w:r>
        <w:rPr>
          <w:spacing w:val="1"/>
        </w:rPr>
        <w:t> </w:t>
      </w:r>
      <w:r>
        <w:rPr/>
        <w:t>Relação Nacional de Ações e Serviços de Saúde (RENASES) e devem obedecer aos</w:t>
      </w:r>
      <w:r>
        <w:rPr>
          <w:spacing w:val="1"/>
        </w:rPr>
        <w:t> </w:t>
      </w:r>
      <w:r>
        <w:rPr/>
        <w:t>princípios</w:t>
      </w:r>
      <w:r>
        <w:rPr>
          <w:spacing w:val="-9"/>
        </w:rPr>
        <w:t> </w:t>
      </w:r>
      <w:r>
        <w:rPr/>
        <w:t>do</w:t>
      </w:r>
      <w:r>
        <w:rPr>
          <w:spacing w:val="-8"/>
        </w:rPr>
        <w:t> </w:t>
      </w:r>
      <w:r>
        <w:rPr/>
        <w:t>SUS</w:t>
      </w:r>
      <w:r>
        <w:rPr>
          <w:spacing w:val="-8"/>
        </w:rPr>
        <w:t> </w:t>
      </w:r>
      <w:r>
        <w:rPr/>
        <w:t>(o</w:t>
      </w:r>
      <w:r>
        <w:rPr>
          <w:spacing w:val="-8"/>
        </w:rPr>
        <w:t> </w:t>
      </w:r>
      <w:r>
        <w:rPr/>
        <w:t>art.</w:t>
      </w:r>
      <w:r>
        <w:rPr>
          <w:spacing w:val="-9"/>
        </w:rPr>
        <w:t> </w:t>
      </w:r>
      <w:r>
        <w:rPr/>
        <w:t>7º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Lei</w:t>
      </w:r>
      <w:r>
        <w:rPr>
          <w:spacing w:val="-11"/>
        </w:rPr>
        <w:t> </w:t>
      </w:r>
      <w:r>
        <w:rPr/>
        <w:t>nº</w:t>
      </w:r>
      <w:r>
        <w:rPr>
          <w:spacing w:val="-10"/>
        </w:rPr>
        <w:t> </w:t>
      </w:r>
      <w:r>
        <w:rPr/>
        <w:t>8.080/90).</w:t>
      </w:r>
    </w:p>
    <w:p>
      <w:pPr>
        <w:pStyle w:val="BodyText"/>
        <w:spacing w:line="261" w:lineRule="auto" w:before="113"/>
        <w:ind w:left="1418" w:right="1136"/>
        <w:jc w:val="both"/>
      </w:pPr>
      <w:r>
        <w:rPr>
          <w:w w:val="105"/>
        </w:rPr>
        <w:t>A RENASES possui os seguintes componentes para as ações e os serviços: atenção</w:t>
      </w:r>
      <w:r>
        <w:rPr>
          <w:spacing w:val="1"/>
          <w:w w:val="105"/>
        </w:rPr>
        <w:t> </w:t>
      </w:r>
      <w:r>
        <w:rPr>
          <w:w w:val="105"/>
        </w:rPr>
        <w:t>básica</w:t>
      </w:r>
      <w:r>
        <w:rPr>
          <w:spacing w:val="-12"/>
          <w:w w:val="105"/>
        </w:rPr>
        <w:t> </w:t>
      </w:r>
      <w:r>
        <w:rPr>
          <w:w w:val="105"/>
        </w:rPr>
        <w:t>(primária),</w:t>
      </w:r>
      <w:r>
        <w:rPr>
          <w:spacing w:val="-13"/>
          <w:w w:val="105"/>
        </w:rPr>
        <w:t> </w:t>
      </w:r>
      <w:r>
        <w:rPr>
          <w:w w:val="105"/>
        </w:rPr>
        <w:t>urgência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emergência,</w:t>
      </w:r>
      <w:r>
        <w:rPr>
          <w:spacing w:val="-13"/>
          <w:w w:val="105"/>
        </w:rPr>
        <w:t> </w:t>
      </w:r>
      <w:r>
        <w:rPr>
          <w:w w:val="105"/>
        </w:rPr>
        <w:t>atenção</w:t>
      </w:r>
      <w:r>
        <w:rPr>
          <w:spacing w:val="-13"/>
          <w:w w:val="105"/>
        </w:rPr>
        <w:t> </w:t>
      </w:r>
      <w:r>
        <w:rPr>
          <w:w w:val="105"/>
        </w:rPr>
        <w:t>psicossocial,</w:t>
      </w:r>
      <w:r>
        <w:rPr>
          <w:spacing w:val="-13"/>
          <w:w w:val="105"/>
        </w:rPr>
        <w:t> </w:t>
      </w:r>
      <w:r>
        <w:rPr>
          <w:w w:val="105"/>
        </w:rPr>
        <w:t>atenção</w:t>
      </w:r>
      <w:r>
        <w:rPr>
          <w:spacing w:val="-12"/>
          <w:w w:val="105"/>
        </w:rPr>
        <w:t> </w:t>
      </w:r>
      <w:r>
        <w:rPr>
          <w:w w:val="105"/>
        </w:rPr>
        <w:t>ambulatorial</w:t>
      </w:r>
      <w:r>
        <w:rPr>
          <w:spacing w:val="-77"/>
          <w:w w:val="105"/>
        </w:rPr>
        <w:t> </w:t>
      </w:r>
      <w:r>
        <w:rPr>
          <w:w w:val="105"/>
        </w:rPr>
        <w:t>especializada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hospitalar,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vigilância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line="261" w:lineRule="auto" w:before="126"/>
        <w:ind w:left="1418" w:right="1139"/>
        <w:jc w:val="both"/>
      </w:pPr>
      <w:r>
        <w:rPr/>
        <w:t>No tocante ao acesso e aos critérios de referenciamento na Rede de Atenção à Saúde,</w:t>
      </w:r>
      <w:r>
        <w:rPr>
          <w:spacing w:val="1"/>
        </w:rPr>
        <w:t> </w:t>
      </w:r>
      <w:r>
        <w:rPr/>
        <w:t>correspondentes</w:t>
      </w:r>
      <w:r>
        <w:rPr>
          <w:spacing w:val="-9"/>
        </w:rPr>
        <w:t> </w:t>
      </w:r>
      <w:r>
        <w:rPr/>
        <w:t>a</w:t>
      </w:r>
      <w:r>
        <w:rPr>
          <w:spacing w:val="-6"/>
        </w:rPr>
        <w:t> </w:t>
      </w:r>
      <w:r>
        <w:rPr/>
        <w:t>cada</w:t>
      </w:r>
      <w:r>
        <w:rPr>
          <w:spacing w:val="-6"/>
        </w:rPr>
        <w:t> </w:t>
      </w:r>
      <w:r>
        <w:rPr/>
        <w:t>ação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serviço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saúde,</w:t>
      </w:r>
      <w:r>
        <w:rPr>
          <w:spacing w:val="-6"/>
        </w:rPr>
        <w:t> </w:t>
      </w:r>
      <w:r>
        <w:rPr/>
        <w:t>tem-se:</w:t>
      </w:r>
    </w:p>
    <w:p>
      <w:pPr>
        <w:pStyle w:val="Heading1"/>
        <w:spacing w:line="276" w:lineRule="auto" w:before="122"/>
        <w:ind w:right="1128"/>
        <w:jc w:val="both"/>
      </w:pPr>
      <w:r>
        <w:rPr/>
        <w:t>A </w:t>
      </w:r>
      <w:r>
        <w:rPr>
          <w:rFonts w:ascii="Tahoma" w:hAnsi="Tahoma"/>
          <w:b w:val="0"/>
        </w:rPr>
        <w:t>- </w:t>
      </w:r>
      <w:r>
        <w:rPr/>
        <w:t>Acesso mediante procura direta pelos usuários (acesso livre), sem exigência</w:t>
      </w:r>
      <w:r>
        <w:rPr>
          <w:spacing w:val="1"/>
        </w:rPr>
        <w:t> </w:t>
      </w:r>
      <w:r>
        <w:rPr/>
        <w:t>de qualquer tipo de encaminhamento ou mecanismo de regulação de acesso;</w:t>
      </w:r>
      <w:r>
        <w:rPr>
          <w:spacing w:val="1"/>
        </w:rPr>
        <w:t> </w:t>
      </w:r>
      <w:r>
        <w:rPr/>
        <w:t>considerados</w:t>
      </w:r>
      <w:r>
        <w:rPr>
          <w:spacing w:val="1"/>
        </w:rPr>
        <w:t> </w:t>
      </w:r>
      <w:r>
        <w:rPr/>
        <w:t>portas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entrada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(atenção</w:t>
      </w:r>
      <w:r>
        <w:rPr>
          <w:spacing w:val="1"/>
        </w:rPr>
        <w:t> </w:t>
      </w:r>
      <w:r>
        <w:rPr/>
        <w:t>primária,</w:t>
      </w:r>
      <w:r>
        <w:rPr>
          <w:spacing w:val="1"/>
        </w:rPr>
        <w:t> </w:t>
      </w:r>
      <w:r>
        <w:rPr/>
        <w:t>urgência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emergência,</w:t>
      </w:r>
      <w:r>
        <w:rPr>
          <w:spacing w:val="-3"/>
        </w:rPr>
        <w:t> </w:t>
      </w:r>
      <w:r>
        <w:rPr/>
        <w:t>psicossocial</w:t>
      </w:r>
      <w:r>
        <w:rPr>
          <w:spacing w:val="-3"/>
        </w:rPr>
        <w:t> </w:t>
      </w:r>
      <w:r>
        <w:rPr/>
        <w:t>e serviços especiais de</w:t>
      </w:r>
      <w:r>
        <w:rPr>
          <w:spacing w:val="-2"/>
        </w:rPr>
        <w:t> </w:t>
      </w:r>
      <w:r>
        <w:rPr/>
        <w:t>acesso</w:t>
      </w:r>
      <w:r>
        <w:rPr>
          <w:spacing w:val="-4"/>
        </w:rPr>
        <w:t> </w:t>
      </w:r>
      <w:r>
        <w:rPr/>
        <w:t>aberto).</w:t>
      </w:r>
    </w:p>
    <w:p>
      <w:pPr>
        <w:pStyle w:val="BodyText"/>
        <w:spacing w:line="264" w:lineRule="auto" w:before="103"/>
        <w:ind w:left="1418" w:right="1132"/>
        <w:jc w:val="both"/>
      </w:pPr>
      <w:r>
        <w:rPr>
          <w:spacing w:val="-1"/>
          <w:w w:val="105"/>
        </w:rPr>
        <w:t>Em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relação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ao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item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A,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município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Vitória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acesso</w:t>
      </w:r>
      <w:r>
        <w:rPr>
          <w:spacing w:val="-16"/>
          <w:w w:val="105"/>
        </w:rPr>
        <w:t> </w:t>
      </w:r>
      <w:r>
        <w:rPr>
          <w:w w:val="105"/>
        </w:rPr>
        <w:t>às</w:t>
      </w:r>
      <w:r>
        <w:rPr>
          <w:spacing w:val="-17"/>
          <w:w w:val="105"/>
        </w:rPr>
        <w:t> </w:t>
      </w:r>
      <w:r>
        <w:rPr>
          <w:w w:val="105"/>
        </w:rPr>
        <w:t>ações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serviços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saúde</w:t>
      </w:r>
      <w:r>
        <w:rPr>
          <w:spacing w:val="-18"/>
          <w:w w:val="105"/>
        </w:rPr>
        <w:t> </w:t>
      </w:r>
      <w:r>
        <w:rPr>
          <w:w w:val="105"/>
        </w:rPr>
        <w:t>é</w:t>
      </w:r>
      <w:r>
        <w:rPr>
          <w:spacing w:val="-76"/>
          <w:w w:val="105"/>
        </w:rPr>
        <w:t> </w:t>
      </w:r>
      <w:r>
        <w:rPr/>
        <w:t>ordenado pela atenção básica (primária – porta de entrada), embasado na avaliação da</w:t>
      </w:r>
      <w:r>
        <w:rPr>
          <w:spacing w:val="-72"/>
        </w:rPr>
        <w:t> </w:t>
      </w:r>
      <w:r>
        <w:rPr>
          <w:w w:val="105"/>
        </w:rPr>
        <w:t>gravidade</w:t>
      </w:r>
      <w:r>
        <w:rPr>
          <w:spacing w:val="-18"/>
          <w:w w:val="105"/>
        </w:rPr>
        <w:t> </w:t>
      </w:r>
      <w:r>
        <w:rPr>
          <w:w w:val="105"/>
        </w:rPr>
        <w:t>do</w:t>
      </w:r>
      <w:r>
        <w:rPr>
          <w:spacing w:val="-15"/>
          <w:w w:val="105"/>
        </w:rPr>
        <w:t> </w:t>
      </w:r>
      <w:r>
        <w:rPr>
          <w:w w:val="105"/>
        </w:rPr>
        <w:t>risco</w:t>
      </w:r>
      <w:r>
        <w:rPr>
          <w:spacing w:val="-18"/>
          <w:w w:val="105"/>
        </w:rPr>
        <w:t> </w:t>
      </w:r>
      <w:r>
        <w:rPr>
          <w:w w:val="105"/>
        </w:rPr>
        <w:t>individual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6"/>
          <w:w w:val="105"/>
        </w:rPr>
        <w:t> </w:t>
      </w:r>
      <w:r>
        <w:rPr>
          <w:w w:val="105"/>
        </w:rPr>
        <w:t>coletivo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no</w:t>
      </w:r>
      <w:r>
        <w:rPr>
          <w:spacing w:val="-18"/>
          <w:w w:val="105"/>
        </w:rPr>
        <w:t> </w:t>
      </w:r>
      <w:r>
        <w:rPr>
          <w:w w:val="105"/>
        </w:rPr>
        <w:t>critério</w:t>
      </w:r>
      <w:r>
        <w:rPr>
          <w:spacing w:val="-15"/>
          <w:w w:val="105"/>
        </w:rPr>
        <w:t> </w:t>
      </w:r>
      <w:r>
        <w:rPr>
          <w:w w:val="105"/>
        </w:rPr>
        <w:t>cronológico,</w:t>
      </w:r>
      <w:r>
        <w:rPr>
          <w:spacing w:val="-17"/>
          <w:w w:val="105"/>
        </w:rPr>
        <w:t> </w:t>
      </w:r>
      <w:r>
        <w:rPr>
          <w:w w:val="105"/>
        </w:rPr>
        <w:t>procurando</w:t>
      </w:r>
      <w:r>
        <w:rPr>
          <w:spacing w:val="-18"/>
          <w:w w:val="105"/>
        </w:rPr>
        <w:t> </w:t>
      </w:r>
      <w:r>
        <w:rPr>
          <w:w w:val="105"/>
        </w:rPr>
        <w:t>observar</w:t>
      </w:r>
      <w:r>
        <w:rPr>
          <w:spacing w:val="-76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especificidades</w:t>
      </w:r>
      <w:r>
        <w:rPr>
          <w:spacing w:val="-16"/>
          <w:w w:val="105"/>
        </w:rPr>
        <w:t> </w:t>
      </w:r>
      <w:r>
        <w:rPr>
          <w:w w:val="105"/>
        </w:rPr>
        <w:t>previstas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pessoas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15"/>
          <w:w w:val="105"/>
        </w:rPr>
        <w:t> </w:t>
      </w:r>
      <w:r>
        <w:rPr>
          <w:w w:val="105"/>
        </w:rPr>
        <w:t>proteção</w:t>
      </w:r>
      <w:r>
        <w:rPr>
          <w:spacing w:val="-15"/>
          <w:w w:val="105"/>
        </w:rPr>
        <w:t> </w:t>
      </w:r>
      <w:r>
        <w:rPr>
          <w:w w:val="105"/>
        </w:rPr>
        <w:t>especial</w:t>
      </w:r>
      <w:r>
        <w:rPr>
          <w:spacing w:val="-15"/>
          <w:w w:val="105"/>
        </w:rPr>
        <w:t> </w:t>
      </w:r>
      <w:r>
        <w:rPr>
          <w:w w:val="105"/>
        </w:rPr>
        <w:t>(legislação</w:t>
      </w:r>
      <w:r>
        <w:rPr>
          <w:spacing w:val="-13"/>
          <w:w w:val="105"/>
        </w:rPr>
        <w:t> </w:t>
      </w:r>
      <w:r>
        <w:rPr>
          <w:w w:val="105"/>
        </w:rPr>
        <w:t>vigente);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nas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regras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referenciamento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pactuadas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intrarregionalmente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interregionalmente</w:t>
      </w:r>
      <w:r>
        <w:rPr>
          <w:spacing w:val="-77"/>
          <w:w w:val="105"/>
        </w:rPr>
        <w:t> </w:t>
      </w:r>
      <w:r>
        <w:rPr>
          <w:w w:val="105"/>
        </w:rPr>
        <w:t>pelos</w:t>
      </w:r>
      <w:r>
        <w:rPr>
          <w:spacing w:val="-13"/>
          <w:w w:val="105"/>
        </w:rPr>
        <w:t> </w:t>
      </w:r>
      <w:r>
        <w:rPr>
          <w:w w:val="105"/>
        </w:rPr>
        <w:t>gestores</w:t>
      </w:r>
      <w:r>
        <w:rPr>
          <w:spacing w:val="-14"/>
          <w:w w:val="105"/>
        </w:rPr>
        <w:t> </w:t>
      </w:r>
      <w:r>
        <w:rPr>
          <w:w w:val="105"/>
        </w:rPr>
        <w:t>municipais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estadual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SUS.</w:t>
      </w:r>
    </w:p>
    <w:p>
      <w:pPr>
        <w:pStyle w:val="BodyText"/>
        <w:spacing w:line="261" w:lineRule="auto" w:before="114"/>
        <w:ind w:left="1418" w:right="1130"/>
        <w:jc w:val="both"/>
      </w:pPr>
      <w:r>
        <w:rPr/>
        <w:t>Além</w:t>
      </w:r>
      <w:r>
        <w:rPr>
          <w:spacing w:val="1"/>
        </w:rPr>
        <w:t> </w:t>
      </w:r>
      <w:r>
        <w:rPr/>
        <w:t>disso,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pessoas</w:t>
      </w:r>
      <w:r>
        <w:rPr>
          <w:spacing w:val="1"/>
        </w:rPr>
        <w:t> </w:t>
      </w:r>
      <w:r>
        <w:rPr/>
        <w:t>vivendo</w:t>
      </w:r>
      <w:r>
        <w:rPr>
          <w:spacing w:val="1"/>
        </w:rPr>
        <w:t> </w:t>
      </w:r>
      <w:r>
        <w:rPr/>
        <w:t>HIV/AIDS</w:t>
      </w:r>
      <w:r>
        <w:rPr>
          <w:spacing w:val="75"/>
        </w:rPr>
        <w:t> </w:t>
      </w:r>
      <w:r>
        <w:rPr/>
        <w:t>(PVHIV)</w:t>
      </w:r>
      <w:r>
        <w:rPr>
          <w:spacing w:val="75"/>
        </w:rPr>
        <w:t> </w:t>
      </w:r>
      <w:r>
        <w:rPr/>
        <w:t>o</w:t>
      </w:r>
      <w:r>
        <w:rPr>
          <w:spacing w:val="1"/>
        </w:rPr>
        <w:t> </w:t>
      </w:r>
      <w:r>
        <w:rPr/>
        <w:t>município possui o Serviço de Assistência Especializada (SAE) situado no Centro de</w:t>
      </w:r>
      <w:r>
        <w:rPr>
          <w:spacing w:val="1"/>
        </w:rPr>
        <w:t> </w:t>
      </w:r>
      <w:r>
        <w:rPr/>
        <w:t>Referência</w:t>
      </w:r>
      <w:r>
        <w:rPr>
          <w:spacing w:val="1"/>
        </w:rPr>
        <w:t> </w:t>
      </w:r>
      <w:r>
        <w:rPr/>
        <w:t>Municipal (CR</w:t>
      </w:r>
      <w:r>
        <w:rPr>
          <w:spacing w:val="1"/>
        </w:rPr>
        <w:t> </w:t>
      </w:r>
      <w:r>
        <w:rPr/>
        <w:t>Parque</w:t>
      </w:r>
      <w:r>
        <w:rPr>
          <w:spacing w:val="1"/>
        </w:rPr>
        <w:t> </w:t>
      </w:r>
      <w:r>
        <w:rPr/>
        <w:t>Moscoso)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Vitória.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CR</w:t>
      </w:r>
      <w:r>
        <w:rPr>
          <w:spacing w:val="1"/>
        </w:rPr>
        <w:t> </w:t>
      </w:r>
      <w:r>
        <w:rPr/>
        <w:t>também</w:t>
      </w:r>
      <w:r>
        <w:rPr>
          <w:spacing w:val="75"/>
        </w:rPr>
        <w:t> </w:t>
      </w:r>
      <w:r>
        <w:rPr/>
        <w:t>funciona</w:t>
      </w:r>
      <w:r>
        <w:rPr>
          <w:spacing w:val="75"/>
        </w:rPr>
        <w:t> </w:t>
      </w:r>
      <w:r>
        <w:rPr/>
        <w:t>o</w:t>
      </w:r>
      <w:r>
        <w:rPr>
          <w:spacing w:val="1"/>
        </w:rPr>
        <w:t> </w:t>
      </w:r>
      <w:r>
        <w:rPr/>
        <w:t>Centro de Testagem e Aconselhamento (CTA), com “porta aberta” para a testagem das</w:t>
      </w:r>
      <w:r>
        <w:rPr>
          <w:spacing w:val="1"/>
        </w:rPr>
        <w:t> </w:t>
      </w:r>
      <w:r>
        <w:rPr/>
        <w:t>IST (HIV, sífilis e hepatites virais) e, junto com os Prontos Atendimentos Municipais</w:t>
      </w:r>
      <w:r>
        <w:rPr>
          <w:spacing w:val="1"/>
        </w:rPr>
        <w:t> </w:t>
      </w:r>
      <w:r>
        <w:rPr/>
        <w:t>(PA), compõem os três serviços que ofertam a profilaxia pós-exposição ao risco de</w:t>
      </w:r>
      <w:r>
        <w:rPr>
          <w:spacing w:val="1"/>
        </w:rPr>
        <w:t> </w:t>
      </w:r>
      <w:r>
        <w:rPr/>
        <w:t>infecção</w:t>
      </w:r>
      <w:r>
        <w:rPr>
          <w:spacing w:val="51"/>
        </w:rPr>
        <w:t> </w:t>
      </w:r>
      <w:r>
        <w:rPr/>
        <w:t>pelo</w:t>
      </w:r>
      <w:r>
        <w:rPr>
          <w:spacing w:val="52"/>
        </w:rPr>
        <w:t> </w:t>
      </w:r>
      <w:r>
        <w:rPr/>
        <w:t>HIV</w:t>
      </w:r>
      <w:r>
        <w:rPr>
          <w:spacing w:val="51"/>
        </w:rPr>
        <w:t> </w:t>
      </w:r>
      <w:r>
        <w:rPr/>
        <w:t>(PEP)</w:t>
      </w:r>
      <w:r>
        <w:rPr>
          <w:spacing w:val="51"/>
        </w:rPr>
        <w:t> </w:t>
      </w:r>
      <w:r>
        <w:rPr/>
        <w:t>decorrentes</w:t>
      </w:r>
      <w:r>
        <w:rPr>
          <w:spacing w:val="50"/>
        </w:rPr>
        <w:t> </w:t>
      </w:r>
      <w:r>
        <w:rPr/>
        <w:t>de</w:t>
      </w:r>
      <w:r>
        <w:rPr>
          <w:spacing w:val="52"/>
        </w:rPr>
        <w:t> </w:t>
      </w:r>
      <w:r>
        <w:rPr/>
        <w:t>situação</w:t>
      </w:r>
      <w:r>
        <w:rPr>
          <w:spacing w:val="51"/>
        </w:rPr>
        <w:t> </w:t>
      </w:r>
      <w:r>
        <w:rPr/>
        <w:t>sexual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de</w:t>
      </w:r>
      <w:r>
        <w:rPr>
          <w:spacing w:val="52"/>
        </w:rPr>
        <w:t> </w:t>
      </w:r>
      <w:r>
        <w:rPr/>
        <w:t>acidente</w:t>
      </w:r>
      <w:r>
        <w:rPr>
          <w:spacing w:val="51"/>
        </w:rPr>
        <w:t> </w:t>
      </w:r>
      <w:r>
        <w:rPr/>
        <w:t>ocupacional.</w:t>
      </w:r>
      <w:r>
        <w:rPr>
          <w:spacing w:val="-72"/>
        </w:rPr>
        <w:t> </w:t>
      </w:r>
      <w:r>
        <w:rPr/>
        <w:t>Nos fins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semana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à</w:t>
      </w:r>
      <w:r>
        <w:rPr>
          <w:spacing w:val="3"/>
        </w:rPr>
        <w:t> </w:t>
      </w:r>
      <w:r>
        <w:rPr/>
        <w:t>noite,</w:t>
      </w:r>
      <w:r>
        <w:rPr>
          <w:spacing w:val="1"/>
        </w:rPr>
        <w:t> </w:t>
      </w:r>
      <w:r>
        <w:rPr/>
        <w:t>a</w:t>
      </w:r>
      <w:r>
        <w:rPr>
          <w:spacing w:val="3"/>
        </w:rPr>
        <w:t> </w:t>
      </w:r>
      <w:r>
        <w:rPr/>
        <w:t>PEP</w:t>
      </w:r>
      <w:r>
        <w:rPr>
          <w:spacing w:val="3"/>
        </w:rPr>
        <w:t> </w:t>
      </w:r>
      <w:r>
        <w:rPr/>
        <w:t>é</w:t>
      </w:r>
      <w:r>
        <w:rPr>
          <w:spacing w:val="2"/>
        </w:rPr>
        <w:t> </w:t>
      </w:r>
      <w:r>
        <w:rPr/>
        <w:t>ofertada</w:t>
      </w:r>
      <w:r>
        <w:rPr>
          <w:spacing w:val="3"/>
        </w:rPr>
        <w:t> </w:t>
      </w:r>
      <w:r>
        <w:rPr/>
        <w:t>somente nos Prontos</w:t>
      </w:r>
      <w:r>
        <w:rPr>
          <w:spacing w:val="2"/>
        </w:rPr>
        <w:t> </w:t>
      </w:r>
      <w:r>
        <w:rPr/>
        <w:t>Atendimentos.</w:t>
      </w:r>
    </w:p>
    <w:p>
      <w:pPr>
        <w:pStyle w:val="Heading1"/>
        <w:spacing w:line="276" w:lineRule="auto" w:before="146"/>
        <w:ind w:right="1130"/>
        <w:jc w:val="both"/>
      </w:pPr>
      <w:r>
        <w:rPr/>
        <w:t>B- Acesso provido por autorização prévia de dispositivo de regulação de acesso</w:t>
      </w:r>
      <w:r>
        <w:rPr>
          <w:spacing w:val="1"/>
        </w:rPr>
        <w:t> </w:t>
      </w:r>
      <w:r>
        <w:rPr/>
        <w:t>(central de regulação, complexo regulador ou outro dispositivo incumbido de</w:t>
      </w:r>
      <w:r>
        <w:rPr>
          <w:spacing w:val="1"/>
        </w:rPr>
        <w:t> </w:t>
      </w:r>
      <w:r>
        <w:rPr/>
        <w:t>regulação de acesso, coordenação de cuidado ou controle de fluxo de pacientes</w:t>
      </w:r>
      <w:r>
        <w:rPr>
          <w:spacing w:val="1"/>
        </w:rPr>
        <w:t> </w:t>
      </w:r>
      <w:r>
        <w:rPr/>
        <w:t>entre 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saúde).</w:t>
      </w:r>
    </w:p>
    <w:p>
      <w:pPr>
        <w:pStyle w:val="BodyText"/>
        <w:spacing w:line="264" w:lineRule="auto" w:before="105"/>
        <w:ind w:left="1418" w:right="1132"/>
        <w:jc w:val="both"/>
      </w:pPr>
      <w:r>
        <w:rPr>
          <w:w w:val="105"/>
        </w:rPr>
        <w:t>Em relação ao item B, a política municipal de regulação da SEMUS é executada por</w:t>
      </w:r>
      <w:r>
        <w:rPr>
          <w:spacing w:val="1"/>
          <w:w w:val="105"/>
        </w:rPr>
        <w:t> </w:t>
      </w:r>
      <w:r>
        <w:rPr>
          <w:w w:val="105"/>
        </w:rPr>
        <w:t>meio de ações desenvolvidas nas gerências setoriais, entre essas a Gerência de</w:t>
      </w:r>
      <w:r>
        <w:rPr>
          <w:spacing w:val="1"/>
          <w:w w:val="105"/>
        </w:rPr>
        <w:t> </w:t>
      </w:r>
      <w:r>
        <w:rPr>
          <w:w w:val="105"/>
        </w:rPr>
        <w:t>Regulação, Controle e Avaliação (GRCA), que é composta pela Coordenação de</w:t>
      </w:r>
      <w:r>
        <w:rPr>
          <w:spacing w:val="1"/>
          <w:w w:val="105"/>
        </w:rPr>
        <w:t> </w:t>
      </w:r>
      <w:r>
        <w:rPr>
          <w:w w:val="105"/>
        </w:rPr>
        <w:t>Regulação (CR), a Coordenação de Controle e Avaliação (CCA) e a Central de</w:t>
      </w:r>
      <w:r>
        <w:rPr>
          <w:spacing w:val="1"/>
          <w:w w:val="105"/>
        </w:rPr>
        <w:t> </w:t>
      </w:r>
      <w:r>
        <w:rPr>
          <w:w w:val="105"/>
        </w:rPr>
        <w:t>Transporte</w:t>
      </w:r>
      <w:r>
        <w:rPr>
          <w:spacing w:val="-15"/>
          <w:w w:val="105"/>
        </w:rPr>
        <w:t> </w:t>
      </w:r>
      <w:r>
        <w:rPr>
          <w:w w:val="105"/>
        </w:rPr>
        <w:t>Sanitário</w:t>
      </w:r>
      <w:r>
        <w:rPr>
          <w:spacing w:val="-13"/>
          <w:w w:val="105"/>
        </w:rPr>
        <w:t> </w:t>
      </w:r>
      <w:r>
        <w:rPr>
          <w:w w:val="105"/>
        </w:rPr>
        <w:t>(CTS).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2"/>
        <w:jc w:val="both"/>
      </w:pPr>
      <w:r>
        <w:rPr/>
        <w:t>A</w:t>
      </w:r>
      <w:r>
        <w:rPr>
          <w:spacing w:val="42"/>
        </w:rPr>
        <w:t> </w:t>
      </w:r>
      <w:r>
        <w:rPr/>
        <w:t>Coordenação</w:t>
      </w:r>
      <w:r>
        <w:rPr>
          <w:spacing w:val="42"/>
        </w:rPr>
        <w:t> </w:t>
      </w:r>
      <w:r>
        <w:rPr/>
        <w:t>de</w:t>
      </w:r>
      <w:r>
        <w:rPr>
          <w:spacing w:val="42"/>
        </w:rPr>
        <w:t> </w:t>
      </w:r>
      <w:r>
        <w:rPr/>
        <w:t>Regulação,</w:t>
      </w:r>
      <w:r>
        <w:rPr>
          <w:spacing w:val="43"/>
        </w:rPr>
        <w:t> </w:t>
      </w:r>
      <w:r>
        <w:rPr/>
        <w:t>em</w:t>
      </w:r>
      <w:r>
        <w:rPr>
          <w:spacing w:val="43"/>
        </w:rPr>
        <w:t> </w:t>
      </w:r>
      <w:r>
        <w:rPr/>
        <w:t>particular,</w:t>
      </w:r>
      <w:r>
        <w:rPr>
          <w:spacing w:val="41"/>
        </w:rPr>
        <w:t> </w:t>
      </w:r>
      <w:r>
        <w:rPr/>
        <w:t>foi</w:t>
      </w:r>
      <w:r>
        <w:rPr>
          <w:spacing w:val="41"/>
        </w:rPr>
        <w:t> </w:t>
      </w:r>
      <w:r>
        <w:rPr/>
        <w:t>instituída</w:t>
      </w:r>
      <w:r>
        <w:rPr>
          <w:spacing w:val="42"/>
        </w:rPr>
        <w:t> </w:t>
      </w:r>
      <w:r>
        <w:rPr/>
        <w:t>em</w:t>
      </w:r>
      <w:r>
        <w:rPr>
          <w:spacing w:val="44"/>
        </w:rPr>
        <w:t> </w:t>
      </w:r>
      <w:r>
        <w:rPr/>
        <w:t>2008</w:t>
      </w:r>
      <w:r>
        <w:rPr>
          <w:spacing w:val="42"/>
        </w:rPr>
        <w:t> </w:t>
      </w:r>
      <w:r>
        <w:rPr/>
        <w:t>e</w:t>
      </w:r>
      <w:r>
        <w:rPr>
          <w:spacing w:val="40"/>
        </w:rPr>
        <w:t> </w:t>
      </w:r>
      <w:r>
        <w:rPr/>
        <w:t>é</w:t>
      </w:r>
      <w:r>
        <w:rPr>
          <w:spacing w:val="42"/>
        </w:rPr>
        <w:t> </w:t>
      </w:r>
      <w:r>
        <w:rPr/>
        <w:t>responsável</w:t>
      </w:r>
      <w:r>
        <w:rPr>
          <w:spacing w:val="-72"/>
        </w:rPr>
        <w:t> </w:t>
      </w:r>
      <w:r>
        <w:rPr/>
        <w:t>pela regulação de consultas e exames ambulatoriais especializados, incluindo toda a</w:t>
      </w:r>
      <w:r>
        <w:rPr>
          <w:spacing w:val="1"/>
        </w:rPr>
        <w:t> </w:t>
      </w:r>
      <w:r>
        <w:rPr/>
        <w:t>oferta municipal destes procedimentos, tanto a contratada quanto a disponibilizada na</w:t>
      </w:r>
      <w:r>
        <w:rPr>
          <w:spacing w:val="1"/>
        </w:rPr>
        <w:t> </w:t>
      </w:r>
      <w:r>
        <w:rPr/>
        <w:t>Programação</w:t>
      </w:r>
      <w:r>
        <w:rPr>
          <w:spacing w:val="-8"/>
        </w:rPr>
        <w:t> </w:t>
      </w:r>
      <w:r>
        <w:rPr/>
        <w:t>Pactuada</w:t>
      </w:r>
      <w:r>
        <w:rPr>
          <w:spacing w:val="-7"/>
        </w:rPr>
        <w:t> </w:t>
      </w:r>
      <w:r>
        <w:rPr/>
        <w:t>Integrada</w:t>
      </w:r>
      <w:r>
        <w:rPr>
          <w:spacing w:val="-7"/>
        </w:rPr>
        <w:t> </w:t>
      </w:r>
      <w:r>
        <w:rPr/>
        <w:t>(PPI).</w:t>
      </w:r>
    </w:p>
    <w:p>
      <w:pPr>
        <w:pStyle w:val="BodyText"/>
        <w:spacing w:line="264" w:lineRule="auto" w:before="127"/>
        <w:ind w:left="1418" w:right="1130"/>
        <w:jc w:val="both"/>
      </w:pPr>
      <w:r>
        <w:rPr/>
        <w:t>Todo o processo regulatório é realizado por meio de sistema de informação próprio</w:t>
      </w:r>
      <w:r>
        <w:rPr>
          <w:spacing w:val="1"/>
        </w:rPr>
        <w:t> </w:t>
      </w:r>
      <w:r>
        <w:rPr/>
        <w:t>(Sistema</w:t>
      </w:r>
      <w:r>
        <w:rPr>
          <w:spacing w:val="45"/>
        </w:rPr>
        <w:t> </w:t>
      </w:r>
      <w:r>
        <w:rPr/>
        <w:t>de</w:t>
      </w:r>
      <w:r>
        <w:rPr>
          <w:spacing w:val="48"/>
        </w:rPr>
        <w:t> </w:t>
      </w:r>
      <w:r>
        <w:rPr/>
        <w:t>Gestão</w:t>
      </w:r>
      <w:r>
        <w:rPr>
          <w:spacing w:val="48"/>
        </w:rPr>
        <w:t> </w:t>
      </w:r>
      <w:r>
        <w:rPr/>
        <w:t>Informatizado</w:t>
      </w:r>
      <w:r>
        <w:rPr>
          <w:spacing w:val="48"/>
        </w:rPr>
        <w:t> </w:t>
      </w:r>
      <w:r>
        <w:rPr/>
        <w:t>Rede</w:t>
      </w:r>
      <w:r>
        <w:rPr>
          <w:spacing w:val="45"/>
        </w:rPr>
        <w:t> </w:t>
      </w:r>
      <w:r>
        <w:rPr/>
        <w:t>Bem</w:t>
      </w:r>
      <w:r>
        <w:rPr>
          <w:spacing w:val="47"/>
        </w:rPr>
        <w:t> </w:t>
      </w:r>
      <w:r>
        <w:rPr/>
        <w:t>Estar</w:t>
      </w:r>
      <w:r>
        <w:rPr>
          <w:spacing w:val="51"/>
        </w:rPr>
        <w:t> </w:t>
      </w:r>
      <w:r>
        <w:rPr/>
        <w:t>–</w:t>
      </w:r>
      <w:r>
        <w:rPr>
          <w:spacing w:val="46"/>
        </w:rPr>
        <w:t> </w:t>
      </w:r>
      <w:r>
        <w:rPr/>
        <w:t>SGIRBE)</w:t>
      </w:r>
      <w:r>
        <w:rPr>
          <w:spacing w:val="43"/>
        </w:rPr>
        <w:t> </w:t>
      </w:r>
      <w:r>
        <w:rPr/>
        <w:t>conectado</w:t>
      </w:r>
      <w:r>
        <w:rPr>
          <w:spacing w:val="45"/>
        </w:rPr>
        <w:t> </w:t>
      </w:r>
      <w:r>
        <w:rPr/>
        <w:t>à</w:t>
      </w:r>
      <w:r>
        <w:rPr>
          <w:spacing w:val="46"/>
        </w:rPr>
        <w:t> </w:t>
      </w:r>
      <w:r>
        <w:rPr/>
        <w:t>internet</w:t>
      </w:r>
      <w:r>
        <w:rPr>
          <w:spacing w:val="-73"/>
        </w:rPr>
        <w:t> </w:t>
      </w:r>
      <w:r>
        <w:rPr/>
        <w:t>em</w:t>
      </w:r>
      <w:r>
        <w:rPr>
          <w:spacing w:val="31"/>
        </w:rPr>
        <w:t> </w:t>
      </w:r>
      <w:r>
        <w:rPr/>
        <w:t>todos</w:t>
      </w:r>
      <w:r>
        <w:rPr>
          <w:spacing w:val="32"/>
        </w:rPr>
        <w:t> </w:t>
      </w:r>
      <w:r>
        <w:rPr/>
        <w:t>os</w:t>
      </w:r>
      <w:r>
        <w:rPr>
          <w:spacing w:val="30"/>
        </w:rPr>
        <w:t> </w:t>
      </w:r>
      <w:r>
        <w:rPr/>
        <w:t>serviços</w:t>
      </w:r>
      <w:r>
        <w:rPr>
          <w:spacing w:val="34"/>
        </w:rPr>
        <w:t> </w:t>
      </w:r>
      <w:r>
        <w:rPr/>
        <w:t>da</w:t>
      </w:r>
      <w:r>
        <w:rPr>
          <w:spacing w:val="34"/>
        </w:rPr>
        <w:t> </w:t>
      </w:r>
      <w:r>
        <w:rPr/>
        <w:t>Rede</w:t>
      </w:r>
      <w:r>
        <w:rPr>
          <w:spacing w:val="34"/>
        </w:rPr>
        <w:t> </w:t>
      </w:r>
      <w:r>
        <w:rPr/>
        <w:t>SEMUS,</w:t>
      </w:r>
      <w:r>
        <w:rPr>
          <w:spacing w:val="34"/>
        </w:rPr>
        <w:t> </w:t>
      </w:r>
      <w:r>
        <w:rPr/>
        <w:t>o</w:t>
      </w:r>
      <w:r>
        <w:rPr>
          <w:spacing w:val="31"/>
        </w:rPr>
        <w:t> </w:t>
      </w:r>
      <w:r>
        <w:rPr/>
        <w:t>Sistema</w:t>
      </w:r>
      <w:r>
        <w:rPr>
          <w:spacing w:val="34"/>
        </w:rPr>
        <w:t> </w:t>
      </w:r>
      <w:r>
        <w:rPr/>
        <w:t>Nacional</w:t>
      </w:r>
      <w:r>
        <w:rPr>
          <w:spacing w:val="33"/>
        </w:rPr>
        <w:t> </w:t>
      </w:r>
      <w:r>
        <w:rPr/>
        <w:t>de</w:t>
      </w:r>
      <w:r>
        <w:rPr>
          <w:spacing w:val="34"/>
        </w:rPr>
        <w:t> </w:t>
      </w:r>
      <w:r>
        <w:rPr/>
        <w:t>Regulação</w:t>
      </w:r>
      <w:r>
        <w:rPr>
          <w:spacing w:val="34"/>
        </w:rPr>
        <w:t> </w:t>
      </w:r>
      <w:r>
        <w:rPr/>
        <w:t>(SISREG)</w:t>
      </w:r>
      <w:r>
        <w:rPr>
          <w:spacing w:val="33"/>
        </w:rPr>
        <w:t> </w:t>
      </w:r>
      <w:r>
        <w:rPr/>
        <w:t>e</w:t>
      </w:r>
      <w:r>
        <w:rPr>
          <w:spacing w:val="-73"/>
        </w:rPr>
        <w:t> </w:t>
      </w:r>
      <w:r>
        <w:rPr/>
        <w:t>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regulação</w:t>
      </w:r>
      <w:r>
        <w:rPr>
          <w:spacing w:val="1"/>
        </w:rPr>
        <w:t> </w:t>
      </w:r>
      <w:r>
        <w:rPr/>
        <w:t>ambulatorial</w:t>
      </w:r>
      <w:r>
        <w:rPr>
          <w:spacing w:val="75"/>
        </w:rPr>
        <w:t> </w:t>
      </w:r>
      <w:r>
        <w:rPr/>
        <w:t>MVSOUL,</w:t>
      </w:r>
      <w:r>
        <w:rPr>
          <w:spacing w:val="75"/>
        </w:rPr>
        <w:t> </w:t>
      </w:r>
      <w:r>
        <w:rPr/>
        <w:t>conectados</w:t>
      </w:r>
      <w:r>
        <w:rPr>
          <w:spacing w:val="75"/>
        </w:rPr>
        <w:t> </w:t>
      </w:r>
      <w:r>
        <w:rPr/>
        <w:t>ao</w:t>
      </w:r>
      <w:r>
        <w:rPr>
          <w:spacing w:val="75"/>
        </w:rPr>
        <w:t> </w:t>
      </w:r>
      <w:r>
        <w:rPr/>
        <w:t>Núcleo</w:t>
      </w:r>
      <w:r>
        <w:rPr>
          <w:spacing w:val="1"/>
        </w:rPr>
        <w:t> </w:t>
      </w:r>
      <w:r>
        <w:rPr/>
        <w:t>Estadual de Regulação de Consultas e Exames, órgão ligado à Secretaria Estadual 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(SESA/NERCE).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regulação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realizada</w:t>
      </w:r>
      <w:r>
        <w:rPr>
          <w:spacing w:val="1"/>
        </w:rPr>
        <w:t> </w:t>
      </w:r>
      <w:r>
        <w:rPr/>
        <w:t>por</w:t>
      </w:r>
      <w:r>
        <w:rPr>
          <w:spacing w:val="76"/>
        </w:rPr>
        <w:t> </w:t>
      </w:r>
      <w:r>
        <w:rPr/>
        <w:t>uma</w:t>
      </w:r>
      <w:r>
        <w:rPr>
          <w:spacing w:val="76"/>
        </w:rPr>
        <w:t> </w:t>
      </w:r>
      <w:r>
        <w:rPr/>
        <w:t>equipe</w:t>
      </w:r>
      <w:r>
        <w:rPr>
          <w:spacing w:val="1"/>
        </w:rPr>
        <w:t> </w:t>
      </w:r>
      <w:r>
        <w:rPr/>
        <w:t>interdisciplinar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profissionais,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áreas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Enfermagem,</w:t>
      </w:r>
      <w:r>
        <w:rPr>
          <w:spacing w:val="1"/>
        </w:rPr>
        <w:t> </w:t>
      </w:r>
      <w:r>
        <w:rPr/>
        <w:t>Fisioterapia,</w:t>
      </w:r>
      <w:r>
        <w:rPr>
          <w:spacing w:val="1"/>
        </w:rPr>
        <w:t> </w:t>
      </w:r>
      <w:r>
        <w:rPr/>
        <w:t>Medicina,</w:t>
      </w:r>
      <w:r>
        <w:rPr>
          <w:spacing w:val="1"/>
        </w:rPr>
        <w:t> </w:t>
      </w:r>
      <w:r>
        <w:rPr/>
        <w:t>Odontologia, Psicologia e Serviço Social, com o apoio de uma equipe de profissionais</w:t>
      </w:r>
      <w:r>
        <w:rPr>
          <w:spacing w:val="1"/>
        </w:rPr>
        <w:t> </w:t>
      </w:r>
      <w:r>
        <w:rPr/>
        <w:t>administrativos.</w:t>
      </w:r>
    </w:p>
    <w:p>
      <w:pPr>
        <w:pStyle w:val="BodyText"/>
        <w:spacing w:line="264" w:lineRule="auto" w:before="109"/>
        <w:ind w:left="1418" w:right="1134"/>
        <w:jc w:val="both"/>
      </w:pPr>
      <w:r>
        <w:rPr/>
        <w:t>A Coordenação de Controle e Avaliação, por sua vez, realiza estudos quantitativos e</w:t>
      </w:r>
      <w:r>
        <w:rPr>
          <w:spacing w:val="1"/>
        </w:rPr>
        <w:t> </w:t>
      </w:r>
      <w:r>
        <w:rPr/>
        <w:t>qualitativos relativos aos serviços municipais de atenção à saúde, a fim de avaliar as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finais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medir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graus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qualidade,</w:t>
      </w:r>
      <w:r>
        <w:rPr>
          <w:spacing w:val="1"/>
        </w:rPr>
        <w:t> </w:t>
      </w:r>
      <w:r>
        <w:rPr/>
        <w:t>humanização,</w:t>
      </w:r>
      <w:r>
        <w:rPr>
          <w:spacing w:val="1"/>
        </w:rPr>
        <w:t> </w:t>
      </w:r>
      <w:r>
        <w:rPr/>
        <w:t>resolubilidade e satisfação dessas, de forma a nortear a gestão nas melhorias e ajustes</w:t>
      </w:r>
      <w:r>
        <w:rPr>
          <w:spacing w:val="1"/>
        </w:rPr>
        <w:t> </w:t>
      </w:r>
      <w:r>
        <w:rPr/>
        <w:t>dos</w:t>
      </w:r>
      <w:r>
        <w:rPr>
          <w:spacing w:val="-9"/>
        </w:rPr>
        <w:t> </w:t>
      </w:r>
      <w:r>
        <w:rPr/>
        <w:t>serviços.</w:t>
      </w:r>
    </w:p>
    <w:p>
      <w:pPr>
        <w:pStyle w:val="BodyText"/>
        <w:spacing w:line="264" w:lineRule="auto" w:before="113"/>
        <w:ind w:left="1418" w:right="1132"/>
        <w:jc w:val="both"/>
      </w:pPr>
      <w:r>
        <w:rPr>
          <w:w w:val="105"/>
        </w:rPr>
        <w:t>Cabe informar que o município responde pela atenção às necessidades básicas de</w:t>
      </w:r>
      <w:r>
        <w:rPr>
          <w:spacing w:val="1"/>
          <w:w w:val="105"/>
        </w:rPr>
        <w:t> </w:t>
      </w:r>
      <w:r>
        <w:rPr>
          <w:w w:val="105"/>
        </w:rPr>
        <w:t>saúde de sua população e pela gestão dos serviços de Laboratórios de Análises</w:t>
      </w:r>
      <w:r>
        <w:rPr>
          <w:spacing w:val="1"/>
          <w:w w:val="105"/>
        </w:rPr>
        <w:t> </w:t>
      </w:r>
      <w:r>
        <w:rPr>
          <w:w w:val="105"/>
        </w:rPr>
        <w:t>Clínicas e Citopatologia, credenciados pelo SUS (Termo de Compromisso de Gestão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homologado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pela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Portaria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MS/GM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nº.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13/2008).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média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complexidade</w:t>
      </w:r>
      <w:r>
        <w:rPr>
          <w:spacing w:val="-16"/>
          <w:w w:val="105"/>
        </w:rPr>
        <w:t> </w:t>
      </w:r>
      <w:r>
        <w:rPr>
          <w:w w:val="105"/>
        </w:rPr>
        <w:t>ambulatorial</w:t>
      </w:r>
      <w:r>
        <w:rPr>
          <w:spacing w:val="-18"/>
          <w:w w:val="105"/>
        </w:rPr>
        <w:t> </w:t>
      </w:r>
      <w:r>
        <w:rPr>
          <w:w w:val="105"/>
        </w:rPr>
        <w:t>é</w:t>
      </w:r>
      <w:r>
        <w:rPr>
          <w:spacing w:val="-76"/>
          <w:w w:val="105"/>
        </w:rPr>
        <w:t> </w:t>
      </w:r>
      <w:r>
        <w:rPr>
          <w:w w:val="105"/>
        </w:rPr>
        <w:t>compartilhada</w:t>
      </w:r>
      <w:r>
        <w:rPr>
          <w:spacing w:val="-9"/>
          <w:w w:val="105"/>
        </w:rPr>
        <w:t> </w:t>
      </w:r>
      <w:r>
        <w:rPr>
          <w:w w:val="105"/>
        </w:rPr>
        <w:t>com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SESA</w:t>
      </w:r>
      <w:r>
        <w:rPr>
          <w:spacing w:val="-10"/>
          <w:w w:val="105"/>
        </w:rPr>
        <w:t> </w:t>
      </w:r>
      <w:r>
        <w:rPr>
          <w:w w:val="105"/>
        </w:rPr>
        <w:t>enquanto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alta</w:t>
      </w:r>
      <w:r>
        <w:rPr>
          <w:spacing w:val="-10"/>
          <w:w w:val="105"/>
        </w:rPr>
        <w:t> </w:t>
      </w:r>
      <w:r>
        <w:rPr>
          <w:w w:val="105"/>
        </w:rPr>
        <w:t>complexidade</w:t>
      </w:r>
      <w:r>
        <w:rPr>
          <w:spacing w:val="-9"/>
          <w:w w:val="105"/>
        </w:rPr>
        <w:t> </w:t>
      </w:r>
      <w:r>
        <w:rPr>
          <w:w w:val="105"/>
        </w:rPr>
        <w:t>ambulatorial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hospitalar</w:t>
      </w:r>
      <w:r>
        <w:rPr>
          <w:spacing w:val="-11"/>
          <w:w w:val="105"/>
        </w:rPr>
        <w:t> </w:t>
      </w:r>
      <w:r>
        <w:rPr>
          <w:w w:val="105"/>
        </w:rPr>
        <w:t>é</w:t>
      </w:r>
      <w:r>
        <w:rPr>
          <w:spacing w:val="-76"/>
          <w:w w:val="105"/>
        </w:rPr>
        <w:t> </w:t>
      </w:r>
      <w:r>
        <w:rPr>
          <w:w w:val="105"/>
        </w:rPr>
        <w:t>totalmente</w:t>
      </w:r>
      <w:r>
        <w:rPr>
          <w:spacing w:val="-19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responsabilidade</w:t>
      </w:r>
      <w:r>
        <w:rPr>
          <w:spacing w:val="-18"/>
          <w:w w:val="105"/>
        </w:rPr>
        <w:t> </w:t>
      </w:r>
      <w:r>
        <w:rPr>
          <w:w w:val="105"/>
        </w:rPr>
        <w:t>dos</w:t>
      </w:r>
      <w:r>
        <w:rPr>
          <w:spacing w:val="-19"/>
          <w:w w:val="105"/>
        </w:rPr>
        <w:t> </w:t>
      </w:r>
      <w:r>
        <w:rPr>
          <w:w w:val="105"/>
        </w:rPr>
        <w:t>níveis</w:t>
      </w:r>
      <w:r>
        <w:rPr>
          <w:spacing w:val="-18"/>
          <w:w w:val="105"/>
        </w:rPr>
        <w:t> </w:t>
      </w:r>
      <w:r>
        <w:rPr>
          <w:w w:val="105"/>
        </w:rPr>
        <w:t>estadual</w:t>
      </w:r>
      <w:r>
        <w:rPr>
          <w:spacing w:val="-19"/>
          <w:w w:val="105"/>
        </w:rPr>
        <w:t> </w:t>
      </w:r>
      <w:r>
        <w:rPr>
          <w:w w:val="105"/>
        </w:rPr>
        <w:t>(SESA)</w:t>
      </w:r>
      <w:r>
        <w:rPr>
          <w:spacing w:val="-19"/>
          <w:w w:val="105"/>
        </w:rPr>
        <w:t> </w:t>
      </w:r>
      <w:r>
        <w:rPr>
          <w:w w:val="105"/>
        </w:rPr>
        <w:t>e</w:t>
      </w:r>
      <w:r>
        <w:rPr>
          <w:spacing w:val="-20"/>
          <w:w w:val="105"/>
        </w:rPr>
        <w:t> </w:t>
      </w:r>
      <w:r>
        <w:rPr>
          <w:w w:val="105"/>
        </w:rPr>
        <w:t>federal</w:t>
      </w:r>
      <w:r>
        <w:rPr>
          <w:spacing w:val="-18"/>
          <w:w w:val="105"/>
        </w:rPr>
        <w:t> </w:t>
      </w:r>
      <w:r>
        <w:rPr>
          <w:w w:val="105"/>
        </w:rPr>
        <w:t>(MS).</w:t>
      </w:r>
    </w:p>
    <w:p>
      <w:pPr>
        <w:pStyle w:val="BodyText"/>
        <w:spacing w:line="264" w:lineRule="auto" w:before="111"/>
        <w:ind w:left="1418" w:right="1126"/>
        <w:jc w:val="both"/>
      </w:pPr>
      <w:r>
        <w:rPr/>
        <w:t>Na Tabela 6 estão demonstradas as informações pertinentes a Regulação Ambulatorial</w:t>
      </w:r>
      <w:r>
        <w:rPr>
          <w:spacing w:val="1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município,</w:t>
      </w:r>
      <w:r>
        <w:rPr>
          <w:spacing w:val="1"/>
          <w:w w:val="105"/>
        </w:rPr>
        <w:t> </w:t>
      </w:r>
      <w:r>
        <w:rPr>
          <w:w w:val="105"/>
        </w:rPr>
        <w:t>oferta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consultas,</w:t>
      </w:r>
      <w:r>
        <w:rPr>
          <w:spacing w:val="1"/>
          <w:w w:val="105"/>
        </w:rPr>
        <w:t> </w:t>
      </w:r>
      <w:r>
        <w:rPr>
          <w:w w:val="105"/>
        </w:rPr>
        <w:t>exames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procedimentos</w:t>
      </w:r>
      <w:r>
        <w:rPr>
          <w:spacing w:val="1"/>
          <w:w w:val="105"/>
        </w:rPr>
        <w:t> </w:t>
      </w:r>
      <w:r>
        <w:rPr>
          <w:w w:val="105"/>
        </w:rPr>
        <w:t>ambulatoriais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especializados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da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Programação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Pactuada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Integrada,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Rede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Própria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Contratada</w:t>
      </w:r>
      <w:r>
        <w:rPr>
          <w:spacing w:val="-18"/>
          <w:w w:val="105"/>
        </w:rPr>
        <w:t> </w:t>
      </w:r>
      <w:r>
        <w:rPr>
          <w:w w:val="105"/>
        </w:rPr>
        <w:t>e</w:t>
      </w:r>
      <w:r>
        <w:rPr>
          <w:spacing w:val="-17"/>
          <w:w w:val="105"/>
        </w:rPr>
        <w:t> </w:t>
      </w:r>
      <w:r>
        <w:rPr>
          <w:w w:val="105"/>
        </w:rPr>
        <w:t>o</w:t>
      </w:r>
      <w:r>
        <w:rPr>
          <w:spacing w:val="-76"/>
          <w:w w:val="105"/>
        </w:rPr>
        <w:t> </w:t>
      </w:r>
      <w:r>
        <w:rPr>
          <w:w w:val="105"/>
        </w:rPr>
        <w:t>índice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absenteísmo</w:t>
      </w:r>
      <w:r>
        <w:rPr>
          <w:spacing w:val="-15"/>
          <w:w w:val="105"/>
        </w:rPr>
        <w:t> </w:t>
      </w:r>
      <w:r>
        <w:rPr>
          <w:w w:val="105"/>
        </w:rPr>
        <w:t>apurados</w:t>
      </w:r>
      <w:r>
        <w:rPr>
          <w:spacing w:val="-17"/>
          <w:w w:val="105"/>
        </w:rPr>
        <w:t> </w:t>
      </w:r>
      <w:r>
        <w:rPr>
          <w:w w:val="105"/>
        </w:rPr>
        <w:t>nos</w:t>
      </w:r>
      <w:r>
        <w:rPr>
          <w:spacing w:val="-17"/>
          <w:w w:val="105"/>
        </w:rPr>
        <w:t> </w:t>
      </w:r>
      <w:r>
        <w:rPr>
          <w:w w:val="105"/>
        </w:rPr>
        <w:t>anos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2013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2020.</w:t>
      </w:r>
    </w:p>
    <w:p>
      <w:pPr>
        <w:spacing w:line="230" w:lineRule="auto" w:before="123" w:after="6"/>
        <w:ind w:left="1418" w:right="956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22"/>
          <w:sz w:val="20"/>
        </w:rPr>
        <w:t> </w:t>
      </w:r>
      <w:r>
        <w:rPr>
          <w:rFonts w:ascii="Arial" w:hAnsi="Arial"/>
          <w:b/>
          <w:sz w:val="20"/>
        </w:rPr>
        <w:t>6</w:t>
      </w:r>
      <w:r>
        <w:rPr>
          <w:rFonts w:ascii="Arial" w:hAnsi="Arial"/>
          <w:b/>
          <w:spacing w:val="23"/>
          <w:sz w:val="20"/>
        </w:rPr>
        <w:t> </w:t>
      </w:r>
      <w:r>
        <w:rPr>
          <w:sz w:val="20"/>
        </w:rPr>
        <w:t>-</w:t>
      </w:r>
      <w:r>
        <w:rPr>
          <w:spacing w:val="18"/>
          <w:sz w:val="20"/>
        </w:rPr>
        <w:t> </w:t>
      </w:r>
      <w:r>
        <w:rPr>
          <w:sz w:val="20"/>
        </w:rPr>
        <w:t>Procedimentos</w:t>
      </w:r>
      <w:r>
        <w:rPr>
          <w:spacing w:val="20"/>
          <w:sz w:val="20"/>
        </w:rPr>
        <w:t> </w:t>
      </w:r>
      <w:r>
        <w:rPr>
          <w:sz w:val="20"/>
        </w:rPr>
        <w:t>Ambulatoriais</w:t>
      </w:r>
      <w:r>
        <w:rPr>
          <w:spacing w:val="20"/>
          <w:sz w:val="20"/>
        </w:rPr>
        <w:t> </w:t>
      </w:r>
      <w:r>
        <w:rPr>
          <w:sz w:val="20"/>
        </w:rPr>
        <w:t>Especializados</w:t>
      </w:r>
      <w:r>
        <w:rPr>
          <w:spacing w:val="24"/>
          <w:sz w:val="20"/>
        </w:rPr>
        <w:t> </w:t>
      </w:r>
      <w:r>
        <w:rPr>
          <w:sz w:val="20"/>
        </w:rPr>
        <w:t>-</w:t>
      </w:r>
      <w:r>
        <w:rPr>
          <w:spacing w:val="18"/>
          <w:sz w:val="20"/>
        </w:rPr>
        <w:t> </w:t>
      </w:r>
      <w:r>
        <w:rPr>
          <w:sz w:val="20"/>
        </w:rPr>
        <w:t>Cotas</w:t>
      </w:r>
      <w:r>
        <w:rPr>
          <w:spacing w:val="20"/>
          <w:sz w:val="20"/>
        </w:rPr>
        <w:t> </w:t>
      </w:r>
      <w:r>
        <w:rPr>
          <w:sz w:val="20"/>
        </w:rPr>
        <w:t>disponibilizadas</w:t>
      </w:r>
      <w:r>
        <w:rPr>
          <w:spacing w:val="21"/>
          <w:sz w:val="20"/>
        </w:rPr>
        <w:t> </w:t>
      </w:r>
      <w:r>
        <w:rPr>
          <w:sz w:val="20"/>
        </w:rPr>
        <w:t>via</w:t>
      </w:r>
      <w:r>
        <w:rPr>
          <w:spacing w:val="15"/>
          <w:sz w:val="20"/>
        </w:rPr>
        <w:t> </w:t>
      </w:r>
      <w:r>
        <w:rPr>
          <w:sz w:val="20"/>
        </w:rPr>
        <w:t>Central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Regulação</w:t>
      </w:r>
      <w:r>
        <w:rPr>
          <w:spacing w:val="-60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Município (Programação Pactuada Integrada, rede</w:t>
      </w:r>
      <w:r>
        <w:rPr>
          <w:spacing w:val="2"/>
          <w:sz w:val="20"/>
        </w:rPr>
        <w:t> </w:t>
      </w:r>
      <w:r>
        <w:rPr>
          <w:sz w:val="20"/>
        </w:rPr>
        <w:t>própria e contratada)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percentual</w:t>
      </w:r>
      <w:r>
        <w:rPr>
          <w:spacing w:val="-2"/>
          <w:sz w:val="20"/>
        </w:rPr>
        <w:t> </w:t>
      </w:r>
      <w:r>
        <w:rPr>
          <w:sz w:val="20"/>
        </w:rPr>
        <w:t>de absenteísmo.</w:t>
      </w:r>
    </w:p>
    <w:tbl>
      <w:tblPr>
        <w:tblW w:w="0" w:type="auto"/>
        <w:jc w:val="left"/>
        <w:tblInd w:w="13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4"/>
        <w:gridCol w:w="1398"/>
        <w:gridCol w:w="1311"/>
        <w:gridCol w:w="1135"/>
        <w:gridCol w:w="1419"/>
        <w:gridCol w:w="1133"/>
        <w:gridCol w:w="1278"/>
        <w:gridCol w:w="1133"/>
      </w:tblGrid>
      <w:tr>
        <w:trPr>
          <w:trHeight w:val="229" w:hRule="atLeast"/>
        </w:trPr>
        <w:tc>
          <w:tcPr>
            <w:tcW w:w="654" w:type="dxa"/>
            <w:vMerge w:val="restar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ind w:left="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Anos</w:t>
            </w:r>
          </w:p>
        </w:tc>
        <w:tc>
          <w:tcPr>
            <w:tcW w:w="13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ind w:left="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Absenteísmo</w:t>
            </w:r>
          </w:p>
        </w:tc>
        <w:tc>
          <w:tcPr>
            <w:tcW w:w="24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10" w:lineRule="exact"/>
              <w:ind w:left="36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Cotas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Consultas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10" w:lineRule="exact"/>
              <w:ind w:left="50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Cotas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–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Exames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line="210" w:lineRule="exact"/>
              <w:ind w:left="2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Cotas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Odontologia</w:t>
            </w:r>
          </w:p>
        </w:tc>
      </w:tr>
      <w:tr>
        <w:trPr>
          <w:trHeight w:val="700" w:hRule="atLeast"/>
        </w:trPr>
        <w:tc>
          <w:tcPr>
            <w:tcW w:w="65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20"/>
              <w:ind w:left="369" w:hanging="2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Disponibili-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zadas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6"/>
              <w:ind w:left="354" w:hanging="2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Utilizadas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pelo</w:t>
            </w:r>
          </w:p>
          <w:p>
            <w:pPr>
              <w:pStyle w:val="TableParagraph"/>
              <w:spacing w:line="214" w:lineRule="exact"/>
              <w:ind w:left="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Município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20"/>
              <w:ind w:left="425" w:hanging="2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Disponibili-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zadas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6"/>
              <w:ind w:left="354" w:hanging="2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Utilizadas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pelo</w:t>
            </w:r>
          </w:p>
          <w:p>
            <w:pPr>
              <w:pStyle w:val="TableParagraph"/>
              <w:spacing w:line="214" w:lineRule="exact"/>
              <w:ind w:left="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Município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20"/>
              <w:ind w:left="352" w:hanging="2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Disponibili-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zadas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6"/>
              <w:ind w:left="354" w:hanging="2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Utilizadas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pelo</w:t>
            </w:r>
          </w:p>
          <w:p>
            <w:pPr>
              <w:pStyle w:val="TableParagraph"/>
              <w:spacing w:line="214" w:lineRule="exact"/>
              <w:ind w:left="9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Município</w:t>
            </w:r>
          </w:p>
        </w:tc>
      </w:tr>
      <w:tr>
        <w:trPr>
          <w:trHeight w:val="244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4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2013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353"/>
              <w:rPr>
                <w:sz w:val="20"/>
              </w:rPr>
            </w:pPr>
            <w:r>
              <w:rPr>
                <w:sz w:val="20"/>
              </w:rPr>
              <w:t>26,26%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205.171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36" w:right="141"/>
              <w:jc w:val="center"/>
              <w:rPr>
                <w:sz w:val="20"/>
              </w:rPr>
            </w:pPr>
            <w:r>
              <w:rPr>
                <w:sz w:val="20"/>
              </w:rPr>
              <w:t>170.976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55" w:right="159"/>
              <w:jc w:val="center"/>
              <w:rPr>
                <w:sz w:val="20"/>
              </w:rPr>
            </w:pPr>
            <w:r>
              <w:rPr>
                <w:sz w:val="20"/>
              </w:rPr>
              <w:t>109.410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76" w:right="78"/>
              <w:jc w:val="center"/>
              <w:rPr>
                <w:sz w:val="20"/>
              </w:rPr>
            </w:pPr>
            <w:r>
              <w:rPr>
                <w:sz w:val="20"/>
              </w:rPr>
              <w:t>91.175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31.179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4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30.568</w:t>
            </w:r>
          </w:p>
        </w:tc>
      </w:tr>
      <w:tr>
        <w:trPr>
          <w:trHeight w:val="246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5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2014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353"/>
              <w:rPr>
                <w:sz w:val="20"/>
              </w:rPr>
            </w:pPr>
            <w:r>
              <w:rPr>
                <w:sz w:val="20"/>
              </w:rPr>
              <w:t>22,10%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215.113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136" w:right="141"/>
              <w:jc w:val="center"/>
              <w:rPr>
                <w:sz w:val="20"/>
              </w:rPr>
            </w:pPr>
            <w:r>
              <w:rPr>
                <w:sz w:val="20"/>
              </w:rPr>
              <w:t>179.261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155" w:right="159"/>
              <w:jc w:val="center"/>
              <w:rPr>
                <w:sz w:val="20"/>
              </w:rPr>
            </w:pPr>
            <w:r>
              <w:rPr>
                <w:sz w:val="20"/>
              </w:rPr>
              <w:t>105.826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76" w:right="78"/>
              <w:jc w:val="center"/>
              <w:rPr>
                <w:sz w:val="20"/>
              </w:rPr>
            </w:pPr>
            <w:r>
              <w:rPr>
                <w:sz w:val="20"/>
              </w:rPr>
              <w:t>88.188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27.583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6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33.099</w:t>
            </w:r>
          </w:p>
        </w:tc>
      </w:tr>
      <w:tr>
        <w:trPr>
          <w:trHeight w:val="244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4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2015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353"/>
              <w:rPr>
                <w:sz w:val="20"/>
              </w:rPr>
            </w:pPr>
            <w:r>
              <w:rPr>
                <w:sz w:val="20"/>
              </w:rPr>
              <w:t>23,32%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223.076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36" w:right="141"/>
              <w:jc w:val="center"/>
              <w:rPr>
                <w:sz w:val="20"/>
              </w:rPr>
            </w:pPr>
            <w:r>
              <w:rPr>
                <w:sz w:val="20"/>
              </w:rPr>
              <w:t>185.897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55" w:right="159"/>
              <w:jc w:val="center"/>
              <w:rPr>
                <w:sz w:val="20"/>
              </w:rPr>
            </w:pPr>
            <w:r>
              <w:rPr>
                <w:sz w:val="20"/>
              </w:rPr>
              <w:t>122.460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75" w:right="78"/>
              <w:jc w:val="center"/>
              <w:rPr>
                <w:sz w:val="20"/>
              </w:rPr>
            </w:pPr>
            <w:r>
              <w:rPr>
                <w:sz w:val="20"/>
              </w:rPr>
              <w:t>102.050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33.724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4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28.103</w:t>
            </w:r>
          </w:p>
        </w:tc>
      </w:tr>
      <w:tr>
        <w:trPr>
          <w:trHeight w:val="244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4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2016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353"/>
              <w:rPr>
                <w:sz w:val="20"/>
              </w:rPr>
            </w:pPr>
            <w:r>
              <w:rPr>
                <w:sz w:val="20"/>
              </w:rPr>
              <w:t>19,16%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225.964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36" w:right="141"/>
              <w:jc w:val="center"/>
              <w:rPr>
                <w:sz w:val="20"/>
              </w:rPr>
            </w:pPr>
            <w:r>
              <w:rPr>
                <w:sz w:val="20"/>
              </w:rPr>
              <w:t>188.303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55" w:right="159"/>
              <w:jc w:val="center"/>
              <w:rPr>
                <w:sz w:val="20"/>
              </w:rPr>
            </w:pPr>
            <w:r>
              <w:rPr>
                <w:sz w:val="20"/>
              </w:rPr>
              <w:t>119.150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76" w:right="78"/>
              <w:jc w:val="center"/>
              <w:rPr>
                <w:sz w:val="20"/>
              </w:rPr>
            </w:pPr>
            <w:r>
              <w:rPr>
                <w:sz w:val="20"/>
              </w:rPr>
              <w:t>99.292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35.486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4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29.572</w:t>
            </w:r>
          </w:p>
        </w:tc>
      </w:tr>
      <w:tr>
        <w:trPr>
          <w:trHeight w:val="244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4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353"/>
              <w:rPr>
                <w:sz w:val="20"/>
              </w:rPr>
            </w:pPr>
            <w:r>
              <w:rPr>
                <w:sz w:val="20"/>
              </w:rPr>
              <w:t>21,89%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229.062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36" w:right="141"/>
              <w:jc w:val="center"/>
              <w:rPr>
                <w:sz w:val="20"/>
              </w:rPr>
            </w:pPr>
            <w:r>
              <w:rPr>
                <w:sz w:val="20"/>
              </w:rPr>
              <w:t>190.885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55" w:right="159"/>
              <w:jc w:val="center"/>
              <w:rPr>
                <w:sz w:val="20"/>
              </w:rPr>
            </w:pPr>
            <w:r>
              <w:rPr>
                <w:sz w:val="20"/>
              </w:rPr>
              <w:t>110.419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76" w:right="78"/>
              <w:jc w:val="center"/>
              <w:rPr>
                <w:sz w:val="20"/>
              </w:rPr>
            </w:pPr>
            <w:r>
              <w:rPr>
                <w:sz w:val="20"/>
              </w:rPr>
              <w:t>92.016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36.046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4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30.038</w:t>
            </w:r>
          </w:p>
        </w:tc>
      </w:tr>
      <w:tr>
        <w:trPr>
          <w:trHeight w:val="246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5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353"/>
              <w:rPr>
                <w:sz w:val="20"/>
              </w:rPr>
            </w:pPr>
            <w:r>
              <w:rPr>
                <w:sz w:val="20"/>
              </w:rPr>
              <w:t>18,05%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228.327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136" w:right="141"/>
              <w:jc w:val="center"/>
              <w:rPr>
                <w:sz w:val="20"/>
              </w:rPr>
            </w:pPr>
            <w:r>
              <w:rPr>
                <w:sz w:val="20"/>
              </w:rPr>
              <w:t>200.923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155" w:right="159"/>
              <w:jc w:val="center"/>
              <w:rPr>
                <w:sz w:val="20"/>
              </w:rPr>
            </w:pPr>
            <w:r>
              <w:rPr>
                <w:sz w:val="20"/>
              </w:rPr>
              <w:t>106.233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75" w:right="78"/>
              <w:jc w:val="center"/>
              <w:rPr>
                <w:sz w:val="20"/>
              </w:rPr>
            </w:pPr>
            <w:r>
              <w:rPr>
                <w:sz w:val="20"/>
              </w:rPr>
              <w:t>102.031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37.657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6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32.162</w:t>
            </w:r>
          </w:p>
        </w:tc>
      </w:tr>
      <w:tr>
        <w:trPr>
          <w:trHeight w:val="244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4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353"/>
              <w:rPr>
                <w:sz w:val="20"/>
              </w:rPr>
            </w:pPr>
            <w:r>
              <w:rPr>
                <w:sz w:val="20"/>
              </w:rPr>
              <w:t>16,75%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223.660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36" w:right="141"/>
              <w:jc w:val="center"/>
              <w:rPr>
                <w:sz w:val="20"/>
              </w:rPr>
            </w:pPr>
            <w:r>
              <w:rPr>
                <w:sz w:val="20"/>
              </w:rPr>
              <w:t>189.543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55" w:right="159"/>
              <w:jc w:val="center"/>
              <w:rPr>
                <w:sz w:val="20"/>
              </w:rPr>
            </w:pPr>
            <w:r>
              <w:rPr>
                <w:sz w:val="20"/>
              </w:rPr>
              <w:t>124.708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75" w:right="78"/>
              <w:jc w:val="center"/>
              <w:rPr>
                <w:sz w:val="20"/>
              </w:rPr>
            </w:pPr>
            <w:r>
              <w:rPr>
                <w:sz w:val="20"/>
              </w:rPr>
              <w:t>105.685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40.764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4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34.546</w:t>
            </w:r>
          </w:p>
        </w:tc>
      </w:tr>
      <w:tr>
        <w:trPr>
          <w:trHeight w:val="244" w:hRule="atLeast"/>
        </w:trPr>
        <w:tc>
          <w:tcPr>
            <w:tcW w:w="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24" w:lineRule="exact"/>
              <w:ind w:left="88" w:right="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353"/>
              <w:rPr>
                <w:sz w:val="20"/>
              </w:rPr>
            </w:pPr>
            <w:r>
              <w:rPr>
                <w:sz w:val="20"/>
              </w:rPr>
              <w:t>22,93%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290"/>
              <w:jc w:val="right"/>
              <w:rPr>
                <w:sz w:val="20"/>
              </w:rPr>
            </w:pPr>
            <w:r>
              <w:rPr>
                <w:sz w:val="20"/>
              </w:rPr>
              <w:t>135.610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39" w:right="141"/>
              <w:jc w:val="center"/>
              <w:rPr>
                <w:sz w:val="20"/>
              </w:rPr>
            </w:pPr>
            <w:r>
              <w:rPr>
                <w:sz w:val="20"/>
              </w:rPr>
              <w:t>104519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57" w:right="159"/>
              <w:jc w:val="center"/>
              <w:rPr>
                <w:sz w:val="20"/>
              </w:rPr>
            </w:pPr>
            <w:r>
              <w:rPr>
                <w:sz w:val="20"/>
              </w:rPr>
              <w:t>80380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76" w:right="78"/>
              <w:jc w:val="center"/>
              <w:rPr>
                <w:sz w:val="20"/>
              </w:rPr>
            </w:pPr>
            <w:r>
              <w:rPr>
                <w:sz w:val="20"/>
              </w:rPr>
              <w:t>61.143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329"/>
              <w:jc w:val="right"/>
              <w:rPr>
                <w:sz w:val="20"/>
              </w:rPr>
            </w:pPr>
            <w:r>
              <w:rPr>
                <w:sz w:val="20"/>
              </w:rPr>
              <w:t>10.953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24" w:lineRule="exact"/>
              <w:ind w:left="236" w:right="245"/>
              <w:jc w:val="center"/>
              <w:rPr>
                <w:sz w:val="20"/>
              </w:rPr>
            </w:pPr>
            <w:r>
              <w:rPr>
                <w:sz w:val="20"/>
              </w:rPr>
              <w:t>8.442</w:t>
            </w:r>
          </w:p>
        </w:tc>
      </w:tr>
    </w:tbl>
    <w:p>
      <w:pPr>
        <w:spacing w:before="0"/>
        <w:ind w:left="1418" w:right="0" w:firstLine="0"/>
        <w:jc w:val="left"/>
        <w:rPr>
          <w:sz w:val="20"/>
        </w:rPr>
      </w:pPr>
      <w:r>
        <w:rPr>
          <w:sz w:val="16"/>
        </w:rPr>
        <w:t>Fonte:</w:t>
      </w:r>
      <w:r>
        <w:rPr>
          <w:spacing w:val="24"/>
          <w:sz w:val="16"/>
        </w:rPr>
        <w:t> </w:t>
      </w:r>
      <w:r>
        <w:rPr>
          <w:sz w:val="16"/>
        </w:rPr>
        <w:t>SEMUS/GRCA/CR,</w:t>
      </w:r>
      <w:r>
        <w:rPr>
          <w:spacing w:val="24"/>
          <w:sz w:val="16"/>
        </w:rPr>
        <w:t> </w:t>
      </w:r>
      <w:r>
        <w:rPr>
          <w:sz w:val="16"/>
        </w:rPr>
        <w:t>janeiro</w:t>
      </w:r>
      <w:r>
        <w:rPr>
          <w:spacing w:val="24"/>
          <w:sz w:val="16"/>
        </w:rPr>
        <w:t> </w:t>
      </w:r>
      <w:r>
        <w:rPr>
          <w:sz w:val="16"/>
        </w:rPr>
        <w:t>2021</w:t>
      </w:r>
      <w:r>
        <w:rPr>
          <w:sz w:val="20"/>
        </w:rPr>
        <w:t>.</w:t>
      </w:r>
    </w:p>
    <w:p>
      <w:pPr>
        <w:spacing w:after="0"/>
        <w:jc w:val="left"/>
        <w:rPr>
          <w:sz w:val="20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30"/>
        <w:jc w:val="both"/>
      </w:pPr>
      <w:r>
        <w:rPr/>
        <w:t>Apesar</w:t>
      </w:r>
      <w:r>
        <w:rPr>
          <w:spacing w:val="10"/>
        </w:rPr>
        <w:t> </w:t>
      </w:r>
      <w:r>
        <w:rPr/>
        <w:t>das</w:t>
      </w:r>
      <w:r>
        <w:rPr>
          <w:spacing w:val="11"/>
        </w:rPr>
        <w:t> </w:t>
      </w:r>
      <w:r>
        <w:rPr/>
        <w:t>ações</w:t>
      </w:r>
      <w:r>
        <w:rPr>
          <w:spacing w:val="11"/>
        </w:rPr>
        <w:t> </w:t>
      </w:r>
      <w:r>
        <w:rPr/>
        <w:t>realizadas</w:t>
      </w:r>
      <w:r>
        <w:rPr>
          <w:spacing w:val="14"/>
        </w:rPr>
        <w:t> </w:t>
      </w:r>
      <w:r>
        <w:rPr/>
        <w:t>pela</w:t>
      </w:r>
      <w:r>
        <w:rPr>
          <w:spacing w:val="12"/>
        </w:rPr>
        <w:t> </w:t>
      </w:r>
      <w:r>
        <w:rPr/>
        <w:t>Secretaria</w:t>
      </w:r>
      <w:r>
        <w:rPr>
          <w:spacing w:val="12"/>
        </w:rPr>
        <w:t> </w:t>
      </w:r>
      <w:r>
        <w:rPr/>
        <w:t>Municipal</w:t>
      </w:r>
      <w:r>
        <w:rPr>
          <w:spacing w:val="13"/>
        </w:rPr>
        <w:t> </w:t>
      </w:r>
      <w:r>
        <w:rPr/>
        <w:t>de</w:t>
      </w:r>
      <w:r>
        <w:rPr>
          <w:spacing w:val="16"/>
        </w:rPr>
        <w:t> </w:t>
      </w:r>
      <w:r>
        <w:rPr/>
        <w:t>Saúde</w:t>
      </w:r>
      <w:r>
        <w:rPr>
          <w:spacing w:val="16"/>
        </w:rPr>
        <w:t> </w:t>
      </w:r>
      <w:r>
        <w:rPr/>
        <w:t>no</w:t>
      </w:r>
      <w:r>
        <w:rPr>
          <w:spacing w:val="12"/>
        </w:rPr>
        <w:t> </w:t>
      </w:r>
      <w:r>
        <w:rPr/>
        <w:t>sentido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garantir</w:t>
      </w:r>
      <w:r>
        <w:rPr>
          <w:spacing w:val="-73"/>
        </w:rPr>
        <w:t> </w:t>
      </w:r>
      <w:r>
        <w:rPr>
          <w:w w:val="105"/>
        </w:rPr>
        <w:t>a continuidade dos serviços e a integridade da saúde dos usuários em meio à</w:t>
      </w:r>
      <w:r>
        <w:rPr>
          <w:spacing w:val="1"/>
          <w:w w:val="105"/>
        </w:rPr>
        <w:t> </w:t>
      </w:r>
      <w:r>
        <w:rPr>
          <w:w w:val="105"/>
        </w:rPr>
        <w:t>pandemia de COVID-19, observou-se o aumento do absenteísmo dos munícipes em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2020.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Cabe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ressaltar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que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mesmo</w:t>
      </w:r>
      <w:r>
        <w:rPr>
          <w:spacing w:val="-18"/>
          <w:w w:val="105"/>
        </w:rPr>
        <w:t> </w:t>
      </w:r>
      <w:r>
        <w:rPr>
          <w:w w:val="105"/>
        </w:rPr>
        <w:t>diante</w:t>
      </w:r>
      <w:r>
        <w:rPr>
          <w:spacing w:val="-18"/>
          <w:w w:val="105"/>
        </w:rPr>
        <w:t> </w:t>
      </w:r>
      <w:r>
        <w:rPr>
          <w:w w:val="105"/>
        </w:rPr>
        <w:t>deste</w:t>
      </w:r>
      <w:r>
        <w:rPr>
          <w:spacing w:val="-17"/>
          <w:w w:val="105"/>
        </w:rPr>
        <w:t> </w:t>
      </w:r>
      <w:r>
        <w:rPr>
          <w:w w:val="105"/>
        </w:rPr>
        <w:t>cenário</w:t>
      </w:r>
      <w:r>
        <w:rPr>
          <w:spacing w:val="-18"/>
          <w:w w:val="105"/>
        </w:rPr>
        <w:t> </w:t>
      </w:r>
      <w:r>
        <w:rPr>
          <w:w w:val="105"/>
        </w:rPr>
        <w:t>desafiador,</w:t>
      </w:r>
      <w:r>
        <w:rPr>
          <w:spacing w:val="-19"/>
          <w:w w:val="105"/>
        </w:rPr>
        <w:t> </w:t>
      </w:r>
      <w:r>
        <w:rPr>
          <w:w w:val="105"/>
        </w:rPr>
        <w:t>a</w:t>
      </w:r>
      <w:r>
        <w:rPr>
          <w:spacing w:val="-18"/>
          <w:w w:val="105"/>
        </w:rPr>
        <w:t> </w:t>
      </w:r>
      <w:r>
        <w:rPr>
          <w:w w:val="105"/>
        </w:rPr>
        <w:t>SEMUS</w:t>
      </w:r>
      <w:r>
        <w:rPr>
          <w:spacing w:val="-17"/>
          <w:w w:val="105"/>
        </w:rPr>
        <w:t> </w:t>
      </w:r>
      <w:r>
        <w:rPr>
          <w:w w:val="105"/>
        </w:rPr>
        <w:t>continuou</w:t>
      </w:r>
      <w:r>
        <w:rPr>
          <w:spacing w:val="-7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executar</w:t>
      </w:r>
      <w:r>
        <w:rPr>
          <w:spacing w:val="-9"/>
          <w:w w:val="105"/>
        </w:rPr>
        <w:t> </w:t>
      </w:r>
      <w:r>
        <w:rPr>
          <w:w w:val="105"/>
        </w:rPr>
        <w:t>ações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âmbito</w:t>
      </w:r>
      <w:r>
        <w:rPr>
          <w:spacing w:val="-8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gestão</w:t>
      </w:r>
      <w:r>
        <w:rPr>
          <w:spacing w:val="-8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regulação</w:t>
      </w:r>
      <w:r>
        <w:rPr>
          <w:spacing w:val="-10"/>
          <w:w w:val="105"/>
        </w:rPr>
        <w:t> </w:t>
      </w:r>
      <w:r>
        <w:rPr>
          <w:w w:val="105"/>
        </w:rPr>
        <w:t>municipal;</w:t>
      </w:r>
      <w:r>
        <w:rPr>
          <w:spacing w:val="-9"/>
          <w:w w:val="105"/>
        </w:rPr>
        <w:t> </w:t>
      </w:r>
      <w:r>
        <w:rPr>
          <w:w w:val="105"/>
        </w:rPr>
        <w:t>ampliou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9"/>
          <w:w w:val="105"/>
        </w:rPr>
        <w:t> </w:t>
      </w:r>
      <w:r>
        <w:rPr>
          <w:w w:val="105"/>
        </w:rPr>
        <w:t>ofertas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77"/>
          <w:w w:val="105"/>
        </w:rPr>
        <w:t> </w:t>
      </w:r>
      <w:r>
        <w:rPr>
          <w:w w:val="105"/>
        </w:rPr>
        <w:t>procedimentos da rede própria e contratada, incluindo parcerias com instituições de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ensino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superior;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intensificou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ações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pedagógicas</w:t>
      </w:r>
      <w:r>
        <w:rPr>
          <w:spacing w:val="-17"/>
          <w:w w:val="105"/>
        </w:rPr>
        <w:t> </w:t>
      </w:r>
      <w:r>
        <w:rPr>
          <w:w w:val="105"/>
        </w:rPr>
        <w:t>com</w:t>
      </w:r>
      <w:r>
        <w:rPr>
          <w:spacing w:val="-16"/>
          <w:w w:val="105"/>
        </w:rPr>
        <w:t> </w:t>
      </w:r>
      <w:r>
        <w:rPr>
          <w:w w:val="105"/>
        </w:rPr>
        <w:t>os</w:t>
      </w:r>
      <w:r>
        <w:rPr>
          <w:spacing w:val="-19"/>
          <w:w w:val="105"/>
        </w:rPr>
        <w:t> </w:t>
      </w:r>
      <w:r>
        <w:rPr>
          <w:w w:val="105"/>
        </w:rPr>
        <w:t>profissionais</w:t>
      </w:r>
      <w:r>
        <w:rPr>
          <w:spacing w:val="-18"/>
          <w:w w:val="105"/>
        </w:rPr>
        <w:t> </w:t>
      </w:r>
      <w:r>
        <w:rPr>
          <w:w w:val="105"/>
        </w:rPr>
        <w:t>para</w:t>
      </w:r>
      <w:r>
        <w:rPr>
          <w:spacing w:val="-17"/>
          <w:w w:val="105"/>
        </w:rPr>
        <w:t> </w:t>
      </w:r>
      <w:r>
        <w:rPr>
          <w:w w:val="105"/>
        </w:rPr>
        <w:t>melhoria</w:t>
      </w:r>
      <w:r>
        <w:rPr>
          <w:spacing w:val="-76"/>
          <w:w w:val="105"/>
        </w:rPr>
        <w:t> </w:t>
      </w:r>
      <w:r>
        <w:rPr>
          <w:w w:val="105"/>
        </w:rPr>
        <w:t>da qualidade dos atendimentos e das solicitações de procedimentos especializados;</w:t>
      </w:r>
      <w:r>
        <w:rPr>
          <w:spacing w:val="1"/>
          <w:w w:val="105"/>
        </w:rPr>
        <w:t> </w:t>
      </w:r>
      <w:r>
        <w:rPr>
          <w:w w:val="105"/>
        </w:rPr>
        <w:t>manteve a regularidade de agendas de visitas técnicas e capacitações em serviço;</w:t>
      </w:r>
      <w:r>
        <w:rPr>
          <w:spacing w:val="1"/>
          <w:w w:val="105"/>
        </w:rPr>
        <w:t> </w:t>
      </w:r>
      <w:r>
        <w:rPr>
          <w:w w:val="105"/>
        </w:rPr>
        <w:t>reorganizou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adaptou</w:t>
      </w:r>
      <w:r>
        <w:rPr>
          <w:spacing w:val="1"/>
          <w:w w:val="105"/>
        </w:rPr>
        <w:t> </w:t>
      </w:r>
      <w:r>
        <w:rPr>
          <w:w w:val="105"/>
        </w:rPr>
        <w:t>os</w:t>
      </w:r>
      <w:r>
        <w:rPr>
          <w:spacing w:val="1"/>
          <w:w w:val="105"/>
        </w:rPr>
        <w:t> </w:t>
      </w:r>
      <w:r>
        <w:rPr>
          <w:w w:val="105"/>
        </w:rPr>
        <w:t>processos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trabalho,</w:t>
      </w:r>
      <w:r>
        <w:rPr>
          <w:spacing w:val="1"/>
          <w:w w:val="105"/>
        </w:rPr>
        <w:t> </w:t>
      </w:r>
      <w:r>
        <w:rPr>
          <w:w w:val="105"/>
        </w:rPr>
        <w:t>instituindo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modalidade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videoconsultas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atenção</w:t>
      </w:r>
      <w:r>
        <w:rPr>
          <w:spacing w:val="-17"/>
          <w:w w:val="105"/>
        </w:rPr>
        <w:t> </w:t>
      </w:r>
      <w:r>
        <w:rPr>
          <w:w w:val="105"/>
        </w:rPr>
        <w:t>especializada,</w:t>
      </w:r>
      <w:r>
        <w:rPr>
          <w:spacing w:val="-18"/>
          <w:w w:val="105"/>
        </w:rPr>
        <w:t> </w:t>
      </w:r>
      <w:r>
        <w:rPr>
          <w:w w:val="105"/>
        </w:rPr>
        <w:t>entre</w:t>
      </w:r>
      <w:r>
        <w:rPr>
          <w:spacing w:val="-17"/>
          <w:w w:val="105"/>
        </w:rPr>
        <w:t> </w:t>
      </w:r>
      <w:r>
        <w:rPr>
          <w:w w:val="105"/>
        </w:rPr>
        <w:t>outras</w:t>
      </w:r>
      <w:r>
        <w:rPr>
          <w:spacing w:val="-18"/>
          <w:w w:val="105"/>
        </w:rPr>
        <w:t> </w:t>
      </w:r>
      <w:r>
        <w:rPr>
          <w:w w:val="105"/>
        </w:rPr>
        <w:t>estratégias,</w:t>
      </w:r>
      <w:r>
        <w:rPr>
          <w:spacing w:val="-16"/>
          <w:w w:val="105"/>
        </w:rPr>
        <w:t> </w:t>
      </w:r>
      <w:r>
        <w:rPr>
          <w:w w:val="105"/>
        </w:rPr>
        <w:t>visando</w:t>
      </w:r>
      <w:r>
        <w:rPr>
          <w:spacing w:val="-18"/>
          <w:w w:val="105"/>
        </w:rPr>
        <w:t> </w:t>
      </w:r>
      <w:r>
        <w:rPr>
          <w:w w:val="105"/>
        </w:rPr>
        <w:t>a</w:t>
      </w:r>
      <w:r>
        <w:rPr>
          <w:spacing w:val="-18"/>
          <w:w w:val="105"/>
        </w:rPr>
        <w:t> </w:t>
      </w:r>
      <w:r>
        <w:rPr>
          <w:w w:val="105"/>
        </w:rPr>
        <w:t>melhoria</w:t>
      </w:r>
      <w:r>
        <w:rPr>
          <w:spacing w:val="-77"/>
          <w:w w:val="105"/>
        </w:rPr>
        <w:t> </w:t>
      </w:r>
      <w:r>
        <w:rPr>
          <w:w w:val="105"/>
        </w:rPr>
        <w:t>e manutenção do cuidado e atenção à saúde. O monitoramento das ofertas e do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absenteísmo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das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consultas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ambulatoriais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especializadas</w:t>
      </w:r>
      <w:r>
        <w:rPr>
          <w:spacing w:val="-16"/>
          <w:w w:val="105"/>
        </w:rPr>
        <w:t> </w:t>
      </w:r>
      <w:r>
        <w:rPr>
          <w:w w:val="105"/>
        </w:rPr>
        <w:t>em</w:t>
      </w:r>
      <w:r>
        <w:rPr>
          <w:spacing w:val="-16"/>
          <w:w w:val="105"/>
        </w:rPr>
        <w:t> </w:t>
      </w:r>
      <w:r>
        <w:rPr>
          <w:w w:val="105"/>
        </w:rPr>
        <w:t>parceria</w:t>
      </w:r>
      <w:r>
        <w:rPr>
          <w:spacing w:val="-17"/>
          <w:w w:val="105"/>
        </w:rPr>
        <w:t> </w:t>
      </w:r>
      <w:r>
        <w:rPr>
          <w:w w:val="105"/>
        </w:rPr>
        <w:t>com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7"/>
          <w:w w:val="105"/>
        </w:rPr>
        <w:t> </w:t>
      </w:r>
      <w:r>
        <w:rPr>
          <w:w w:val="105"/>
        </w:rPr>
        <w:t>Faculdade</w:t>
      </w:r>
      <w:r>
        <w:rPr>
          <w:spacing w:val="-76"/>
          <w:w w:val="105"/>
        </w:rPr>
        <w:t> </w:t>
      </w:r>
      <w:r>
        <w:rPr>
          <w:w w:val="105"/>
        </w:rPr>
        <w:t>Multivix</w:t>
      </w:r>
      <w:r>
        <w:rPr>
          <w:spacing w:val="-17"/>
          <w:w w:val="105"/>
        </w:rPr>
        <w:t> </w:t>
      </w:r>
      <w:r>
        <w:rPr>
          <w:w w:val="105"/>
        </w:rPr>
        <w:t>está</w:t>
      </w:r>
      <w:r>
        <w:rPr>
          <w:spacing w:val="-13"/>
          <w:w w:val="105"/>
        </w:rPr>
        <w:t> </w:t>
      </w:r>
      <w:r>
        <w:rPr>
          <w:w w:val="105"/>
        </w:rPr>
        <w:t>demonstrado</w:t>
      </w:r>
      <w:r>
        <w:rPr>
          <w:spacing w:val="-16"/>
          <w:w w:val="105"/>
        </w:rPr>
        <w:t> </w:t>
      </w:r>
      <w:r>
        <w:rPr>
          <w:w w:val="105"/>
        </w:rPr>
        <w:t>na</w:t>
      </w:r>
      <w:r>
        <w:rPr>
          <w:spacing w:val="-15"/>
          <w:w w:val="105"/>
        </w:rPr>
        <w:t> </w:t>
      </w:r>
      <w:r>
        <w:rPr>
          <w:w w:val="105"/>
        </w:rPr>
        <w:t>Tabela</w:t>
      </w:r>
      <w:r>
        <w:rPr>
          <w:spacing w:val="-14"/>
          <w:w w:val="105"/>
        </w:rPr>
        <w:t> </w:t>
      </w:r>
      <w:r>
        <w:rPr>
          <w:w w:val="105"/>
        </w:rPr>
        <w:t>7.</w:t>
      </w:r>
    </w:p>
    <w:p>
      <w:pPr>
        <w:spacing w:before="101" w:after="6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2"/>
          <w:sz w:val="20"/>
        </w:rPr>
        <w:t> </w:t>
      </w:r>
      <w:r>
        <w:rPr>
          <w:rFonts w:ascii="Arial" w:hAnsi="Arial"/>
          <w:b/>
          <w:sz w:val="20"/>
        </w:rPr>
        <w:t>7</w:t>
      </w:r>
      <w:r>
        <w:rPr>
          <w:rFonts w:ascii="Arial" w:hAnsi="Arial"/>
          <w:b/>
          <w:spacing w:val="13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4"/>
          <w:sz w:val="20"/>
        </w:rPr>
        <w:t> </w:t>
      </w:r>
      <w:r>
        <w:rPr>
          <w:sz w:val="20"/>
        </w:rPr>
        <w:t>Evolução</w:t>
      </w:r>
      <w:r>
        <w:rPr>
          <w:spacing w:val="8"/>
          <w:sz w:val="20"/>
        </w:rPr>
        <w:t> </w:t>
      </w:r>
      <w:r>
        <w:rPr>
          <w:sz w:val="20"/>
        </w:rPr>
        <w:t>das</w:t>
      </w:r>
      <w:r>
        <w:rPr>
          <w:spacing w:val="7"/>
          <w:sz w:val="20"/>
        </w:rPr>
        <w:t> </w:t>
      </w:r>
      <w:r>
        <w:rPr>
          <w:sz w:val="20"/>
        </w:rPr>
        <w:t>ofertas</w:t>
      </w:r>
      <w:r>
        <w:rPr>
          <w:spacing w:val="7"/>
          <w:sz w:val="20"/>
        </w:rPr>
        <w:t> </w:t>
      </w:r>
      <w:r>
        <w:rPr>
          <w:sz w:val="20"/>
        </w:rPr>
        <w:t>especializadas.</w:t>
      </w:r>
      <w:r>
        <w:rPr>
          <w:spacing w:val="8"/>
          <w:sz w:val="20"/>
        </w:rPr>
        <w:t> </w:t>
      </w:r>
      <w:r>
        <w:rPr>
          <w:sz w:val="20"/>
        </w:rPr>
        <w:t>Vitória-ES.</w:t>
      </w:r>
      <w:r>
        <w:rPr>
          <w:spacing w:val="8"/>
          <w:sz w:val="20"/>
        </w:rPr>
        <w:t> </w:t>
      </w:r>
      <w:r>
        <w:rPr>
          <w:sz w:val="20"/>
        </w:rPr>
        <w:t>2015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13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89"/>
        <w:gridCol w:w="2134"/>
        <w:gridCol w:w="2602"/>
        <w:gridCol w:w="1414"/>
        <w:gridCol w:w="1838"/>
      </w:tblGrid>
      <w:tr>
        <w:trPr>
          <w:trHeight w:val="460" w:hRule="atLeast"/>
        </w:trPr>
        <w:tc>
          <w:tcPr>
            <w:tcW w:w="1589" w:type="dxa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spacing w:before="109"/>
              <w:ind w:left="527" w:right="5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Anos</w:t>
            </w:r>
          </w:p>
        </w:tc>
        <w:tc>
          <w:tcPr>
            <w:tcW w:w="2134" w:type="dxa"/>
            <w:shd w:val="clear" w:color="auto" w:fill="EAF0DD"/>
          </w:tcPr>
          <w:p>
            <w:pPr>
              <w:pStyle w:val="TableParagraph"/>
              <w:spacing w:line="224" w:lineRule="exact"/>
              <w:ind w:left="32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Quantitativo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de</w:t>
            </w:r>
          </w:p>
          <w:p>
            <w:pPr>
              <w:pStyle w:val="TableParagraph"/>
              <w:spacing w:line="215" w:lineRule="exact"/>
              <w:ind w:left="33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Especialidades</w:t>
            </w:r>
          </w:p>
        </w:tc>
        <w:tc>
          <w:tcPr>
            <w:tcW w:w="2602" w:type="dxa"/>
            <w:shd w:val="clear" w:color="auto" w:fill="EAF0DD"/>
          </w:tcPr>
          <w:p>
            <w:pPr>
              <w:pStyle w:val="TableParagraph"/>
              <w:spacing w:before="109"/>
              <w:ind w:left="111" w:right="1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Tipos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Especialidades</w:t>
            </w:r>
          </w:p>
        </w:tc>
        <w:tc>
          <w:tcPr>
            <w:tcW w:w="1414" w:type="dxa"/>
            <w:shd w:val="clear" w:color="auto" w:fill="EAF0DD"/>
          </w:tcPr>
          <w:p>
            <w:pPr>
              <w:pStyle w:val="TableParagraph"/>
              <w:spacing w:before="109"/>
              <w:ind w:left="3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Ofertas</w:t>
            </w:r>
          </w:p>
        </w:tc>
        <w:tc>
          <w:tcPr>
            <w:tcW w:w="1838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109"/>
              <w:ind w:left="259" w:right="27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Absenteísmo</w:t>
            </w:r>
          </w:p>
        </w:tc>
      </w:tr>
      <w:tr>
        <w:trPr>
          <w:trHeight w:val="205" w:hRule="atLeast"/>
        </w:trPr>
        <w:tc>
          <w:tcPr>
            <w:tcW w:w="1589" w:type="dxa"/>
            <w:vMerge w:val="restart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left="556" w:right="5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2015</w:t>
            </w:r>
          </w:p>
        </w:tc>
        <w:tc>
          <w:tcPr>
            <w:tcW w:w="21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3</w:t>
            </w:r>
          </w:p>
        </w:tc>
        <w:tc>
          <w:tcPr>
            <w:tcW w:w="26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403" w:right="406"/>
              <w:jc w:val="center"/>
              <w:rPr>
                <w:sz w:val="20"/>
              </w:rPr>
            </w:pPr>
            <w:r>
              <w:rPr>
                <w:sz w:val="20"/>
              </w:rPr>
              <w:t>Neurologia</w:t>
            </w:r>
          </w:p>
        </w:tc>
        <w:tc>
          <w:tcPr>
            <w:tcW w:w="141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461" w:right="466"/>
              <w:jc w:val="center"/>
              <w:rPr>
                <w:sz w:val="20"/>
              </w:rPr>
            </w:pPr>
            <w:r>
              <w:rPr>
                <w:sz w:val="20"/>
              </w:rPr>
              <w:t>313</w:t>
            </w:r>
          </w:p>
        </w:tc>
        <w:tc>
          <w:tcPr>
            <w:tcW w:w="1838" w:type="dxa"/>
            <w:vMerge w:val="restart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573"/>
              <w:rPr>
                <w:sz w:val="20"/>
              </w:rPr>
            </w:pPr>
            <w:r>
              <w:rPr>
                <w:sz w:val="20"/>
              </w:rPr>
              <w:t>20,44%</w:t>
            </w:r>
          </w:p>
        </w:tc>
      </w:tr>
      <w:tr>
        <w:trPr>
          <w:trHeight w:val="217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7"/>
              <w:jc w:val="center"/>
              <w:rPr>
                <w:sz w:val="20"/>
              </w:rPr>
            </w:pPr>
            <w:r>
              <w:rPr>
                <w:sz w:val="20"/>
              </w:rPr>
              <w:t>Endocrinologia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7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4"/>
              <w:jc w:val="center"/>
              <w:rPr>
                <w:sz w:val="20"/>
              </w:rPr>
            </w:pPr>
            <w:r>
              <w:rPr>
                <w:sz w:val="20"/>
              </w:rPr>
              <w:t>Dermatologia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158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556" w:right="5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2016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0"/>
              <w:ind w:right="1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2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6" w:lineRule="exact"/>
              <w:ind w:left="403" w:right="40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Cardiologia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0"/>
              <w:ind w:left="461" w:right="466"/>
              <w:jc w:val="center"/>
              <w:rPr>
                <w:sz w:val="20"/>
              </w:rPr>
            </w:pPr>
            <w:r>
              <w:rPr>
                <w:sz w:val="20"/>
              </w:rPr>
              <w:t>2407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90"/>
              <w:ind w:left="573"/>
              <w:rPr>
                <w:sz w:val="20"/>
              </w:rPr>
            </w:pPr>
            <w:r>
              <w:rPr>
                <w:sz w:val="20"/>
              </w:rPr>
              <w:t>21,93%</w:t>
            </w:r>
          </w:p>
        </w:tc>
      </w:tr>
      <w:tr>
        <w:trPr>
          <w:trHeight w:val="218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5"/>
              <w:jc w:val="center"/>
              <w:rPr>
                <w:sz w:val="20"/>
              </w:rPr>
            </w:pPr>
            <w:r>
              <w:rPr>
                <w:sz w:val="20"/>
              </w:rPr>
              <w:t>Gastroenterologia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158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6"/>
              <w:ind w:left="556" w:right="5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right="1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5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6" w:lineRule="exact"/>
              <w:ind w:left="403" w:right="403"/>
              <w:jc w:val="center"/>
              <w:rPr>
                <w:sz w:val="20"/>
              </w:rPr>
            </w:pPr>
            <w:r>
              <w:rPr>
                <w:sz w:val="20"/>
              </w:rPr>
              <w:t>Reumatologia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left="461" w:right="466"/>
              <w:jc w:val="center"/>
              <w:rPr>
                <w:sz w:val="20"/>
              </w:rPr>
            </w:pPr>
            <w:r>
              <w:rPr>
                <w:sz w:val="20"/>
              </w:rPr>
              <w:t>3258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left="573"/>
              <w:rPr>
                <w:sz w:val="20"/>
              </w:rPr>
            </w:pPr>
            <w:r>
              <w:rPr>
                <w:sz w:val="20"/>
              </w:rPr>
              <w:t>22,13%</w:t>
            </w:r>
          </w:p>
        </w:tc>
      </w:tr>
      <w:tr>
        <w:trPr>
          <w:trHeight w:val="217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6"/>
              <w:jc w:val="center"/>
              <w:rPr>
                <w:sz w:val="20"/>
              </w:rPr>
            </w:pPr>
            <w:r>
              <w:rPr>
                <w:sz w:val="20"/>
              </w:rPr>
              <w:t>Alergologia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8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4"/>
              <w:jc w:val="center"/>
              <w:rPr>
                <w:sz w:val="20"/>
              </w:rPr>
            </w:pPr>
            <w:r>
              <w:rPr>
                <w:sz w:val="20"/>
              </w:rPr>
              <w:t>Nefrologia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6" w:lineRule="exact"/>
              <w:ind w:left="403" w:right="40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Pneumologia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8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7"/>
              <w:jc w:val="center"/>
              <w:rPr>
                <w:sz w:val="20"/>
              </w:rPr>
            </w:pPr>
            <w:r>
              <w:rPr>
                <w:sz w:val="20"/>
              </w:rPr>
              <w:t>Pequena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Cirurgia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158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5"/>
              <w:ind w:left="556" w:right="5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right="1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5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6" w:lineRule="exact"/>
              <w:ind w:left="403" w:right="407"/>
              <w:jc w:val="center"/>
              <w:rPr>
                <w:sz w:val="20"/>
              </w:rPr>
            </w:pPr>
            <w:r>
              <w:rPr>
                <w:sz w:val="20"/>
              </w:rPr>
              <w:t>Otorrinolaringologia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left="461" w:right="466"/>
              <w:jc w:val="center"/>
              <w:rPr>
                <w:sz w:val="20"/>
              </w:rPr>
            </w:pPr>
            <w:r>
              <w:rPr>
                <w:sz w:val="20"/>
              </w:rPr>
              <w:t>6140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left="573"/>
              <w:rPr>
                <w:sz w:val="20"/>
              </w:rPr>
            </w:pPr>
            <w:r>
              <w:rPr>
                <w:sz w:val="20"/>
              </w:rPr>
              <w:t>15,70%</w:t>
            </w:r>
          </w:p>
        </w:tc>
      </w:tr>
      <w:tr>
        <w:trPr>
          <w:trHeight w:val="217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Cardiologia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6" w:lineRule="exact"/>
              <w:ind w:left="403" w:right="405"/>
              <w:jc w:val="center"/>
              <w:rPr>
                <w:sz w:val="20"/>
              </w:rPr>
            </w:pPr>
            <w:r>
              <w:rPr>
                <w:sz w:val="20"/>
              </w:rPr>
              <w:t>Gastroenterologia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7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3"/>
              <w:jc w:val="center"/>
              <w:rPr>
                <w:sz w:val="20"/>
              </w:rPr>
            </w:pPr>
            <w:r>
              <w:rPr>
                <w:sz w:val="20"/>
              </w:rPr>
              <w:t>Hematologia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8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Pneumologia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158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5"/>
              <w:ind w:left="556" w:right="5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right="1"/>
              <w:jc w:val="center"/>
              <w:rPr>
                <w:sz w:val="20"/>
              </w:rPr>
            </w:pPr>
            <w:r>
              <w:rPr>
                <w:w w:val="101"/>
                <w:sz w:val="20"/>
              </w:rPr>
              <w:t>5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6" w:lineRule="exact"/>
              <w:ind w:left="403" w:right="407"/>
              <w:jc w:val="center"/>
              <w:rPr>
                <w:sz w:val="20"/>
              </w:rPr>
            </w:pPr>
            <w:r>
              <w:rPr>
                <w:sz w:val="20"/>
              </w:rPr>
              <w:t>Pequena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Cirurgia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left="461" w:right="466"/>
              <w:jc w:val="center"/>
              <w:rPr>
                <w:sz w:val="20"/>
              </w:rPr>
            </w:pPr>
            <w:r>
              <w:rPr>
                <w:sz w:val="20"/>
              </w:rPr>
              <w:t>6192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5"/>
              <w:ind w:left="573"/>
              <w:rPr>
                <w:sz w:val="20"/>
              </w:rPr>
            </w:pPr>
            <w:r>
              <w:rPr>
                <w:sz w:val="20"/>
              </w:rPr>
              <w:t>16,60%</w:t>
            </w:r>
          </w:p>
        </w:tc>
      </w:tr>
      <w:tr>
        <w:trPr>
          <w:trHeight w:val="218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5"/>
              <w:jc w:val="center"/>
              <w:rPr>
                <w:sz w:val="20"/>
              </w:rPr>
            </w:pPr>
            <w:r>
              <w:rPr>
                <w:sz w:val="20"/>
              </w:rPr>
              <w:t>Gastroenterologia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6" w:lineRule="exact"/>
              <w:ind w:left="403" w:right="406"/>
              <w:jc w:val="center"/>
              <w:rPr>
                <w:sz w:val="20"/>
              </w:rPr>
            </w:pPr>
            <w:r>
              <w:rPr>
                <w:sz w:val="20"/>
              </w:rPr>
              <w:t>Neurologia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8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Pneumologia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7" w:hRule="atLeast"/>
        </w:trPr>
        <w:tc>
          <w:tcPr>
            <w:tcW w:w="158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8" w:lineRule="exact"/>
              <w:ind w:left="403" w:right="403"/>
              <w:jc w:val="center"/>
              <w:rPr>
                <w:sz w:val="20"/>
              </w:rPr>
            </w:pPr>
            <w:r>
              <w:rPr>
                <w:sz w:val="20"/>
              </w:rPr>
              <w:t>Reumatologia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58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26"/>
              </w:rPr>
            </w:pPr>
          </w:p>
          <w:p>
            <w:pPr>
              <w:pStyle w:val="TableParagraph"/>
              <w:ind w:left="556" w:right="542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26"/>
              </w:rPr>
            </w:pPr>
          </w:p>
          <w:p>
            <w:pPr>
              <w:pStyle w:val="TableParagraph"/>
              <w:ind w:left="930" w:right="934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left="403" w:right="406"/>
              <w:jc w:val="center"/>
              <w:rPr>
                <w:sz w:val="20"/>
              </w:rPr>
            </w:pPr>
            <w:r>
              <w:rPr>
                <w:sz w:val="20"/>
              </w:rPr>
              <w:t>Alergologia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26"/>
              </w:rPr>
            </w:pPr>
          </w:p>
          <w:p>
            <w:pPr>
              <w:pStyle w:val="TableParagraph"/>
              <w:ind w:left="448"/>
              <w:rPr>
                <w:sz w:val="20"/>
              </w:rPr>
            </w:pPr>
            <w:r>
              <w:rPr>
                <w:sz w:val="20"/>
              </w:rPr>
              <w:t>2.684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2"/>
              <w:rPr>
                <w:sz w:val="26"/>
              </w:rPr>
            </w:pPr>
          </w:p>
          <w:p>
            <w:pPr>
              <w:pStyle w:val="TableParagraph"/>
              <w:ind w:left="573"/>
              <w:rPr>
                <w:sz w:val="20"/>
              </w:rPr>
            </w:pPr>
            <w:r>
              <w:rPr>
                <w:sz w:val="20"/>
              </w:rPr>
              <w:t>30,44%</w:t>
            </w:r>
          </w:p>
        </w:tc>
      </w:tr>
      <w:tr>
        <w:trPr>
          <w:trHeight w:val="208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403" w:right="403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Cardiologia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6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403" w:right="407"/>
              <w:jc w:val="center"/>
              <w:rPr>
                <w:sz w:val="20"/>
              </w:rPr>
            </w:pPr>
            <w:r>
              <w:rPr>
                <w:sz w:val="20"/>
              </w:rPr>
              <w:t>Endocrinologia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8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403" w:right="405"/>
              <w:jc w:val="center"/>
              <w:rPr>
                <w:sz w:val="20"/>
              </w:rPr>
            </w:pPr>
            <w:r>
              <w:rPr>
                <w:sz w:val="20"/>
              </w:rPr>
              <w:t>Gastroenterologia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7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403" w:right="403"/>
              <w:jc w:val="center"/>
              <w:rPr>
                <w:sz w:val="20"/>
              </w:rPr>
            </w:pPr>
            <w:r>
              <w:rPr>
                <w:sz w:val="20"/>
              </w:rPr>
              <w:t>Hematologia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5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403" w:right="406"/>
              <w:jc w:val="center"/>
              <w:rPr>
                <w:sz w:val="20"/>
              </w:rPr>
            </w:pPr>
            <w:r>
              <w:rPr>
                <w:sz w:val="20"/>
              </w:rPr>
              <w:t>Neurologia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8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403" w:right="404"/>
              <w:jc w:val="center"/>
              <w:rPr>
                <w:sz w:val="20"/>
              </w:rPr>
            </w:pPr>
            <w:r>
              <w:rPr>
                <w:sz w:val="20"/>
              </w:rPr>
              <w:t>Ortopedia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5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403" w:right="407"/>
              <w:jc w:val="center"/>
              <w:rPr>
                <w:sz w:val="20"/>
              </w:rPr>
            </w:pPr>
            <w:r>
              <w:rPr>
                <w:sz w:val="20"/>
              </w:rPr>
              <w:t>Otorrinolaringologia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8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403" w:right="404"/>
              <w:jc w:val="center"/>
              <w:rPr>
                <w:sz w:val="20"/>
              </w:rPr>
            </w:pPr>
            <w:r>
              <w:rPr>
                <w:sz w:val="20"/>
              </w:rPr>
              <w:t>Pequena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cirurgia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5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403" w:right="40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Pneumologia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8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403" w:right="403"/>
              <w:jc w:val="center"/>
              <w:rPr>
                <w:sz w:val="20"/>
              </w:rPr>
            </w:pPr>
            <w:r>
              <w:rPr>
                <w:sz w:val="20"/>
              </w:rPr>
              <w:t>Reumatologia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589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3" w:lineRule="exact"/>
              <w:ind w:left="403" w:right="404"/>
              <w:jc w:val="center"/>
              <w:rPr>
                <w:sz w:val="20"/>
              </w:rPr>
            </w:pPr>
            <w:r>
              <w:rPr>
                <w:sz w:val="20"/>
              </w:rPr>
              <w:t>Urologia</w:t>
            </w: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7" w:hRule="atLeast"/>
        </w:trPr>
        <w:tc>
          <w:tcPr>
            <w:tcW w:w="6325" w:type="dxa"/>
            <w:gridSpan w:val="3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2444" w:right="242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nos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anos</w:t>
            </w:r>
          </w:p>
        </w:tc>
        <w:tc>
          <w:tcPr>
            <w:tcW w:w="141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3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20.994</w:t>
            </w:r>
          </w:p>
        </w:tc>
        <w:tc>
          <w:tcPr>
            <w:tcW w:w="1838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188" w:lineRule="exact"/>
              <w:ind w:left="554" w:right="55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21,20%</w:t>
            </w:r>
          </w:p>
        </w:tc>
      </w:tr>
    </w:tbl>
    <w:p>
      <w:pPr>
        <w:spacing w:before="0"/>
        <w:ind w:left="1418" w:right="0" w:firstLine="0"/>
        <w:jc w:val="both"/>
        <w:rPr>
          <w:sz w:val="16"/>
        </w:rPr>
      </w:pPr>
      <w:r>
        <w:rPr>
          <w:w w:val="105"/>
          <w:sz w:val="16"/>
        </w:rPr>
        <w:t>Fonte: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SEMUS/GRCA/CR,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janeiro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2021.</w:t>
      </w:r>
    </w:p>
    <w:p>
      <w:pPr>
        <w:spacing w:after="0"/>
        <w:jc w:val="both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Heading1"/>
        <w:spacing w:line="276" w:lineRule="auto" w:before="137"/>
        <w:ind w:right="1136"/>
        <w:jc w:val="both"/>
      </w:pPr>
      <w:r>
        <w:rPr/>
        <w:t>C - Ação ou serviço com indicação e autorização prevista em protocolo clínico ou</w:t>
      </w:r>
      <w:r>
        <w:rPr>
          <w:spacing w:val="-64"/>
        </w:rPr>
        <w:t> </w:t>
      </w:r>
      <w:r>
        <w:rPr/>
        <w:t>diretriz</w:t>
      </w:r>
      <w:r>
        <w:rPr>
          <w:spacing w:val="-1"/>
        </w:rPr>
        <w:t> </w:t>
      </w:r>
      <w:r>
        <w:rPr/>
        <w:t>terapêutica nacional.</w:t>
      </w:r>
    </w:p>
    <w:p>
      <w:pPr>
        <w:pStyle w:val="BodyText"/>
        <w:spacing w:line="264" w:lineRule="auto" w:before="104"/>
        <w:ind w:left="1418" w:right="1129"/>
        <w:jc w:val="both"/>
      </w:pPr>
      <w:r>
        <w:rPr/>
        <w:t>Os</w:t>
      </w:r>
      <w:r>
        <w:rPr>
          <w:spacing w:val="1"/>
        </w:rPr>
        <w:t> </w:t>
      </w:r>
      <w:r>
        <w:rPr/>
        <w:t>munícipes</w:t>
      </w:r>
      <w:r>
        <w:rPr>
          <w:spacing w:val="1"/>
        </w:rPr>
        <w:t> </w:t>
      </w:r>
      <w:r>
        <w:rPr/>
        <w:t>acompanhados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Básica</w:t>
      </w:r>
      <w:r>
        <w:rPr>
          <w:spacing w:val="75"/>
        </w:rPr>
        <w:t> </w:t>
      </w:r>
      <w:r>
        <w:rPr/>
        <w:t>têm</w:t>
      </w:r>
      <w:r>
        <w:rPr>
          <w:spacing w:val="75"/>
        </w:rPr>
        <w:t> </w:t>
      </w:r>
      <w:r>
        <w:rPr/>
        <w:t>as</w:t>
      </w:r>
      <w:r>
        <w:rPr>
          <w:spacing w:val="75"/>
        </w:rPr>
        <w:t> </w:t>
      </w:r>
      <w:r>
        <w:rPr/>
        <w:t>condições</w:t>
      </w:r>
      <w:r>
        <w:rPr>
          <w:spacing w:val="75"/>
        </w:rPr>
        <w:t> </w:t>
      </w:r>
      <w:r>
        <w:rPr/>
        <w:t>crônicas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saúde estratificadas por risco, conforme os protocolos clínicos ou diretrizes adotadas.</w:t>
      </w:r>
      <w:r>
        <w:rPr>
          <w:spacing w:val="1"/>
        </w:rPr>
        <w:t> </w:t>
      </w:r>
      <w:r>
        <w:rPr/>
        <w:t>Essa estratificação permite o encaminhamento e a autorização para atendimento na</w:t>
      </w:r>
      <w:r>
        <w:rPr>
          <w:spacing w:val="1"/>
        </w:rPr>
        <w:t> </w:t>
      </w:r>
      <w:r>
        <w:rPr/>
        <w:t>Atenção Especializada, conforme o risco da condição, respeitando-se o princípio da</w:t>
      </w:r>
      <w:r>
        <w:rPr>
          <w:spacing w:val="1"/>
        </w:rPr>
        <w:t> </w:t>
      </w:r>
      <w:r>
        <w:rPr/>
        <w:t>isonomia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integralidade</w:t>
      </w:r>
      <w:r>
        <w:rPr>
          <w:spacing w:val="-8"/>
        </w:rPr>
        <w:t> </w:t>
      </w:r>
      <w:r>
        <w:rPr/>
        <w:t>do</w:t>
      </w:r>
      <w:r>
        <w:rPr>
          <w:spacing w:val="-9"/>
        </w:rPr>
        <w:t> </w:t>
      </w:r>
      <w:r>
        <w:rPr/>
        <w:t>cuidado.</w:t>
      </w:r>
    </w:p>
    <w:p>
      <w:pPr>
        <w:pStyle w:val="BodyText"/>
        <w:spacing w:line="264" w:lineRule="auto" w:before="113"/>
        <w:ind w:left="1418" w:right="1127"/>
        <w:jc w:val="both"/>
      </w:pPr>
      <w:r>
        <w:rPr/>
        <w:t>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segue os</w:t>
      </w:r>
      <w:r>
        <w:rPr>
          <w:spacing w:val="1"/>
        </w:rPr>
        <w:t> </w:t>
      </w:r>
      <w:r>
        <w:rPr/>
        <w:t>referidos</w:t>
      </w:r>
      <w:r>
        <w:rPr>
          <w:spacing w:val="1"/>
        </w:rPr>
        <w:t> </w:t>
      </w:r>
      <w:r>
        <w:rPr/>
        <w:t>instrumentos</w:t>
      </w:r>
      <w:r>
        <w:rPr>
          <w:spacing w:val="1"/>
        </w:rPr>
        <w:t> </w:t>
      </w:r>
      <w:r>
        <w:rPr/>
        <w:t>instituídos pelo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</w:t>
      </w:r>
      <w:r>
        <w:rPr>
          <w:spacing w:val="75"/>
        </w:rPr>
        <w:t> </w:t>
      </w:r>
      <w:r>
        <w:rPr/>
        <w:t>Saúde,</w:t>
      </w:r>
      <w:r>
        <w:rPr>
          <w:spacing w:val="1"/>
        </w:rPr>
        <w:t> </w:t>
      </w:r>
      <w:r>
        <w:rPr/>
        <w:t>dentre</w:t>
      </w:r>
      <w:r>
        <w:rPr>
          <w:spacing w:val="14"/>
        </w:rPr>
        <w:t> </w:t>
      </w:r>
      <w:r>
        <w:rPr/>
        <w:t>os</w:t>
      </w:r>
      <w:r>
        <w:rPr>
          <w:spacing w:val="13"/>
        </w:rPr>
        <w:t> </w:t>
      </w:r>
      <w:r>
        <w:rPr/>
        <w:t>quais</w:t>
      </w:r>
      <w:r>
        <w:rPr>
          <w:spacing w:val="16"/>
        </w:rPr>
        <w:t> </w:t>
      </w:r>
      <w:r>
        <w:rPr/>
        <w:t>se</w:t>
      </w:r>
      <w:r>
        <w:rPr>
          <w:spacing w:val="15"/>
        </w:rPr>
        <w:t> </w:t>
      </w:r>
      <w:r>
        <w:rPr/>
        <w:t>tem:</w:t>
      </w:r>
      <w:r>
        <w:rPr>
          <w:spacing w:val="16"/>
        </w:rPr>
        <w:t> </w:t>
      </w:r>
      <w:r>
        <w:rPr/>
        <w:t>Caderno</w:t>
      </w:r>
      <w:r>
        <w:rPr>
          <w:spacing w:val="18"/>
        </w:rPr>
        <w:t> </w:t>
      </w:r>
      <w:r>
        <w:rPr/>
        <w:t>de</w:t>
      </w:r>
      <w:r>
        <w:rPr>
          <w:spacing w:val="15"/>
        </w:rPr>
        <w:t> </w:t>
      </w:r>
      <w:r>
        <w:rPr/>
        <w:t>Atenção</w:t>
      </w:r>
      <w:r>
        <w:rPr>
          <w:spacing w:val="18"/>
        </w:rPr>
        <w:t> </w:t>
      </w:r>
      <w:r>
        <w:rPr/>
        <w:t>Básica</w:t>
      </w:r>
      <w:r>
        <w:rPr>
          <w:spacing w:val="18"/>
        </w:rPr>
        <w:t> </w:t>
      </w:r>
      <w:r>
        <w:rPr/>
        <w:t>nº.</w:t>
      </w:r>
      <w:r>
        <w:rPr>
          <w:spacing w:val="14"/>
        </w:rPr>
        <w:t> </w:t>
      </w:r>
      <w:r>
        <w:rPr/>
        <w:t>35:</w:t>
      </w:r>
      <w:r>
        <w:rPr>
          <w:spacing w:val="15"/>
        </w:rPr>
        <w:t> </w:t>
      </w:r>
      <w:r>
        <w:rPr/>
        <w:t>Estratégia</w:t>
      </w:r>
      <w:r>
        <w:rPr>
          <w:spacing w:val="17"/>
        </w:rPr>
        <w:t> </w:t>
      </w:r>
      <w:r>
        <w:rPr/>
        <w:t>para</w:t>
      </w:r>
      <w:r>
        <w:rPr>
          <w:spacing w:val="14"/>
        </w:rPr>
        <w:t> </w:t>
      </w:r>
      <w:r>
        <w:rPr/>
        <w:t>o</w:t>
      </w:r>
      <w:r>
        <w:rPr>
          <w:spacing w:val="18"/>
        </w:rPr>
        <w:t> </w:t>
      </w:r>
      <w:r>
        <w:rPr/>
        <w:t>Cuidado</w:t>
      </w:r>
      <w:r>
        <w:rPr>
          <w:spacing w:val="-73"/>
        </w:rPr>
        <w:t> </w:t>
      </w:r>
      <w:r>
        <w:rPr/>
        <w:t>da Pessoa com Doença Crônica (2014); Caderno de Atenção Básica nº. 36: Estratégias</w:t>
      </w:r>
      <w:r>
        <w:rPr>
          <w:spacing w:val="1"/>
        </w:rPr>
        <w:t> </w:t>
      </w:r>
      <w:r>
        <w:rPr/>
        <w:t>para o cuidado da Pessoa com Doença Crônica – Diabetes Mellitus (2013); Caderno de</w:t>
      </w:r>
      <w:r>
        <w:rPr>
          <w:spacing w:val="1"/>
        </w:rPr>
        <w:t> </w:t>
      </w:r>
      <w:r>
        <w:rPr/>
        <w:t>Atenção Básica nº. 37: Estratégias para o cuidado da Pessoa com Doença Crônica –</w:t>
      </w:r>
      <w:r>
        <w:rPr>
          <w:spacing w:val="1"/>
        </w:rPr>
        <w:t> </w:t>
      </w:r>
      <w:r>
        <w:rPr/>
        <w:t>Hipertensão</w:t>
      </w:r>
      <w:r>
        <w:rPr>
          <w:spacing w:val="1"/>
        </w:rPr>
        <w:t> </w:t>
      </w:r>
      <w:r>
        <w:rPr/>
        <w:t>Arterial</w:t>
      </w:r>
      <w:r>
        <w:rPr>
          <w:spacing w:val="1"/>
        </w:rPr>
        <w:t> </w:t>
      </w:r>
      <w:r>
        <w:rPr/>
        <w:t>Sistêmica</w:t>
      </w:r>
      <w:r>
        <w:rPr>
          <w:spacing w:val="1"/>
        </w:rPr>
        <w:t> </w:t>
      </w:r>
      <w:r>
        <w:rPr/>
        <w:t>(2013);</w:t>
      </w:r>
      <w:r>
        <w:rPr>
          <w:spacing w:val="1"/>
        </w:rPr>
        <w:t> </w:t>
      </w:r>
      <w:r>
        <w:rPr/>
        <w:t>Diretrizes</w:t>
      </w:r>
      <w:r>
        <w:rPr>
          <w:spacing w:val="1"/>
        </w:rPr>
        <w:t> </w:t>
      </w:r>
      <w:r>
        <w:rPr/>
        <w:t>Brasileiras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rastreamento</w:t>
      </w:r>
      <w:r>
        <w:rPr>
          <w:spacing w:val="75"/>
        </w:rPr>
        <w:t> </w:t>
      </w:r>
      <w:r>
        <w:rPr/>
        <w:t>do</w:t>
      </w:r>
      <w:r>
        <w:rPr>
          <w:spacing w:val="1"/>
        </w:rPr>
        <w:t> </w:t>
      </w:r>
      <w:r>
        <w:rPr/>
        <w:t>câncer de colo do útero (2016) e detecção precoce do câncer de mama (2015);</w:t>
      </w:r>
      <w:r>
        <w:rPr>
          <w:spacing w:val="1"/>
        </w:rPr>
        <w:t> </w:t>
      </w:r>
      <w:r>
        <w:rPr/>
        <w:t>Diretrizes para a Vigilância, Atenção e Eliminação da Hanseníase como Problema de</w:t>
      </w:r>
      <w:r>
        <w:rPr>
          <w:spacing w:val="1"/>
        </w:rPr>
        <w:t> </w:t>
      </w:r>
      <w:r>
        <w:rPr/>
        <w:t>Saúde Pública (2016); Protocolo Clínico e Diretrizes Terapêuticas</w:t>
      </w:r>
      <w:r>
        <w:rPr>
          <w:spacing w:val="1"/>
        </w:rPr>
        <w:t> </w:t>
      </w:r>
      <w:r>
        <w:rPr/>
        <w:t>– Dependência à</w:t>
      </w:r>
      <w:r>
        <w:rPr>
          <w:spacing w:val="1"/>
        </w:rPr>
        <w:t> </w:t>
      </w:r>
      <w:r>
        <w:rPr/>
        <w:t>Nicotina</w:t>
      </w:r>
      <w:r>
        <w:rPr>
          <w:spacing w:val="1"/>
        </w:rPr>
        <w:t> </w:t>
      </w:r>
      <w:r>
        <w:rPr/>
        <w:t>(2016);</w:t>
      </w:r>
      <w:r>
        <w:rPr>
          <w:spacing w:val="1"/>
        </w:rPr>
        <w:t> </w:t>
      </w:r>
      <w:r>
        <w:rPr/>
        <w:t>Guia</w:t>
      </w:r>
      <w:r>
        <w:rPr>
          <w:spacing w:val="1"/>
        </w:rPr>
        <w:t> </w:t>
      </w:r>
      <w:r>
        <w:rPr/>
        <w:t>Prático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Hanseníase</w:t>
      </w:r>
      <w:r>
        <w:rPr>
          <w:spacing w:val="1"/>
        </w:rPr>
        <w:t> </w:t>
      </w:r>
      <w:r>
        <w:rPr/>
        <w:t>(2017);</w:t>
      </w:r>
      <w:r>
        <w:rPr>
          <w:spacing w:val="1"/>
        </w:rPr>
        <w:t> </w:t>
      </w:r>
      <w:r>
        <w:rPr/>
        <w:t>Protocolos</w:t>
      </w:r>
      <w:r>
        <w:rPr>
          <w:spacing w:val="1"/>
        </w:rPr>
        <w:t> </w:t>
      </w:r>
      <w:r>
        <w:rPr/>
        <w:t>Clínicos</w:t>
      </w:r>
      <w:r>
        <w:rPr>
          <w:spacing w:val="75"/>
        </w:rPr>
        <w:t> </w:t>
      </w:r>
      <w:r>
        <w:rPr/>
        <w:t>e</w:t>
      </w:r>
      <w:r>
        <w:rPr>
          <w:spacing w:val="1"/>
        </w:rPr>
        <w:t> </w:t>
      </w:r>
      <w:r>
        <w:rPr/>
        <w:t>Diretrizes</w:t>
      </w:r>
      <w:r>
        <w:rPr>
          <w:spacing w:val="1"/>
        </w:rPr>
        <w:t> </w:t>
      </w:r>
      <w:r>
        <w:rPr/>
        <w:t>Terapêuticas</w:t>
      </w:r>
      <w:r>
        <w:rPr>
          <w:spacing w:val="1"/>
        </w:rPr>
        <w:t> </w:t>
      </w:r>
      <w:r>
        <w:rPr/>
        <w:t>para:</w:t>
      </w:r>
      <w:r>
        <w:rPr>
          <w:spacing w:val="1"/>
        </w:rPr>
        <w:t> </w:t>
      </w:r>
      <w:r>
        <w:rPr/>
        <w:t>hepatite</w:t>
      </w:r>
      <w:r>
        <w:rPr>
          <w:spacing w:val="1"/>
        </w:rPr>
        <w:t> </w:t>
      </w:r>
      <w:r>
        <w:rPr/>
        <w:t>C,</w:t>
      </w:r>
      <w:r>
        <w:rPr>
          <w:spacing w:val="1"/>
        </w:rPr>
        <w:t> </w:t>
      </w:r>
      <w:r>
        <w:rPr/>
        <w:t>manejo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Infecções</w:t>
      </w:r>
      <w:r>
        <w:rPr>
          <w:spacing w:val="1"/>
        </w:rPr>
        <w:t> </w:t>
      </w:r>
      <w:r>
        <w:rPr/>
        <w:t>Sexualmente</w:t>
      </w:r>
      <w:r>
        <w:rPr>
          <w:spacing w:val="-72"/>
        </w:rPr>
        <w:t> </w:t>
      </w:r>
      <w:r>
        <w:rPr/>
        <w:t>Transmissíveis (IST), manejo da infecção do HIV em adultos, crianças e adolescentes,</w:t>
      </w:r>
      <w:r>
        <w:rPr>
          <w:spacing w:val="1"/>
        </w:rPr>
        <w:t> </w:t>
      </w:r>
      <w:r>
        <w:rPr/>
        <w:t>prevenção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transmissão</w:t>
      </w:r>
      <w:r>
        <w:rPr>
          <w:spacing w:val="1"/>
        </w:rPr>
        <w:t> </w:t>
      </w:r>
      <w:r>
        <w:rPr/>
        <w:t>vertical do</w:t>
      </w:r>
      <w:r>
        <w:rPr>
          <w:spacing w:val="1"/>
        </w:rPr>
        <w:t> </w:t>
      </w:r>
      <w:r>
        <w:rPr/>
        <w:t>HIV, sífilis e</w:t>
      </w:r>
      <w:r>
        <w:rPr>
          <w:spacing w:val="1"/>
        </w:rPr>
        <w:t> </w:t>
      </w:r>
      <w:r>
        <w:rPr/>
        <w:t>hepatites virais, Profilaxia Pós-</w:t>
      </w:r>
      <w:r>
        <w:rPr>
          <w:spacing w:val="1"/>
        </w:rPr>
        <w:t> </w:t>
      </w:r>
      <w:r>
        <w:rPr/>
        <w:t>Exposição (PEP) de risco à infecção pelo HIV, IST e hepatites virais (2017/2018);</w:t>
      </w:r>
      <w:r>
        <w:rPr>
          <w:spacing w:val="1"/>
        </w:rPr>
        <w:t> </w:t>
      </w:r>
      <w:r>
        <w:rPr/>
        <w:t>Diretrizes e Protocolos Municipais como: Diretrizes e Fluxos do Planejamento Familiar</w:t>
      </w:r>
      <w:r>
        <w:rPr>
          <w:spacing w:val="1"/>
        </w:rPr>
        <w:t> </w:t>
      </w:r>
      <w:r>
        <w:rPr/>
        <w:t>(2018), Diretrizes do Pré-natal do Parceiro (2018), Protocolo de Atendimento da Central</w:t>
      </w:r>
      <w:r>
        <w:rPr>
          <w:spacing w:val="-72"/>
        </w:rPr>
        <w:t> </w:t>
      </w:r>
      <w:r>
        <w:rPr/>
        <w:t>de Transporte Sanitário (2018), Diretrizes para organização do funcionamento do NASF</w:t>
      </w:r>
      <w:r>
        <w:rPr>
          <w:spacing w:val="1"/>
        </w:rPr>
        <w:t> </w:t>
      </w:r>
      <w:r>
        <w:rPr/>
        <w:t>(2018),</w:t>
      </w:r>
      <w:r>
        <w:rPr>
          <w:spacing w:val="1"/>
        </w:rPr>
        <w:t> </w:t>
      </w:r>
      <w:r>
        <w:rPr/>
        <w:t>Manual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Adesão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Tratamento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Pessoas</w:t>
      </w:r>
      <w:r>
        <w:rPr>
          <w:spacing w:val="1"/>
        </w:rPr>
        <w:t> </w:t>
      </w:r>
      <w:r>
        <w:rPr/>
        <w:t>Vivendo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HIV/AIDS;</w:t>
      </w:r>
      <w:r>
        <w:rPr>
          <w:spacing w:val="1"/>
        </w:rPr>
        <w:t> </w:t>
      </w:r>
      <w:r>
        <w:rPr/>
        <w:t>Recomendações para Terapia Antirretroviral em Adultos com HIV; Manual Técnico para</w:t>
      </w:r>
      <w:r>
        <w:rPr>
          <w:spacing w:val="1"/>
        </w:rPr>
        <w:t> </w:t>
      </w:r>
      <w:r>
        <w:rPr/>
        <w:t>Diagnóstico da Infecção pelo HIV em Adultos e Crianças; Protocolo de Assistência</w:t>
      </w:r>
      <w:r>
        <w:rPr>
          <w:spacing w:val="1"/>
        </w:rPr>
        <w:t> </w:t>
      </w:r>
      <w:r>
        <w:rPr/>
        <w:t>Farmacêutica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IST/HIV/AIDS,</w:t>
      </w:r>
      <w:r>
        <w:rPr>
          <w:spacing w:val="1"/>
        </w:rPr>
        <w:t> </w:t>
      </w:r>
      <w:r>
        <w:rPr/>
        <w:t>Manual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Recomendações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Tuberculose</w:t>
      </w:r>
      <w:r>
        <w:rPr>
          <w:spacing w:val="47"/>
        </w:rPr>
        <w:t> </w:t>
      </w:r>
      <w:r>
        <w:rPr/>
        <w:t>no</w:t>
      </w:r>
      <w:r>
        <w:rPr>
          <w:spacing w:val="48"/>
        </w:rPr>
        <w:t> </w:t>
      </w:r>
      <w:r>
        <w:rPr/>
        <w:t>Brasil</w:t>
      </w:r>
      <w:r>
        <w:rPr>
          <w:spacing w:val="46"/>
        </w:rPr>
        <w:t> </w:t>
      </w:r>
      <w:r>
        <w:rPr/>
        <w:t>(2019),</w:t>
      </w:r>
      <w:r>
        <w:rPr>
          <w:spacing w:val="47"/>
        </w:rPr>
        <w:t> </w:t>
      </w:r>
      <w:r>
        <w:rPr/>
        <w:t>entre</w:t>
      </w:r>
      <w:r>
        <w:rPr>
          <w:spacing w:val="47"/>
        </w:rPr>
        <w:t> </w:t>
      </w:r>
      <w:r>
        <w:rPr/>
        <w:t>outros.</w:t>
      </w:r>
      <w:r>
        <w:rPr>
          <w:spacing w:val="46"/>
        </w:rPr>
        <w:t> </w:t>
      </w:r>
      <w:r>
        <w:rPr/>
        <w:t>Para</w:t>
      </w:r>
      <w:r>
        <w:rPr>
          <w:spacing w:val="47"/>
        </w:rPr>
        <w:t> </w:t>
      </w:r>
      <w:r>
        <w:rPr/>
        <w:t>aprimorar</w:t>
      </w:r>
      <w:r>
        <w:rPr>
          <w:spacing w:val="47"/>
        </w:rPr>
        <w:t> </w:t>
      </w:r>
      <w:r>
        <w:rPr/>
        <w:t>o</w:t>
      </w:r>
      <w:r>
        <w:rPr>
          <w:spacing w:val="47"/>
        </w:rPr>
        <w:t> </w:t>
      </w:r>
      <w:r>
        <w:rPr/>
        <w:t>atendimento</w:t>
      </w:r>
      <w:r>
        <w:rPr>
          <w:spacing w:val="49"/>
        </w:rPr>
        <w:t> </w:t>
      </w:r>
      <w:r>
        <w:rPr/>
        <w:t>realizado</w:t>
      </w:r>
      <w:r>
        <w:rPr>
          <w:spacing w:val="-73"/>
        </w:rPr>
        <w:t> </w:t>
      </w:r>
      <w:r>
        <w:rPr/>
        <w:t>pelo CRAI à pessoa idosa foi iniciado o Processo de Avaliação do Protocolo Interno do</w:t>
      </w:r>
      <w:r>
        <w:rPr>
          <w:spacing w:val="1"/>
        </w:rPr>
        <w:t> </w:t>
      </w:r>
      <w:r>
        <w:rPr/>
        <w:t>CRAI, pela Gerência de Regulação, Controle e Avaliação (GRCA), em conjunto com a</w:t>
      </w:r>
      <w:r>
        <w:rPr>
          <w:spacing w:val="1"/>
        </w:rPr>
        <w:t> </w:t>
      </w:r>
      <w:r>
        <w:rPr/>
        <w:t>Gerência de Atenção à Saúde (GAS) e Coordenação de Informação em Saúde com</w:t>
      </w:r>
      <w:r>
        <w:rPr>
          <w:spacing w:val="1"/>
        </w:rPr>
        <w:t> </w:t>
      </w:r>
      <w:r>
        <w:rPr/>
        <w:t>análise preliminar dos resultados. Também foi realizada a Revisão do Protocolo de</w:t>
      </w:r>
      <w:r>
        <w:rPr>
          <w:spacing w:val="1"/>
        </w:rPr>
        <w:t> </w:t>
      </w:r>
      <w:r>
        <w:rPr/>
        <w:t>Regulação,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GRCA,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instituição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“Índice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Vulnerabilidade</w:t>
      </w:r>
      <w:r>
        <w:rPr>
          <w:spacing w:val="1"/>
        </w:rPr>
        <w:t> </w:t>
      </w:r>
      <w:r>
        <w:rPr/>
        <w:t>Clínico</w:t>
      </w:r>
      <w:r>
        <w:rPr>
          <w:spacing w:val="1"/>
        </w:rPr>
        <w:t> </w:t>
      </w:r>
      <w:r>
        <w:rPr/>
        <w:t>Funcional-20” (IVCF-20) como critério de acesso ao CRAI, o que contribuirá para a</w:t>
      </w:r>
      <w:r>
        <w:rPr>
          <w:spacing w:val="1"/>
        </w:rPr>
        <w:t> </w:t>
      </w:r>
      <w:r>
        <w:rPr/>
        <w:t>utilização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IVCF-20</w:t>
      </w:r>
      <w:r>
        <w:rPr>
          <w:spacing w:val="-8"/>
        </w:rPr>
        <w:t> </w:t>
      </w:r>
      <w:r>
        <w:rPr/>
        <w:t>pelas</w:t>
      </w:r>
      <w:r>
        <w:rPr>
          <w:spacing w:val="-7"/>
        </w:rPr>
        <w:t> </w:t>
      </w:r>
      <w:r>
        <w:rPr/>
        <w:t>UBS;</w:t>
      </w:r>
    </w:p>
    <w:p>
      <w:pPr>
        <w:pStyle w:val="BodyText"/>
        <w:spacing w:before="7"/>
        <w:rPr>
          <w:sz w:val="22"/>
        </w:rPr>
      </w:pPr>
    </w:p>
    <w:p>
      <w:pPr>
        <w:pStyle w:val="Heading1"/>
        <w:spacing w:line="273" w:lineRule="auto"/>
        <w:ind w:right="1134"/>
        <w:jc w:val="both"/>
      </w:pPr>
      <w:r>
        <w:rPr/>
        <w:t>D - Ação ou serviço voltado para a saúde coletiva, mesmo que suas intervenções</w:t>
      </w:r>
      <w:r>
        <w:rPr>
          <w:spacing w:val="1"/>
        </w:rPr>
        <w:t> </w:t>
      </w:r>
      <w:r>
        <w:rPr/>
        <w:t>sejam feitas sobre indivíduos, grupos ou na regulação e controle de produtos e</w:t>
      </w:r>
      <w:r>
        <w:rPr>
          <w:spacing w:val="1"/>
        </w:rPr>
        <w:t> </w:t>
      </w:r>
      <w:r>
        <w:rPr/>
        <w:t>serviços, no campo da vigilância.</w:t>
      </w:r>
    </w:p>
    <w:p>
      <w:pPr>
        <w:pStyle w:val="BodyText"/>
        <w:spacing w:line="264" w:lineRule="auto" w:before="92"/>
        <w:ind w:left="1418" w:right="1129"/>
        <w:jc w:val="both"/>
      </w:pPr>
      <w:r>
        <w:rPr/>
        <w:t>A Gerência da Vigilância em Saúde (GVS) do município de Vitória atua a partir dos</w:t>
      </w:r>
      <w:r>
        <w:rPr>
          <w:spacing w:val="1"/>
        </w:rPr>
        <w:t> </w:t>
      </w:r>
      <w:r>
        <w:rPr/>
        <w:t>princípios,</w:t>
      </w:r>
      <w:r>
        <w:rPr>
          <w:spacing w:val="2"/>
        </w:rPr>
        <w:t> </w:t>
      </w:r>
      <w:r>
        <w:rPr/>
        <w:t>diretrizes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estratégias,</w:t>
      </w:r>
      <w:r>
        <w:rPr>
          <w:spacing w:val="2"/>
        </w:rPr>
        <w:t> </w:t>
      </w:r>
      <w:r>
        <w:rPr/>
        <w:t>previstos</w:t>
      </w:r>
      <w:r>
        <w:rPr>
          <w:spacing w:val="2"/>
        </w:rPr>
        <w:t> </w:t>
      </w:r>
      <w:r>
        <w:rPr/>
        <w:t>na</w:t>
      </w:r>
      <w:r>
        <w:rPr>
          <w:spacing w:val="74"/>
        </w:rPr>
        <w:t> </w:t>
      </w:r>
      <w:r>
        <w:rPr/>
        <w:t>Política</w:t>
      </w:r>
      <w:r>
        <w:rPr>
          <w:spacing w:val="2"/>
        </w:rPr>
        <w:t> </w:t>
      </w:r>
      <w:r>
        <w:rPr/>
        <w:t>Nacional</w:t>
      </w:r>
      <w:r>
        <w:rPr>
          <w:spacing w:val="1"/>
        </w:rPr>
        <w:t> </w:t>
      </w:r>
      <w:r>
        <w:rPr/>
        <w:t>de</w:t>
      </w:r>
      <w:r>
        <w:rPr>
          <w:spacing w:val="74"/>
        </w:rPr>
        <w:t> </w:t>
      </w:r>
      <w:r>
        <w:rPr/>
        <w:t>Vigilância</w:t>
      </w:r>
      <w:r>
        <w:rPr>
          <w:spacing w:val="2"/>
        </w:rPr>
        <w:t> </w:t>
      </w:r>
      <w:r>
        <w:rPr/>
        <w:t>em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6"/>
        <w:jc w:val="both"/>
      </w:pPr>
      <w:r>
        <w:rPr/>
        <w:t>Saúde, a qual incide sobre todos os níveis e formas de atenção à saúde, abrangendo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públicos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privados,</w:t>
      </w:r>
      <w:r>
        <w:rPr>
          <w:spacing w:val="76"/>
        </w:rPr>
        <w:t> </w:t>
      </w:r>
      <w:r>
        <w:rPr/>
        <w:t>além</w:t>
      </w:r>
      <w:r>
        <w:rPr>
          <w:spacing w:val="76"/>
        </w:rPr>
        <w:t> </w:t>
      </w:r>
      <w:r>
        <w:rPr/>
        <w:t>de</w:t>
      </w:r>
      <w:r>
        <w:rPr>
          <w:spacing w:val="76"/>
        </w:rPr>
        <w:t> </w:t>
      </w:r>
      <w:r>
        <w:rPr/>
        <w:t>estabelecimentos</w:t>
      </w:r>
      <w:r>
        <w:rPr>
          <w:spacing w:val="-72"/>
        </w:rPr>
        <w:t> </w:t>
      </w:r>
      <w:r>
        <w:rPr/>
        <w:t>relacionados à produção e circulação de bens de consumo e tecnologias que, direta ou</w:t>
      </w:r>
      <w:r>
        <w:rPr>
          <w:spacing w:val="1"/>
        </w:rPr>
        <w:t> </w:t>
      </w:r>
      <w:r>
        <w:rPr/>
        <w:t>indiretamente,</w:t>
      </w:r>
      <w:r>
        <w:rPr>
          <w:spacing w:val="-8"/>
        </w:rPr>
        <w:t> </w:t>
      </w:r>
      <w:r>
        <w:rPr/>
        <w:t>se</w:t>
      </w:r>
      <w:r>
        <w:rPr>
          <w:spacing w:val="-7"/>
        </w:rPr>
        <w:t> </w:t>
      </w:r>
      <w:r>
        <w:rPr/>
        <w:t>relacionem</w:t>
      </w:r>
      <w:r>
        <w:rPr>
          <w:spacing w:val="-6"/>
        </w:rPr>
        <w:t> </w:t>
      </w:r>
      <w:r>
        <w:rPr/>
        <w:t>com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/>
        <w:t>saúde.</w:t>
      </w:r>
    </w:p>
    <w:p>
      <w:pPr>
        <w:pStyle w:val="BodyText"/>
        <w:spacing w:line="264" w:lineRule="auto" w:before="105"/>
        <w:ind w:left="1418" w:right="1131"/>
        <w:jc w:val="both"/>
      </w:pPr>
      <w:r>
        <w:rPr>
          <w:w w:val="105"/>
        </w:rPr>
        <w:t>A Vigilância utiliza informações provenientes dos cadastros de estabelecimentos de</w:t>
      </w:r>
      <w:r>
        <w:rPr>
          <w:spacing w:val="1"/>
          <w:w w:val="105"/>
        </w:rPr>
        <w:t> </w:t>
      </w:r>
      <w:r>
        <w:rPr>
          <w:w w:val="105"/>
        </w:rPr>
        <w:t>interesse</w:t>
      </w:r>
      <w:r>
        <w:rPr>
          <w:spacing w:val="-7"/>
          <w:w w:val="105"/>
        </w:rPr>
        <w:t> </w:t>
      </w:r>
      <w:r>
        <w:rPr>
          <w:w w:val="105"/>
        </w:rPr>
        <w:t>à</w:t>
      </w:r>
      <w:r>
        <w:rPr>
          <w:spacing w:val="-5"/>
          <w:w w:val="105"/>
        </w:rPr>
        <w:t> </w:t>
      </w:r>
      <w:r>
        <w:rPr>
          <w:w w:val="105"/>
        </w:rPr>
        <w:t>saúde,</w:t>
      </w:r>
      <w:r>
        <w:rPr>
          <w:spacing w:val="-7"/>
          <w:w w:val="105"/>
        </w:rPr>
        <w:t> </w:t>
      </w:r>
      <w:r>
        <w:rPr>
          <w:w w:val="105"/>
        </w:rPr>
        <w:t>das</w:t>
      </w:r>
      <w:r>
        <w:rPr>
          <w:spacing w:val="-7"/>
          <w:w w:val="105"/>
        </w:rPr>
        <w:t> </w:t>
      </w:r>
      <w:r>
        <w:rPr>
          <w:w w:val="105"/>
        </w:rPr>
        <w:t>fontes</w:t>
      </w:r>
      <w:r>
        <w:rPr>
          <w:spacing w:val="-8"/>
          <w:w w:val="105"/>
        </w:rPr>
        <w:t> </w:t>
      </w:r>
      <w:r>
        <w:rPr>
          <w:w w:val="105"/>
        </w:rPr>
        <w:t>notificadoras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8"/>
          <w:w w:val="105"/>
        </w:rPr>
        <w:t> </w:t>
      </w:r>
      <w:r>
        <w:rPr>
          <w:w w:val="105"/>
        </w:rPr>
        <w:t>as</w:t>
      </w:r>
      <w:r>
        <w:rPr>
          <w:spacing w:val="-6"/>
          <w:w w:val="105"/>
        </w:rPr>
        <w:t> </w:t>
      </w:r>
      <w:r>
        <w:rPr>
          <w:w w:val="105"/>
        </w:rPr>
        <w:t>doenças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agravos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notificação</w:t>
      </w:r>
      <w:r>
        <w:rPr>
          <w:spacing w:val="-76"/>
          <w:w w:val="105"/>
        </w:rPr>
        <w:t> </w:t>
      </w:r>
      <w:r>
        <w:rPr/>
        <w:t>compulsória e das demais doenças de relevância para a saúde pública, das denúncias,</w:t>
      </w:r>
      <w:r>
        <w:rPr>
          <w:spacing w:val="1"/>
        </w:rPr>
        <w:t> </w:t>
      </w:r>
      <w:r>
        <w:rPr>
          <w:w w:val="105"/>
        </w:rPr>
        <w:t>entre outros meios de informações para desempenho de suas atribuições. Realiza</w:t>
      </w:r>
      <w:r>
        <w:rPr>
          <w:spacing w:val="1"/>
          <w:w w:val="105"/>
        </w:rPr>
        <w:t> </w:t>
      </w:r>
      <w:r>
        <w:rPr>
          <w:w w:val="105"/>
        </w:rPr>
        <w:t>investigações,</w:t>
      </w:r>
      <w:r>
        <w:rPr>
          <w:spacing w:val="-9"/>
          <w:w w:val="105"/>
        </w:rPr>
        <w:t> </w:t>
      </w:r>
      <w:r>
        <w:rPr>
          <w:w w:val="105"/>
        </w:rPr>
        <w:t>inspeções,</w:t>
      </w:r>
      <w:r>
        <w:rPr>
          <w:spacing w:val="-8"/>
          <w:w w:val="105"/>
        </w:rPr>
        <w:t> </w:t>
      </w:r>
      <w:r>
        <w:rPr>
          <w:w w:val="105"/>
        </w:rPr>
        <w:t>visitas</w:t>
      </w:r>
      <w:r>
        <w:rPr>
          <w:spacing w:val="-9"/>
          <w:w w:val="105"/>
        </w:rPr>
        <w:t> </w:t>
      </w:r>
      <w:r>
        <w:rPr>
          <w:w w:val="105"/>
        </w:rPr>
        <w:t>domiciliares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intervenções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forma</w:t>
      </w:r>
      <w:r>
        <w:rPr>
          <w:spacing w:val="-10"/>
          <w:w w:val="105"/>
        </w:rPr>
        <w:t> </w:t>
      </w:r>
      <w:r>
        <w:rPr>
          <w:w w:val="105"/>
        </w:rPr>
        <w:t>articulada</w:t>
      </w:r>
      <w:r>
        <w:rPr>
          <w:spacing w:val="-8"/>
          <w:w w:val="105"/>
        </w:rPr>
        <w:t> </w:t>
      </w:r>
      <w:r>
        <w:rPr>
          <w:w w:val="105"/>
        </w:rPr>
        <w:t>com</w:t>
      </w:r>
      <w:r>
        <w:rPr>
          <w:spacing w:val="-77"/>
          <w:w w:val="105"/>
        </w:rPr>
        <w:t> </w:t>
      </w:r>
      <w:r>
        <w:rPr>
          <w:w w:val="105"/>
        </w:rPr>
        <w:t>as</w:t>
      </w:r>
      <w:r>
        <w:rPr>
          <w:spacing w:val="-15"/>
          <w:w w:val="105"/>
        </w:rPr>
        <w:t> </w:t>
      </w:r>
      <w:r>
        <w:rPr>
          <w:w w:val="105"/>
        </w:rPr>
        <w:t>Redes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Atenção</w:t>
      </w:r>
      <w:r>
        <w:rPr>
          <w:spacing w:val="-15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Saúde,</w:t>
      </w:r>
      <w:r>
        <w:rPr>
          <w:spacing w:val="-13"/>
          <w:w w:val="105"/>
        </w:rPr>
        <w:t> </w:t>
      </w:r>
      <w:r>
        <w:rPr>
          <w:w w:val="105"/>
        </w:rPr>
        <w:t>na</w:t>
      </w:r>
      <w:r>
        <w:rPr>
          <w:spacing w:val="-13"/>
          <w:w w:val="105"/>
        </w:rPr>
        <w:t> </w:t>
      </w:r>
      <w:r>
        <w:rPr>
          <w:w w:val="105"/>
        </w:rPr>
        <w:t>redução</w:t>
      </w:r>
      <w:r>
        <w:rPr>
          <w:spacing w:val="-15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danos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riscos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5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line="261" w:lineRule="auto" w:before="93"/>
        <w:ind w:left="1418" w:right="1127"/>
        <w:jc w:val="both"/>
      </w:pPr>
      <w:r>
        <w:rPr/>
        <w:t>Neste sentido, destaca-se o Programa Municipal de Imunizações que, mediante o surto</w:t>
      </w:r>
      <w:r>
        <w:rPr>
          <w:spacing w:val="1"/>
        </w:rPr>
        <w:t> </w:t>
      </w:r>
      <w:r>
        <w:rPr/>
        <w:t>de sarampo ocorrido na Região Sudeste, apresentou relevante atuação para o bloqueio</w:t>
      </w:r>
      <w:r>
        <w:rPr>
          <w:spacing w:val="1"/>
        </w:rPr>
        <w:t> </w:t>
      </w:r>
      <w:r>
        <w:rPr/>
        <w:t>da entrada da doença no município. Desde os meados de 2018, o programa elaborou o</w:t>
      </w:r>
      <w:r>
        <w:rPr>
          <w:spacing w:val="1"/>
        </w:rPr>
        <w:t> </w:t>
      </w:r>
      <w:r>
        <w:rPr>
          <w:w w:val="105"/>
        </w:rPr>
        <w:t>plano verão de combate ao sarampo conforme diretrizes do Estado, desenvolvendo</w:t>
      </w:r>
      <w:r>
        <w:rPr>
          <w:spacing w:val="1"/>
          <w:w w:val="105"/>
        </w:rPr>
        <w:t> </w:t>
      </w:r>
      <w:r>
        <w:rPr>
          <w:w w:val="105"/>
        </w:rPr>
        <w:t>várias</w:t>
      </w:r>
      <w:r>
        <w:rPr>
          <w:spacing w:val="1"/>
          <w:w w:val="105"/>
        </w:rPr>
        <w:t> </w:t>
      </w:r>
      <w:r>
        <w:rPr>
          <w:w w:val="105"/>
        </w:rPr>
        <w:t>ações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vacinação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bloqueios</w:t>
      </w:r>
      <w:r>
        <w:rPr>
          <w:spacing w:val="1"/>
          <w:w w:val="105"/>
        </w:rPr>
        <w:t> </w:t>
      </w:r>
      <w:r>
        <w:rPr>
          <w:w w:val="105"/>
        </w:rPr>
        <w:t>vacinais</w:t>
      </w:r>
      <w:r>
        <w:rPr>
          <w:spacing w:val="1"/>
          <w:w w:val="105"/>
        </w:rPr>
        <w:t> </w:t>
      </w: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porto,</w:t>
      </w:r>
      <w:r>
        <w:rPr>
          <w:spacing w:val="1"/>
          <w:w w:val="105"/>
        </w:rPr>
        <w:t> </w:t>
      </w:r>
      <w:r>
        <w:rPr>
          <w:w w:val="105"/>
        </w:rPr>
        <w:t>aeroporto,</w:t>
      </w:r>
      <w:r>
        <w:rPr>
          <w:spacing w:val="1"/>
          <w:w w:val="105"/>
        </w:rPr>
        <w:t> </w:t>
      </w:r>
      <w:r>
        <w:rPr>
          <w:w w:val="105"/>
        </w:rPr>
        <w:t>escolas,</w:t>
      </w:r>
      <w:r>
        <w:rPr>
          <w:spacing w:val="-76"/>
          <w:w w:val="105"/>
        </w:rPr>
        <w:t> </w:t>
      </w:r>
      <w:r>
        <w:rPr>
          <w:w w:val="105"/>
        </w:rPr>
        <w:t>faculdades, empresas, rede hoteleira, hospitais, entre outros, de modo a imunizar o</w:t>
      </w:r>
      <w:r>
        <w:rPr>
          <w:spacing w:val="-76"/>
          <w:w w:val="105"/>
        </w:rPr>
        <w:t> </w:t>
      </w:r>
      <w:r>
        <w:rPr>
          <w:w w:val="105"/>
        </w:rPr>
        <w:t>máximo</w:t>
      </w:r>
      <w:r>
        <w:rPr>
          <w:spacing w:val="-15"/>
          <w:w w:val="105"/>
        </w:rPr>
        <w:t> </w:t>
      </w:r>
      <w:r>
        <w:rPr>
          <w:w w:val="105"/>
        </w:rPr>
        <w:t>possível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pessoas</w:t>
      </w:r>
      <w:r>
        <w:rPr>
          <w:spacing w:val="-13"/>
          <w:w w:val="105"/>
        </w:rPr>
        <w:t> </w:t>
      </w:r>
      <w:r>
        <w:rPr>
          <w:w w:val="105"/>
        </w:rPr>
        <w:t>susceptíveis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doença.</w:t>
      </w:r>
    </w:p>
    <w:p>
      <w:pPr>
        <w:pStyle w:val="BodyText"/>
        <w:spacing w:line="261" w:lineRule="auto" w:before="113"/>
        <w:ind w:left="1418" w:right="1129"/>
        <w:jc w:val="both"/>
      </w:pPr>
      <w:r>
        <w:rPr/>
        <w:t>Outra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acessibilidade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está</w:t>
      </w:r>
      <w:r>
        <w:rPr>
          <w:spacing w:val="75"/>
        </w:rPr>
        <w:t> </w:t>
      </w:r>
      <w:r>
        <w:rPr/>
        <w:t>implantado</w:t>
      </w:r>
      <w:r>
        <w:rPr>
          <w:spacing w:val="75"/>
        </w:rPr>
        <w:t> </w:t>
      </w:r>
      <w:r>
        <w:rPr/>
        <w:t>na</w:t>
      </w:r>
      <w:r>
        <w:rPr>
          <w:spacing w:val="75"/>
        </w:rPr>
        <w:t> </w:t>
      </w:r>
      <w:r>
        <w:rPr/>
        <w:t>rede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tratando-se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utilização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ferramentas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Tecnologia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Informação</w:t>
      </w:r>
      <w:r>
        <w:rPr>
          <w:spacing w:val="10"/>
        </w:rPr>
        <w:t> </w:t>
      </w:r>
      <w:r>
        <w:rPr/>
        <w:t>para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agendamento</w:t>
      </w:r>
      <w:r>
        <w:rPr>
          <w:spacing w:val="12"/>
        </w:rPr>
        <w:t> </w:t>
      </w:r>
      <w:r>
        <w:rPr/>
        <w:t>e</w:t>
      </w:r>
      <w:r>
        <w:rPr>
          <w:spacing w:val="10"/>
        </w:rPr>
        <w:t> </w:t>
      </w:r>
      <w:r>
        <w:rPr/>
        <w:t>confirmação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consultas,</w:t>
      </w:r>
      <w:r>
        <w:rPr>
          <w:spacing w:val="10"/>
        </w:rPr>
        <w:t> </w:t>
      </w:r>
      <w:r>
        <w:rPr/>
        <w:t>“Agendamento</w:t>
      </w:r>
      <w:r>
        <w:rPr>
          <w:spacing w:val="12"/>
        </w:rPr>
        <w:t> </w:t>
      </w:r>
      <w:r>
        <w:rPr/>
        <w:t>Online”</w:t>
      </w:r>
      <w:r>
        <w:rPr>
          <w:spacing w:val="9"/>
        </w:rPr>
        <w:t> </w:t>
      </w:r>
      <w:r>
        <w:rPr/>
        <w:t>e</w:t>
      </w:r>
      <w:r>
        <w:rPr>
          <w:spacing w:val="-73"/>
        </w:rPr>
        <w:t> </w:t>
      </w:r>
      <w:r>
        <w:rPr/>
        <w:t>o “Confirma Vitória” e o “Notifica Vitória”, que propicia se notificar agravos de saúde</w:t>
      </w:r>
      <w:r>
        <w:rPr>
          <w:spacing w:val="1"/>
        </w:rPr>
        <w:t> </w:t>
      </w:r>
      <w:r>
        <w:rPr/>
        <w:t>sujeitos</w:t>
      </w:r>
      <w:r>
        <w:rPr>
          <w:spacing w:val="-11"/>
        </w:rPr>
        <w:t> </w:t>
      </w:r>
      <w:r>
        <w:rPr/>
        <w:t>a</w:t>
      </w:r>
      <w:r>
        <w:rPr>
          <w:spacing w:val="-8"/>
        </w:rPr>
        <w:t> </w:t>
      </w:r>
      <w:r>
        <w:rPr/>
        <w:t>notificação</w:t>
      </w:r>
      <w:r>
        <w:rPr>
          <w:spacing w:val="-7"/>
        </w:rPr>
        <w:t> </w:t>
      </w:r>
      <w:r>
        <w:rPr/>
        <w:t>compulsória.</w:t>
      </w:r>
    </w:p>
    <w:p>
      <w:pPr>
        <w:pStyle w:val="BodyText"/>
        <w:spacing w:line="261" w:lineRule="auto" w:before="109"/>
        <w:ind w:left="1418" w:right="1125"/>
        <w:jc w:val="both"/>
      </w:pPr>
      <w:r>
        <w:rPr/>
        <w:t>A</w:t>
      </w:r>
      <w:r>
        <w:rPr>
          <w:spacing w:val="57"/>
        </w:rPr>
        <w:t> </w:t>
      </w:r>
      <w:r>
        <w:rPr/>
        <w:t>SEMUS</w:t>
      </w:r>
      <w:r>
        <w:rPr>
          <w:spacing w:val="54"/>
        </w:rPr>
        <w:t> </w:t>
      </w:r>
      <w:r>
        <w:rPr/>
        <w:t>trabalha</w:t>
      </w:r>
      <w:r>
        <w:rPr>
          <w:spacing w:val="59"/>
        </w:rPr>
        <w:t> </w:t>
      </w:r>
      <w:r>
        <w:rPr/>
        <w:t>incessantemente</w:t>
      </w:r>
      <w:r>
        <w:rPr>
          <w:spacing w:val="54"/>
        </w:rPr>
        <w:t> </w:t>
      </w:r>
      <w:r>
        <w:rPr/>
        <w:t>para</w:t>
      </w:r>
      <w:r>
        <w:rPr>
          <w:spacing w:val="55"/>
        </w:rPr>
        <w:t> </w:t>
      </w:r>
      <w:r>
        <w:rPr/>
        <w:t>melhorar</w:t>
      </w:r>
      <w:r>
        <w:rPr>
          <w:spacing w:val="56"/>
        </w:rPr>
        <w:t> </w:t>
      </w:r>
      <w:r>
        <w:rPr/>
        <w:t>o</w:t>
      </w:r>
      <w:r>
        <w:rPr>
          <w:spacing w:val="55"/>
        </w:rPr>
        <w:t> </w:t>
      </w:r>
      <w:r>
        <w:rPr/>
        <w:t>acesso</w:t>
      </w:r>
      <w:r>
        <w:rPr>
          <w:spacing w:val="54"/>
        </w:rPr>
        <w:t> </w:t>
      </w:r>
      <w:r>
        <w:rPr/>
        <w:t>aos</w:t>
      </w:r>
      <w:r>
        <w:rPr>
          <w:spacing w:val="57"/>
        </w:rPr>
        <w:t> </w:t>
      </w:r>
      <w:r>
        <w:rPr/>
        <w:t>serviços</w:t>
      </w:r>
      <w:r>
        <w:rPr>
          <w:spacing w:val="57"/>
        </w:rPr>
        <w:t> </w:t>
      </w:r>
      <w:r>
        <w:rPr/>
        <w:t>de</w:t>
      </w:r>
      <w:r>
        <w:rPr>
          <w:spacing w:val="59"/>
        </w:rPr>
        <w:t> </w:t>
      </w:r>
      <w:r>
        <w:rPr/>
        <w:t>saúde</w:t>
      </w:r>
      <w:r>
        <w:rPr>
          <w:spacing w:val="-73"/>
        </w:rPr>
        <w:t> </w:t>
      </w:r>
      <w:r>
        <w:rPr/>
        <w:t>aos munícipes de</w:t>
      </w:r>
      <w:r>
        <w:rPr>
          <w:spacing w:val="75"/>
        </w:rPr>
        <w:t> </w:t>
      </w:r>
      <w:r>
        <w:rPr/>
        <w:t>Vitória, procurando</w:t>
      </w:r>
      <w:r>
        <w:rPr>
          <w:spacing w:val="75"/>
        </w:rPr>
        <w:t> </w:t>
      </w:r>
      <w:r>
        <w:rPr/>
        <w:t>prestar uma</w:t>
      </w:r>
      <w:r>
        <w:rPr>
          <w:spacing w:val="75"/>
        </w:rPr>
        <w:t> </w:t>
      </w:r>
      <w:r>
        <w:rPr/>
        <w:t>assistência qualificada, contudo</w:t>
      </w:r>
      <w:r>
        <w:rPr>
          <w:spacing w:val="1"/>
        </w:rPr>
        <w:t> </w:t>
      </w:r>
      <w:r>
        <w:rPr/>
        <w:t>cabe destacar a significativa redução da execução de procedimentos em virtude da</w:t>
      </w:r>
      <w:r>
        <w:rPr>
          <w:spacing w:val="1"/>
        </w:rPr>
        <w:t> </w:t>
      </w:r>
      <w:r>
        <w:rPr/>
        <w:t>restrição de atividades atribuídas a pandemia da COVID-19.</w:t>
      </w:r>
      <w:r>
        <w:rPr>
          <w:spacing w:val="1"/>
        </w:rPr>
        <w:t> </w:t>
      </w:r>
      <w:r>
        <w:rPr/>
        <w:t>A produção ambulatorial</w:t>
      </w:r>
      <w:r>
        <w:rPr>
          <w:spacing w:val="1"/>
        </w:rPr>
        <w:t> </w:t>
      </w:r>
      <w:r>
        <w:rPr/>
        <w:t>dos</w:t>
      </w:r>
      <w:r>
        <w:rPr>
          <w:spacing w:val="-1"/>
        </w:rPr>
        <w:t> </w:t>
      </w:r>
      <w:r>
        <w:rPr/>
        <w:t>anos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2017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da Rede</w:t>
      </w:r>
      <w:r>
        <w:rPr>
          <w:spacing w:val="1"/>
        </w:rPr>
        <w:t> </w:t>
      </w:r>
      <w:r>
        <w:rPr/>
        <w:t>SEMUS está</w:t>
      </w:r>
      <w:r>
        <w:rPr>
          <w:spacing w:val="1"/>
        </w:rPr>
        <w:t> </w:t>
      </w:r>
      <w:r>
        <w:rPr/>
        <w:t>demonstrada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Tabela</w:t>
      </w:r>
      <w:r>
        <w:rPr>
          <w:spacing w:val="-3"/>
        </w:rPr>
        <w:t> </w:t>
      </w:r>
      <w:r>
        <w:rPr/>
        <w:t>8.</w:t>
      </w:r>
    </w:p>
    <w:p>
      <w:pPr>
        <w:spacing w:before="106" w:after="6"/>
        <w:ind w:left="1488" w:right="0" w:firstLine="0"/>
        <w:jc w:val="both"/>
        <w:rPr>
          <w:sz w:val="24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5"/>
          <w:sz w:val="20"/>
        </w:rPr>
        <w:t> </w:t>
      </w:r>
      <w:r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pacing w:val="15"/>
          <w:sz w:val="20"/>
        </w:rPr>
        <w:t> </w:t>
      </w:r>
      <w:r>
        <w:rPr>
          <w:sz w:val="20"/>
        </w:rPr>
        <w:t>-</w:t>
      </w:r>
      <w:r>
        <w:rPr>
          <w:spacing w:val="10"/>
          <w:sz w:val="20"/>
        </w:rPr>
        <w:t> </w:t>
      </w:r>
      <w:r>
        <w:rPr>
          <w:sz w:val="20"/>
        </w:rPr>
        <w:t>Produção</w:t>
      </w:r>
      <w:r>
        <w:rPr>
          <w:spacing w:val="11"/>
          <w:sz w:val="20"/>
        </w:rPr>
        <w:t> </w:t>
      </w:r>
      <w:r>
        <w:rPr>
          <w:sz w:val="20"/>
        </w:rPr>
        <w:t>ambulatorial</w:t>
      </w:r>
      <w:r>
        <w:rPr>
          <w:spacing w:val="9"/>
          <w:sz w:val="20"/>
        </w:rPr>
        <w:t> </w:t>
      </w:r>
      <w:r>
        <w:rPr>
          <w:sz w:val="20"/>
        </w:rPr>
        <w:t>–</w:t>
      </w:r>
      <w:r>
        <w:rPr>
          <w:spacing w:val="11"/>
          <w:sz w:val="20"/>
        </w:rPr>
        <w:t> </w:t>
      </w:r>
      <w:r>
        <w:rPr>
          <w:sz w:val="20"/>
        </w:rPr>
        <w:t>Rede</w:t>
      </w:r>
      <w:r>
        <w:rPr>
          <w:spacing w:val="11"/>
          <w:sz w:val="20"/>
        </w:rPr>
        <w:t> </w:t>
      </w:r>
      <w:r>
        <w:rPr>
          <w:sz w:val="20"/>
        </w:rPr>
        <w:t>SEMUS/ES</w:t>
      </w:r>
      <w:r>
        <w:rPr>
          <w:spacing w:val="12"/>
          <w:sz w:val="20"/>
        </w:rPr>
        <w:t> </w:t>
      </w:r>
      <w:r>
        <w:rPr>
          <w:sz w:val="20"/>
        </w:rPr>
        <w:t>–</w:t>
      </w:r>
      <w:r>
        <w:rPr>
          <w:spacing w:val="9"/>
          <w:sz w:val="20"/>
        </w:rPr>
        <w:t> </w:t>
      </w:r>
      <w:r>
        <w:rPr>
          <w:sz w:val="20"/>
        </w:rPr>
        <w:t>2017-2020</w:t>
      </w:r>
      <w:r>
        <w:rPr>
          <w:sz w:val="24"/>
        </w:rPr>
        <w:t>.</w:t>
      </w:r>
    </w:p>
    <w:tbl>
      <w:tblPr>
        <w:tblW w:w="0" w:type="auto"/>
        <w:jc w:val="left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98"/>
        <w:gridCol w:w="2763"/>
        <w:gridCol w:w="1418"/>
        <w:gridCol w:w="1133"/>
        <w:gridCol w:w="1135"/>
        <w:gridCol w:w="1635"/>
      </w:tblGrid>
      <w:tr>
        <w:trPr>
          <w:trHeight w:val="906" w:hRule="atLeast"/>
        </w:trPr>
        <w:tc>
          <w:tcPr>
            <w:tcW w:w="2198" w:type="dxa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23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Atividades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Grupo</w:t>
            </w:r>
          </w:p>
        </w:tc>
        <w:tc>
          <w:tcPr>
            <w:tcW w:w="2763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9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Subgrupo</w:t>
            </w:r>
          </w:p>
        </w:tc>
        <w:tc>
          <w:tcPr>
            <w:tcW w:w="1418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157" w:right="15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1133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33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1135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139" w:right="1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1635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496" w:right="29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</w:tr>
      <w:tr>
        <w:trPr>
          <w:trHeight w:val="415" w:hRule="atLeast"/>
        </w:trPr>
        <w:tc>
          <w:tcPr>
            <w:tcW w:w="2198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spacing w:before="1"/>
              <w:ind w:left="237" w:right="111" w:hanging="4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Ações de promoção 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prevenção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</w:t>
            </w:r>
          </w:p>
        </w:tc>
        <w:tc>
          <w:tcPr>
            <w:tcW w:w="2763" w:type="dxa"/>
          </w:tcPr>
          <w:p>
            <w:pPr>
              <w:pStyle w:val="TableParagraph"/>
              <w:spacing w:line="208" w:lineRule="exact"/>
              <w:ind w:left="64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coletivas/individuais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saúde</w:t>
            </w:r>
          </w:p>
        </w:tc>
        <w:tc>
          <w:tcPr>
            <w:tcW w:w="1418" w:type="dxa"/>
          </w:tcPr>
          <w:p>
            <w:pPr>
              <w:pStyle w:val="TableParagraph"/>
              <w:spacing w:before="91"/>
              <w:ind w:left="161" w:right="157"/>
              <w:jc w:val="center"/>
              <w:rPr>
                <w:sz w:val="18"/>
              </w:rPr>
            </w:pPr>
            <w:r>
              <w:rPr>
                <w:sz w:val="18"/>
              </w:rPr>
              <w:t>1.163.314</w:t>
            </w:r>
          </w:p>
        </w:tc>
        <w:tc>
          <w:tcPr>
            <w:tcW w:w="1133" w:type="dxa"/>
          </w:tcPr>
          <w:p>
            <w:pPr>
              <w:pStyle w:val="TableParagraph"/>
              <w:spacing w:before="91"/>
              <w:ind w:left="235"/>
              <w:rPr>
                <w:sz w:val="18"/>
              </w:rPr>
            </w:pPr>
            <w:r>
              <w:rPr>
                <w:sz w:val="18"/>
              </w:rPr>
              <w:t>986.494</w:t>
            </w:r>
          </w:p>
        </w:tc>
        <w:tc>
          <w:tcPr>
            <w:tcW w:w="1135" w:type="dxa"/>
          </w:tcPr>
          <w:p>
            <w:pPr>
              <w:pStyle w:val="TableParagraph"/>
              <w:spacing w:before="91"/>
              <w:ind w:left="142" w:right="141"/>
              <w:jc w:val="center"/>
              <w:rPr>
                <w:sz w:val="18"/>
              </w:rPr>
            </w:pPr>
            <w:r>
              <w:rPr>
                <w:sz w:val="18"/>
              </w:rPr>
              <w:t>1.183.488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before="98"/>
              <w:ind w:left="497" w:right="29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415.454</w:t>
            </w:r>
          </w:p>
        </w:tc>
      </w:tr>
      <w:tr>
        <w:trPr>
          <w:trHeight w:val="243" w:hRule="atLeast"/>
        </w:trPr>
        <w:tc>
          <w:tcPr>
            <w:tcW w:w="219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</w:tcPr>
          <w:p>
            <w:pPr>
              <w:pStyle w:val="TableParagraph"/>
              <w:spacing w:before="6"/>
              <w:ind w:left="64"/>
              <w:rPr>
                <w:sz w:val="18"/>
              </w:rPr>
            </w:pPr>
            <w:r>
              <w:rPr>
                <w:sz w:val="18"/>
              </w:rPr>
              <w:t>02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Vigilância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saúde</w:t>
            </w:r>
          </w:p>
        </w:tc>
        <w:tc>
          <w:tcPr>
            <w:tcW w:w="1418" w:type="dxa"/>
          </w:tcPr>
          <w:p>
            <w:pPr>
              <w:pStyle w:val="TableParagraph"/>
              <w:spacing w:before="6"/>
              <w:ind w:left="159" w:right="157"/>
              <w:jc w:val="center"/>
              <w:rPr>
                <w:sz w:val="18"/>
              </w:rPr>
            </w:pPr>
            <w:r>
              <w:rPr>
                <w:sz w:val="18"/>
              </w:rPr>
              <w:t>20.305</w:t>
            </w:r>
          </w:p>
        </w:tc>
        <w:tc>
          <w:tcPr>
            <w:tcW w:w="1133" w:type="dxa"/>
          </w:tcPr>
          <w:p>
            <w:pPr>
              <w:pStyle w:val="TableParagraph"/>
              <w:spacing w:before="6"/>
              <w:ind w:left="286"/>
              <w:rPr>
                <w:sz w:val="18"/>
              </w:rPr>
            </w:pPr>
            <w:r>
              <w:rPr>
                <w:sz w:val="18"/>
              </w:rPr>
              <w:t>17.766</w:t>
            </w:r>
          </w:p>
        </w:tc>
        <w:tc>
          <w:tcPr>
            <w:tcW w:w="1135" w:type="dxa"/>
          </w:tcPr>
          <w:p>
            <w:pPr>
              <w:pStyle w:val="TableParagraph"/>
              <w:spacing w:before="6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10.635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before="6"/>
              <w:ind w:left="497" w:right="295"/>
              <w:jc w:val="center"/>
              <w:rPr>
                <w:sz w:val="18"/>
              </w:rPr>
            </w:pPr>
            <w:r>
              <w:rPr>
                <w:sz w:val="18"/>
              </w:rPr>
              <w:t>4.483</w:t>
            </w:r>
          </w:p>
        </w:tc>
      </w:tr>
      <w:tr>
        <w:trPr>
          <w:trHeight w:val="234" w:hRule="atLeast"/>
        </w:trPr>
        <w:tc>
          <w:tcPr>
            <w:tcW w:w="2198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right="6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418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left="161" w:right="15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1.183.619</w:t>
            </w:r>
          </w:p>
        </w:tc>
        <w:tc>
          <w:tcPr>
            <w:tcW w:w="1133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left="16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1.104.520</w:t>
            </w:r>
          </w:p>
        </w:tc>
        <w:tc>
          <w:tcPr>
            <w:tcW w:w="1135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left="142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1.194.123</w:t>
            </w:r>
          </w:p>
        </w:tc>
        <w:tc>
          <w:tcPr>
            <w:tcW w:w="1635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line="206" w:lineRule="exact" w:before="8"/>
              <w:ind w:left="497" w:right="29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419.937</w:t>
            </w:r>
          </w:p>
        </w:tc>
      </w:tr>
      <w:tr>
        <w:trPr>
          <w:trHeight w:val="232" w:hRule="atLeast"/>
        </w:trPr>
        <w:tc>
          <w:tcPr>
            <w:tcW w:w="2198" w:type="dxa"/>
            <w:vMerge w:val="restart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10" w:right="184" w:firstLine="8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Procedimentos com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finalidade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diagnóstica</w:t>
            </w:r>
          </w:p>
        </w:tc>
        <w:tc>
          <w:tcPr>
            <w:tcW w:w="2763" w:type="dxa"/>
          </w:tcPr>
          <w:p>
            <w:pPr>
              <w:pStyle w:val="TableParagraph"/>
              <w:spacing w:line="212" w:lineRule="exact"/>
              <w:ind w:left="64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Coleta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material</w:t>
            </w:r>
          </w:p>
        </w:tc>
        <w:tc>
          <w:tcPr>
            <w:tcW w:w="1418" w:type="dxa"/>
          </w:tcPr>
          <w:p>
            <w:pPr>
              <w:pStyle w:val="TableParagraph"/>
              <w:spacing w:line="212" w:lineRule="exact"/>
              <w:ind w:left="159" w:right="157"/>
              <w:jc w:val="center"/>
              <w:rPr>
                <w:sz w:val="18"/>
              </w:rPr>
            </w:pPr>
            <w:r>
              <w:rPr>
                <w:sz w:val="18"/>
              </w:rPr>
              <w:t>93.181</w:t>
            </w:r>
          </w:p>
        </w:tc>
        <w:tc>
          <w:tcPr>
            <w:tcW w:w="1133" w:type="dxa"/>
          </w:tcPr>
          <w:p>
            <w:pPr>
              <w:pStyle w:val="TableParagraph"/>
              <w:spacing w:line="212" w:lineRule="exact"/>
              <w:ind w:left="286"/>
              <w:rPr>
                <w:sz w:val="18"/>
              </w:rPr>
            </w:pPr>
            <w:r>
              <w:rPr>
                <w:sz w:val="18"/>
              </w:rPr>
              <w:t>96.158</w:t>
            </w:r>
          </w:p>
        </w:tc>
        <w:tc>
          <w:tcPr>
            <w:tcW w:w="1135" w:type="dxa"/>
          </w:tcPr>
          <w:p>
            <w:pPr>
              <w:pStyle w:val="TableParagraph"/>
              <w:spacing w:line="212" w:lineRule="exact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109.867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line="212" w:lineRule="exact"/>
              <w:ind w:left="497" w:right="292"/>
              <w:jc w:val="center"/>
              <w:rPr>
                <w:sz w:val="18"/>
              </w:rPr>
            </w:pPr>
            <w:r>
              <w:rPr>
                <w:sz w:val="18"/>
              </w:rPr>
              <w:t>49.876</w:t>
            </w:r>
          </w:p>
        </w:tc>
      </w:tr>
      <w:tr>
        <w:trPr>
          <w:trHeight w:val="465" w:hRule="atLeast"/>
        </w:trPr>
        <w:tc>
          <w:tcPr>
            <w:tcW w:w="2198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</w:tcPr>
          <w:p>
            <w:pPr>
              <w:pStyle w:val="TableParagraph"/>
              <w:spacing w:line="228" w:lineRule="auto" w:before="23"/>
              <w:ind w:left="64" w:right="116"/>
              <w:rPr>
                <w:sz w:val="18"/>
              </w:rPr>
            </w:pPr>
            <w:r>
              <w:rPr>
                <w:sz w:val="18"/>
              </w:rPr>
              <w:t>02 - Diagnóstico em Laboratório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Clínico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(SEMUS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Prestador)</w:t>
            </w:r>
          </w:p>
        </w:tc>
        <w:tc>
          <w:tcPr>
            <w:tcW w:w="1418" w:type="dxa"/>
          </w:tcPr>
          <w:p>
            <w:pPr>
              <w:pStyle w:val="TableParagraph"/>
              <w:spacing w:before="117"/>
              <w:ind w:left="161" w:right="157"/>
              <w:jc w:val="center"/>
              <w:rPr>
                <w:sz w:val="18"/>
              </w:rPr>
            </w:pPr>
            <w:r>
              <w:rPr>
                <w:sz w:val="18"/>
              </w:rPr>
              <w:t>1.971.046</w:t>
            </w:r>
          </w:p>
        </w:tc>
        <w:tc>
          <w:tcPr>
            <w:tcW w:w="1133" w:type="dxa"/>
          </w:tcPr>
          <w:p>
            <w:pPr>
              <w:pStyle w:val="TableParagraph"/>
              <w:spacing w:before="117"/>
              <w:ind w:left="161"/>
              <w:rPr>
                <w:sz w:val="18"/>
              </w:rPr>
            </w:pPr>
            <w:r>
              <w:rPr>
                <w:sz w:val="18"/>
              </w:rPr>
              <w:t>1.996.986</w:t>
            </w:r>
          </w:p>
        </w:tc>
        <w:tc>
          <w:tcPr>
            <w:tcW w:w="1135" w:type="dxa"/>
          </w:tcPr>
          <w:p>
            <w:pPr>
              <w:pStyle w:val="TableParagraph"/>
              <w:spacing w:before="117"/>
              <w:ind w:left="142" w:right="141"/>
              <w:jc w:val="center"/>
              <w:rPr>
                <w:sz w:val="18"/>
              </w:rPr>
            </w:pPr>
            <w:r>
              <w:rPr>
                <w:sz w:val="18"/>
              </w:rPr>
              <w:t>2125728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before="117"/>
              <w:ind w:left="497" w:right="295"/>
              <w:jc w:val="center"/>
              <w:rPr>
                <w:sz w:val="18"/>
              </w:rPr>
            </w:pPr>
            <w:r>
              <w:rPr>
                <w:sz w:val="18"/>
              </w:rPr>
              <w:t>1.293.394</w:t>
            </w:r>
          </w:p>
        </w:tc>
      </w:tr>
      <w:tr>
        <w:trPr>
          <w:trHeight w:val="206" w:hRule="atLeast"/>
        </w:trPr>
        <w:tc>
          <w:tcPr>
            <w:tcW w:w="2198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</w:tcPr>
          <w:p>
            <w:pPr>
              <w:pStyle w:val="TableParagraph"/>
              <w:spacing w:line="186" w:lineRule="exact"/>
              <w:ind w:left="64"/>
              <w:rPr>
                <w:sz w:val="18"/>
              </w:rPr>
            </w:pPr>
            <w:r>
              <w:rPr>
                <w:sz w:val="18"/>
              </w:rPr>
              <w:t>04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Diagnóstico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radiologia</w:t>
            </w:r>
          </w:p>
        </w:tc>
        <w:tc>
          <w:tcPr>
            <w:tcW w:w="1418" w:type="dxa"/>
          </w:tcPr>
          <w:p>
            <w:pPr>
              <w:pStyle w:val="TableParagraph"/>
              <w:spacing w:line="186" w:lineRule="exact"/>
              <w:ind w:left="159" w:right="157"/>
              <w:jc w:val="center"/>
              <w:rPr>
                <w:sz w:val="18"/>
              </w:rPr>
            </w:pPr>
            <w:r>
              <w:rPr>
                <w:sz w:val="18"/>
              </w:rPr>
              <w:t>88.332</w:t>
            </w:r>
          </w:p>
        </w:tc>
        <w:tc>
          <w:tcPr>
            <w:tcW w:w="1133" w:type="dxa"/>
          </w:tcPr>
          <w:p>
            <w:pPr>
              <w:pStyle w:val="TableParagraph"/>
              <w:spacing w:line="186" w:lineRule="exact"/>
              <w:ind w:left="286"/>
              <w:rPr>
                <w:sz w:val="18"/>
              </w:rPr>
            </w:pPr>
            <w:r>
              <w:rPr>
                <w:sz w:val="18"/>
              </w:rPr>
              <w:t>94.045</w:t>
            </w:r>
          </w:p>
        </w:tc>
        <w:tc>
          <w:tcPr>
            <w:tcW w:w="1135" w:type="dxa"/>
          </w:tcPr>
          <w:p>
            <w:pPr>
              <w:pStyle w:val="TableParagraph"/>
              <w:spacing w:line="186" w:lineRule="exact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108.360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line="186" w:lineRule="exact"/>
              <w:ind w:left="497" w:right="292"/>
              <w:jc w:val="center"/>
              <w:rPr>
                <w:sz w:val="18"/>
              </w:rPr>
            </w:pPr>
            <w:r>
              <w:rPr>
                <w:sz w:val="18"/>
              </w:rPr>
              <w:t>52.693</w:t>
            </w:r>
          </w:p>
        </w:tc>
      </w:tr>
      <w:tr>
        <w:trPr>
          <w:trHeight w:val="234" w:hRule="atLeast"/>
        </w:trPr>
        <w:tc>
          <w:tcPr>
            <w:tcW w:w="2198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</w:tcPr>
          <w:p>
            <w:pPr>
              <w:pStyle w:val="TableParagraph"/>
              <w:spacing w:line="213" w:lineRule="exact" w:before="2"/>
              <w:ind w:left="64"/>
              <w:rPr>
                <w:sz w:val="18"/>
              </w:rPr>
            </w:pPr>
            <w:r>
              <w:rPr>
                <w:sz w:val="18"/>
              </w:rPr>
              <w:t>Mamografia</w:t>
            </w:r>
          </w:p>
        </w:tc>
        <w:tc>
          <w:tcPr>
            <w:tcW w:w="1418" w:type="dxa"/>
          </w:tcPr>
          <w:p>
            <w:pPr>
              <w:pStyle w:val="TableParagraph"/>
              <w:spacing w:line="213" w:lineRule="exact" w:before="2"/>
              <w:ind w:left="162" w:right="157"/>
              <w:jc w:val="center"/>
              <w:rPr>
                <w:sz w:val="18"/>
              </w:rPr>
            </w:pPr>
            <w:r>
              <w:rPr>
                <w:sz w:val="18"/>
              </w:rPr>
              <w:t>9.328</w:t>
            </w:r>
          </w:p>
        </w:tc>
        <w:tc>
          <w:tcPr>
            <w:tcW w:w="1133" w:type="dxa"/>
          </w:tcPr>
          <w:p>
            <w:pPr>
              <w:pStyle w:val="TableParagraph"/>
              <w:spacing w:line="213" w:lineRule="exact" w:before="2"/>
              <w:ind w:left="336"/>
              <w:rPr>
                <w:sz w:val="18"/>
              </w:rPr>
            </w:pPr>
            <w:r>
              <w:rPr>
                <w:sz w:val="18"/>
              </w:rPr>
              <w:t>9.875</w:t>
            </w:r>
          </w:p>
        </w:tc>
        <w:tc>
          <w:tcPr>
            <w:tcW w:w="1135" w:type="dxa"/>
          </w:tcPr>
          <w:p>
            <w:pPr>
              <w:pStyle w:val="TableParagraph"/>
              <w:spacing w:line="213" w:lineRule="exact" w:before="2"/>
              <w:ind w:left="142" w:right="141"/>
              <w:jc w:val="center"/>
              <w:rPr>
                <w:sz w:val="18"/>
              </w:rPr>
            </w:pPr>
            <w:r>
              <w:rPr>
                <w:sz w:val="18"/>
              </w:rPr>
              <w:t>9.569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line="213" w:lineRule="exact" w:before="2"/>
              <w:ind w:left="497" w:right="295"/>
              <w:jc w:val="center"/>
              <w:rPr>
                <w:sz w:val="18"/>
              </w:rPr>
            </w:pPr>
            <w:r>
              <w:rPr>
                <w:sz w:val="18"/>
              </w:rPr>
              <w:t>7.112</w:t>
            </w:r>
          </w:p>
        </w:tc>
      </w:tr>
      <w:tr>
        <w:trPr>
          <w:trHeight w:val="412" w:hRule="atLeast"/>
        </w:trPr>
        <w:tc>
          <w:tcPr>
            <w:tcW w:w="2198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</w:tcPr>
          <w:p>
            <w:pPr>
              <w:pStyle w:val="TableParagraph"/>
              <w:spacing w:line="206" w:lineRule="exact"/>
              <w:ind w:left="64" w:right="1058"/>
              <w:rPr>
                <w:sz w:val="18"/>
              </w:rPr>
            </w:pPr>
            <w:r>
              <w:rPr>
                <w:sz w:val="18"/>
              </w:rPr>
              <w:t>05 - Diagnóstico por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ultrassonografia</w:t>
            </w:r>
          </w:p>
        </w:tc>
        <w:tc>
          <w:tcPr>
            <w:tcW w:w="1418" w:type="dxa"/>
          </w:tcPr>
          <w:p>
            <w:pPr>
              <w:pStyle w:val="TableParagraph"/>
              <w:spacing w:before="91"/>
              <w:ind w:left="159" w:right="157"/>
              <w:jc w:val="center"/>
              <w:rPr>
                <w:sz w:val="18"/>
              </w:rPr>
            </w:pPr>
            <w:r>
              <w:rPr>
                <w:sz w:val="18"/>
              </w:rPr>
              <w:t>17.910</w:t>
            </w:r>
          </w:p>
        </w:tc>
        <w:tc>
          <w:tcPr>
            <w:tcW w:w="1133" w:type="dxa"/>
          </w:tcPr>
          <w:p>
            <w:pPr>
              <w:pStyle w:val="TableParagraph"/>
              <w:spacing w:before="91"/>
              <w:ind w:left="286"/>
              <w:rPr>
                <w:sz w:val="18"/>
              </w:rPr>
            </w:pPr>
            <w:r>
              <w:rPr>
                <w:sz w:val="18"/>
              </w:rPr>
              <w:t>21.276</w:t>
            </w:r>
          </w:p>
        </w:tc>
        <w:tc>
          <w:tcPr>
            <w:tcW w:w="1135" w:type="dxa"/>
          </w:tcPr>
          <w:p>
            <w:pPr>
              <w:pStyle w:val="TableParagraph"/>
              <w:spacing w:before="91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21.559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before="91"/>
              <w:ind w:left="497" w:right="292"/>
              <w:jc w:val="center"/>
              <w:rPr>
                <w:sz w:val="18"/>
              </w:rPr>
            </w:pPr>
            <w:r>
              <w:rPr>
                <w:sz w:val="18"/>
              </w:rPr>
              <w:t>14.639</w:t>
            </w:r>
          </w:p>
        </w:tc>
      </w:tr>
      <w:tr>
        <w:trPr>
          <w:trHeight w:val="414" w:hRule="atLeast"/>
        </w:trPr>
        <w:tc>
          <w:tcPr>
            <w:tcW w:w="2198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</w:tcPr>
          <w:p>
            <w:pPr>
              <w:pStyle w:val="TableParagraph"/>
              <w:spacing w:line="206" w:lineRule="exact"/>
              <w:ind w:left="64" w:right="281"/>
              <w:rPr>
                <w:sz w:val="18"/>
              </w:rPr>
            </w:pPr>
            <w:r>
              <w:rPr>
                <w:sz w:val="18"/>
              </w:rPr>
              <w:t>11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Métodos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diagnósticos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53"/>
                <w:sz w:val="18"/>
              </w:rPr>
              <w:t> </w:t>
            </w:r>
            <w:r>
              <w:rPr>
                <w:w w:val="105"/>
                <w:sz w:val="18"/>
              </w:rPr>
              <w:t>especialidades</w:t>
            </w:r>
          </w:p>
        </w:tc>
        <w:tc>
          <w:tcPr>
            <w:tcW w:w="1418" w:type="dxa"/>
          </w:tcPr>
          <w:p>
            <w:pPr>
              <w:pStyle w:val="TableParagraph"/>
              <w:spacing w:before="93"/>
              <w:ind w:left="159" w:right="157"/>
              <w:jc w:val="center"/>
              <w:rPr>
                <w:sz w:val="18"/>
              </w:rPr>
            </w:pPr>
            <w:r>
              <w:rPr>
                <w:sz w:val="18"/>
              </w:rPr>
              <w:t>10.202</w:t>
            </w:r>
          </w:p>
        </w:tc>
        <w:tc>
          <w:tcPr>
            <w:tcW w:w="1133" w:type="dxa"/>
          </w:tcPr>
          <w:p>
            <w:pPr>
              <w:pStyle w:val="TableParagraph"/>
              <w:spacing w:before="93"/>
              <w:ind w:left="286"/>
              <w:rPr>
                <w:sz w:val="18"/>
              </w:rPr>
            </w:pPr>
            <w:r>
              <w:rPr>
                <w:sz w:val="18"/>
              </w:rPr>
              <w:t>10.377</w:t>
            </w:r>
          </w:p>
        </w:tc>
        <w:tc>
          <w:tcPr>
            <w:tcW w:w="1135" w:type="dxa"/>
          </w:tcPr>
          <w:p>
            <w:pPr>
              <w:pStyle w:val="TableParagraph"/>
              <w:spacing w:before="93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11.623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before="93"/>
              <w:ind w:left="497" w:right="295"/>
              <w:jc w:val="center"/>
              <w:rPr>
                <w:sz w:val="18"/>
              </w:rPr>
            </w:pPr>
            <w:r>
              <w:rPr>
                <w:sz w:val="18"/>
              </w:rPr>
              <w:t>5.562</w:t>
            </w:r>
          </w:p>
        </w:tc>
      </w:tr>
      <w:tr>
        <w:trPr>
          <w:trHeight w:val="254" w:hRule="atLeast"/>
        </w:trPr>
        <w:tc>
          <w:tcPr>
            <w:tcW w:w="2198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</w:tcPr>
          <w:p>
            <w:pPr>
              <w:pStyle w:val="TableParagraph"/>
              <w:spacing w:before="11"/>
              <w:ind w:left="64"/>
              <w:rPr>
                <w:sz w:val="18"/>
              </w:rPr>
            </w:pPr>
            <w:r>
              <w:rPr>
                <w:sz w:val="18"/>
              </w:rPr>
              <w:t>14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Diagnóstico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teste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rápido</w:t>
            </w:r>
          </w:p>
        </w:tc>
        <w:tc>
          <w:tcPr>
            <w:tcW w:w="1418" w:type="dxa"/>
          </w:tcPr>
          <w:p>
            <w:pPr>
              <w:pStyle w:val="TableParagraph"/>
              <w:spacing w:before="11"/>
              <w:ind w:left="159" w:right="157"/>
              <w:jc w:val="center"/>
              <w:rPr>
                <w:sz w:val="18"/>
              </w:rPr>
            </w:pPr>
            <w:r>
              <w:rPr>
                <w:sz w:val="18"/>
              </w:rPr>
              <w:t>137.387</w:t>
            </w:r>
          </w:p>
        </w:tc>
        <w:tc>
          <w:tcPr>
            <w:tcW w:w="1133" w:type="dxa"/>
          </w:tcPr>
          <w:p>
            <w:pPr>
              <w:pStyle w:val="TableParagraph"/>
              <w:spacing w:before="11"/>
              <w:ind w:left="235"/>
              <w:rPr>
                <w:sz w:val="18"/>
              </w:rPr>
            </w:pPr>
            <w:r>
              <w:rPr>
                <w:sz w:val="18"/>
              </w:rPr>
              <w:t>138.712</w:t>
            </w:r>
          </w:p>
        </w:tc>
        <w:tc>
          <w:tcPr>
            <w:tcW w:w="1135" w:type="dxa"/>
          </w:tcPr>
          <w:p>
            <w:pPr>
              <w:pStyle w:val="TableParagraph"/>
              <w:spacing w:before="11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176.327</w:t>
            </w:r>
          </w:p>
        </w:tc>
        <w:tc>
          <w:tcPr>
            <w:tcW w:w="1635" w:type="dxa"/>
            <w:tcBorders>
              <w:right w:val="nil"/>
            </w:tcBorders>
          </w:tcPr>
          <w:p>
            <w:pPr>
              <w:pStyle w:val="TableParagraph"/>
              <w:spacing w:before="11"/>
              <w:ind w:left="497" w:right="293"/>
              <w:jc w:val="center"/>
              <w:rPr>
                <w:sz w:val="18"/>
              </w:rPr>
            </w:pPr>
            <w:r>
              <w:rPr>
                <w:sz w:val="18"/>
              </w:rPr>
              <w:t>116.637</w:t>
            </w:r>
          </w:p>
        </w:tc>
      </w:tr>
    </w:tbl>
    <w:p>
      <w:pPr>
        <w:spacing w:after="0"/>
        <w:jc w:val="center"/>
        <w:rPr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8"/>
        <w:gridCol w:w="2764"/>
        <w:gridCol w:w="1419"/>
        <w:gridCol w:w="1134"/>
        <w:gridCol w:w="1136"/>
        <w:gridCol w:w="1838"/>
      </w:tblGrid>
      <w:tr>
        <w:trPr>
          <w:trHeight w:val="232" w:hRule="atLeast"/>
        </w:trPr>
        <w:tc>
          <w:tcPr>
            <w:tcW w:w="2408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4" w:type="dxa"/>
            <w:shd w:val="clear" w:color="auto" w:fill="EAF0DD"/>
          </w:tcPr>
          <w:p>
            <w:pPr>
              <w:pStyle w:val="TableParagraph"/>
              <w:spacing w:line="204" w:lineRule="exact" w:before="9"/>
              <w:ind w:right="5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419" w:type="dxa"/>
            <w:shd w:val="clear" w:color="auto" w:fill="EAF0DD"/>
          </w:tcPr>
          <w:p>
            <w:pPr>
              <w:pStyle w:val="TableParagraph"/>
              <w:spacing w:line="204" w:lineRule="exact" w:before="9"/>
              <w:ind w:left="161" w:right="1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2.318.058</w:t>
            </w:r>
          </w:p>
        </w:tc>
        <w:tc>
          <w:tcPr>
            <w:tcW w:w="1134" w:type="dxa"/>
            <w:shd w:val="clear" w:color="auto" w:fill="EAF0DD"/>
          </w:tcPr>
          <w:p>
            <w:pPr>
              <w:pStyle w:val="TableParagraph"/>
              <w:spacing w:line="204" w:lineRule="exact" w:before="9"/>
              <w:ind w:left="16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2.357.554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line="204" w:lineRule="exact" w:before="9"/>
              <w:ind w:left="143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2.553.464</w:t>
            </w:r>
          </w:p>
        </w:tc>
        <w:tc>
          <w:tcPr>
            <w:tcW w:w="1838" w:type="dxa"/>
            <w:tcBorders>
              <w:right w:val="single" w:sz="2" w:space="0" w:color="000000"/>
            </w:tcBorders>
            <w:shd w:val="clear" w:color="auto" w:fill="EAF0DD"/>
          </w:tcPr>
          <w:p>
            <w:pPr>
              <w:pStyle w:val="TableParagraph"/>
              <w:spacing w:line="204" w:lineRule="exact" w:before="9"/>
              <w:ind w:left="495" w:right="49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1.572.941</w:t>
            </w:r>
          </w:p>
        </w:tc>
      </w:tr>
      <w:tr>
        <w:trPr>
          <w:trHeight w:val="621" w:hRule="atLeast"/>
        </w:trPr>
        <w:tc>
          <w:tcPr>
            <w:tcW w:w="2408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2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Procedimentos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Clínicos</w:t>
            </w:r>
          </w:p>
        </w:tc>
        <w:tc>
          <w:tcPr>
            <w:tcW w:w="2764" w:type="dxa"/>
          </w:tcPr>
          <w:p>
            <w:pPr>
              <w:pStyle w:val="TableParagraph"/>
              <w:spacing w:line="202" w:lineRule="exact"/>
              <w:ind w:left="68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-</w:t>
            </w:r>
          </w:p>
          <w:p>
            <w:pPr>
              <w:pStyle w:val="TableParagraph"/>
              <w:spacing w:line="206" w:lineRule="exact"/>
              <w:ind w:left="68"/>
              <w:rPr>
                <w:sz w:val="18"/>
              </w:rPr>
            </w:pPr>
            <w:r>
              <w:rPr>
                <w:sz w:val="18"/>
              </w:rPr>
              <w:t>Consultas/Atendimentos/Acomp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anhamentos</w:t>
            </w:r>
          </w:p>
        </w:tc>
        <w:tc>
          <w:tcPr>
            <w:tcW w:w="1419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61" w:right="151"/>
              <w:jc w:val="center"/>
              <w:rPr>
                <w:sz w:val="18"/>
              </w:rPr>
            </w:pPr>
            <w:r>
              <w:rPr>
                <w:sz w:val="18"/>
              </w:rPr>
              <w:t>1.986.538</w:t>
            </w:r>
          </w:p>
        </w:tc>
        <w:tc>
          <w:tcPr>
            <w:tcW w:w="1134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63"/>
              <w:rPr>
                <w:sz w:val="18"/>
              </w:rPr>
            </w:pPr>
            <w:r>
              <w:rPr>
                <w:sz w:val="18"/>
              </w:rPr>
              <w:t>1.961.773</w:t>
            </w:r>
          </w:p>
        </w:tc>
        <w:tc>
          <w:tcPr>
            <w:tcW w:w="1136" w:type="dxa"/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2.354.859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495" w:right="493"/>
              <w:jc w:val="center"/>
              <w:rPr>
                <w:sz w:val="18"/>
              </w:rPr>
            </w:pPr>
            <w:r>
              <w:rPr>
                <w:sz w:val="18"/>
              </w:rPr>
              <w:t>1.300.450</w:t>
            </w:r>
          </w:p>
        </w:tc>
      </w:tr>
      <w:tr>
        <w:trPr>
          <w:trHeight w:val="234" w:hRule="atLeast"/>
        </w:trPr>
        <w:tc>
          <w:tcPr>
            <w:tcW w:w="2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13" w:lineRule="exact" w:before="2"/>
              <w:ind w:left="68"/>
              <w:rPr>
                <w:sz w:val="18"/>
              </w:rPr>
            </w:pPr>
            <w:r>
              <w:rPr>
                <w:sz w:val="18"/>
              </w:rPr>
              <w:t>02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Fisioterapia</w:t>
            </w:r>
          </w:p>
        </w:tc>
        <w:tc>
          <w:tcPr>
            <w:tcW w:w="1419" w:type="dxa"/>
          </w:tcPr>
          <w:p>
            <w:pPr>
              <w:pStyle w:val="TableParagraph"/>
              <w:spacing w:line="213" w:lineRule="exact" w:before="2"/>
              <w:ind w:left="161" w:right="153"/>
              <w:jc w:val="center"/>
              <w:rPr>
                <w:sz w:val="18"/>
              </w:rPr>
            </w:pPr>
            <w:r>
              <w:rPr>
                <w:sz w:val="18"/>
              </w:rPr>
              <w:t>12.833</w:t>
            </w:r>
          </w:p>
        </w:tc>
        <w:tc>
          <w:tcPr>
            <w:tcW w:w="1134" w:type="dxa"/>
          </w:tcPr>
          <w:p>
            <w:pPr>
              <w:pStyle w:val="TableParagraph"/>
              <w:spacing w:line="213" w:lineRule="exact" w:before="2"/>
              <w:ind w:left="288"/>
              <w:rPr>
                <w:sz w:val="18"/>
              </w:rPr>
            </w:pPr>
            <w:r>
              <w:rPr>
                <w:sz w:val="18"/>
              </w:rPr>
              <w:t>13.465</w:t>
            </w:r>
          </w:p>
        </w:tc>
        <w:tc>
          <w:tcPr>
            <w:tcW w:w="1136" w:type="dxa"/>
          </w:tcPr>
          <w:p>
            <w:pPr>
              <w:pStyle w:val="TableParagraph"/>
              <w:spacing w:line="213" w:lineRule="exact" w:before="2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12.191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13" w:lineRule="exact" w:before="2"/>
              <w:ind w:left="495" w:right="493"/>
              <w:jc w:val="center"/>
              <w:rPr>
                <w:sz w:val="18"/>
              </w:rPr>
            </w:pPr>
            <w:r>
              <w:rPr>
                <w:sz w:val="18"/>
              </w:rPr>
              <w:t>5.275</w:t>
            </w:r>
          </w:p>
        </w:tc>
      </w:tr>
      <w:tr>
        <w:trPr>
          <w:trHeight w:val="414" w:hRule="atLeast"/>
        </w:trPr>
        <w:tc>
          <w:tcPr>
            <w:tcW w:w="2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06" w:lineRule="exact"/>
              <w:ind w:left="68" w:right="617"/>
              <w:rPr>
                <w:sz w:val="18"/>
              </w:rPr>
            </w:pPr>
            <w:r>
              <w:rPr>
                <w:sz w:val="18"/>
              </w:rPr>
              <w:t>03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Tratamentos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Clínicos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(outros)</w:t>
            </w:r>
          </w:p>
        </w:tc>
        <w:tc>
          <w:tcPr>
            <w:tcW w:w="1419" w:type="dxa"/>
          </w:tcPr>
          <w:p>
            <w:pPr>
              <w:pStyle w:val="TableParagraph"/>
              <w:spacing w:before="91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429</w:t>
            </w:r>
          </w:p>
        </w:tc>
        <w:tc>
          <w:tcPr>
            <w:tcW w:w="1134" w:type="dxa"/>
          </w:tcPr>
          <w:p>
            <w:pPr>
              <w:pStyle w:val="TableParagraph"/>
              <w:spacing w:before="91"/>
              <w:ind w:left="69" w:right="64"/>
              <w:jc w:val="center"/>
              <w:rPr>
                <w:sz w:val="18"/>
              </w:rPr>
            </w:pPr>
            <w:r>
              <w:rPr>
                <w:sz w:val="18"/>
              </w:rPr>
              <w:t>238</w:t>
            </w:r>
          </w:p>
        </w:tc>
        <w:tc>
          <w:tcPr>
            <w:tcW w:w="1136" w:type="dxa"/>
          </w:tcPr>
          <w:p>
            <w:pPr>
              <w:pStyle w:val="TableParagraph"/>
              <w:spacing w:before="91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280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91"/>
              <w:ind w:left="495" w:right="489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</w:tr>
      <w:tr>
        <w:trPr>
          <w:trHeight w:val="205" w:hRule="atLeast"/>
        </w:trPr>
        <w:tc>
          <w:tcPr>
            <w:tcW w:w="2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186" w:lineRule="exact"/>
              <w:ind w:left="68"/>
              <w:rPr>
                <w:sz w:val="18"/>
              </w:rPr>
            </w:pPr>
            <w:r>
              <w:rPr>
                <w:sz w:val="18"/>
              </w:rPr>
              <w:t>07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Tratamento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odontológico</w:t>
            </w:r>
          </w:p>
        </w:tc>
        <w:tc>
          <w:tcPr>
            <w:tcW w:w="1419" w:type="dxa"/>
          </w:tcPr>
          <w:p>
            <w:pPr>
              <w:pStyle w:val="TableParagraph"/>
              <w:spacing w:line="186" w:lineRule="exact"/>
              <w:ind w:left="161" w:right="153"/>
              <w:jc w:val="center"/>
              <w:rPr>
                <w:sz w:val="18"/>
              </w:rPr>
            </w:pPr>
            <w:r>
              <w:rPr>
                <w:sz w:val="18"/>
              </w:rPr>
              <w:t>195.957</w:t>
            </w:r>
          </w:p>
        </w:tc>
        <w:tc>
          <w:tcPr>
            <w:tcW w:w="1134" w:type="dxa"/>
          </w:tcPr>
          <w:p>
            <w:pPr>
              <w:pStyle w:val="TableParagraph"/>
              <w:spacing w:line="186" w:lineRule="exact"/>
              <w:ind w:left="238"/>
              <w:rPr>
                <w:sz w:val="18"/>
              </w:rPr>
            </w:pPr>
            <w:r>
              <w:rPr>
                <w:sz w:val="18"/>
              </w:rPr>
              <w:t>202.425</w:t>
            </w:r>
          </w:p>
        </w:tc>
        <w:tc>
          <w:tcPr>
            <w:tcW w:w="1136" w:type="dxa"/>
          </w:tcPr>
          <w:p>
            <w:pPr>
              <w:pStyle w:val="TableParagraph"/>
              <w:spacing w:line="186" w:lineRule="exact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241.726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86" w:lineRule="exact"/>
              <w:ind w:left="495" w:right="490"/>
              <w:jc w:val="center"/>
              <w:rPr>
                <w:sz w:val="18"/>
              </w:rPr>
            </w:pPr>
            <w:r>
              <w:rPr>
                <w:sz w:val="18"/>
              </w:rPr>
              <w:t>44.121</w:t>
            </w:r>
          </w:p>
        </w:tc>
      </w:tr>
      <w:tr>
        <w:trPr>
          <w:trHeight w:val="350" w:hRule="atLeast"/>
        </w:trPr>
        <w:tc>
          <w:tcPr>
            <w:tcW w:w="2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before="59"/>
              <w:ind w:left="68"/>
              <w:rPr>
                <w:sz w:val="18"/>
              </w:rPr>
            </w:pPr>
            <w:r>
              <w:rPr>
                <w:spacing w:val="-1"/>
                <w:w w:val="105"/>
                <w:sz w:val="18"/>
              </w:rPr>
              <w:t>09</w:t>
            </w:r>
            <w:r>
              <w:rPr>
                <w:spacing w:val="-8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-</w:t>
            </w:r>
            <w:r>
              <w:rPr>
                <w:spacing w:val="-9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Terapias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especializadas</w:t>
            </w:r>
          </w:p>
        </w:tc>
        <w:tc>
          <w:tcPr>
            <w:tcW w:w="1419" w:type="dxa"/>
          </w:tcPr>
          <w:p>
            <w:pPr>
              <w:pStyle w:val="TableParagraph"/>
              <w:spacing w:before="59"/>
              <w:ind w:left="161" w:right="151"/>
              <w:jc w:val="center"/>
              <w:rPr>
                <w:sz w:val="18"/>
              </w:rPr>
            </w:pPr>
            <w:r>
              <w:rPr>
                <w:sz w:val="18"/>
              </w:rPr>
              <w:t>7.154</w:t>
            </w:r>
          </w:p>
        </w:tc>
        <w:tc>
          <w:tcPr>
            <w:tcW w:w="1134" w:type="dxa"/>
          </w:tcPr>
          <w:p>
            <w:pPr>
              <w:pStyle w:val="TableParagraph"/>
              <w:spacing w:before="59"/>
              <w:ind w:left="338"/>
              <w:rPr>
                <w:sz w:val="18"/>
              </w:rPr>
            </w:pPr>
            <w:r>
              <w:rPr>
                <w:sz w:val="18"/>
              </w:rPr>
              <w:t>9.264</w:t>
            </w:r>
          </w:p>
        </w:tc>
        <w:tc>
          <w:tcPr>
            <w:tcW w:w="1136" w:type="dxa"/>
          </w:tcPr>
          <w:p>
            <w:pPr>
              <w:pStyle w:val="TableParagraph"/>
              <w:spacing w:before="59"/>
              <w:ind w:left="143" w:right="140"/>
              <w:jc w:val="center"/>
              <w:rPr>
                <w:sz w:val="18"/>
              </w:rPr>
            </w:pPr>
            <w:r>
              <w:rPr>
                <w:sz w:val="18"/>
              </w:rPr>
              <w:t>8.126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59"/>
              <w:ind w:left="495" w:right="493"/>
              <w:jc w:val="center"/>
              <w:rPr>
                <w:sz w:val="18"/>
              </w:rPr>
            </w:pPr>
            <w:r>
              <w:rPr>
                <w:sz w:val="18"/>
              </w:rPr>
              <w:t>2.589</w:t>
            </w:r>
          </w:p>
        </w:tc>
      </w:tr>
      <w:tr>
        <w:trPr>
          <w:trHeight w:val="234" w:hRule="atLeast"/>
        </w:trPr>
        <w:tc>
          <w:tcPr>
            <w:tcW w:w="240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right="5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419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left="161" w:right="1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2.202.911</w:t>
            </w:r>
          </w:p>
        </w:tc>
        <w:tc>
          <w:tcPr>
            <w:tcW w:w="1134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left="16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2.187.165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left="143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2.617.182</w:t>
            </w:r>
          </w:p>
        </w:tc>
        <w:tc>
          <w:tcPr>
            <w:tcW w:w="1838" w:type="dxa"/>
            <w:tcBorders>
              <w:right w:val="single" w:sz="2" w:space="0" w:color="000000"/>
            </w:tcBorders>
            <w:shd w:val="clear" w:color="auto" w:fill="EAF0DD"/>
          </w:tcPr>
          <w:p>
            <w:pPr>
              <w:pStyle w:val="TableParagraph"/>
              <w:spacing w:line="206" w:lineRule="exact" w:before="8"/>
              <w:ind w:left="495" w:right="49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1.384492</w:t>
            </w:r>
          </w:p>
        </w:tc>
      </w:tr>
      <w:tr>
        <w:trPr>
          <w:trHeight w:val="621" w:hRule="atLeast"/>
        </w:trPr>
        <w:tc>
          <w:tcPr>
            <w:tcW w:w="2408" w:type="dxa"/>
            <w:vMerge w:val="restart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830" w:right="463" w:hanging="21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Procedimentos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cirúrgicos</w:t>
            </w:r>
          </w:p>
        </w:tc>
        <w:tc>
          <w:tcPr>
            <w:tcW w:w="2764" w:type="dxa"/>
          </w:tcPr>
          <w:p>
            <w:pPr>
              <w:pStyle w:val="TableParagraph"/>
              <w:spacing w:line="206" w:lineRule="exact"/>
              <w:ind w:left="68" w:right="60"/>
              <w:jc w:val="both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Pequenas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cirurgias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cirurgias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pele,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tecido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subcutâneo.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61" w:right="153"/>
              <w:jc w:val="center"/>
              <w:rPr>
                <w:sz w:val="18"/>
              </w:rPr>
            </w:pPr>
            <w:r>
              <w:rPr>
                <w:sz w:val="18"/>
              </w:rPr>
              <w:t>35.259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288"/>
              <w:rPr>
                <w:sz w:val="18"/>
              </w:rPr>
            </w:pPr>
            <w:r>
              <w:rPr>
                <w:sz w:val="18"/>
              </w:rPr>
              <w:t>33.876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42.266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495" w:right="490"/>
              <w:jc w:val="center"/>
              <w:rPr>
                <w:sz w:val="18"/>
              </w:rPr>
            </w:pPr>
            <w:r>
              <w:rPr>
                <w:sz w:val="18"/>
              </w:rPr>
              <w:t>12.808</w:t>
            </w:r>
          </w:p>
        </w:tc>
      </w:tr>
      <w:tr>
        <w:trPr>
          <w:trHeight w:val="619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28" w:lineRule="auto"/>
              <w:ind w:left="68" w:right="378"/>
              <w:rPr>
                <w:sz w:val="18"/>
              </w:rPr>
            </w:pPr>
            <w:r>
              <w:rPr>
                <w:sz w:val="18"/>
              </w:rPr>
              <w:t>04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Cirurgia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vias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aéreas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superiores,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face,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cabeça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e</w:t>
            </w:r>
          </w:p>
          <w:p>
            <w:pPr>
              <w:pStyle w:val="TableParagraph"/>
              <w:spacing w:line="190" w:lineRule="exact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pescoço.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408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9" w:right="64"/>
              <w:jc w:val="center"/>
              <w:rPr>
                <w:sz w:val="18"/>
              </w:rPr>
            </w:pPr>
            <w:r>
              <w:rPr>
                <w:sz w:val="18"/>
              </w:rPr>
              <w:t>718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829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495" w:right="489"/>
              <w:jc w:val="center"/>
              <w:rPr>
                <w:sz w:val="18"/>
              </w:rPr>
            </w:pPr>
            <w:r>
              <w:rPr>
                <w:sz w:val="18"/>
              </w:rPr>
              <w:t>240</w:t>
            </w:r>
          </w:p>
        </w:tc>
      </w:tr>
      <w:tr>
        <w:trPr>
          <w:trHeight w:val="414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06" w:lineRule="exact"/>
              <w:ind w:left="68" w:right="624"/>
              <w:rPr>
                <w:sz w:val="18"/>
              </w:rPr>
            </w:pPr>
            <w:r>
              <w:rPr>
                <w:sz w:val="18"/>
              </w:rPr>
              <w:t>06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Cirurgia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Aparelho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Circulatório</w:t>
            </w:r>
          </w:p>
        </w:tc>
        <w:tc>
          <w:tcPr>
            <w:tcW w:w="1419" w:type="dxa"/>
          </w:tcPr>
          <w:p>
            <w:pPr>
              <w:pStyle w:val="TableParagraph"/>
              <w:spacing w:before="93"/>
              <w:ind w:left="6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134" w:type="dxa"/>
          </w:tcPr>
          <w:p>
            <w:pPr>
              <w:pStyle w:val="TableParagraph"/>
              <w:spacing w:before="93"/>
              <w:ind w:left="2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136" w:type="dxa"/>
          </w:tcPr>
          <w:p>
            <w:pPr>
              <w:pStyle w:val="TableParagraph"/>
              <w:spacing w:before="93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9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>
        <w:trPr>
          <w:trHeight w:val="414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08" w:lineRule="exact"/>
              <w:ind w:left="68" w:right="714"/>
              <w:rPr>
                <w:sz w:val="18"/>
              </w:rPr>
            </w:pPr>
            <w:r>
              <w:rPr>
                <w:sz w:val="18"/>
              </w:rPr>
              <w:t>07-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Cirurgia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Aparelho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Digestivo</w:t>
            </w:r>
          </w:p>
        </w:tc>
        <w:tc>
          <w:tcPr>
            <w:tcW w:w="1419" w:type="dxa"/>
          </w:tcPr>
          <w:p>
            <w:pPr>
              <w:pStyle w:val="TableParagraph"/>
              <w:spacing w:before="91"/>
              <w:ind w:left="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1134" w:type="dxa"/>
          </w:tcPr>
          <w:p>
            <w:pPr>
              <w:pStyle w:val="TableParagraph"/>
              <w:spacing w:before="91"/>
              <w:ind w:left="2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136" w:type="dxa"/>
          </w:tcPr>
          <w:p>
            <w:pPr>
              <w:pStyle w:val="TableParagraph"/>
              <w:spacing w:before="91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9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>
        <w:trPr>
          <w:trHeight w:val="411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06" w:lineRule="exact"/>
              <w:ind w:left="68" w:right="664"/>
              <w:rPr>
                <w:sz w:val="18"/>
              </w:rPr>
            </w:pPr>
            <w:r>
              <w:rPr>
                <w:sz w:val="18"/>
              </w:rPr>
              <w:t>09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Cirurgia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Aparelho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geniturinário</w:t>
            </w:r>
          </w:p>
        </w:tc>
        <w:tc>
          <w:tcPr>
            <w:tcW w:w="1419" w:type="dxa"/>
          </w:tcPr>
          <w:p>
            <w:pPr>
              <w:pStyle w:val="TableParagraph"/>
              <w:spacing w:before="89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225</w:t>
            </w:r>
          </w:p>
        </w:tc>
        <w:tc>
          <w:tcPr>
            <w:tcW w:w="1134" w:type="dxa"/>
          </w:tcPr>
          <w:p>
            <w:pPr>
              <w:pStyle w:val="TableParagraph"/>
              <w:spacing w:before="89"/>
              <w:ind w:left="69" w:right="64"/>
              <w:jc w:val="center"/>
              <w:rPr>
                <w:sz w:val="18"/>
              </w:rPr>
            </w:pPr>
            <w:r>
              <w:rPr>
                <w:sz w:val="18"/>
              </w:rPr>
              <w:t>239</w:t>
            </w:r>
          </w:p>
        </w:tc>
        <w:tc>
          <w:tcPr>
            <w:tcW w:w="1136" w:type="dxa"/>
          </w:tcPr>
          <w:p>
            <w:pPr>
              <w:pStyle w:val="TableParagraph"/>
              <w:spacing w:before="89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144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89"/>
              <w:ind w:left="495" w:right="489"/>
              <w:jc w:val="center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</w:tr>
      <w:tr>
        <w:trPr>
          <w:trHeight w:val="207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188" w:lineRule="exact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Vasectomia</w:t>
            </w:r>
          </w:p>
        </w:tc>
        <w:tc>
          <w:tcPr>
            <w:tcW w:w="1419" w:type="dxa"/>
          </w:tcPr>
          <w:p>
            <w:pPr>
              <w:pStyle w:val="TableParagraph"/>
              <w:spacing w:line="188" w:lineRule="exact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181</w:t>
            </w:r>
          </w:p>
        </w:tc>
        <w:tc>
          <w:tcPr>
            <w:tcW w:w="1134" w:type="dxa"/>
          </w:tcPr>
          <w:p>
            <w:pPr>
              <w:pStyle w:val="TableParagraph"/>
              <w:spacing w:line="188" w:lineRule="exact"/>
              <w:ind w:left="69" w:right="64"/>
              <w:jc w:val="center"/>
              <w:rPr>
                <w:sz w:val="18"/>
              </w:rPr>
            </w:pPr>
            <w:r>
              <w:rPr>
                <w:sz w:val="18"/>
              </w:rPr>
              <w:t>188</w:t>
            </w:r>
          </w:p>
        </w:tc>
        <w:tc>
          <w:tcPr>
            <w:tcW w:w="1136" w:type="dxa"/>
          </w:tcPr>
          <w:p>
            <w:pPr>
              <w:pStyle w:val="TableParagraph"/>
              <w:spacing w:line="188" w:lineRule="exact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88" w:lineRule="exact"/>
              <w:ind w:left="495" w:right="489"/>
              <w:jc w:val="center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</w:tr>
      <w:tr>
        <w:trPr>
          <w:trHeight w:val="234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13" w:lineRule="exact" w:before="2"/>
              <w:ind w:left="68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Cirurgia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Mama</w:t>
            </w:r>
          </w:p>
        </w:tc>
        <w:tc>
          <w:tcPr>
            <w:tcW w:w="1419" w:type="dxa"/>
          </w:tcPr>
          <w:p>
            <w:pPr>
              <w:pStyle w:val="TableParagraph"/>
              <w:spacing w:line="213" w:lineRule="exact" w:before="2"/>
              <w:ind w:left="6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134" w:type="dxa"/>
          </w:tcPr>
          <w:p>
            <w:pPr>
              <w:pStyle w:val="TableParagraph"/>
              <w:spacing w:line="213" w:lineRule="exact" w:before="2"/>
              <w:ind w:left="2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136" w:type="dxa"/>
          </w:tcPr>
          <w:p>
            <w:pPr>
              <w:pStyle w:val="TableParagraph"/>
              <w:spacing w:line="213" w:lineRule="exact" w:before="2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13" w:lineRule="exact" w:before="2"/>
              <w:ind w:left="3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</w:tr>
      <w:tr>
        <w:trPr>
          <w:trHeight w:val="412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06" w:lineRule="exact"/>
              <w:ind w:left="68" w:right="206"/>
              <w:rPr>
                <w:sz w:val="18"/>
              </w:rPr>
            </w:pPr>
            <w:r>
              <w:rPr>
                <w:sz w:val="18"/>
              </w:rPr>
              <w:t>14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Cirurgia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buco-facial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(Buco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Maxilo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Facial)</w:t>
            </w:r>
          </w:p>
        </w:tc>
        <w:tc>
          <w:tcPr>
            <w:tcW w:w="1419" w:type="dxa"/>
          </w:tcPr>
          <w:p>
            <w:pPr>
              <w:pStyle w:val="TableParagraph"/>
              <w:spacing w:before="91"/>
              <w:ind w:left="161" w:right="153"/>
              <w:jc w:val="center"/>
              <w:rPr>
                <w:sz w:val="18"/>
              </w:rPr>
            </w:pPr>
            <w:r>
              <w:rPr>
                <w:sz w:val="18"/>
              </w:rPr>
              <w:t>15.107</w:t>
            </w:r>
          </w:p>
        </w:tc>
        <w:tc>
          <w:tcPr>
            <w:tcW w:w="1134" w:type="dxa"/>
          </w:tcPr>
          <w:p>
            <w:pPr>
              <w:pStyle w:val="TableParagraph"/>
              <w:spacing w:before="91"/>
              <w:ind w:left="288"/>
              <w:rPr>
                <w:sz w:val="18"/>
              </w:rPr>
            </w:pPr>
            <w:r>
              <w:rPr>
                <w:sz w:val="18"/>
              </w:rPr>
              <w:t>14.371</w:t>
            </w:r>
          </w:p>
        </w:tc>
        <w:tc>
          <w:tcPr>
            <w:tcW w:w="1136" w:type="dxa"/>
          </w:tcPr>
          <w:p>
            <w:pPr>
              <w:pStyle w:val="TableParagraph"/>
              <w:spacing w:before="91"/>
              <w:ind w:left="141" w:right="141"/>
              <w:jc w:val="center"/>
              <w:rPr>
                <w:sz w:val="18"/>
              </w:rPr>
            </w:pPr>
            <w:r>
              <w:rPr>
                <w:sz w:val="18"/>
              </w:rPr>
              <w:t>17.811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91"/>
              <w:ind w:left="495" w:right="493"/>
              <w:jc w:val="center"/>
              <w:rPr>
                <w:sz w:val="18"/>
              </w:rPr>
            </w:pPr>
            <w:r>
              <w:rPr>
                <w:sz w:val="18"/>
              </w:rPr>
              <w:t>5.258</w:t>
            </w:r>
          </w:p>
        </w:tc>
      </w:tr>
      <w:tr>
        <w:trPr>
          <w:trHeight w:val="234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</w:tcPr>
          <w:p>
            <w:pPr>
              <w:pStyle w:val="TableParagraph"/>
              <w:spacing w:line="213" w:lineRule="exact" w:before="2"/>
              <w:ind w:left="68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Outras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cirurgias</w:t>
            </w:r>
          </w:p>
        </w:tc>
        <w:tc>
          <w:tcPr>
            <w:tcW w:w="1419" w:type="dxa"/>
          </w:tcPr>
          <w:p>
            <w:pPr>
              <w:pStyle w:val="TableParagraph"/>
              <w:spacing w:line="213" w:lineRule="exact" w:before="2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1134" w:type="dxa"/>
          </w:tcPr>
          <w:p>
            <w:pPr>
              <w:pStyle w:val="TableParagraph"/>
              <w:spacing w:line="213" w:lineRule="exact" w:before="2"/>
              <w:ind w:left="69" w:right="64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136" w:type="dxa"/>
          </w:tcPr>
          <w:p>
            <w:pPr>
              <w:pStyle w:val="TableParagraph"/>
              <w:spacing w:line="213" w:lineRule="exact" w:before="2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13" w:lineRule="exact" w:before="2"/>
              <w:ind w:left="495" w:right="48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</w:tr>
      <w:tr>
        <w:trPr>
          <w:trHeight w:val="234" w:hRule="atLeast"/>
        </w:trPr>
        <w:tc>
          <w:tcPr>
            <w:tcW w:w="2408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4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right="5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419" w:type="dxa"/>
            <w:shd w:val="clear" w:color="auto" w:fill="E1EEDA"/>
          </w:tcPr>
          <w:p>
            <w:pPr>
              <w:pStyle w:val="TableParagraph"/>
              <w:spacing w:line="206" w:lineRule="exact" w:before="8"/>
              <w:ind w:left="161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51.021</w:t>
            </w:r>
          </w:p>
        </w:tc>
        <w:tc>
          <w:tcPr>
            <w:tcW w:w="1134" w:type="dxa"/>
            <w:shd w:val="clear" w:color="auto" w:fill="E1EEDA"/>
          </w:tcPr>
          <w:p>
            <w:pPr>
              <w:pStyle w:val="TableParagraph"/>
              <w:spacing w:line="206" w:lineRule="exact" w:before="8"/>
              <w:ind w:left="28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49.216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line="206" w:lineRule="exact" w:before="8"/>
              <w:ind w:left="141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61.012</w:t>
            </w:r>
          </w:p>
        </w:tc>
        <w:tc>
          <w:tcPr>
            <w:tcW w:w="1838" w:type="dxa"/>
            <w:tcBorders>
              <w:right w:val="single" w:sz="2" w:space="0" w:color="000000"/>
            </w:tcBorders>
            <w:shd w:val="clear" w:color="auto" w:fill="EAF0DD"/>
          </w:tcPr>
          <w:p>
            <w:pPr>
              <w:pStyle w:val="TableParagraph"/>
              <w:spacing w:line="206" w:lineRule="exact" w:before="8"/>
              <w:ind w:left="495" w:right="49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18.405</w:t>
            </w:r>
          </w:p>
        </w:tc>
      </w:tr>
      <w:tr>
        <w:trPr>
          <w:trHeight w:val="510" w:hRule="atLeast"/>
        </w:trPr>
        <w:tc>
          <w:tcPr>
            <w:tcW w:w="2408" w:type="dxa"/>
          </w:tcPr>
          <w:p>
            <w:pPr>
              <w:pStyle w:val="TableParagraph"/>
              <w:spacing w:before="42"/>
              <w:ind w:left="439" w:right="278" w:hanging="1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Òrteses, próteses 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materiais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especiais</w:t>
            </w:r>
          </w:p>
        </w:tc>
        <w:tc>
          <w:tcPr>
            <w:tcW w:w="2764" w:type="dxa"/>
          </w:tcPr>
          <w:p>
            <w:pPr>
              <w:pStyle w:val="TableParagraph"/>
              <w:spacing w:before="139"/>
              <w:ind w:left="68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Próteses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odontológicas</w:t>
            </w:r>
          </w:p>
        </w:tc>
        <w:tc>
          <w:tcPr>
            <w:tcW w:w="1419" w:type="dxa"/>
          </w:tcPr>
          <w:p>
            <w:pPr>
              <w:pStyle w:val="TableParagraph"/>
              <w:spacing w:before="139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637</w:t>
            </w:r>
          </w:p>
        </w:tc>
        <w:tc>
          <w:tcPr>
            <w:tcW w:w="1134" w:type="dxa"/>
          </w:tcPr>
          <w:p>
            <w:pPr>
              <w:pStyle w:val="TableParagraph"/>
              <w:spacing w:before="139"/>
              <w:ind w:left="69" w:right="64"/>
              <w:jc w:val="center"/>
              <w:rPr>
                <w:sz w:val="18"/>
              </w:rPr>
            </w:pPr>
            <w:r>
              <w:rPr>
                <w:sz w:val="18"/>
              </w:rPr>
              <w:t>731</w:t>
            </w:r>
          </w:p>
        </w:tc>
        <w:tc>
          <w:tcPr>
            <w:tcW w:w="1136" w:type="dxa"/>
          </w:tcPr>
          <w:p>
            <w:pPr>
              <w:pStyle w:val="TableParagraph"/>
              <w:spacing w:before="139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715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139"/>
              <w:ind w:left="495" w:right="489"/>
              <w:jc w:val="center"/>
              <w:rPr>
                <w:sz w:val="18"/>
              </w:rPr>
            </w:pPr>
            <w:r>
              <w:rPr>
                <w:sz w:val="18"/>
              </w:rPr>
              <w:t>144</w:t>
            </w:r>
          </w:p>
        </w:tc>
      </w:tr>
      <w:tr>
        <w:trPr>
          <w:trHeight w:val="758" w:hRule="atLeast"/>
        </w:trPr>
        <w:tc>
          <w:tcPr>
            <w:tcW w:w="2408" w:type="dxa"/>
            <w:shd w:val="clear" w:color="auto" w:fill="EAF0DD"/>
          </w:tcPr>
          <w:p>
            <w:pPr>
              <w:pStyle w:val="TableParagraph"/>
              <w:spacing w:before="167"/>
              <w:ind w:left="540" w:right="87" w:hanging="30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Ações Complementares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à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</w:t>
            </w:r>
          </w:p>
        </w:tc>
        <w:tc>
          <w:tcPr>
            <w:tcW w:w="2764" w:type="dxa"/>
          </w:tcPr>
          <w:p>
            <w:pPr>
              <w:pStyle w:val="TableParagraph"/>
              <w:spacing w:before="10"/>
              <w:rPr>
                <w:sz w:val="21"/>
              </w:rPr>
            </w:pPr>
          </w:p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w w:val="105"/>
                <w:sz w:val="18"/>
              </w:rPr>
              <w:t>01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– SISPRENATAL*</w:t>
            </w:r>
          </w:p>
        </w:tc>
        <w:tc>
          <w:tcPr>
            <w:tcW w:w="1419" w:type="dxa"/>
          </w:tcPr>
          <w:p>
            <w:pPr>
              <w:pStyle w:val="TableParagraph"/>
              <w:spacing w:before="10"/>
              <w:rPr>
                <w:sz w:val="21"/>
              </w:rPr>
            </w:pPr>
          </w:p>
          <w:p>
            <w:pPr>
              <w:pStyle w:val="TableParagraph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705</w:t>
            </w:r>
          </w:p>
        </w:tc>
        <w:tc>
          <w:tcPr>
            <w:tcW w:w="1134" w:type="dxa"/>
          </w:tcPr>
          <w:p>
            <w:pPr>
              <w:pStyle w:val="TableParagraph"/>
              <w:spacing w:before="10"/>
              <w:rPr>
                <w:sz w:val="21"/>
              </w:rPr>
            </w:pPr>
          </w:p>
          <w:p>
            <w:pPr>
              <w:pStyle w:val="TableParagraph"/>
              <w:ind w:left="69" w:right="64"/>
              <w:jc w:val="center"/>
              <w:rPr>
                <w:sz w:val="18"/>
              </w:rPr>
            </w:pPr>
            <w:r>
              <w:rPr>
                <w:sz w:val="18"/>
              </w:rPr>
              <w:t>714</w:t>
            </w:r>
          </w:p>
        </w:tc>
        <w:tc>
          <w:tcPr>
            <w:tcW w:w="1136" w:type="dxa"/>
          </w:tcPr>
          <w:p>
            <w:pPr>
              <w:pStyle w:val="TableParagraph"/>
              <w:spacing w:before="10"/>
              <w:rPr>
                <w:sz w:val="21"/>
              </w:rPr>
            </w:pPr>
          </w:p>
          <w:p>
            <w:pPr>
              <w:pStyle w:val="TableParagraph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  <w:tc>
          <w:tcPr>
            <w:tcW w:w="1838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10"/>
              <w:rPr>
                <w:sz w:val="21"/>
              </w:rPr>
            </w:pPr>
          </w:p>
          <w:p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w w:val="91"/>
                <w:sz w:val="18"/>
              </w:rPr>
              <w:t>-</w:t>
            </w:r>
          </w:p>
        </w:tc>
      </w:tr>
      <w:tr>
        <w:trPr>
          <w:trHeight w:val="244" w:hRule="atLeast"/>
        </w:trPr>
        <w:tc>
          <w:tcPr>
            <w:tcW w:w="5172" w:type="dxa"/>
            <w:gridSpan w:val="2"/>
            <w:shd w:val="clear" w:color="auto" w:fill="EAF0DD"/>
          </w:tcPr>
          <w:p>
            <w:pPr>
              <w:pStyle w:val="TableParagraph"/>
              <w:spacing w:before="13"/>
              <w:ind w:left="2172" w:right="20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geral</w:t>
            </w:r>
          </w:p>
        </w:tc>
        <w:tc>
          <w:tcPr>
            <w:tcW w:w="1419" w:type="dxa"/>
            <w:shd w:val="clear" w:color="auto" w:fill="EAF0DD"/>
          </w:tcPr>
          <w:p>
            <w:pPr>
              <w:pStyle w:val="TableParagraph"/>
              <w:spacing w:before="13"/>
              <w:ind w:left="161" w:right="1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5.756.951</w:t>
            </w:r>
          </w:p>
        </w:tc>
        <w:tc>
          <w:tcPr>
            <w:tcW w:w="1134" w:type="dxa"/>
            <w:shd w:val="clear" w:color="auto" w:fill="EAF0DD"/>
          </w:tcPr>
          <w:p>
            <w:pPr>
              <w:pStyle w:val="TableParagraph"/>
              <w:spacing w:before="13"/>
              <w:ind w:left="16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5.599.640</w:t>
            </w:r>
          </w:p>
        </w:tc>
        <w:tc>
          <w:tcPr>
            <w:tcW w:w="1136" w:type="dxa"/>
            <w:shd w:val="clear" w:color="auto" w:fill="E1EED9"/>
          </w:tcPr>
          <w:p>
            <w:pPr>
              <w:pStyle w:val="TableParagraph"/>
              <w:spacing w:before="13"/>
              <w:ind w:left="143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6.426.556</w:t>
            </w:r>
          </w:p>
        </w:tc>
        <w:tc>
          <w:tcPr>
            <w:tcW w:w="1838" w:type="dxa"/>
            <w:tcBorders>
              <w:right w:val="single" w:sz="2" w:space="0" w:color="000000"/>
            </w:tcBorders>
            <w:shd w:val="clear" w:color="auto" w:fill="E1EED9"/>
          </w:tcPr>
          <w:p>
            <w:pPr>
              <w:pStyle w:val="TableParagraph"/>
              <w:spacing w:before="13"/>
              <w:ind w:left="495" w:right="49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2.449.497</w:t>
            </w:r>
          </w:p>
        </w:tc>
      </w:tr>
    </w:tbl>
    <w:p>
      <w:pPr>
        <w:spacing w:line="175" w:lineRule="exact" w:before="0"/>
        <w:ind w:left="1488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2"/>
          <w:sz w:val="16"/>
        </w:rPr>
        <w:t> </w:t>
      </w:r>
      <w:r>
        <w:rPr>
          <w:sz w:val="16"/>
        </w:rPr>
        <w:t>SIA/SUS</w:t>
      </w:r>
      <w:r>
        <w:rPr>
          <w:spacing w:val="2"/>
          <w:sz w:val="16"/>
        </w:rPr>
        <w:t> </w:t>
      </w:r>
      <w:r>
        <w:rPr>
          <w:sz w:val="16"/>
        </w:rPr>
        <w:t>- SGIRBE</w:t>
      </w:r>
      <w:r>
        <w:rPr>
          <w:spacing w:val="1"/>
          <w:sz w:val="16"/>
        </w:rPr>
        <w:t> </w:t>
      </w:r>
      <w:r>
        <w:rPr>
          <w:sz w:val="16"/>
        </w:rPr>
        <w:t>(Relatório</w:t>
      </w:r>
      <w:r>
        <w:rPr>
          <w:spacing w:val="3"/>
          <w:sz w:val="16"/>
        </w:rPr>
        <w:t> </w:t>
      </w:r>
      <w:r>
        <w:rPr>
          <w:sz w:val="16"/>
        </w:rPr>
        <w:t>dinâmico)</w:t>
      </w:r>
      <w:r>
        <w:rPr>
          <w:spacing w:val="3"/>
          <w:sz w:val="16"/>
        </w:rPr>
        <w:t> </w:t>
      </w:r>
      <w:r>
        <w:rPr>
          <w:sz w:val="16"/>
        </w:rPr>
        <w:t>Data:</w:t>
      </w:r>
      <w:r>
        <w:rPr>
          <w:spacing w:val="2"/>
          <w:sz w:val="16"/>
        </w:rPr>
        <w:t> </w:t>
      </w:r>
      <w:r>
        <w:rPr>
          <w:sz w:val="16"/>
        </w:rPr>
        <w:t>28/01/2021.</w:t>
      </w:r>
      <w:r>
        <w:rPr>
          <w:spacing w:val="4"/>
          <w:sz w:val="16"/>
        </w:rPr>
        <w:t> </w:t>
      </w:r>
      <w:r>
        <w:rPr>
          <w:sz w:val="16"/>
        </w:rPr>
        <w:t>Dados</w:t>
      </w:r>
      <w:r>
        <w:rPr>
          <w:spacing w:val="3"/>
          <w:sz w:val="16"/>
        </w:rPr>
        <w:t> </w:t>
      </w:r>
      <w:r>
        <w:rPr>
          <w:sz w:val="16"/>
        </w:rPr>
        <w:t>sujeitos</w:t>
      </w:r>
      <w:r>
        <w:rPr>
          <w:spacing w:val="4"/>
          <w:sz w:val="16"/>
        </w:rPr>
        <w:t> </w:t>
      </w:r>
      <w:r>
        <w:rPr>
          <w:sz w:val="16"/>
        </w:rPr>
        <w:t>à alterações.</w:t>
      </w:r>
    </w:p>
    <w:p>
      <w:pPr>
        <w:spacing w:line="225" w:lineRule="auto" w:before="5"/>
        <w:ind w:left="1488" w:right="0" w:firstLine="0"/>
        <w:jc w:val="left"/>
        <w:rPr>
          <w:sz w:val="16"/>
        </w:rPr>
      </w:pPr>
      <w:r>
        <w:rPr>
          <w:w w:val="105"/>
          <w:sz w:val="16"/>
        </w:rPr>
        <w:t>(*)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Desde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a</w:t>
      </w:r>
      <w:r>
        <w:rPr>
          <w:spacing w:val="2"/>
          <w:w w:val="105"/>
          <w:sz w:val="16"/>
        </w:rPr>
        <w:t> </w:t>
      </w:r>
      <w:r>
        <w:rPr>
          <w:w w:val="105"/>
          <w:sz w:val="16"/>
        </w:rPr>
        <w:t>competência</w:t>
      </w:r>
      <w:r>
        <w:rPr>
          <w:spacing w:val="2"/>
          <w:w w:val="105"/>
          <w:sz w:val="16"/>
        </w:rPr>
        <w:t> </w:t>
      </w:r>
      <w:r>
        <w:rPr>
          <w:w w:val="105"/>
          <w:sz w:val="16"/>
        </w:rPr>
        <w:t>Janeiro/2019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o</w:t>
      </w:r>
      <w:r>
        <w:rPr>
          <w:spacing w:val="5"/>
          <w:w w:val="105"/>
          <w:sz w:val="16"/>
        </w:rPr>
        <w:t> </w:t>
      </w:r>
      <w:r>
        <w:rPr>
          <w:w w:val="105"/>
          <w:sz w:val="16"/>
        </w:rPr>
        <w:t>DATASUS/MS</w:t>
      </w:r>
      <w:r>
        <w:rPr>
          <w:spacing w:val="5"/>
          <w:w w:val="105"/>
          <w:sz w:val="16"/>
        </w:rPr>
        <w:t> </w:t>
      </w:r>
      <w:r>
        <w:rPr>
          <w:w w:val="105"/>
          <w:sz w:val="16"/>
        </w:rPr>
        <w:t>não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envia</w:t>
      </w:r>
      <w:r>
        <w:rPr>
          <w:spacing w:val="2"/>
          <w:w w:val="105"/>
          <w:sz w:val="16"/>
        </w:rPr>
        <w:t> </w:t>
      </w:r>
      <w:r>
        <w:rPr>
          <w:w w:val="105"/>
          <w:sz w:val="16"/>
        </w:rPr>
        <w:t>exporta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dados</w:t>
      </w:r>
      <w:r>
        <w:rPr>
          <w:spacing w:val="6"/>
          <w:w w:val="105"/>
          <w:sz w:val="16"/>
        </w:rPr>
        <w:t> </w:t>
      </w:r>
      <w:r>
        <w:rPr>
          <w:w w:val="105"/>
          <w:sz w:val="16"/>
        </w:rPr>
        <w:t>da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produção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do</w:t>
      </w:r>
      <w:r>
        <w:rPr>
          <w:spacing w:val="7"/>
          <w:w w:val="105"/>
          <w:sz w:val="16"/>
        </w:rPr>
        <w:t> </w:t>
      </w:r>
      <w:r>
        <w:rPr>
          <w:w w:val="105"/>
          <w:sz w:val="16"/>
        </w:rPr>
        <w:t>SISPRENATAL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para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processamento</w:t>
      </w:r>
      <w:r>
        <w:rPr>
          <w:spacing w:val="4"/>
          <w:w w:val="105"/>
          <w:sz w:val="16"/>
        </w:rPr>
        <w:t> </w:t>
      </w:r>
      <w:r>
        <w:rPr>
          <w:w w:val="105"/>
          <w:sz w:val="16"/>
        </w:rPr>
        <w:t>no</w:t>
      </w:r>
      <w:r>
        <w:rPr>
          <w:spacing w:val="-50"/>
          <w:w w:val="105"/>
          <w:sz w:val="16"/>
        </w:rPr>
        <w:t> </w:t>
      </w:r>
      <w:r>
        <w:rPr>
          <w:w w:val="105"/>
          <w:sz w:val="16"/>
        </w:rPr>
        <w:t>sistema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SIA/SUS,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pois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passou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ser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exportada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por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meio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do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E-SUS.</w:t>
      </w:r>
    </w:p>
    <w:p>
      <w:pPr>
        <w:spacing w:after="0" w:line="225" w:lineRule="auto"/>
        <w:jc w:val="left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Heading1"/>
        <w:numPr>
          <w:ilvl w:val="0"/>
          <w:numId w:val="17"/>
        </w:numPr>
        <w:tabs>
          <w:tab w:pos="1688" w:val="left" w:leader="none"/>
        </w:tabs>
        <w:spacing w:line="240" w:lineRule="auto" w:before="135" w:after="0"/>
        <w:ind w:left="1687" w:right="0" w:hanging="270"/>
        <w:jc w:val="left"/>
      </w:pPr>
      <w:r>
        <w:rPr>
          <w:spacing w:val="-1"/>
        </w:rPr>
        <w:t>PERFIL</w:t>
      </w:r>
      <w:r>
        <w:rPr>
          <w:spacing w:val="-16"/>
        </w:rPr>
        <w:t> </w:t>
      </w:r>
      <w:r>
        <w:rPr>
          <w:spacing w:val="-1"/>
        </w:rPr>
        <w:t>EPIDEMIOLÓGICO</w:t>
      </w:r>
      <w:r>
        <w:rPr>
          <w:spacing w:val="-10"/>
        </w:rPr>
        <w:t> </w:t>
      </w:r>
      <w:r>
        <w:rPr/>
        <w:t>–</w:t>
      </w:r>
      <w:r>
        <w:rPr>
          <w:spacing w:val="-12"/>
        </w:rPr>
        <w:t> </w:t>
      </w:r>
      <w:r>
        <w:rPr/>
        <w:t>MORBIDADES</w:t>
      </w:r>
      <w:r>
        <w:rPr>
          <w:spacing w:val="-11"/>
        </w:rPr>
        <w:t> </w:t>
      </w:r>
      <w:r>
        <w:rPr/>
        <w:t>E</w:t>
      </w:r>
      <w:r>
        <w:rPr>
          <w:spacing w:val="-12"/>
        </w:rPr>
        <w:t> </w:t>
      </w:r>
      <w:r>
        <w:rPr/>
        <w:t>MORTALIDADE</w:t>
      </w:r>
    </w:p>
    <w:p>
      <w:pPr>
        <w:pStyle w:val="BodyText"/>
        <w:spacing w:before="8"/>
        <w:rPr>
          <w:rFonts w:ascii="Arial"/>
          <w:b/>
          <w:sz w:val="13"/>
        </w:rPr>
      </w:pPr>
      <w:r>
        <w:rPr/>
        <w:pict>
          <v:group style="position:absolute;margin-left:70.900002pt;margin-top:9.831161pt;width:467.9pt;height:1.6pt;mso-position-horizontal-relative:page;mso-position-vertical-relative:paragraph;z-index:-15720960;mso-wrap-distance-left:0;mso-wrap-distance-right:0" coordorigin="1418,197" coordsize="9358,32">
            <v:shape style="position:absolute;left:1418;top:196;width:9356;height:31" coordorigin="1418,197" coordsize="9356,31" path="m10774,197l10771,197,1424,197,1419,197,1418,197,1418,228,10774,228,10774,197xe" filled="true" fillcolor="#9f9f9f" stroked="false">
              <v:path arrowok="t"/>
              <v:fill type="solid"/>
            </v:shape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7" coordsize="9357,27" path="m1424,201l1419,201,1419,223,1424,223,1424,201xm10776,197l10771,197,10771,201,10776,201,10776,197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3;width:5;height:5" filled="true" fillcolor="#9f9f9f" stroked="false">
              <v:fill type="solid"/>
            </v:rect>
            <v:shape style="position:absolute;left:1418;top:223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7"/>
        <w:ind w:left="1418" w:right="1127"/>
        <w:jc w:val="both"/>
      </w:pPr>
      <w:r>
        <w:rPr/>
        <w:t>O estudo do perfil da mortalidade e das morbidades de uma população é indispensável</w:t>
      </w:r>
      <w:r>
        <w:rPr>
          <w:spacing w:val="1"/>
        </w:rPr>
        <w:t> </w:t>
      </w:r>
      <w:r>
        <w:rPr>
          <w:w w:val="105"/>
        </w:rPr>
        <w:t>para subsidiar políticas públicas que visem a melhoria das condições de saúde e dos</w:t>
      </w:r>
      <w:r>
        <w:rPr>
          <w:spacing w:val="-76"/>
          <w:w w:val="105"/>
        </w:rPr>
        <w:t> </w:t>
      </w:r>
      <w:r>
        <w:rPr/>
        <w:t>parâmetros</w:t>
      </w:r>
      <w:r>
        <w:rPr>
          <w:spacing w:val="23"/>
        </w:rPr>
        <w:t> </w:t>
      </w:r>
      <w:r>
        <w:rPr/>
        <w:t>socioeconômicos.</w:t>
      </w:r>
      <w:r>
        <w:rPr>
          <w:spacing w:val="23"/>
        </w:rPr>
        <w:t> </w:t>
      </w:r>
      <w:r>
        <w:rPr/>
        <w:t>Neste</w:t>
      </w:r>
      <w:r>
        <w:rPr>
          <w:spacing w:val="25"/>
        </w:rPr>
        <w:t> </w:t>
      </w:r>
      <w:r>
        <w:rPr/>
        <w:t>relatório</w:t>
      </w:r>
      <w:r>
        <w:rPr>
          <w:spacing w:val="26"/>
        </w:rPr>
        <w:t> </w:t>
      </w:r>
      <w:r>
        <w:rPr/>
        <w:t>optou-se</w:t>
      </w:r>
      <w:r>
        <w:rPr>
          <w:spacing w:val="25"/>
        </w:rPr>
        <w:t> </w:t>
      </w:r>
      <w:r>
        <w:rPr/>
        <w:t>por</w:t>
      </w:r>
      <w:r>
        <w:rPr>
          <w:spacing w:val="25"/>
        </w:rPr>
        <w:t> </w:t>
      </w:r>
      <w:r>
        <w:rPr/>
        <w:t>abordar-se</w:t>
      </w:r>
      <w:r>
        <w:rPr>
          <w:spacing w:val="25"/>
        </w:rPr>
        <w:t> </w:t>
      </w:r>
      <w:r>
        <w:rPr/>
        <w:t>prioritariamente</w:t>
      </w:r>
      <w:r>
        <w:rPr>
          <w:spacing w:val="-73"/>
        </w:rPr>
        <w:t> </w:t>
      </w:r>
      <w:r>
        <w:rPr/>
        <w:t>a mortalidade geral do município de forma sucinta, a mortalidade materno-infantil mais</w:t>
      </w:r>
      <w:r>
        <w:rPr>
          <w:spacing w:val="1"/>
        </w:rPr>
        <w:t> </w:t>
      </w:r>
      <w:r>
        <w:rPr>
          <w:w w:val="105"/>
        </w:rPr>
        <w:t>enfaticamente,</w:t>
      </w:r>
      <w:r>
        <w:rPr>
          <w:spacing w:val="-10"/>
          <w:w w:val="105"/>
        </w:rPr>
        <w:t> </w:t>
      </w:r>
      <w:r>
        <w:rPr>
          <w:w w:val="105"/>
        </w:rPr>
        <w:t>os</w:t>
      </w:r>
      <w:r>
        <w:rPr>
          <w:spacing w:val="-7"/>
          <w:w w:val="105"/>
        </w:rPr>
        <w:t> </w:t>
      </w:r>
      <w:r>
        <w:rPr>
          <w:w w:val="105"/>
        </w:rPr>
        <w:t>casos</w:t>
      </w:r>
      <w:r>
        <w:rPr>
          <w:spacing w:val="-9"/>
          <w:w w:val="105"/>
        </w:rPr>
        <w:t> </w:t>
      </w:r>
      <w:r>
        <w:rPr>
          <w:w w:val="105"/>
        </w:rPr>
        <w:t>notificados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violências</w:t>
      </w:r>
      <w:r>
        <w:rPr>
          <w:spacing w:val="-8"/>
          <w:w w:val="105"/>
        </w:rPr>
        <w:t> </w:t>
      </w:r>
      <w:r>
        <w:rPr>
          <w:w w:val="105"/>
        </w:rPr>
        <w:t>interpessoais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autoprovocadas,</w:t>
      </w:r>
      <w:r>
        <w:rPr>
          <w:spacing w:val="-8"/>
          <w:w w:val="105"/>
        </w:rPr>
        <w:t> </w:t>
      </w:r>
      <w:r>
        <w:rPr>
          <w:w w:val="105"/>
        </w:rPr>
        <w:t>as</w:t>
      </w:r>
      <w:r>
        <w:rPr>
          <w:spacing w:val="-76"/>
          <w:w w:val="105"/>
        </w:rPr>
        <w:t> </w:t>
      </w:r>
      <w:r>
        <w:rPr>
          <w:w w:val="105"/>
        </w:rPr>
        <w:t>doenças</w:t>
      </w:r>
      <w:r>
        <w:rPr>
          <w:spacing w:val="1"/>
          <w:w w:val="105"/>
        </w:rPr>
        <w:t> </w:t>
      </w:r>
      <w:r>
        <w:rPr>
          <w:w w:val="105"/>
        </w:rPr>
        <w:t>transmissíveis,</w:t>
      </w:r>
      <w:r>
        <w:rPr>
          <w:spacing w:val="1"/>
          <w:w w:val="105"/>
        </w:rPr>
        <w:t> </w:t>
      </w:r>
      <w:r>
        <w:rPr>
          <w:w w:val="105"/>
        </w:rPr>
        <w:t>arboviroses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COVID-19</w:t>
      </w:r>
      <w:r>
        <w:rPr>
          <w:spacing w:val="1"/>
          <w:w w:val="105"/>
        </w:rPr>
        <w:t> </w:t>
      </w:r>
      <w:r>
        <w:rPr>
          <w:w w:val="105"/>
        </w:rPr>
        <w:t>(pandemia),</w:t>
      </w:r>
      <w:r>
        <w:rPr>
          <w:spacing w:val="1"/>
          <w:w w:val="105"/>
        </w:rPr>
        <w:t> </w:t>
      </w:r>
      <w:r>
        <w:rPr>
          <w:w w:val="105"/>
        </w:rPr>
        <w:t>devido</w:t>
      </w:r>
      <w:r>
        <w:rPr>
          <w:spacing w:val="1"/>
          <w:w w:val="105"/>
        </w:rPr>
        <w:t> </w:t>
      </w:r>
      <w:r>
        <w:rPr>
          <w:w w:val="105"/>
        </w:rPr>
        <w:t>ao</w:t>
      </w:r>
      <w:r>
        <w:rPr>
          <w:spacing w:val="1"/>
          <w:w w:val="105"/>
        </w:rPr>
        <w:t> </w:t>
      </w:r>
      <w:r>
        <w:rPr>
          <w:w w:val="105"/>
        </w:rPr>
        <w:t>seu</w:t>
      </w:r>
      <w:r>
        <w:rPr>
          <w:spacing w:val="-76"/>
          <w:w w:val="105"/>
        </w:rPr>
        <w:t> </w:t>
      </w:r>
      <w:r>
        <w:rPr>
          <w:w w:val="105"/>
        </w:rPr>
        <w:t>relevante potencial epidêmico. Quanto à análise das demais doenças de notificação</w:t>
      </w:r>
      <w:r>
        <w:rPr>
          <w:spacing w:val="1"/>
          <w:w w:val="105"/>
        </w:rPr>
        <w:t> </w:t>
      </w:r>
      <w:r>
        <w:rPr>
          <w:w w:val="105"/>
        </w:rPr>
        <w:t>compulsória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morbidade</w:t>
      </w:r>
      <w:r>
        <w:rPr>
          <w:spacing w:val="-11"/>
          <w:w w:val="105"/>
        </w:rPr>
        <w:t> </w:t>
      </w:r>
      <w:r>
        <w:rPr>
          <w:w w:val="105"/>
        </w:rPr>
        <w:t>hospitalar,</w:t>
      </w:r>
      <w:r>
        <w:rPr>
          <w:spacing w:val="-10"/>
          <w:w w:val="105"/>
        </w:rPr>
        <w:t> </w:t>
      </w:r>
      <w:r>
        <w:rPr>
          <w:w w:val="105"/>
        </w:rPr>
        <w:t>estas</w:t>
      </w:r>
      <w:r>
        <w:rPr>
          <w:spacing w:val="-9"/>
          <w:w w:val="105"/>
        </w:rPr>
        <w:t> </w:t>
      </w:r>
      <w:r>
        <w:rPr>
          <w:w w:val="105"/>
        </w:rPr>
        <w:t>serão</w:t>
      </w:r>
      <w:r>
        <w:rPr>
          <w:spacing w:val="-9"/>
          <w:w w:val="105"/>
        </w:rPr>
        <w:t> </w:t>
      </w:r>
      <w:r>
        <w:rPr>
          <w:w w:val="105"/>
        </w:rPr>
        <w:t>realizadas</w:t>
      </w:r>
      <w:r>
        <w:rPr>
          <w:spacing w:val="-9"/>
          <w:w w:val="105"/>
        </w:rPr>
        <w:t> </w:t>
      </w:r>
      <w:r>
        <w:rPr>
          <w:w w:val="105"/>
        </w:rPr>
        <w:t>em</w:t>
      </w:r>
      <w:r>
        <w:rPr>
          <w:spacing w:val="-9"/>
          <w:w w:val="105"/>
        </w:rPr>
        <w:t> </w:t>
      </w:r>
      <w:r>
        <w:rPr>
          <w:w w:val="105"/>
        </w:rPr>
        <w:t>fevereiro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2021,</w:t>
      </w:r>
      <w:r>
        <w:rPr>
          <w:spacing w:val="-77"/>
          <w:w w:val="105"/>
        </w:rPr>
        <w:t> </w:t>
      </w:r>
      <w:r>
        <w:rPr>
          <w:w w:val="105"/>
        </w:rPr>
        <w:t>período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elaboração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Relatório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Gestão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5"/>
          <w:w w:val="105"/>
        </w:rPr>
        <w:t> </w:t>
      </w:r>
      <w:r>
        <w:rPr>
          <w:w w:val="105"/>
        </w:rPr>
        <w:t>SUS.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No município de Vitória os coeficientes de mortalidade geral no período de 2010 a 2019</w:t>
      </w:r>
      <w:r>
        <w:rPr>
          <w:spacing w:val="1"/>
        </w:rPr>
        <w:t> </w:t>
      </w:r>
      <w:r>
        <w:rPr/>
        <w:t>permaneceram abaixo de 6,0/mil habitantes, em 2018 e 2019 os resultados foram 5,55</w:t>
      </w:r>
      <w:r>
        <w:rPr>
          <w:spacing w:val="1"/>
        </w:rPr>
        <w:t> </w:t>
      </w:r>
      <w:r>
        <w:rPr/>
        <w:t>e 5,92 por mil habitantes (Sistema de Informação sobre Mortalidade (SIM) de base</w:t>
      </w:r>
      <w:r>
        <w:rPr>
          <w:spacing w:val="1"/>
        </w:rPr>
        <w:t> </w:t>
      </w:r>
      <w:r>
        <w:rPr/>
        <w:t>municipal), respectivamente. Contudo, o resultado parcial de 2020 para este indicador</w:t>
      </w:r>
      <w:r>
        <w:rPr>
          <w:spacing w:val="1"/>
        </w:rPr>
        <w:t> </w:t>
      </w:r>
      <w:r>
        <w:rPr/>
        <w:t>ultrapassou em</w:t>
      </w:r>
      <w:r>
        <w:rPr>
          <w:spacing w:val="1"/>
        </w:rPr>
        <w:t> </w:t>
      </w:r>
      <w:r>
        <w:rPr/>
        <w:t>elevação</w:t>
      </w:r>
      <w:r>
        <w:rPr>
          <w:spacing w:val="1"/>
        </w:rPr>
        <w:t> </w:t>
      </w:r>
      <w:r>
        <w:rPr/>
        <w:t>todos os</w:t>
      </w:r>
      <w:r>
        <w:rPr>
          <w:spacing w:val="1"/>
        </w:rPr>
        <w:t> </w:t>
      </w:r>
      <w:r>
        <w:rPr/>
        <w:t>valores obtidos desde</w:t>
      </w:r>
      <w:r>
        <w:rPr>
          <w:spacing w:val="1"/>
        </w:rPr>
        <w:t> </w:t>
      </w:r>
      <w:r>
        <w:rPr/>
        <w:t>2010, atingindo o</w:t>
      </w:r>
      <w:r>
        <w:rPr>
          <w:spacing w:val="1"/>
        </w:rPr>
        <w:t> </w:t>
      </w:r>
      <w:r>
        <w:rPr/>
        <w:t>maior</w:t>
      </w:r>
      <w:r>
        <w:rPr>
          <w:spacing w:val="1"/>
        </w:rPr>
        <w:t> </w:t>
      </w:r>
      <w:r>
        <w:rPr/>
        <w:t>coeficiente de mortalidade desde 2010, 7,15/ mortes/1.000 habitantes. Em relação a</w:t>
      </w:r>
      <w:r>
        <w:rPr>
          <w:spacing w:val="1"/>
        </w:rPr>
        <w:t> </w:t>
      </w:r>
      <w:r>
        <w:rPr/>
        <w:t>taxa bruta de natalidade houve decréscimo na série histórica de 13,82 (2010) para</w:t>
      </w:r>
      <w:r>
        <w:rPr>
          <w:spacing w:val="1"/>
        </w:rPr>
        <w:t> </w:t>
      </w:r>
      <w:r>
        <w:rPr/>
        <w:t>12,15 (2016) por mil habitantes, principalmente a partir de 2015. O resultado parcial da</w:t>
      </w:r>
      <w:r>
        <w:rPr>
          <w:spacing w:val="-72"/>
        </w:rPr>
        <w:t> </w:t>
      </w:r>
      <w:r>
        <w:rPr/>
        <w:t>taxa bruta de natalidade de 2020 (até dezembro) foi o menor no período analisado,</w:t>
      </w:r>
      <w:r>
        <w:rPr>
          <w:spacing w:val="1"/>
        </w:rPr>
        <w:t> </w:t>
      </w:r>
      <w:r>
        <w:rPr/>
        <w:t>11,32</w:t>
      </w:r>
      <w:r>
        <w:rPr>
          <w:spacing w:val="1"/>
        </w:rPr>
        <w:t> </w:t>
      </w:r>
      <w:r>
        <w:rPr/>
        <w:t>nascimentos/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nascidos</w:t>
      </w:r>
      <w:r>
        <w:rPr>
          <w:spacing w:val="1"/>
        </w:rPr>
        <w:t> </w:t>
      </w:r>
      <w:r>
        <w:rPr/>
        <w:t>vivos.</w:t>
      </w:r>
      <w:r>
        <w:rPr>
          <w:spacing w:val="1"/>
        </w:rPr>
        <w:t> </w:t>
      </w:r>
      <w:r>
        <w:rPr/>
        <w:t>Portanto,</w:t>
      </w:r>
      <w:r>
        <w:rPr>
          <w:spacing w:val="1"/>
        </w:rPr>
        <w:t> </w:t>
      </w:r>
      <w:r>
        <w:rPr/>
        <w:t>houve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convergência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resultados desses indicadores, apontando para mais mortes e menos nascimentos,</w:t>
      </w:r>
      <w:r>
        <w:rPr>
          <w:spacing w:val="1"/>
        </w:rPr>
        <w:t> </w:t>
      </w:r>
      <w:r>
        <w:rPr/>
        <w:t>consequência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pandemia</w:t>
      </w:r>
      <w:r>
        <w:rPr>
          <w:spacing w:val="-9"/>
        </w:rPr>
        <w:t> </w:t>
      </w:r>
      <w:r>
        <w:rPr/>
        <w:t>da</w:t>
      </w:r>
      <w:r>
        <w:rPr>
          <w:spacing w:val="-6"/>
        </w:rPr>
        <w:t> </w:t>
      </w:r>
      <w:r>
        <w:rPr/>
        <w:t>COVID-19.</w:t>
      </w:r>
    </w:p>
    <w:p>
      <w:pPr>
        <w:pStyle w:val="BodyText"/>
        <w:spacing w:before="6"/>
        <w:rPr>
          <w:sz w:val="25"/>
        </w:rPr>
      </w:pPr>
    </w:p>
    <w:p>
      <w:pPr>
        <w:spacing w:line="232" w:lineRule="auto" w:before="0"/>
        <w:ind w:left="2412" w:right="956" w:hanging="994"/>
        <w:jc w:val="left"/>
        <w:rPr>
          <w:sz w:val="20"/>
        </w:rPr>
      </w:pPr>
      <w:r>
        <w:rPr>
          <w:rFonts w:ascii="Arial" w:hAnsi="Arial"/>
          <w:b/>
          <w:sz w:val="20"/>
        </w:rPr>
        <w:t>Gráfico</w:t>
      </w:r>
      <w:r>
        <w:rPr>
          <w:rFonts w:ascii="Arial" w:hAnsi="Arial"/>
          <w:b/>
          <w:spacing w:val="21"/>
          <w:sz w:val="20"/>
        </w:rPr>
        <w:t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21"/>
          <w:sz w:val="20"/>
        </w:rPr>
        <w:t> </w:t>
      </w:r>
      <w:r>
        <w:rPr>
          <w:sz w:val="20"/>
        </w:rPr>
        <w:t>-</w:t>
      </w:r>
      <w:r>
        <w:rPr>
          <w:spacing w:val="15"/>
          <w:sz w:val="20"/>
        </w:rPr>
        <w:t> </w:t>
      </w:r>
      <w:r>
        <w:rPr>
          <w:sz w:val="20"/>
        </w:rPr>
        <w:t>Coeficiente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mortalidade</w:t>
      </w:r>
      <w:r>
        <w:rPr>
          <w:spacing w:val="13"/>
          <w:sz w:val="20"/>
        </w:rPr>
        <w:t> </w:t>
      </w:r>
      <w:r>
        <w:rPr>
          <w:sz w:val="20"/>
        </w:rPr>
        <w:t>geral</w:t>
      </w:r>
      <w:r>
        <w:rPr>
          <w:spacing w:val="13"/>
          <w:sz w:val="20"/>
        </w:rPr>
        <w:t> </w:t>
      </w:r>
      <w:r>
        <w:rPr>
          <w:sz w:val="20"/>
        </w:rPr>
        <w:t>(por</w:t>
      </w:r>
      <w:r>
        <w:rPr>
          <w:spacing w:val="14"/>
          <w:sz w:val="20"/>
        </w:rPr>
        <w:t> </w:t>
      </w:r>
      <w:r>
        <w:rPr>
          <w:sz w:val="20"/>
        </w:rPr>
        <w:t>1.000</w:t>
      </w:r>
      <w:r>
        <w:rPr>
          <w:spacing w:val="13"/>
          <w:sz w:val="20"/>
        </w:rPr>
        <w:t> </w:t>
      </w:r>
      <w:r>
        <w:rPr>
          <w:sz w:val="20"/>
        </w:rPr>
        <w:t>habitantes)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taxa</w:t>
      </w:r>
      <w:r>
        <w:rPr>
          <w:spacing w:val="13"/>
          <w:sz w:val="20"/>
        </w:rPr>
        <w:t> </w:t>
      </w:r>
      <w:r>
        <w:rPr>
          <w:sz w:val="20"/>
        </w:rPr>
        <w:t>bruta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natalidade</w:t>
      </w:r>
      <w:r>
        <w:rPr>
          <w:spacing w:val="13"/>
          <w:sz w:val="20"/>
        </w:rPr>
        <w:t> </w:t>
      </w:r>
      <w:r>
        <w:rPr>
          <w:sz w:val="20"/>
        </w:rPr>
        <w:t>(por</w:t>
      </w:r>
      <w:r>
        <w:rPr>
          <w:spacing w:val="24"/>
          <w:sz w:val="20"/>
        </w:rPr>
        <w:t> </w:t>
      </w:r>
      <w:r>
        <w:rPr>
          <w:sz w:val="20"/>
        </w:rPr>
        <w:t>mil</w:t>
      </w:r>
      <w:r>
        <w:rPr>
          <w:spacing w:val="-59"/>
          <w:sz w:val="20"/>
        </w:rPr>
        <w:t> </w:t>
      </w:r>
      <w:r>
        <w:rPr>
          <w:sz w:val="20"/>
        </w:rPr>
        <w:t>nascidos</w:t>
      </w:r>
      <w:r>
        <w:rPr>
          <w:spacing w:val="-4"/>
          <w:sz w:val="20"/>
        </w:rPr>
        <w:t> </w:t>
      </w:r>
      <w:r>
        <w:rPr>
          <w:sz w:val="20"/>
        </w:rPr>
        <w:t>vivos)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6"/>
          <w:sz w:val="20"/>
        </w:rPr>
        <w:t> </w:t>
      </w:r>
      <w:r>
        <w:rPr>
          <w:sz w:val="20"/>
        </w:rPr>
        <w:t>Vitória-ES</w:t>
      </w:r>
      <w:r>
        <w:rPr>
          <w:spacing w:val="-8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2010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5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906526</wp:posOffset>
            </wp:positionH>
            <wp:positionV relativeFrom="paragraph">
              <wp:posOffset>127699</wp:posOffset>
            </wp:positionV>
            <wp:extent cx="5943700" cy="2785872"/>
            <wp:effectExtent l="0" t="0" r="0" b="0"/>
            <wp:wrapTopAndBottom/>
            <wp:docPr id="21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5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700" cy="2785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65"/>
        <w:ind w:left="1418" w:right="0" w:firstLine="0"/>
        <w:jc w:val="both"/>
        <w:rPr>
          <w:sz w:val="16"/>
        </w:rPr>
      </w:pPr>
      <w:r>
        <w:rPr>
          <w:sz w:val="16"/>
        </w:rPr>
        <w:t>Fonte:</w:t>
      </w:r>
      <w:r>
        <w:rPr>
          <w:spacing w:val="3"/>
          <w:sz w:val="16"/>
        </w:rPr>
        <w:t> </w:t>
      </w:r>
      <w:r>
        <w:rPr>
          <w:sz w:val="16"/>
        </w:rPr>
        <w:t>SIM</w:t>
      </w:r>
      <w:r>
        <w:rPr>
          <w:spacing w:val="3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SINASC</w:t>
      </w:r>
      <w:r>
        <w:rPr>
          <w:spacing w:val="4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base</w:t>
      </w:r>
      <w:r>
        <w:rPr>
          <w:spacing w:val="1"/>
          <w:sz w:val="16"/>
        </w:rPr>
        <w:t> </w:t>
      </w:r>
      <w:r>
        <w:rPr>
          <w:sz w:val="16"/>
        </w:rPr>
        <w:t>municipal,</w:t>
      </w:r>
      <w:r>
        <w:rPr>
          <w:spacing w:val="4"/>
          <w:sz w:val="16"/>
        </w:rPr>
        <w:t> </w:t>
      </w:r>
      <w:r>
        <w:rPr>
          <w:sz w:val="16"/>
        </w:rPr>
        <w:t>dados</w:t>
      </w:r>
      <w:r>
        <w:rPr>
          <w:spacing w:val="4"/>
          <w:sz w:val="16"/>
        </w:rPr>
        <w:t> </w:t>
      </w:r>
      <w:r>
        <w:rPr>
          <w:sz w:val="16"/>
        </w:rPr>
        <w:t>atualizados</w:t>
      </w:r>
      <w:r>
        <w:rPr>
          <w:spacing w:val="4"/>
          <w:sz w:val="16"/>
        </w:rPr>
        <w:t> </w:t>
      </w:r>
      <w:r>
        <w:rPr>
          <w:sz w:val="16"/>
        </w:rPr>
        <w:t>até</w:t>
      </w:r>
      <w:r>
        <w:rPr>
          <w:spacing w:val="1"/>
          <w:sz w:val="16"/>
        </w:rPr>
        <w:t> </w:t>
      </w:r>
      <w:r>
        <w:rPr>
          <w:sz w:val="16"/>
        </w:rPr>
        <w:t>26/01/2021.</w:t>
      </w:r>
      <w:r>
        <w:rPr>
          <w:spacing w:val="6"/>
          <w:sz w:val="16"/>
        </w:rPr>
        <w:t> </w:t>
      </w:r>
      <w:r>
        <w:rPr>
          <w:sz w:val="16"/>
        </w:rPr>
        <w:t>Dados</w:t>
      </w:r>
      <w:r>
        <w:rPr>
          <w:spacing w:val="4"/>
          <w:sz w:val="16"/>
        </w:rPr>
        <w:t> </w:t>
      </w:r>
      <w:r>
        <w:rPr>
          <w:sz w:val="16"/>
        </w:rPr>
        <w:t>sujeitos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2"/>
          <w:sz w:val="16"/>
        </w:rPr>
        <w:t> </w:t>
      </w:r>
      <w:r>
        <w:rPr>
          <w:sz w:val="16"/>
        </w:rPr>
        <w:t>atualização.</w:t>
      </w:r>
    </w:p>
    <w:p>
      <w:pPr>
        <w:spacing w:after="0"/>
        <w:jc w:val="both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spacing w:line="230" w:lineRule="auto" w:before="130" w:after="3"/>
        <w:ind w:left="2410" w:right="956" w:hanging="992"/>
        <w:jc w:val="left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21"/>
          <w:sz w:val="20"/>
        </w:rPr>
        <w:t> </w:t>
      </w:r>
      <w:r>
        <w:rPr>
          <w:rFonts w:ascii="Arial" w:hAnsi="Arial"/>
          <w:b/>
          <w:sz w:val="20"/>
        </w:rPr>
        <w:t>9</w:t>
      </w:r>
      <w:r>
        <w:rPr>
          <w:rFonts w:ascii="Arial" w:hAnsi="Arial"/>
          <w:b/>
          <w:spacing w:val="22"/>
          <w:sz w:val="20"/>
        </w:rPr>
        <w:t> </w:t>
      </w:r>
      <w:r>
        <w:rPr>
          <w:sz w:val="20"/>
        </w:rPr>
        <w:t>–</w:t>
      </w:r>
      <w:r>
        <w:rPr>
          <w:spacing w:val="17"/>
          <w:sz w:val="20"/>
        </w:rPr>
        <w:t> </w:t>
      </w:r>
      <w:r>
        <w:rPr>
          <w:sz w:val="20"/>
        </w:rPr>
        <w:t>Coeficiente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mortalidade</w:t>
      </w:r>
      <w:r>
        <w:rPr>
          <w:spacing w:val="14"/>
          <w:sz w:val="20"/>
        </w:rPr>
        <w:t> </w:t>
      </w:r>
      <w:r>
        <w:rPr>
          <w:sz w:val="20"/>
        </w:rPr>
        <w:t>geral</w:t>
      </w:r>
      <w:r>
        <w:rPr>
          <w:spacing w:val="16"/>
          <w:sz w:val="20"/>
        </w:rPr>
        <w:t> </w:t>
      </w:r>
      <w:r>
        <w:rPr>
          <w:sz w:val="20"/>
        </w:rPr>
        <w:t>(por</w:t>
      </w:r>
      <w:r>
        <w:rPr>
          <w:spacing w:val="15"/>
          <w:sz w:val="20"/>
        </w:rPr>
        <w:t> </w:t>
      </w:r>
      <w:r>
        <w:rPr>
          <w:sz w:val="20"/>
        </w:rPr>
        <w:t>1.000</w:t>
      </w:r>
      <w:r>
        <w:rPr>
          <w:spacing w:val="14"/>
          <w:sz w:val="20"/>
        </w:rPr>
        <w:t> </w:t>
      </w:r>
      <w:r>
        <w:rPr>
          <w:sz w:val="20"/>
        </w:rPr>
        <w:t>habitantes)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taxa</w:t>
      </w:r>
      <w:r>
        <w:rPr>
          <w:spacing w:val="14"/>
          <w:sz w:val="20"/>
        </w:rPr>
        <w:t> </w:t>
      </w:r>
      <w:r>
        <w:rPr>
          <w:sz w:val="20"/>
        </w:rPr>
        <w:t>bruta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natalidade</w:t>
      </w:r>
      <w:r>
        <w:rPr>
          <w:spacing w:val="15"/>
          <w:sz w:val="20"/>
        </w:rPr>
        <w:t> </w:t>
      </w:r>
      <w:r>
        <w:rPr>
          <w:sz w:val="20"/>
        </w:rPr>
        <w:t>(por</w:t>
      </w:r>
      <w:r>
        <w:rPr>
          <w:spacing w:val="15"/>
          <w:sz w:val="20"/>
        </w:rPr>
        <w:t> </w:t>
      </w:r>
      <w:r>
        <w:rPr>
          <w:sz w:val="20"/>
        </w:rPr>
        <w:t>mil</w:t>
      </w:r>
      <w:r>
        <w:rPr>
          <w:spacing w:val="-60"/>
          <w:sz w:val="20"/>
        </w:rPr>
        <w:t> </w:t>
      </w:r>
      <w:r>
        <w:rPr>
          <w:sz w:val="20"/>
        </w:rPr>
        <w:t>nascidos</w:t>
      </w:r>
      <w:r>
        <w:rPr>
          <w:spacing w:val="-4"/>
          <w:sz w:val="20"/>
        </w:rPr>
        <w:t> </w:t>
      </w:r>
      <w:r>
        <w:rPr>
          <w:sz w:val="20"/>
        </w:rPr>
        <w:t>vivos)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Vitória-</w:t>
      </w:r>
      <w:r>
        <w:rPr>
          <w:spacing w:val="-6"/>
          <w:sz w:val="20"/>
        </w:rPr>
        <w:t> </w:t>
      </w:r>
      <w:r>
        <w:rPr>
          <w:sz w:val="20"/>
        </w:rPr>
        <w:t>ES</w:t>
      </w:r>
      <w:r>
        <w:rPr>
          <w:spacing w:val="-8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2010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2020</w:t>
      </w:r>
    </w:p>
    <w:tbl>
      <w:tblPr>
        <w:tblW w:w="0" w:type="auto"/>
        <w:jc w:val="left"/>
        <w:tblInd w:w="13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9"/>
        <w:gridCol w:w="795"/>
        <w:gridCol w:w="793"/>
        <w:gridCol w:w="795"/>
        <w:gridCol w:w="793"/>
        <w:gridCol w:w="796"/>
        <w:gridCol w:w="796"/>
        <w:gridCol w:w="794"/>
        <w:gridCol w:w="797"/>
        <w:gridCol w:w="794"/>
        <w:gridCol w:w="796"/>
        <w:gridCol w:w="796"/>
      </w:tblGrid>
      <w:tr>
        <w:trPr>
          <w:trHeight w:val="822" w:hRule="atLeast"/>
        </w:trPr>
        <w:tc>
          <w:tcPr>
            <w:tcW w:w="1289" w:type="dxa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25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Variáveis</w:t>
            </w:r>
          </w:p>
        </w:tc>
        <w:tc>
          <w:tcPr>
            <w:tcW w:w="795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2010</w:t>
            </w:r>
          </w:p>
        </w:tc>
        <w:tc>
          <w:tcPr>
            <w:tcW w:w="793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78" w:right="7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2011</w:t>
            </w:r>
          </w:p>
        </w:tc>
        <w:tc>
          <w:tcPr>
            <w:tcW w:w="795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78" w:right="8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2012</w:t>
            </w:r>
          </w:p>
        </w:tc>
        <w:tc>
          <w:tcPr>
            <w:tcW w:w="793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78" w:right="8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2013</w:t>
            </w:r>
          </w:p>
        </w:tc>
        <w:tc>
          <w:tcPr>
            <w:tcW w:w="796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8" w:right="7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2014</w:t>
            </w:r>
          </w:p>
        </w:tc>
        <w:tc>
          <w:tcPr>
            <w:tcW w:w="796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8" w:right="7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2015</w:t>
            </w:r>
          </w:p>
        </w:tc>
        <w:tc>
          <w:tcPr>
            <w:tcW w:w="794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7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2016</w:t>
            </w:r>
          </w:p>
        </w:tc>
        <w:tc>
          <w:tcPr>
            <w:tcW w:w="797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72" w:right="9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794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70" w:right="8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796" w:type="dxa"/>
            <w:shd w:val="clear" w:color="auto" w:fill="EAF0DD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1" w:right="8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  <w:tc>
          <w:tcPr>
            <w:tcW w:w="796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94"/>
              <w:ind w:lef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2020</w:t>
            </w:r>
          </w:p>
          <w:p>
            <w:pPr>
              <w:pStyle w:val="TableParagraph"/>
              <w:spacing w:before="2"/>
              <w:ind w:left="192" w:right="214" w:firstLine="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(até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dez)</w:t>
            </w:r>
          </w:p>
        </w:tc>
      </w:tr>
      <w:tr>
        <w:trPr>
          <w:trHeight w:val="594" w:hRule="atLeast"/>
        </w:trPr>
        <w:tc>
          <w:tcPr>
            <w:tcW w:w="1289" w:type="dxa"/>
            <w:tcBorders>
              <w:left w:val="nil"/>
            </w:tcBorders>
          </w:tcPr>
          <w:p>
            <w:pPr>
              <w:pStyle w:val="TableParagraph"/>
              <w:spacing w:before="73"/>
              <w:ind w:left="201" w:right="168" w:firstLine="16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Óbitos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/ES</w:t>
            </w:r>
          </w:p>
        </w:tc>
        <w:tc>
          <w:tcPr>
            <w:tcW w:w="795" w:type="dxa"/>
          </w:tcPr>
          <w:p>
            <w:pPr>
              <w:pStyle w:val="TableParagraph"/>
              <w:spacing w:before="178"/>
              <w:ind w:left="78" w:right="7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1.948</w:t>
            </w:r>
          </w:p>
        </w:tc>
        <w:tc>
          <w:tcPr>
            <w:tcW w:w="793" w:type="dxa"/>
          </w:tcPr>
          <w:p>
            <w:pPr>
              <w:pStyle w:val="TableParagraph"/>
              <w:spacing w:before="178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1.922</w:t>
            </w:r>
          </w:p>
        </w:tc>
        <w:tc>
          <w:tcPr>
            <w:tcW w:w="795" w:type="dxa"/>
          </w:tcPr>
          <w:p>
            <w:pPr>
              <w:pStyle w:val="TableParagraph"/>
              <w:spacing w:before="178"/>
              <w:ind w:left="78" w:right="8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1.895</w:t>
            </w:r>
          </w:p>
        </w:tc>
        <w:tc>
          <w:tcPr>
            <w:tcW w:w="793" w:type="dxa"/>
          </w:tcPr>
          <w:p>
            <w:pPr>
              <w:pStyle w:val="TableParagraph"/>
              <w:spacing w:before="178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2.033</w:t>
            </w:r>
          </w:p>
        </w:tc>
        <w:tc>
          <w:tcPr>
            <w:tcW w:w="796" w:type="dxa"/>
          </w:tcPr>
          <w:p>
            <w:pPr>
              <w:pStyle w:val="TableParagraph"/>
              <w:spacing w:before="178"/>
              <w:ind w:left="68" w:righ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2.028</w:t>
            </w:r>
          </w:p>
        </w:tc>
        <w:tc>
          <w:tcPr>
            <w:tcW w:w="796" w:type="dxa"/>
          </w:tcPr>
          <w:p>
            <w:pPr>
              <w:pStyle w:val="TableParagraph"/>
              <w:spacing w:before="178"/>
              <w:ind w:left="68" w:right="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1.922</w:t>
            </w:r>
          </w:p>
        </w:tc>
        <w:tc>
          <w:tcPr>
            <w:tcW w:w="794" w:type="dxa"/>
          </w:tcPr>
          <w:p>
            <w:pPr>
              <w:pStyle w:val="TableParagraph"/>
              <w:spacing w:before="178"/>
              <w:ind w:left="1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1.989</w:t>
            </w:r>
          </w:p>
        </w:tc>
        <w:tc>
          <w:tcPr>
            <w:tcW w:w="797" w:type="dxa"/>
          </w:tcPr>
          <w:p>
            <w:pPr>
              <w:pStyle w:val="TableParagraph"/>
              <w:spacing w:before="178"/>
              <w:ind w:left="72" w:right="8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2.103</w:t>
            </w:r>
          </w:p>
        </w:tc>
        <w:tc>
          <w:tcPr>
            <w:tcW w:w="794" w:type="dxa"/>
          </w:tcPr>
          <w:p>
            <w:pPr>
              <w:pStyle w:val="TableParagraph"/>
              <w:spacing w:before="178"/>
              <w:ind w:left="70" w:right="8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1.987</w:t>
            </w:r>
          </w:p>
        </w:tc>
        <w:tc>
          <w:tcPr>
            <w:tcW w:w="796" w:type="dxa"/>
          </w:tcPr>
          <w:p>
            <w:pPr>
              <w:pStyle w:val="TableParagraph"/>
              <w:spacing w:before="178"/>
              <w:ind w:left="62" w:right="8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2.143</w:t>
            </w:r>
          </w:p>
        </w:tc>
        <w:tc>
          <w:tcPr>
            <w:tcW w:w="796" w:type="dxa"/>
            <w:tcBorders>
              <w:right w:val="nil"/>
            </w:tcBorders>
          </w:tcPr>
          <w:p>
            <w:pPr>
              <w:pStyle w:val="TableParagraph"/>
              <w:spacing w:before="178"/>
              <w:ind w:right="183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2.616</w:t>
            </w:r>
          </w:p>
        </w:tc>
      </w:tr>
      <w:tr>
        <w:trPr>
          <w:trHeight w:val="592" w:hRule="atLeast"/>
        </w:trPr>
        <w:tc>
          <w:tcPr>
            <w:tcW w:w="1289" w:type="dxa"/>
            <w:tcBorders>
              <w:left w:val="nil"/>
            </w:tcBorders>
          </w:tcPr>
          <w:p>
            <w:pPr>
              <w:pStyle w:val="TableParagraph"/>
              <w:spacing w:before="73"/>
              <w:ind w:left="151" w:right="97" w:hanging="1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Nascimento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Vitória/ES</w:t>
            </w:r>
          </w:p>
        </w:tc>
        <w:tc>
          <w:tcPr>
            <w:tcW w:w="795" w:type="dxa"/>
          </w:tcPr>
          <w:p>
            <w:pPr>
              <w:pStyle w:val="TableParagraph"/>
              <w:spacing w:before="176"/>
              <w:ind w:left="78" w:right="7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4.531</w:t>
            </w:r>
          </w:p>
        </w:tc>
        <w:tc>
          <w:tcPr>
            <w:tcW w:w="793" w:type="dxa"/>
          </w:tcPr>
          <w:p>
            <w:pPr>
              <w:pStyle w:val="TableParagraph"/>
              <w:spacing w:before="176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4.565</w:t>
            </w:r>
          </w:p>
        </w:tc>
        <w:tc>
          <w:tcPr>
            <w:tcW w:w="795" w:type="dxa"/>
          </w:tcPr>
          <w:p>
            <w:pPr>
              <w:pStyle w:val="TableParagraph"/>
              <w:spacing w:before="176"/>
              <w:ind w:left="78" w:right="8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4.502</w:t>
            </w:r>
          </w:p>
        </w:tc>
        <w:tc>
          <w:tcPr>
            <w:tcW w:w="793" w:type="dxa"/>
          </w:tcPr>
          <w:p>
            <w:pPr>
              <w:pStyle w:val="TableParagraph"/>
              <w:spacing w:before="176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4.661</w:t>
            </w:r>
          </w:p>
        </w:tc>
        <w:tc>
          <w:tcPr>
            <w:tcW w:w="796" w:type="dxa"/>
          </w:tcPr>
          <w:p>
            <w:pPr>
              <w:pStyle w:val="TableParagraph"/>
              <w:spacing w:before="176"/>
              <w:ind w:left="68" w:righ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4.804</w:t>
            </w:r>
          </w:p>
        </w:tc>
        <w:tc>
          <w:tcPr>
            <w:tcW w:w="796" w:type="dxa"/>
          </w:tcPr>
          <w:p>
            <w:pPr>
              <w:pStyle w:val="TableParagraph"/>
              <w:spacing w:before="176"/>
              <w:ind w:left="68" w:right="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4.686</w:t>
            </w:r>
          </w:p>
        </w:tc>
        <w:tc>
          <w:tcPr>
            <w:tcW w:w="794" w:type="dxa"/>
          </w:tcPr>
          <w:p>
            <w:pPr>
              <w:pStyle w:val="TableParagraph"/>
              <w:spacing w:before="176"/>
              <w:ind w:left="1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4.368</w:t>
            </w:r>
          </w:p>
        </w:tc>
        <w:tc>
          <w:tcPr>
            <w:tcW w:w="797" w:type="dxa"/>
          </w:tcPr>
          <w:p>
            <w:pPr>
              <w:pStyle w:val="TableParagraph"/>
              <w:spacing w:before="176"/>
              <w:ind w:left="72" w:right="8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4.608</w:t>
            </w:r>
          </w:p>
        </w:tc>
        <w:tc>
          <w:tcPr>
            <w:tcW w:w="794" w:type="dxa"/>
          </w:tcPr>
          <w:p>
            <w:pPr>
              <w:pStyle w:val="TableParagraph"/>
              <w:spacing w:before="176"/>
              <w:ind w:left="70" w:right="8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4.644</w:t>
            </w:r>
          </w:p>
        </w:tc>
        <w:tc>
          <w:tcPr>
            <w:tcW w:w="796" w:type="dxa"/>
          </w:tcPr>
          <w:p>
            <w:pPr>
              <w:pStyle w:val="TableParagraph"/>
              <w:spacing w:before="176"/>
              <w:ind w:left="62" w:right="8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4.481</w:t>
            </w:r>
          </w:p>
        </w:tc>
        <w:tc>
          <w:tcPr>
            <w:tcW w:w="796" w:type="dxa"/>
            <w:tcBorders>
              <w:right w:val="nil"/>
            </w:tcBorders>
          </w:tcPr>
          <w:p>
            <w:pPr>
              <w:pStyle w:val="TableParagraph"/>
              <w:spacing w:before="176"/>
              <w:ind w:right="183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4.142</w:t>
            </w:r>
          </w:p>
        </w:tc>
      </w:tr>
      <w:tr>
        <w:trPr>
          <w:trHeight w:val="1216" w:hRule="atLeast"/>
        </w:trPr>
        <w:tc>
          <w:tcPr>
            <w:tcW w:w="1289" w:type="dxa"/>
            <w:tcBorders>
              <w:left w:val="nil"/>
            </w:tcBorders>
            <w:shd w:val="clear" w:color="auto" w:fill="FFFFCC"/>
          </w:tcPr>
          <w:p>
            <w:pPr>
              <w:pStyle w:val="TableParagraph"/>
              <w:spacing w:before="75"/>
              <w:ind w:left="100" w:right="76" w:hanging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População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 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Município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(pessoas)</w:t>
            </w:r>
          </w:p>
        </w:tc>
        <w:tc>
          <w:tcPr>
            <w:tcW w:w="795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78" w:right="81"/>
              <w:jc w:val="center"/>
              <w:rPr>
                <w:sz w:val="16"/>
              </w:rPr>
            </w:pPr>
            <w:r>
              <w:rPr>
                <w:sz w:val="16"/>
              </w:rPr>
              <w:t>327.801</w:t>
            </w:r>
          </w:p>
        </w:tc>
        <w:tc>
          <w:tcPr>
            <w:tcW w:w="793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78" w:right="80"/>
              <w:jc w:val="center"/>
              <w:rPr>
                <w:sz w:val="16"/>
              </w:rPr>
            </w:pPr>
            <w:r>
              <w:rPr>
                <w:sz w:val="16"/>
              </w:rPr>
              <w:t>330.526</w:t>
            </w:r>
          </w:p>
        </w:tc>
        <w:tc>
          <w:tcPr>
            <w:tcW w:w="795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77" w:right="82"/>
              <w:jc w:val="center"/>
              <w:rPr>
                <w:sz w:val="16"/>
              </w:rPr>
            </w:pPr>
            <w:r>
              <w:rPr>
                <w:sz w:val="16"/>
              </w:rPr>
              <w:t>333.162</w:t>
            </w:r>
          </w:p>
        </w:tc>
        <w:tc>
          <w:tcPr>
            <w:tcW w:w="793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77" w:right="81"/>
              <w:jc w:val="center"/>
              <w:rPr>
                <w:sz w:val="16"/>
              </w:rPr>
            </w:pPr>
            <w:r>
              <w:rPr>
                <w:sz w:val="16"/>
              </w:rPr>
              <w:t>348.265</w:t>
            </w:r>
          </w:p>
        </w:tc>
        <w:tc>
          <w:tcPr>
            <w:tcW w:w="796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68" w:right="77"/>
              <w:jc w:val="center"/>
              <w:rPr>
                <w:sz w:val="16"/>
              </w:rPr>
            </w:pPr>
            <w:r>
              <w:rPr>
                <w:sz w:val="16"/>
              </w:rPr>
              <w:t>352.104</w:t>
            </w:r>
          </w:p>
        </w:tc>
        <w:tc>
          <w:tcPr>
            <w:tcW w:w="796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68" w:right="80"/>
              <w:jc w:val="center"/>
              <w:rPr>
                <w:sz w:val="16"/>
              </w:rPr>
            </w:pPr>
            <w:r>
              <w:rPr>
                <w:sz w:val="16"/>
              </w:rPr>
              <w:t>355.875</w:t>
            </w:r>
          </w:p>
        </w:tc>
        <w:tc>
          <w:tcPr>
            <w:tcW w:w="794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359.555</w:t>
            </w:r>
          </w:p>
        </w:tc>
        <w:tc>
          <w:tcPr>
            <w:tcW w:w="797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72" w:right="92"/>
              <w:jc w:val="center"/>
              <w:rPr>
                <w:sz w:val="16"/>
              </w:rPr>
            </w:pPr>
            <w:r>
              <w:rPr>
                <w:sz w:val="16"/>
              </w:rPr>
              <w:t>363.140</w:t>
            </w:r>
          </w:p>
        </w:tc>
        <w:tc>
          <w:tcPr>
            <w:tcW w:w="794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70" w:right="91"/>
              <w:jc w:val="center"/>
              <w:rPr>
                <w:sz w:val="16"/>
              </w:rPr>
            </w:pPr>
            <w:r>
              <w:rPr>
                <w:sz w:val="16"/>
              </w:rPr>
              <w:t>358.267</w:t>
            </w:r>
          </w:p>
        </w:tc>
        <w:tc>
          <w:tcPr>
            <w:tcW w:w="796" w:type="dxa"/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59" w:right="86"/>
              <w:jc w:val="center"/>
              <w:rPr>
                <w:sz w:val="16"/>
              </w:rPr>
            </w:pPr>
            <w:r>
              <w:rPr>
                <w:sz w:val="16"/>
              </w:rPr>
              <w:t>362.097</w:t>
            </w:r>
          </w:p>
        </w:tc>
        <w:tc>
          <w:tcPr>
            <w:tcW w:w="796" w:type="dxa"/>
            <w:tcBorders>
              <w:right w:val="nil"/>
            </w:tcBorders>
            <w:shd w:val="clear" w:color="auto" w:fill="FFFFCC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right="122"/>
              <w:jc w:val="right"/>
              <w:rPr>
                <w:sz w:val="16"/>
              </w:rPr>
            </w:pPr>
            <w:r>
              <w:rPr>
                <w:sz w:val="16"/>
              </w:rPr>
              <w:t>365.855</w:t>
            </w:r>
          </w:p>
        </w:tc>
      </w:tr>
      <w:tr>
        <w:trPr>
          <w:trHeight w:val="1216" w:hRule="atLeast"/>
        </w:trPr>
        <w:tc>
          <w:tcPr>
            <w:tcW w:w="1289" w:type="dxa"/>
            <w:tcBorders>
              <w:left w:val="nil"/>
            </w:tcBorders>
          </w:tcPr>
          <w:p>
            <w:pPr>
              <w:pStyle w:val="TableParagraph"/>
              <w:spacing w:before="75"/>
              <w:ind w:left="139" w:right="117" w:firstLine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Coeficiente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mortalidade</w:t>
            </w:r>
            <w:r>
              <w:rPr>
                <w:rFonts w:ascii="Arial"/>
                <w:b/>
                <w:spacing w:val="-4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geral/mil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habitantes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7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5,94</w:t>
            </w:r>
          </w:p>
        </w:tc>
        <w:tc>
          <w:tcPr>
            <w:tcW w:w="79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5,81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8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5,69</w:t>
            </w:r>
          </w:p>
        </w:tc>
        <w:tc>
          <w:tcPr>
            <w:tcW w:w="79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5,84</w:t>
            </w:r>
          </w:p>
        </w:tc>
        <w:tc>
          <w:tcPr>
            <w:tcW w:w="79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68" w:righ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5,76</w:t>
            </w:r>
          </w:p>
        </w:tc>
        <w:tc>
          <w:tcPr>
            <w:tcW w:w="79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68" w:right="7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5,40</w:t>
            </w:r>
          </w:p>
        </w:tc>
        <w:tc>
          <w:tcPr>
            <w:tcW w:w="7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2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5,53</w:t>
            </w:r>
          </w:p>
        </w:tc>
        <w:tc>
          <w:tcPr>
            <w:tcW w:w="79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2" w:right="8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5,79</w:t>
            </w:r>
          </w:p>
        </w:tc>
        <w:tc>
          <w:tcPr>
            <w:tcW w:w="7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0" w:right="8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5,55</w:t>
            </w:r>
          </w:p>
        </w:tc>
        <w:tc>
          <w:tcPr>
            <w:tcW w:w="79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62" w:right="8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5,92</w:t>
            </w:r>
          </w:p>
        </w:tc>
        <w:tc>
          <w:tcPr>
            <w:tcW w:w="796" w:type="dxa"/>
            <w:tcBorders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19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7,15</w:t>
            </w:r>
          </w:p>
        </w:tc>
      </w:tr>
      <w:tr>
        <w:trPr>
          <w:trHeight w:val="1213" w:hRule="atLeast"/>
        </w:trPr>
        <w:tc>
          <w:tcPr>
            <w:tcW w:w="1289" w:type="dxa"/>
            <w:tcBorders>
              <w:left w:val="nil"/>
            </w:tcBorders>
          </w:tcPr>
          <w:p>
            <w:pPr>
              <w:pStyle w:val="TableParagraph"/>
              <w:spacing w:before="73"/>
              <w:ind w:left="100" w:right="76" w:hanging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Taxa bruta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natalidade/m</w:t>
            </w:r>
            <w:r>
              <w:rPr>
                <w:rFonts w:ascii="Arial"/>
                <w:b/>
                <w:spacing w:val="-4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il nascidos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vivos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7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13,82</w:t>
            </w:r>
          </w:p>
        </w:tc>
        <w:tc>
          <w:tcPr>
            <w:tcW w:w="79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13,81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8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13,51</w:t>
            </w:r>
          </w:p>
        </w:tc>
        <w:tc>
          <w:tcPr>
            <w:tcW w:w="79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8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13,38</w:t>
            </w:r>
          </w:p>
        </w:tc>
        <w:tc>
          <w:tcPr>
            <w:tcW w:w="79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68" w:right="7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13,64</w:t>
            </w:r>
          </w:p>
        </w:tc>
        <w:tc>
          <w:tcPr>
            <w:tcW w:w="79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68" w:right="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13,17</w:t>
            </w:r>
          </w:p>
        </w:tc>
        <w:tc>
          <w:tcPr>
            <w:tcW w:w="7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1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12,15</w:t>
            </w:r>
          </w:p>
        </w:tc>
        <w:tc>
          <w:tcPr>
            <w:tcW w:w="79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2" w:right="8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12,69</w:t>
            </w:r>
          </w:p>
        </w:tc>
        <w:tc>
          <w:tcPr>
            <w:tcW w:w="794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70" w:right="8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12,96</w:t>
            </w:r>
          </w:p>
        </w:tc>
        <w:tc>
          <w:tcPr>
            <w:tcW w:w="79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left="63" w:right="8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12,38</w:t>
            </w:r>
          </w:p>
        </w:tc>
        <w:tc>
          <w:tcPr>
            <w:tcW w:w="796" w:type="dxa"/>
            <w:tcBorders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0"/>
              </w:rPr>
            </w:pPr>
          </w:p>
          <w:p>
            <w:pPr>
              <w:pStyle w:val="TableParagraph"/>
              <w:ind w:right="18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11,32</w:t>
            </w:r>
          </w:p>
        </w:tc>
      </w:tr>
    </w:tbl>
    <w:p>
      <w:pPr>
        <w:spacing w:before="0"/>
        <w:ind w:left="1418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3"/>
          <w:sz w:val="16"/>
        </w:rPr>
        <w:t> </w:t>
      </w:r>
      <w:r>
        <w:rPr>
          <w:sz w:val="16"/>
        </w:rPr>
        <w:t>SIM</w:t>
      </w:r>
      <w:r>
        <w:rPr>
          <w:spacing w:val="2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SINASC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4"/>
          <w:sz w:val="16"/>
        </w:rPr>
        <w:t> </w:t>
      </w:r>
      <w:r>
        <w:rPr>
          <w:sz w:val="16"/>
        </w:rPr>
        <w:t>base municipal,</w:t>
      </w:r>
      <w:r>
        <w:rPr>
          <w:spacing w:val="4"/>
          <w:sz w:val="16"/>
        </w:rPr>
        <w:t> </w:t>
      </w:r>
      <w:r>
        <w:rPr>
          <w:sz w:val="16"/>
        </w:rPr>
        <w:t>dados</w:t>
      </w:r>
      <w:r>
        <w:rPr>
          <w:spacing w:val="3"/>
          <w:sz w:val="16"/>
        </w:rPr>
        <w:t> </w:t>
      </w:r>
      <w:r>
        <w:rPr>
          <w:sz w:val="16"/>
        </w:rPr>
        <w:t>atualizados</w:t>
      </w:r>
      <w:r>
        <w:rPr>
          <w:spacing w:val="3"/>
          <w:sz w:val="16"/>
        </w:rPr>
        <w:t> </w:t>
      </w:r>
      <w:r>
        <w:rPr>
          <w:sz w:val="16"/>
        </w:rPr>
        <w:t>até</w:t>
      </w:r>
      <w:r>
        <w:rPr>
          <w:spacing w:val="1"/>
          <w:sz w:val="16"/>
        </w:rPr>
        <w:t> </w:t>
      </w:r>
      <w:r>
        <w:rPr>
          <w:sz w:val="16"/>
        </w:rPr>
        <w:t>26/01/2021.</w:t>
      </w:r>
      <w:r>
        <w:rPr>
          <w:spacing w:val="6"/>
          <w:sz w:val="16"/>
        </w:rPr>
        <w:t> </w:t>
      </w:r>
      <w:r>
        <w:rPr>
          <w:sz w:val="16"/>
        </w:rPr>
        <w:t>Dados</w:t>
      </w:r>
      <w:r>
        <w:rPr>
          <w:spacing w:val="3"/>
          <w:sz w:val="16"/>
        </w:rPr>
        <w:t> </w:t>
      </w:r>
      <w:r>
        <w:rPr>
          <w:sz w:val="16"/>
        </w:rPr>
        <w:t>sujeitos</w:t>
      </w:r>
      <w:r>
        <w:rPr>
          <w:spacing w:val="6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alteração</w:t>
      </w:r>
    </w:p>
    <w:p>
      <w:pPr>
        <w:pStyle w:val="BodyText"/>
        <w:rPr>
          <w:sz w:val="16"/>
        </w:rPr>
      </w:pPr>
    </w:p>
    <w:p>
      <w:pPr>
        <w:spacing w:line="230" w:lineRule="auto" w:before="0"/>
        <w:ind w:left="1418" w:right="956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Gráfico</w:t>
      </w:r>
      <w:r>
        <w:rPr>
          <w:rFonts w:ascii="Arial" w:hAnsi="Arial"/>
          <w:b/>
          <w:spacing w:val="3"/>
          <w:sz w:val="20"/>
        </w:rPr>
        <w:t> </w:t>
      </w:r>
      <w:r>
        <w:rPr>
          <w:rFonts w:ascii="Arial" w:hAnsi="Arial"/>
          <w:b/>
          <w:sz w:val="20"/>
        </w:rPr>
        <w:t>3-</w:t>
      </w:r>
      <w:r>
        <w:rPr>
          <w:rFonts w:ascii="Arial" w:hAnsi="Arial"/>
          <w:b/>
          <w:spacing w:val="2"/>
          <w:sz w:val="20"/>
        </w:rPr>
        <w:t> </w:t>
      </w:r>
      <w:r>
        <w:rPr>
          <w:sz w:val="20"/>
        </w:rPr>
        <w:t>Taxas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mortalidade</w:t>
      </w:r>
      <w:r>
        <w:rPr>
          <w:spacing w:val="48"/>
          <w:sz w:val="20"/>
        </w:rPr>
        <w:t> </w:t>
      </w:r>
      <w:r>
        <w:rPr>
          <w:sz w:val="20"/>
        </w:rPr>
        <w:t>específica</w:t>
      </w:r>
      <w:r>
        <w:rPr>
          <w:spacing w:val="53"/>
          <w:sz w:val="20"/>
        </w:rPr>
        <w:t> </w:t>
      </w:r>
      <w:r>
        <w:rPr>
          <w:sz w:val="20"/>
        </w:rPr>
        <w:t>(/100</w:t>
      </w:r>
      <w:r>
        <w:rPr>
          <w:spacing w:val="51"/>
          <w:sz w:val="20"/>
        </w:rPr>
        <w:t> </w:t>
      </w:r>
      <w:r>
        <w:rPr>
          <w:sz w:val="20"/>
        </w:rPr>
        <w:t>mil</w:t>
      </w:r>
      <w:r>
        <w:rPr>
          <w:spacing w:val="48"/>
          <w:sz w:val="20"/>
        </w:rPr>
        <w:t> </w:t>
      </w:r>
      <w:r>
        <w:rPr>
          <w:sz w:val="20"/>
        </w:rPr>
        <w:t>habitantes)</w:t>
      </w:r>
      <w:r>
        <w:rPr>
          <w:spacing w:val="53"/>
          <w:sz w:val="20"/>
        </w:rPr>
        <w:t> </w:t>
      </w:r>
      <w:r>
        <w:rPr>
          <w:sz w:val="20"/>
        </w:rPr>
        <w:t>dos</w:t>
      </w:r>
      <w:r>
        <w:rPr>
          <w:spacing w:val="50"/>
          <w:sz w:val="20"/>
        </w:rPr>
        <w:t> </w:t>
      </w:r>
      <w:r>
        <w:rPr>
          <w:sz w:val="20"/>
        </w:rPr>
        <w:t>Capítulos</w:t>
      </w:r>
      <w:r>
        <w:rPr>
          <w:spacing w:val="50"/>
          <w:sz w:val="20"/>
        </w:rPr>
        <w:t> </w:t>
      </w:r>
      <w:r>
        <w:rPr>
          <w:sz w:val="20"/>
        </w:rPr>
        <w:t>da</w:t>
      </w:r>
      <w:r>
        <w:rPr>
          <w:spacing w:val="48"/>
          <w:sz w:val="20"/>
        </w:rPr>
        <w:t> </w:t>
      </w:r>
      <w:r>
        <w:rPr>
          <w:sz w:val="20"/>
        </w:rPr>
        <w:t>CID-010</w:t>
      </w:r>
      <w:r>
        <w:rPr>
          <w:spacing w:val="48"/>
          <w:sz w:val="20"/>
        </w:rPr>
        <w:t> </w:t>
      </w:r>
      <w:r>
        <w:rPr>
          <w:sz w:val="20"/>
        </w:rPr>
        <w:t>(maior</w:t>
      </w:r>
      <w:r>
        <w:rPr>
          <w:spacing w:val="-60"/>
          <w:sz w:val="20"/>
        </w:rPr>
        <w:t> </w:t>
      </w:r>
      <w:r>
        <w:rPr>
          <w:sz w:val="20"/>
        </w:rPr>
        <w:t>prevalência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óbitos)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Vitória/ES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8"/>
          <w:sz w:val="20"/>
        </w:rPr>
        <w:t> </w:t>
      </w:r>
      <w:r>
        <w:rPr>
          <w:sz w:val="20"/>
        </w:rPr>
        <w:t>2010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2020</w:t>
      </w:r>
    </w:p>
    <w:p>
      <w:pPr>
        <w:pStyle w:val="BodyText"/>
        <w:spacing w:before="3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906526</wp:posOffset>
            </wp:positionH>
            <wp:positionV relativeFrom="paragraph">
              <wp:posOffset>149590</wp:posOffset>
            </wp:positionV>
            <wp:extent cx="5847207" cy="3566160"/>
            <wp:effectExtent l="0" t="0" r="0" b="0"/>
            <wp:wrapTopAndBottom/>
            <wp:docPr id="23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6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7207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1418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-2"/>
          <w:sz w:val="16"/>
        </w:rPr>
        <w:t> </w:t>
      </w:r>
      <w:r>
        <w:rPr>
          <w:sz w:val="16"/>
        </w:rPr>
        <w:t>SIM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base</w:t>
      </w:r>
      <w:r>
        <w:rPr>
          <w:spacing w:val="-6"/>
          <w:sz w:val="16"/>
        </w:rPr>
        <w:t> </w:t>
      </w:r>
      <w:r>
        <w:rPr>
          <w:sz w:val="16"/>
        </w:rPr>
        <w:t>municipal,</w:t>
      </w:r>
      <w:r>
        <w:rPr>
          <w:spacing w:val="-2"/>
          <w:sz w:val="16"/>
        </w:rPr>
        <w:t> </w:t>
      </w:r>
      <w:r>
        <w:rPr>
          <w:sz w:val="16"/>
        </w:rPr>
        <w:t>dados atualizados</w:t>
      </w:r>
      <w:r>
        <w:rPr>
          <w:spacing w:val="1"/>
          <w:sz w:val="16"/>
        </w:rPr>
        <w:t> </w:t>
      </w:r>
      <w:r>
        <w:rPr>
          <w:sz w:val="16"/>
        </w:rPr>
        <w:t>até</w:t>
      </w:r>
      <w:r>
        <w:rPr>
          <w:spacing w:val="-2"/>
          <w:sz w:val="16"/>
        </w:rPr>
        <w:t> </w:t>
      </w:r>
      <w:r>
        <w:rPr>
          <w:sz w:val="16"/>
        </w:rPr>
        <w:t>26/01/2021</w:t>
      </w:r>
      <w:r>
        <w:rPr>
          <w:color w:val="FF0000"/>
          <w:sz w:val="16"/>
        </w:rPr>
        <w:t>.</w:t>
      </w:r>
    </w:p>
    <w:p>
      <w:pPr>
        <w:spacing w:after="0"/>
        <w:jc w:val="left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/>
        <w:t>Considerando-se a série histórica da mortalidade de 2010 a 2020 (dados preliminares),</w:t>
      </w:r>
      <w:r>
        <w:rPr>
          <w:spacing w:val="1"/>
        </w:rPr>
        <w:t> </w:t>
      </w:r>
      <w:r>
        <w:rPr>
          <w:w w:val="105"/>
        </w:rPr>
        <w:t>atualizada em 26/01/2020, constatou-se que 81,78% (18.470/22.586) dos óbitos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ocorridos</w:t>
      </w:r>
      <w:r>
        <w:rPr>
          <w:spacing w:val="-19"/>
          <w:w w:val="105"/>
        </w:rPr>
        <w:t> </w:t>
      </w:r>
      <w:r>
        <w:rPr>
          <w:w w:val="105"/>
        </w:rPr>
        <w:t>em</w:t>
      </w:r>
      <w:r>
        <w:rPr>
          <w:spacing w:val="-16"/>
          <w:w w:val="105"/>
        </w:rPr>
        <w:t> </w:t>
      </w:r>
      <w:r>
        <w:rPr>
          <w:w w:val="105"/>
        </w:rPr>
        <w:t>residentes</w:t>
      </w:r>
      <w:r>
        <w:rPr>
          <w:spacing w:val="-20"/>
          <w:w w:val="105"/>
        </w:rPr>
        <w:t> </w:t>
      </w:r>
      <w:r>
        <w:rPr>
          <w:w w:val="105"/>
        </w:rPr>
        <w:t>foram</w:t>
      </w:r>
      <w:r>
        <w:rPr>
          <w:spacing w:val="-16"/>
          <w:w w:val="105"/>
        </w:rPr>
        <w:t> </w:t>
      </w:r>
      <w:r>
        <w:rPr>
          <w:w w:val="105"/>
        </w:rPr>
        <w:t>em</w:t>
      </w:r>
      <w:r>
        <w:rPr>
          <w:spacing w:val="-17"/>
          <w:w w:val="105"/>
        </w:rPr>
        <w:t> </w:t>
      </w:r>
      <w:r>
        <w:rPr>
          <w:w w:val="105"/>
        </w:rPr>
        <w:t>razão</w:t>
      </w:r>
      <w:r>
        <w:rPr>
          <w:spacing w:val="-17"/>
          <w:w w:val="105"/>
        </w:rPr>
        <w:t> </w:t>
      </w:r>
      <w:r>
        <w:rPr>
          <w:w w:val="105"/>
        </w:rPr>
        <w:t>dos</w:t>
      </w:r>
      <w:r>
        <w:rPr>
          <w:spacing w:val="-18"/>
          <w:w w:val="105"/>
        </w:rPr>
        <w:t> </w:t>
      </w:r>
      <w:r>
        <w:rPr>
          <w:w w:val="105"/>
        </w:rPr>
        <w:t>seis</w:t>
      </w:r>
      <w:r>
        <w:rPr>
          <w:spacing w:val="-18"/>
          <w:w w:val="105"/>
        </w:rPr>
        <w:t> </w:t>
      </w:r>
      <w:r>
        <w:rPr>
          <w:w w:val="105"/>
        </w:rPr>
        <w:t>principais</w:t>
      </w:r>
      <w:r>
        <w:rPr>
          <w:spacing w:val="-18"/>
          <w:w w:val="105"/>
        </w:rPr>
        <w:t> </w:t>
      </w:r>
      <w:r>
        <w:rPr>
          <w:w w:val="105"/>
        </w:rPr>
        <w:t>grandes</w:t>
      </w:r>
      <w:r>
        <w:rPr>
          <w:spacing w:val="-18"/>
          <w:w w:val="105"/>
        </w:rPr>
        <w:t> </w:t>
      </w:r>
      <w:r>
        <w:rPr>
          <w:w w:val="105"/>
        </w:rPr>
        <w:t>grupos</w:t>
      </w:r>
      <w:r>
        <w:rPr>
          <w:spacing w:val="-18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causas</w:t>
      </w:r>
      <w:r>
        <w:rPr>
          <w:spacing w:val="-76"/>
          <w:w w:val="105"/>
        </w:rPr>
        <w:t> </w:t>
      </w:r>
      <w:r>
        <w:rPr>
          <w:w w:val="105"/>
        </w:rPr>
        <w:t>da décima revisão da Classificação Internacional de Doenças (CID 010) a saber:</w:t>
      </w:r>
      <w:r>
        <w:rPr>
          <w:spacing w:val="1"/>
          <w:w w:val="105"/>
        </w:rPr>
        <w:t> </w:t>
      </w:r>
      <w:r>
        <w:rPr>
          <w:w w:val="105"/>
        </w:rPr>
        <w:t>doenças do aparelho circulatório (6.372 – 28,21% do total dos óbitos), neoplasias</w:t>
      </w:r>
      <w:r>
        <w:rPr>
          <w:spacing w:val="1"/>
          <w:w w:val="105"/>
        </w:rPr>
        <w:t> </w:t>
      </w:r>
      <w:r>
        <w:rPr/>
        <w:t>(tumores)(4.788 – 21,20% do total dos óbitos), causas externas de mortalidade 2.931 –</w:t>
      </w:r>
      <w:r>
        <w:rPr>
          <w:spacing w:val="-72"/>
        </w:rPr>
        <w:t> </w:t>
      </w:r>
      <w:r>
        <w:rPr/>
        <w:t>12,98% do total) e doenças do aparelho respiratório (1.656 – 7,33% do total), sistema</w:t>
      </w:r>
      <w:r>
        <w:rPr>
          <w:spacing w:val="1"/>
        </w:rPr>
        <w:t> </w:t>
      </w:r>
      <w:r>
        <w:rPr/>
        <w:t>nervoso</w:t>
      </w:r>
      <w:r>
        <w:rPr>
          <w:spacing w:val="11"/>
        </w:rPr>
        <w:t> </w:t>
      </w:r>
      <w:r>
        <w:rPr/>
        <w:t>(1.430</w:t>
      </w:r>
      <w:r>
        <w:rPr>
          <w:spacing w:val="13"/>
        </w:rPr>
        <w:t> </w:t>
      </w:r>
      <w:r>
        <w:rPr/>
        <w:t>–</w:t>
      </w:r>
      <w:r>
        <w:rPr>
          <w:spacing w:val="13"/>
        </w:rPr>
        <w:t> </w:t>
      </w:r>
      <w:r>
        <w:rPr/>
        <w:t>6,33%</w:t>
      </w:r>
      <w:r>
        <w:rPr>
          <w:spacing w:val="11"/>
        </w:rPr>
        <w:t> </w:t>
      </w:r>
      <w:r>
        <w:rPr/>
        <w:t>do</w:t>
      </w:r>
      <w:r>
        <w:rPr>
          <w:spacing w:val="11"/>
        </w:rPr>
        <w:t> </w:t>
      </w:r>
      <w:r>
        <w:rPr/>
        <w:t>total),</w:t>
      </w:r>
      <w:r>
        <w:rPr>
          <w:spacing w:val="11"/>
        </w:rPr>
        <w:t> </w:t>
      </w:r>
      <w:r>
        <w:rPr/>
        <w:t>e</w:t>
      </w:r>
      <w:r>
        <w:rPr>
          <w:spacing w:val="9"/>
        </w:rPr>
        <w:t> </w:t>
      </w:r>
      <w:r>
        <w:rPr/>
        <w:t>algumas</w:t>
      </w:r>
      <w:r>
        <w:rPr>
          <w:spacing w:val="8"/>
        </w:rPr>
        <w:t> </w:t>
      </w:r>
      <w:r>
        <w:rPr/>
        <w:t>doenças</w:t>
      </w:r>
      <w:r>
        <w:rPr>
          <w:spacing w:val="11"/>
        </w:rPr>
        <w:t> </w:t>
      </w:r>
      <w:r>
        <w:rPr/>
        <w:t>infecciosas</w:t>
      </w:r>
      <w:r>
        <w:rPr>
          <w:spacing w:val="7"/>
        </w:rPr>
        <w:t> </w:t>
      </w:r>
      <w:r>
        <w:rPr/>
        <w:t>e</w:t>
      </w:r>
      <w:r>
        <w:rPr>
          <w:spacing w:val="12"/>
        </w:rPr>
        <w:t> </w:t>
      </w:r>
      <w:r>
        <w:rPr/>
        <w:t>parasitárias</w:t>
      </w:r>
      <w:r>
        <w:rPr>
          <w:spacing w:val="10"/>
        </w:rPr>
        <w:t> </w:t>
      </w:r>
      <w:r>
        <w:rPr/>
        <w:t>(1.293</w:t>
      </w:r>
    </w:p>
    <w:p>
      <w:pPr>
        <w:pStyle w:val="BodyText"/>
        <w:spacing w:before="14"/>
        <w:ind w:left="1418"/>
        <w:jc w:val="both"/>
      </w:pPr>
      <w:r>
        <w:rPr/>
        <w:t>–</w:t>
      </w:r>
      <w:r>
        <w:rPr>
          <w:spacing w:val="-5"/>
        </w:rPr>
        <w:t> </w:t>
      </w:r>
      <w:r>
        <w:rPr/>
        <w:t>5,72%</w:t>
      </w:r>
      <w:r>
        <w:rPr>
          <w:spacing w:val="-8"/>
        </w:rPr>
        <w:t> </w:t>
      </w:r>
      <w:r>
        <w:rPr/>
        <w:t>do</w:t>
      </w:r>
      <w:r>
        <w:rPr>
          <w:spacing w:val="-6"/>
        </w:rPr>
        <w:t> </w:t>
      </w:r>
      <w:r>
        <w:rPr/>
        <w:t>total),</w:t>
      </w:r>
      <w:r>
        <w:rPr>
          <w:spacing w:val="-6"/>
        </w:rPr>
        <w:t> </w:t>
      </w:r>
      <w:r>
        <w:rPr/>
        <w:t>em</w:t>
      </w:r>
      <w:r>
        <w:rPr>
          <w:spacing w:val="-9"/>
        </w:rPr>
        <w:t> </w:t>
      </w:r>
      <w:r>
        <w:rPr/>
        <w:t>ordem</w:t>
      </w:r>
      <w:r>
        <w:rPr>
          <w:spacing w:val="-5"/>
        </w:rPr>
        <w:t> </w:t>
      </w:r>
      <w:r>
        <w:rPr/>
        <w:t>decrescente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prevalência.</w:t>
      </w:r>
    </w:p>
    <w:p>
      <w:pPr>
        <w:pStyle w:val="BodyText"/>
        <w:spacing w:before="5"/>
        <w:rPr>
          <w:sz w:val="28"/>
        </w:rPr>
      </w:pPr>
    </w:p>
    <w:p>
      <w:pPr>
        <w:pStyle w:val="BodyText"/>
        <w:spacing w:line="264" w:lineRule="auto"/>
        <w:ind w:left="1418" w:right="1126"/>
        <w:jc w:val="both"/>
      </w:pPr>
      <w:r>
        <w:rPr>
          <w:spacing w:val="-1"/>
          <w:w w:val="105"/>
        </w:rPr>
        <w:t>No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Gráfico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3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estão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demonstradas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taxas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mortalidade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específicas</w:t>
      </w:r>
      <w:r>
        <w:rPr>
          <w:spacing w:val="-16"/>
          <w:w w:val="105"/>
        </w:rPr>
        <w:t> </w:t>
      </w:r>
      <w:r>
        <w:rPr>
          <w:w w:val="105"/>
        </w:rPr>
        <w:t>por</w:t>
      </w:r>
      <w:r>
        <w:rPr>
          <w:spacing w:val="-16"/>
          <w:w w:val="105"/>
        </w:rPr>
        <w:t> </w:t>
      </w:r>
      <w:r>
        <w:rPr>
          <w:w w:val="105"/>
        </w:rPr>
        <w:t>Capítulos</w:t>
      </w:r>
      <w:r>
        <w:rPr>
          <w:spacing w:val="-16"/>
          <w:w w:val="105"/>
        </w:rPr>
        <w:t> </w:t>
      </w:r>
      <w:r>
        <w:rPr>
          <w:w w:val="105"/>
        </w:rPr>
        <w:t>da</w:t>
      </w:r>
      <w:r>
        <w:rPr>
          <w:spacing w:val="-76"/>
          <w:w w:val="105"/>
        </w:rPr>
        <w:t> </w:t>
      </w:r>
      <w:r>
        <w:rPr/>
        <w:t>CID-010 com maior prevalência de óbitos de 2010 a 2020 (dados preliminares uma vez</w:t>
      </w:r>
      <w:r>
        <w:rPr>
          <w:spacing w:val="1"/>
        </w:rPr>
        <w:t> </w:t>
      </w:r>
      <w:r>
        <w:rPr>
          <w:w w:val="105"/>
        </w:rPr>
        <w:t>que o prazo de encerramento dos sistemas SIM é 60 dias após o mês do óbito).</w:t>
      </w:r>
      <w:r>
        <w:rPr>
          <w:spacing w:val="1"/>
          <w:w w:val="105"/>
        </w:rPr>
        <w:t> </w:t>
      </w:r>
      <w:r>
        <w:rPr>
          <w:w w:val="105"/>
        </w:rPr>
        <w:t>Verificando-se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prevalência</w:t>
      </w:r>
      <w:r>
        <w:rPr>
          <w:spacing w:val="-9"/>
          <w:w w:val="105"/>
        </w:rPr>
        <w:t> </w:t>
      </w:r>
      <w:r>
        <w:rPr>
          <w:w w:val="105"/>
        </w:rPr>
        <w:t>mencionada,</w:t>
      </w:r>
      <w:r>
        <w:rPr>
          <w:spacing w:val="-10"/>
          <w:w w:val="105"/>
        </w:rPr>
        <w:t> </w:t>
      </w:r>
      <w:r>
        <w:rPr>
          <w:w w:val="105"/>
        </w:rPr>
        <w:t>constatou-se</w:t>
      </w:r>
      <w:r>
        <w:rPr>
          <w:spacing w:val="-7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padrão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mortalidade</w:t>
      </w:r>
      <w:r>
        <w:rPr>
          <w:spacing w:val="-76"/>
          <w:w w:val="105"/>
        </w:rPr>
        <w:t> </w:t>
      </w:r>
      <w:r>
        <w:rPr/>
        <w:t>do município variou em 2020 com o aparecimento da COVID-19. Assim, o Capítulo I da</w:t>
      </w:r>
      <w:r>
        <w:rPr>
          <w:spacing w:val="1"/>
        </w:rPr>
        <w:t> </w:t>
      </w:r>
      <w:r>
        <w:rPr>
          <w:w w:val="105"/>
        </w:rPr>
        <w:t>CID-010 - Algumas doenças infecciosas e parasitárias passou a ocupar o sexto lugar</w:t>
      </w:r>
      <w:r>
        <w:rPr>
          <w:spacing w:val="-77"/>
          <w:w w:val="105"/>
        </w:rPr>
        <w:t> </w:t>
      </w:r>
      <w:r>
        <w:rPr>
          <w:w w:val="105"/>
        </w:rPr>
        <w:t>como</w:t>
      </w:r>
      <w:r>
        <w:rPr>
          <w:spacing w:val="-19"/>
          <w:w w:val="105"/>
        </w:rPr>
        <w:t> </w:t>
      </w:r>
      <w:r>
        <w:rPr>
          <w:w w:val="105"/>
        </w:rPr>
        <w:t>causa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óbitos</w:t>
      </w:r>
      <w:r>
        <w:rPr>
          <w:spacing w:val="-19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munícipes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8"/>
          <w:w w:val="105"/>
        </w:rPr>
        <w:t> </w:t>
      </w:r>
      <w:r>
        <w:rPr>
          <w:w w:val="105"/>
        </w:rPr>
        <w:t>período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2010</w:t>
      </w:r>
      <w:r>
        <w:rPr>
          <w:spacing w:val="-19"/>
          <w:w w:val="105"/>
        </w:rPr>
        <w:t> </w:t>
      </w:r>
      <w:r>
        <w:rPr>
          <w:w w:val="105"/>
        </w:rPr>
        <w:t>a</w:t>
      </w:r>
      <w:r>
        <w:rPr>
          <w:spacing w:val="-18"/>
          <w:w w:val="105"/>
        </w:rPr>
        <w:t> </w:t>
      </w:r>
      <w:r>
        <w:rPr>
          <w:w w:val="105"/>
        </w:rPr>
        <w:t>2020,</w:t>
      </w:r>
      <w:r>
        <w:rPr>
          <w:spacing w:val="-18"/>
          <w:w w:val="105"/>
        </w:rPr>
        <w:t> </w:t>
      </w:r>
      <w:r>
        <w:rPr>
          <w:w w:val="105"/>
        </w:rPr>
        <w:t>no</w:t>
      </w:r>
      <w:r>
        <w:rPr>
          <w:spacing w:val="-18"/>
          <w:w w:val="105"/>
        </w:rPr>
        <w:t> </w:t>
      </w:r>
      <w:r>
        <w:rPr>
          <w:w w:val="105"/>
        </w:rPr>
        <w:t>lugar</w:t>
      </w:r>
      <w:r>
        <w:rPr>
          <w:spacing w:val="-18"/>
          <w:w w:val="105"/>
        </w:rPr>
        <w:t> </w:t>
      </w:r>
      <w:r>
        <w:rPr>
          <w:w w:val="105"/>
        </w:rPr>
        <w:t>das</w:t>
      </w:r>
      <w:r>
        <w:rPr>
          <w:spacing w:val="-16"/>
          <w:w w:val="105"/>
        </w:rPr>
        <w:t> </w:t>
      </w:r>
      <w:r>
        <w:rPr>
          <w:w w:val="105"/>
        </w:rPr>
        <w:t>Doenças</w:t>
      </w:r>
      <w:r>
        <w:rPr>
          <w:spacing w:val="-76"/>
          <w:w w:val="105"/>
        </w:rPr>
        <w:t> </w:t>
      </w:r>
      <w:r>
        <w:rPr/>
        <w:t>endócrinas nutricionais e metabólicas (Capítulo IV) e o 1º lugar considerando-se o ano</w:t>
      </w:r>
      <w:r>
        <w:rPr>
          <w:spacing w:val="1"/>
        </w:rPr>
        <w:t> </w:t>
      </w:r>
      <w:r>
        <w:rPr/>
        <w:t>de 2020, apresentando a maior taxa de mortalidade específica (/100 mil habitantes) do</w:t>
      </w:r>
      <w:r>
        <w:rPr>
          <w:spacing w:val="1"/>
        </w:rPr>
        <w:t> </w:t>
      </w:r>
      <w:r>
        <w:rPr>
          <w:spacing w:val="-1"/>
          <w:w w:val="105"/>
        </w:rPr>
        <w:t>município</w:t>
      </w:r>
      <w:r>
        <w:rPr>
          <w:spacing w:val="-16"/>
          <w:w w:val="105"/>
        </w:rPr>
        <w:t> </w:t>
      </w:r>
      <w:r>
        <w:rPr>
          <w:w w:val="105"/>
        </w:rPr>
        <w:t>com</w:t>
      </w:r>
      <w:r>
        <w:rPr>
          <w:spacing w:val="-18"/>
          <w:w w:val="105"/>
        </w:rPr>
        <w:t> </w:t>
      </w:r>
      <w:r>
        <w:rPr>
          <w:w w:val="105"/>
        </w:rPr>
        <w:t>177,39</w:t>
      </w:r>
      <w:r>
        <w:rPr>
          <w:spacing w:val="-19"/>
          <w:w w:val="105"/>
        </w:rPr>
        <w:t> </w:t>
      </w:r>
      <w:r>
        <w:rPr>
          <w:w w:val="105"/>
        </w:rPr>
        <w:t>óbitos/</w:t>
      </w:r>
      <w:r>
        <w:rPr>
          <w:spacing w:val="-20"/>
          <w:w w:val="105"/>
        </w:rPr>
        <w:t> </w:t>
      </w:r>
      <w:r>
        <w:rPr>
          <w:w w:val="105"/>
        </w:rPr>
        <w:t>100</w:t>
      </w:r>
      <w:r>
        <w:rPr>
          <w:spacing w:val="-18"/>
          <w:w w:val="105"/>
        </w:rPr>
        <w:t> </w:t>
      </w:r>
      <w:r>
        <w:rPr>
          <w:w w:val="105"/>
        </w:rPr>
        <w:t>mil</w:t>
      </w:r>
      <w:r>
        <w:rPr>
          <w:spacing w:val="-19"/>
          <w:w w:val="105"/>
        </w:rPr>
        <w:t> </w:t>
      </w:r>
      <w:r>
        <w:rPr>
          <w:w w:val="105"/>
        </w:rPr>
        <w:t>habitantes</w:t>
      </w:r>
      <w:r>
        <w:rPr>
          <w:spacing w:val="-13"/>
          <w:w w:val="105"/>
        </w:rPr>
        <w:t> </w:t>
      </w:r>
      <w:r>
        <w:rPr>
          <w:w w:val="105"/>
        </w:rPr>
        <w:t>(Gráfico</w:t>
      </w:r>
      <w:r>
        <w:rPr>
          <w:spacing w:val="-19"/>
          <w:w w:val="105"/>
        </w:rPr>
        <w:t> </w:t>
      </w:r>
      <w:r>
        <w:rPr>
          <w:w w:val="105"/>
        </w:rPr>
        <w:t>3).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dados</w:t>
      </w:r>
      <w:r>
        <w:rPr>
          <w:spacing w:val="1"/>
        </w:rPr>
        <w:t> </w:t>
      </w:r>
      <w:r>
        <w:rPr/>
        <w:t>preliminares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obtiveram-se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seguintes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proporções</w:t>
      </w:r>
      <w:r>
        <w:rPr>
          <w:spacing w:val="1"/>
        </w:rPr>
        <w:t> </w:t>
      </w:r>
      <w:r>
        <w:rPr/>
        <w:t>da</w:t>
      </w:r>
      <w:r>
        <w:rPr>
          <w:spacing w:val="-72"/>
        </w:rPr>
        <w:t> </w:t>
      </w:r>
      <w:r>
        <w:rPr/>
        <w:t>mortalidade dos principais grupos de causas em ordem decrescente de frequência:</w:t>
      </w:r>
      <w:r>
        <w:rPr>
          <w:spacing w:val="1"/>
        </w:rPr>
        <w:t> </w:t>
      </w:r>
      <w:r>
        <w:rPr/>
        <w:t>24,81% (649/2.616) óbitos por algumas doenças infecciosas e parasitárias, 21,90%</w:t>
      </w:r>
      <w:r>
        <w:rPr>
          <w:spacing w:val="1"/>
        </w:rPr>
        <w:t> </w:t>
      </w:r>
      <w:r>
        <w:rPr/>
        <w:t>(573/2.616)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doenças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aparelho</w:t>
      </w:r>
      <w:r>
        <w:rPr>
          <w:spacing w:val="1"/>
        </w:rPr>
        <w:t> </w:t>
      </w:r>
      <w:r>
        <w:rPr/>
        <w:t>circulatório,</w:t>
      </w:r>
      <w:r>
        <w:rPr>
          <w:spacing w:val="1"/>
        </w:rPr>
        <w:t> </w:t>
      </w:r>
      <w:r>
        <w:rPr/>
        <w:t>16,13%</w:t>
      </w:r>
      <w:r>
        <w:rPr>
          <w:spacing w:val="1"/>
        </w:rPr>
        <w:t> </w:t>
      </w:r>
      <w:r>
        <w:rPr/>
        <w:t>(422/2.616)</w:t>
      </w:r>
      <w:r>
        <w:rPr>
          <w:spacing w:val="1"/>
        </w:rPr>
        <w:t> </w:t>
      </w:r>
      <w:r>
        <w:rPr/>
        <w:t>por</w:t>
      </w:r>
      <w:r>
        <w:rPr>
          <w:spacing w:val="-72"/>
        </w:rPr>
        <w:t> </w:t>
      </w:r>
      <w:r>
        <w:rPr/>
        <w:t>neoplasias</w:t>
      </w:r>
      <w:r>
        <w:rPr>
          <w:spacing w:val="1"/>
        </w:rPr>
        <w:t> </w:t>
      </w:r>
      <w:r>
        <w:rPr/>
        <w:t>(tumores),</w:t>
      </w:r>
      <w:r>
        <w:rPr>
          <w:spacing w:val="1"/>
        </w:rPr>
        <w:t> </w:t>
      </w:r>
      <w:r>
        <w:rPr/>
        <w:t>9,02%</w:t>
      </w:r>
      <w:r>
        <w:rPr>
          <w:spacing w:val="1"/>
        </w:rPr>
        <w:t> </w:t>
      </w:r>
      <w:r>
        <w:rPr/>
        <w:t>(236/2.616)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causas</w:t>
      </w:r>
      <w:r>
        <w:rPr>
          <w:spacing w:val="1"/>
        </w:rPr>
        <w:t> </w:t>
      </w:r>
      <w:r>
        <w:rPr/>
        <w:t>externas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morbidade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mortalidade, 6,57% (172/2.616) por doenças do sistema nervoso, 5,85% (153/2.616)</w:t>
      </w:r>
      <w:r>
        <w:rPr>
          <w:spacing w:val="1"/>
        </w:rPr>
        <w:t> </w:t>
      </w:r>
      <w:r>
        <w:rPr/>
        <w:t>por doenças do aparelho respiratório e 5,01% (131/2.616) por doenças endócrinas</w:t>
      </w:r>
      <w:r>
        <w:rPr>
          <w:spacing w:val="1"/>
        </w:rPr>
        <w:t> </w:t>
      </w:r>
      <w:r>
        <w:rPr/>
        <w:t>nutricionais</w:t>
      </w:r>
      <w:r>
        <w:rPr>
          <w:spacing w:val="-12"/>
        </w:rPr>
        <w:t> </w:t>
      </w:r>
      <w:r>
        <w:rPr/>
        <w:t>e</w:t>
      </w:r>
      <w:r>
        <w:rPr>
          <w:spacing w:val="-9"/>
        </w:rPr>
        <w:t> </w:t>
      </w:r>
      <w:r>
        <w:rPr/>
        <w:t>metabólicas,</w:t>
      </w:r>
      <w:r>
        <w:rPr>
          <w:spacing w:val="-9"/>
        </w:rPr>
        <w:t> </w:t>
      </w:r>
      <w:r>
        <w:rPr/>
        <w:t>representando</w:t>
      </w:r>
      <w:r>
        <w:rPr>
          <w:spacing w:val="-8"/>
        </w:rPr>
        <w:t> </w:t>
      </w:r>
      <w:r>
        <w:rPr/>
        <w:t>84,28%</w:t>
      </w:r>
      <w:r>
        <w:rPr>
          <w:spacing w:val="-9"/>
        </w:rPr>
        <w:t> </w:t>
      </w:r>
      <w:r>
        <w:rPr/>
        <w:t>(2.205//2.616)</w:t>
      </w:r>
      <w:r>
        <w:rPr>
          <w:spacing w:val="-10"/>
        </w:rPr>
        <w:t> </w:t>
      </w:r>
      <w:r>
        <w:rPr/>
        <w:t>do</w:t>
      </w:r>
      <w:r>
        <w:rPr>
          <w:spacing w:val="-11"/>
        </w:rPr>
        <w:t> </w:t>
      </w:r>
      <w:r>
        <w:rPr/>
        <w:t>total</w:t>
      </w:r>
      <w:r>
        <w:rPr>
          <w:spacing w:val="-10"/>
        </w:rPr>
        <w:t> </w:t>
      </w:r>
      <w:r>
        <w:rPr/>
        <w:t>das</w:t>
      </w:r>
      <w:r>
        <w:rPr>
          <w:spacing w:val="-10"/>
        </w:rPr>
        <w:t> </w:t>
      </w:r>
      <w:r>
        <w:rPr/>
        <w:t>mortes</w:t>
      </w:r>
      <w:r>
        <w:rPr>
          <w:spacing w:val="-8"/>
        </w:rPr>
        <w:t> </w:t>
      </w:r>
      <w:r>
        <w:rPr/>
        <w:t>no</w:t>
      </w:r>
      <w:r>
        <w:rPr>
          <w:spacing w:val="-72"/>
        </w:rPr>
        <w:t> </w:t>
      </w:r>
      <w:r>
        <w:rPr/>
        <w:t>município.</w:t>
      </w:r>
    </w:p>
    <w:p>
      <w:pPr>
        <w:spacing w:line="230" w:lineRule="auto" w:before="226" w:after="4"/>
        <w:ind w:left="1985" w:right="956" w:hanging="567"/>
        <w:jc w:val="left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sz w:val="20"/>
        </w:rPr>
        <w:t>Taxa de Mortalidade Específica da</w:t>
      </w:r>
      <w:r>
        <w:rPr>
          <w:spacing w:val="1"/>
          <w:sz w:val="20"/>
        </w:rPr>
        <w:t> </w:t>
      </w:r>
      <w:r>
        <w:rPr>
          <w:sz w:val="20"/>
        </w:rPr>
        <w:t>população em</w:t>
      </w:r>
      <w:r>
        <w:rPr>
          <w:spacing w:val="1"/>
          <w:sz w:val="20"/>
        </w:rPr>
        <w:t> </w:t>
      </w:r>
      <w:r>
        <w:rPr>
          <w:sz w:val="20"/>
        </w:rPr>
        <w:t>geral pelo conjunto das</w:t>
      </w:r>
      <w:r>
        <w:rPr>
          <w:spacing w:val="1"/>
          <w:sz w:val="20"/>
        </w:rPr>
        <w:t> </w:t>
      </w:r>
      <w:r>
        <w:rPr>
          <w:sz w:val="20"/>
        </w:rPr>
        <w:t>quatro</w:t>
      </w:r>
      <w:r>
        <w:rPr>
          <w:spacing w:val="1"/>
          <w:sz w:val="20"/>
        </w:rPr>
        <w:t> </w:t>
      </w:r>
      <w:r>
        <w:rPr>
          <w:sz w:val="20"/>
        </w:rPr>
        <w:t>principais</w:t>
      </w:r>
      <w:r>
        <w:rPr>
          <w:spacing w:val="-60"/>
          <w:sz w:val="20"/>
        </w:rPr>
        <w:t> </w:t>
      </w:r>
      <w:r>
        <w:rPr>
          <w:sz w:val="20"/>
        </w:rPr>
        <w:t>DCNTs</w:t>
      </w:r>
      <w:r>
        <w:rPr>
          <w:spacing w:val="51"/>
          <w:sz w:val="20"/>
        </w:rPr>
        <w:t> </w:t>
      </w:r>
      <w:r>
        <w:rPr>
          <w:sz w:val="20"/>
        </w:rPr>
        <w:t>por</w:t>
      </w:r>
      <w:r>
        <w:rPr>
          <w:spacing w:val="-6"/>
          <w:sz w:val="20"/>
        </w:rPr>
        <w:t> </w:t>
      </w:r>
      <w:r>
        <w:rPr>
          <w:sz w:val="20"/>
        </w:rPr>
        <w:t>100</w:t>
      </w:r>
      <w:r>
        <w:rPr>
          <w:spacing w:val="-6"/>
          <w:sz w:val="20"/>
        </w:rPr>
        <w:t> </w:t>
      </w:r>
      <w:r>
        <w:rPr>
          <w:sz w:val="20"/>
        </w:rPr>
        <w:t>mil</w:t>
      </w:r>
      <w:r>
        <w:rPr>
          <w:spacing w:val="-8"/>
          <w:sz w:val="20"/>
        </w:rPr>
        <w:t> </w:t>
      </w:r>
      <w:r>
        <w:rPr>
          <w:sz w:val="20"/>
        </w:rPr>
        <w:t>habitantes</w:t>
      </w:r>
      <w:r>
        <w:rPr>
          <w:spacing w:val="-4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anos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2010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2020</w:t>
      </w:r>
    </w:p>
    <w:tbl>
      <w:tblPr>
        <w:tblW w:w="0" w:type="auto"/>
        <w:jc w:val="left"/>
        <w:tblInd w:w="13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1"/>
        <w:gridCol w:w="732"/>
        <w:gridCol w:w="663"/>
        <w:gridCol w:w="660"/>
        <w:gridCol w:w="662"/>
        <w:gridCol w:w="662"/>
        <w:gridCol w:w="660"/>
        <w:gridCol w:w="660"/>
        <w:gridCol w:w="662"/>
        <w:gridCol w:w="663"/>
        <w:gridCol w:w="662"/>
        <w:gridCol w:w="660"/>
        <w:gridCol w:w="804"/>
      </w:tblGrid>
      <w:tr>
        <w:trPr>
          <w:trHeight w:val="340" w:hRule="atLeast"/>
        </w:trPr>
        <w:tc>
          <w:tcPr>
            <w:tcW w:w="1361" w:type="dxa"/>
            <w:vMerge w:val="restar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ind w:left="199" w:right="18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Óbitos por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DCNTs</w:t>
            </w:r>
          </w:p>
          <w:p>
            <w:pPr>
              <w:pStyle w:val="TableParagraph"/>
              <w:spacing w:line="206" w:lineRule="exact"/>
              <w:ind w:left="201" w:right="18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(População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Geral)</w:t>
            </w:r>
          </w:p>
        </w:tc>
        <w:tc>
          <w:tcPr>
            <w:tcW w:w="7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2010</w:t>
            </w:r>
          </w:p>
        </w:tc>
        <w:tc>
          <w:tcPr>
            <w:tcW w:w="66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2011</w:t>
            </w:r>
          </w:p>
        </w:tc>
        <w:tc>
          <w:tcPr>
            <w:tcW w:w="6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2012</w:t>
            </w:r>
          </w:p>
        </w:tc>
        <w:tc>
          <w:tcPr>
            <w:tcW w:w="66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2013</w:t>
            </w:r>
          </w:p>
        </w:tc>
        <w:tc>
          <w:tcPr>
            <w:tcW w:w="66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2014</w:t>
            </w:r>
          </w:p>
        </w:tc>
        <w:tc>
          <w:tcPr>
            <w:tcW w:w="6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2015</w:t>
            </w:r>
          </w:p>
        </w:tc>
        <w:tc>
          <w:tcPr>
            <w:tcW w:w="6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2016</w:t>
            </w:r>
          </w:p>
        </w:tc>
        <w:tc>
          <w:tcPr>
            <w:tcW w:w="66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66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66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2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61"/>
              <w:ind w:left="1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2020</w:t>
            </w:r>
          </w:p>
        </w:tc>
        <w:tc>
          <w:tcPr>
            <w:tcW w:w="804" w:type="dxa"/>
            <w:vMerge w:val="restart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spacing w:before="1"/>
              <w:ind w:left="13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Totais</w:t>
            </w:r>
          </w:p>
        </w:tc>
      </w:tr>
      <w:tr>
        <w:trPr>
          <w:trHeight w:val="237" w:hRule="atLeast"/>
        </w:trPr>
        <w:tc>
          <w:tcPr>
            <w:tcW w:w="136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6E2BB"/>
          </w:tcPr>
          <w:p>
            <w:pPr>
              <w:pStyle w:val="TableParagraph"/>
              <w:spacing w:line="185" w:lineRule="exact" w:before="32"/>
              <w:ind w:left="16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(até</w:t>
            </w:r>
          </w:p>
        </w:tc>
        <w:tc>
          <w:tcPr>
            <w:tcW w:w="8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2" w:hRule="atLeast"/>
        </w:trPr>
        <w:tc>
          <w:tcPr>
            <w:tcW w:w="136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2BB"/>
          </w:tcPr>
          <w:p>
            <w:pPr>
              <w:pStyle w:val="TableParagraph"/>
              <w:spacing w:line="199" w:lineRule="exact"/>
              <w:ind w:left="1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Dez)</w:t>
            </w:r>
          </w:p>
        </w:tc>
        <w:tc>
          <w:tcPr>
            <w:tcW w:w="8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5" w:hRule="atLeast"/>
        </w:trPr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0" w:lineRule="auto" w:before="62"/>
              <w:ind w:left="84" w:right="380"/>
              <w:jc w:val="both"/>
              <w:rPr>
                <w:sz w:val="18"/>
              </w:rPr>
            </w:pPr>
            <w:r>
              <w:rPr>
                <w:sz w:val="18"/>
              </w:rPr>
              <w:t>Neoplasias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(CID-010 -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C00-C97)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right="206"/>
              <w:jc w:val="right"/>
              <w:rPr>
                <w:sz w:val="18"/>
              </w:rPr>
            </w:pPr>
            <w:r>
              <w:rPr>
                <w:sz w:val="18"/>
              </w:rPr>
              <w:t>390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174"/>
              <w:rPr>
                <w:sz w:val="18"/>
              </w:rPr>
            </w:pPr>
            <w:r>
              <w:rPr>
                <w:sz w:val="18"/>
              </w:rPr>
              <w:t>412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407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417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right="172"/>
              <w:jc w:val="right"/>
              <w:rPr>
                <w:sz w:val="18"/>
              </w:rPr>
            </w:pPr>
            <w:r>
              <w:rPr>
                <w:sz w:val="18"/>
              </w:rPr>
              <w:t>415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59" w:right="55"/>
              <w:jc w:val="center"/>
              <w:rPr>
                <w:sz w:val="18"/>
              </w:rPr>
            </w:pPr>
            <w:r>
              <w:rPr>
                <w:sz w:val="18"/>
              </w:rPr>
              <w:t>414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59" w:right="55"/>
              <w:jc w:val="center"/>
              <w:rPr>
                <w:sz w:val="18"/>
              </w:rPr>
            </w:pPr>
            <w:r>
              <w:rPr>
                <w:sz w:val="18"/>
              </w:rPr>
              <w:t>464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60" w:right="58"/>
              <w:jc w:val="center"/>
              <w:rPr>
                <w:sz w:val="18"/>
              </w:rPr>
            </w:pPr>
            <w:r>
              <w:rPr>
                <w:sz w:val="18"/>
              </w:rPr>
              <w:t>444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60" w:right="58"/>
              <w:jc w:val="center"/>
              <w:rPr>
                <w:sz w:val="18"/>
              </w:rPr>
            </w:pPr>
            <w:r>
              <w:rPr>
                <w:sz w:val="18"/>
              </w:rPr>
              <w:t>439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60" w:right="57"/>
              <w:jc w:val="center"/>
              <w:rPr>
                <w:sz w:val="18"/>
              </w:rPr>
            </w:pPr>
            <w:r>
              <w:rPr>
                <w:sz w:val="18"/>
              </w:rPr>
              <w:t>481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176"/>
              <w:rPr>
                <w:sz w:val="18"/>
              </w:rPr>
            </w:pPr>
            <w:r>
              <w:rPr>
                <w:sz w:val="18"/>
              </w:rPr>
              <w:t>415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before="1"/>
              <w:ind w:left="171"/>
              <w:rPr>
                <w:sz w:val="18"/>
              </w:rPr>
            </w:pPr>
            <w:r>
              <w:rPr>
                <w:sz w:val="18"/>
              </w:rPr>
              <w:t>4.698</w:t>
            </w:r>
          </w:p>
        </w:tc>
      </w:tr>
      <w:tr>
        <w:trPr>
          <w:trHeight w:val="827" w:hRule="atLeast"/>
        </w:trPr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0" w:lineRule="auto"/>
              <w:ind w:left="84" w:right="126"/>
              <w:rPr>
                <w:sz w:val="18"/>
              </w:rPr>
            </w:pPr>
            <w:r>
              <w:rPr>
                <w:w w:val="105"/>
                <w:sz w:val="18"/>
              </w:rPr>
              <w:t>Doenças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endócrinas</w:t>
            </w:r>
          </w:p>
          <w:p>
            <w:pPr>
              <w:pStyle w:val="TableParagraph"/>
              <w:spacing w:line="206" w:lineRule="exact"/>
              <w:ind w:left="84" w:right="427"/>
              <w:rPr>
                <w:sz w:val="18"/>
              </w:rPr>
            </w:pPr>
            <w:r>
              <w:rPr>
                <w:spacing w:val="-1"/>
                <w:sz w:val="18"/>
              </w:rPr>
              <w:t>(CID-010 </w:t>
            </w:r>
            <w:r>
              <w:rPr>
                <w:sz w:val="18"/>
              </w:rPr>
              <w:t>-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E10-E14)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right="257"/>
              <w:jc w:val="righ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225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91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112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right="222"/>
              <w:jc w:val="right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59" w:right="55"/>
              <w:jc w:val="center"/>
              <w:rPr>
                <w:sz w:val="18"/>
              </w:rPr>
            </w:pPr>
            <w:r>
              <w:rPr>
                <w:sz w:val="18"/>
              </w:rPr>
              <w:t>104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59" w:right="55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60" w:right="58"/>
              <w:jc w:val="center"/>
              <w:rPr>
                <w:sz w:val="18"/>
              </w:rPr>
            </w:pPr>
            <w:r>
              <w:rPr>
                <w:sz w:val="18"/>
              </w:rPr>
              <w:t>86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60" w:right="58"/>
              <w:jc w:val="center"/>
              <w:rPr>
                <w:sz w:val="18"/>
              </w:rPr>
            </w:pPr>
            <w:r>
              <w:rPr>
                <w:sz w:val="18"/>
              </w:rPr>
              <w:t>106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60" w:right="57"/>
              <w:jc w:val="center"/>
              <w:rPr>
                <w:sz w:val="18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176"/>
              <w:rPr>
                <w:sz w:val="18"/>
              </w:rPr>
            </w:pPr>
            <w:r>
              <w:rPr>
                <w:sz w:val="18"/>
              </w:rPr>
              <w:t>118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171"/>
              <w:rPr>
                <w:sz w:val="18"/>
              </w:rPr>
            </w:pPr>
            <w:r>
              <w:rPr>
                <w:sz w:val="18"/>
              </w:rPr>
              <w:t>1.076</w:t>
            </w:r>
          </w:p>
        </w:tc>
      </w:tr>
      <w:tr>
        <w:trPr>
          <w:trHeight w:val="827" w:hRule="atLeast"/>
        </w:trPr>
        <w:tc>
          <w:tcPr>
            <w:tcW w:w="13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84" w:right="126"/>
              <w:rPr>
                <w:sz w:val="18"/>
              </w:rPr>
            </w:pPr>
            <w:r>
              <w:rPr>
                <w:sz w:val="18"/>
              </w:rPr>
              <w:t>Doenças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Aparelho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Circulatório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(CID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010-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I00-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right="206"/>
              <w:jc w:val="right"/>
              <w:rPr>
                <w:sz w:val="18"/>
              </w:rPr>
            </w:pPr>
            <w:r>
              <w:rPr>
                <w:sz w:val="18"/>
              </w:rPr>
              <w:t>612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174"/>
              <w:rPr>
                <w:sz w:val="18"/>
              </w:rPr>
            </w:pPr>
            <w:r>
              <w:rPr>
                <w:sz w:val="18"/>
              </w:rPr>
              <w:t>564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549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564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right="172"/>
              <w:jc w:val="right"/>
              <w:rPr>
                <w:sz w:val="18"/>
              </w:rPr>
            </w:pPr>
            <w:r>
              <w:rPr>
                <w:sz w:val="18"/>
              </w:rPr>
              <w:t>569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59" w:right="55"/>
              <w:jc w:val="center"/>
              <w:rPr>
                <w:sz w:val="18"/>
              </w:rPr>
            </w:pPr>
            <w:r>
              <w:rPr>
                <w:sz w:val="18"/>
              </w:rPr>
              <w:t>535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59" w:right="55"/>
              <w:jc w:val="center"/>
              <w:rPr>
                <w:sz w:val="18"/>
              </w:rPr>
            </w:pPr>
            <w:r>
              <w:rPr>
                <w:sz w:val="18"/>
              </w:rPr>
              <w:t>575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60" w:right="58"/>
              <w:jc w:val="center"/>
              <w:rPr>
                <w:sz w:val="18"/>
              </w:rPr>
            </w:pPr>
            <w:r>
              <w:rPr>
                <w:sz w:val="18"/>
              </w:rPr>
              <w:t>591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60" w:right="58"/>
              <w:jc w:val="center"/>
              <w:rPr>
                <w:sz w:val="18"/>
              </w:rPr>
            </w:pPr>
            <w:r>
              <w:rPr>
                <w:sz w:val="18"/>
              </w:rPr>
              <w:t>594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60" w:right="57"/>
              <w:jc w:val="center"/>
              <w:rPr>
                <w:sz w:val="18"/>
              </w:rPr>
            </w:pPr>
            <w:r>
              <w:rPr>
                <w:sz w:val="18"/>
              </w:rPr>
              <w:t>646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176"/>
              <w:rPr>
                <w:sz w:val="18"/>
              </w:rPr>
            </w:pPr>
            <w:r>
              <w:rPr>
                <w:sz w:val="18"/>
              </w:rPr>
              <w:t>573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171"/>
              <w:rPr>
                <w:sz w:val="18"/>
              </w:rPr>
            </w:pPr>
            <w:r>
              <w:rPr>
                <w:sz w:val="18"/>
              </w:rPr>
              <w:t>6.372</w:t>
            </w:r>
          </w:p>
        </w:tc>
      </w:tr>
    </w:tbl>
    <w:p>
      <w:pPr>
        <w:spacing w:after="0"/>
        <w:rPr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6"/>
        <w:gridCol w:w="732"/>
        <w:gridCol w:w="663"/>
        <w:gridCol w:w="660"/>
        <w:gridCol w:w="662"/>
        <w:gridCol w:w="662"/>
        <w:gridCol w:w="660"/>
        <w:gridCol w:w="660"/>
        <w:gridCol w:w="662"/>
        <w:gridCol w:w="663"/>
        <w:gridCol w:w="662"/>
        <w:gridCol w:w="660"/>
        <w:gridCol w:w="804"/>
      </w:tblGrid>
      <w:tr>
        <w:trPr>
          <w:trHeight w:val="357" w:hRule="atLeast"/>
        </w:trPr>
        <w:tc>
          <w:tcPr>
            <w:tcW w:w="1346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sz w:val="18"/>
              </w:rPr>
              <w:t>I99)</w:t>
            </w:r>
          </w:p>
        </w:tc>
        <w:tc>
          <w:tcPr>
            <w:tcW w:w="73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4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36" w:hRule="atLeast"/>
        </w:trPr>
        <w:tc>
          <w:tcPr>
            <w:tcW w:w="1346" w:type="dxa"/>
            <w:tcBorders>
              <w:left w:val="nil"/>
            </w:tcBorders>
          </w:tcPr>
          <w:p>
            <w:pPr>
              <w:pStyle w:val="TableParagraph"/>
              <w:spacing w:line="206" w:lineRule="exact"/>
              <w:ind w:left="69" w:right="76"/>
              <w:rPr>
                <w:sz w:val="18"/>
              </w:rPr>
            </w:pPr>
            <w:r>
              <w:rPr>
                <w:sz w:val="18"/>
              </w:rPr>
              <w:t>Doenças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Aparelho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Respiratório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(CID-010 -J30-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J98)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95" w:right="92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6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60" w:right="60"/>
              <w:jc w:val="center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58" w:right="59"/>
              <w:jc w:val="center"/>
              <w:rPr>
                <w:sz w:val="18"/>
              </w:rPr>
            </w:pPr>
            <w:r>
              <w:rPr>
                <w:sz w:val="18"/>
              </w:rPr>
              <w:t>101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60" w:right="59"/>
              <w:jc w:val="center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60" w:right="59"/>
              <w:jc w:val="center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59" w:right="54"/>
              <w:jc w:val="center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59" w:right="54"/>
              <w:jc w:val="center"/>
              <w:rPr>
                <w:sz w:val="18"/>
              </w:rPr>
            </w:pPr>
            <w:r>
              <w:rPr>
                <w:sz w:val="18"/>
              </w:rPr>
              <w:t>103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60" w:right="57"/>
              <w:jc w:val="center"/>
              <w:rPr>
                <w:sz w:val="18"/>
              </w:rPr>
            </w:pPr>
            <w:r>
              <w:rPr>
                <w:sz w:val="18"/>
              </w:rPr>
              <w:t>111</w:t>
            </w:r>
          </w:p>
        </w:tc>
        <w:tc>
          <w:tcPr>
            <w:tcW w:w="66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60" w:right="57"/>
              <w:jc w:val="center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60" w:right="56"/>
              <w:jc w:val="center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59" w:right="52"/>
              <w:jc w:val="center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804" w:type="dxa"/>
            <w:tcBorders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172"/>
              <w:rPr>
                <w:sz w:val="18"/>
              </w:rPr>
            </w:pPr>
            <w:r>
              <w:rPr>
                <w:sz w:val="18"/>
              </w:rPr>
              <w:t>1.002</w:t>
            </w:r>
          </w:p>
        </w:tc>
      </w:tr>
      <w:tr>
        <w:trPr>
          <w:trHeight w:val="621" w:hRule="atLeast"/>
        </w:trPr>
        <w:tc>
          <w:tcPr>
            <w:tcW w:w="1346" w:type="dxa"/>
            <w:tcBorders>
              <w:left w:val="nil"/>
            </w:tcBorders>
          </w:tcPr>
          <w:p>
            <w:pPr>
              <w:pStyle w:val="TableParagraph"/>
              <w:spacing w:line="206" w:lineRule="exact"/>
              <w:ind w:left="69" w:right="87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óbitos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por DCNTs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Vitória/ES</w:t>
            </w:r>
          </w:p>
        </w:tc>
        <w:tc>
          <w:tcPr>
            <w:tcW w:w="73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95" w:right="95"/>
              <w:jc w:val="center"/>
              <w:rPr>
                <w:sz w:val="18"/>
              </w:rPr>
            </w:pPr>
            <w:r>
              <w:rPr>
                <w:sz w:val="18"/>
              </w:rPr>
              <w:t>1.175</w:t>
            </w:r>
          </w:p>
        </w:tc>
        <w:tc>
          <w:tcPr>
            <w:tcW w:w="663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0" w:right="61"/>
              <w:jc w:val="center"/>
              <w:rPr>
                <w:sz w:val="18"/>
              </w:rPr>
            </w:pPr>
            <w:r>
              <w:rPr>
                <w:sz w:val="18"/>
              </w:rPr>
              <w:t>1.149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1.148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1.171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0" w:right="58"/>
              <w:jc w:val="center"/>
              <w:rPr>
                <w:sz w:val="18"/>
              </w:rPr>
            </w:pPr>
            <w:r>
              <w:rPr>
                <w:sz w:val="18"/>
              </w:rPr>
              <w:t>1.167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59" w:right="59"/>
              <w:jc w:val="center"/>
              <w:rPr>
                <w:sz w:val="18"/>
              </w:rPr>
            </w:pPr>
            <w:r>
              <w:rPr>
                <w:sz w:val="18"/>
              </w:rPr>
              <w:t>1.143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59" w:right="58"/>
              <w:jc w:val="center"/>
              <w:rPr>
                <w:sz w:val="18"/>
              </w:rPr>
            </w:pPr>
            <w:r>
              <w:rPr>
                <w:sz w:val="18"/>
              </w:rPr>
              <w:t>1.223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0" w:right="56"/>
              <w:jc w:val="center"/>
              <w:rPr>
                <w:sz w:val="18"/>
              </w:rPr>
            </w:pPr>
            <w:r>
              <w:rPr>
                <w:sz w:val="18"/>
              </w:rPr>
              <w:t>1.232</w:t>
            </w:r>
          </w:p>
        </w:tc>
        <w:tc>
          <w:tcPr>
            <w:tcW w:w="663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0" w:right="60"/>
              <w:jc w:val="center"/>
              <w:rPr>
                <w:sz w:val="18"/>
              </w:rPr>
            </w:pPr>
            <w:r>
              <w:rPr>
                <w:sz w:val="18"/>
              </w:rPr>
              <w:t>1.223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0" w:right="55"/>
              <w:jc w:val="center"/>
              <w:rPr>
                <w:sz w:val="18"/>
              </w:rPr>
            </w:pPr>
            <w:r>
              <w:rPr>
                <w:sz w:val="18"/>
              </w:rPr>
              <w:t>1.328</w:t>
            </w:r>
          </w:p>
        </w:tc>
        <w:tc>
          <w:tcPr>
            <w:tcW w:w="66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59" w:right="56"/>
              <w:jc w:val="center"/>
              <w:rPr>
                <w:sz w:val="18"/>
              </w:rPr>
            </w:pPr>
            <w:r>
              <w:rPr>
                <w:sz w:val="18"/>
              </w:rPr>
              <w:t>1.189</w:t>
            </w:r>
          </w:p>
        </w:tc>
        <w:tc>
          <w:tcPr>
            <w:tcW w:w="804" w:type="dxa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24"/>
              <w:rPr>
                <w:sz w:val="18"/>
              </w:rPr>
            </w:pPr>
            <w:r>
              <w:rPr>
                <w:sz w:val="18"/>
              </w:rPr>
              <w:t>13.148</w:t>
            </w:r>
          </w:p>
        </w:tc>
      </w:tr>
      <w:tr>
        <w:trPr>
          <w:trHeight w:val="1127" w:hRule="atLeast"/>
        </w:trPr>
        <w:tc>
          <w:tcPr>
            <w:tcW w:w="1346" w:type="dxa"/>
            <w:tcBorders>
              <w:left w:val="nil"/>
            </w:tcBorders>
            <w:shd w:val="clear" w:color="auto" w:fill="FFFFCC"/>
          </w:tcPr>
          <w:p>
            <w:pPr>
              <w:pStyle w:val="TableParagraph"/>
              <w:spacing w:before="42"/>
              <w:ind w:left="81" w:right="7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População do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censo (2010)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 estimada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demais anos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IBGE</w:t>
            </w:r>
          </w:p>
        </w:tc>
        <w:tc>
          <w:tcPr>
            <w:tcW w:w="732" w:type="dxa"/>
            <w:shd w:val="clear" w:color="auto" w:fill="FFFFCC"/>
            <w:textDirection w:val="btLr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327.801</w:t>
            </w:r>
          </w:p>
        </w:tc>
        <w:tc>
          <w:tcPr>
            <w:tcW w:w="663" w:type="dxa"/>
            <w:shd w:val="clear" w:color="auto" w:fill="FFFFCC"/>
            <w:textDirection w:val="btLr"/>
          </w:tcPr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330.526</w:t>
            </w:r>
          </w:p>
        </w:tc>
        <w:tc>
          <w:tcPr>
            <w:tcW w:w="660" w:type="dxa"/>
            <w:shd w:val="clear" w:color="auto" w:fill="FFFFCC"/>
            <w:textDirection w:val="btLr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spacing w:before="1"/>
              <w:ind w:left="234"/>
              <w:rPr>
                <w:sz w:val="18"/>
              </w:rPr>
            </w:pPr>
            <w:r>
              <w:rPr>
                <w:sz w:val="18"/>
              </w:rPr>
              <w:t>333.162</w:t>
            </w:r>
          </w:p>
        </w:tc>
        <w:tc>
          <w:tcPr>
            <w:tcW w:w="662" w:type="dxa"/>
            <w:shd w:val="clear" w:color="auto" w:fill="FFFFCC"/>
            <w:textDirection w:val="btLr"/>
          </w:tcPr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348.265</w:t>
            </w:r>
          </w:p>
        </w:tc>
        <w:tc>
          <w:tcPr>
            <w:tcW w:w="662" w:type="dxa"/>
            <w:shd w:val="clear" w:color="auto" w:fill="FFFFCC"/>
            <w:textDirection w:val="btLr"/>
          </w:tcPr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352.104</w:t>
            </w:r>
          </w:p>
        </w:tc>
        <w:tc>
          <w:tcPr>
            <w:tcW w:w="660" w:type="dxa"/>
            <w:shd w:val="clear" w:color="auto" w:fill="FFFFCC"/>
            <w:textDirection w:val="btLr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355.875</w:t>
            </w:r>
          </w:p>
        </w:tc>
        <w:tc>
          <w:tcPr>
            <w:tcW w:w="660" w:type="dxa"/>
            <w:shd w:val="clear" w:color="auto" w:fill="FFFFCC"/>
            <w:textDirection w:val="btLr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359.555</w:t>
            </w:r>
          </w:p>
        </w:tc>
        <w:tc>
          <w:tcPr>
            <w:tcW w:w="662" w:type="dxa"/>
            <w:shd w:val="clear" w:color="auto" w:fill="FFFFCC"/>
            <w:textDirection w:val="btLr"/>
          </w:tcPr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363.140</w:t>
            </w:r>
          </w:p>
        </w:tc>
        <w:tc>
          <w:tcPr>
            <w:tcW w:w="663" w:type="dxa"/>
            <w:shd w:val="clear" w:color="auto" w:fill="FFFFCC"/>
            <w:textDirection w:val="btLr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358.267</w:t>
            </w:r>
          </w:p>
        </w:tc>
        <w:tc>
          <w:tcPr>
            <w:tcW w:w="662" w:type="dxa"/>
            <w:shd w:val="clear" w:color="auto" w:fill="FFFFCC"/>
            <w:textDirection w:val="btLr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362.097</w:t>
            </w:r>
          </w:p>
        </w:tc>
        <w:tc>
          <w:tcPr>
            <w:tcW w:w="660" w:type="dxa"/>
            <w:shd w:val="clear" w:color="auto" w:fill="FFFFCC"/>
            <w:textDirection w:val="btLr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"/>
              <w:ind w:left="234"/>
              <w:rPr>
                <w:sz w:val="18"/>
              </w:rPr>
            </w:pPr>
            <w:r>
              <w:rPr>
                <w:sz w:val="18"/>
              </w:rPr>
              <w:t>365.855</w:t>
            </w:r>
          </w:p>
        </w:tc>
        <w:tc>
          <w:tcPr>
            <w:tcW w:w="804" w:type="dxa"/>
            <w:vMerge w:val="restart"/>
            <w:tcBorders>
              <w:bottom w:val="single" w:sz="8" w:space="0" w:color="000000"/>
              <w:right w:val="nil"/>
            </w:tcBorders>
          </w:tcPr>
          <w:p>
            <w:pPr>
              <w:pStyle w:val="TableParagraph"/>
              <w:ind w:left="-3" w:right="-44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10980" cy="1252537"/>
                  <wp:effectExtent l="0" t="0" r="0" b="0"/>
                  <wp:docPr id="25" name="image1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17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980" cy="1252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825" w:hRule="atLeast"/>
        </w:trPr>
        <w:tc>
          <w:tcPr>
            <w:tcW w:w="1346" w:type="dxa"/>
            <w:tcBorders>
              <w:left w:val="nil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line="242" w:lineRule="auto"/>
              <w:ind w:left="79" w:right="7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Taxa 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mortalidade</w:t>
            </w:r>
          </w:p>
          <w:p>
            <w:pPr>
              <w:pStyle w:val="TableParagraph"/>
              <w:spacing w:line="206" w:lineRule="exact"/>
              <w:ind w:left="71" w:right="66" w:hanging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por DCNTs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(/100</w:t>
            </w:r>
            <w:r>
              <w:rPr>
                <w:rFonts w:ascii="Arial"/>
                <w:b/>
                <w:spacing w:val="-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mil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hab.)</w:t>
            </w:r>
          </w:p>
        </w:tc>
        <w:tc>
          <w:tcPr>
            <w:tcW w:w="732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95" w:right="9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358,45</w:t>
            </w:r>
          </w:p>
        </w:tc>
        <w:tc>
          <w:tcPr>
            <w:tcW w:w="663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60" w:right="6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347,63</w:t>
            </w:r>
          </w:p>
        </w:tc>
        <w:tc>
          <w:tcPr>
            <w:tcW w:w="660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58" w:right="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344,58</w:t>
            </w:r>
          </w:p>
        </w:tc>
        <w:tc>
          <w:tcPr>
            <w:tcW w:w="662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58" w:right="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336,24</w:t>
            </w:r>
          </w:p>
        </w:tc>
        <w:tc>
          <w:tcPr>
            <w:tcW w:w="662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60" w:right="5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331,44</w:t>
            </w:r>
          </w:p>
        </w:tc>
        <w:tc>
          <w:tcPr>
            <w:tcW w:w="660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59" w:right="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321,18</w:t>
            </w:r>
          </w:p>
        </w:tc>
        <w:tc>
          <w:tcPr>
            <w:tcW w:w="660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59" w:right="5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340,14</w:t>
            </w:r>
          </w:p>
        </w:tc>
        <w:tc>
          <w:tcPr>
            <w:tcW w:w="662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60" w:right="5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339,26</w:t>
            </w:r>
          </w:p>
        </w:tc>
        <w:tc>
          <w:tcPr>
            <w:tcW w:w="663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60" w:right="6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341,37</w:t>
            </w:r>
          </w:p>
        </w:tc>
        <w:tc>
          <w:tcPr>
            <w:tcW w:w="662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60" w:right="5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366,75</w:t>
            </w:r>
          </w:p>
        </w:tc>
        <w:tc>
          <w:tcPr>
            <w:tcW w:w="660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59" w:right="5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324,99</w:t>
            </w:r>
          </w:p>
        </w:tc>
        <w:tc>
          <w:tcPr>
            <w:tcW w:w="804" w:type="dxa"/>
            <w:vMerge/>
            <w:tcBorders>
              <w:top w:val="nil"/>
              <w:bottom w:val="single" w:sz="8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28" w:lineRule="auto" w:before="0"/>
        <w:ind w:left="1702" w:right="1126" w:hanging="284"/>
        <w:jc w:val="left"/>
        <w:rPr>
          <w:sz w:val="16"/>
        </w:rPr>
      </w:pP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9"/>
          <w:sz w:val="16"/>
        </w:rPr>
        <w:t> </w:t>
      </w:r>
      <w:r>
        <w:rPr>
          <w:sz w:val="16"/>
        </w:rPr>
        <w:t>Óbitos:</w:t>
      </w:r>
      <w:r>
        <w:rPr>
          <w:spacing w:val="3"/>
          <w:sz w:val="16"/>
        </w:rPr>
        <w:t> </w:t>
      </w:r>
      <w:r>
        <w:rPr>
          <w:sz w:val="16"/>
        </w:rPr>
        <w:t>2010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2"/>
          <w:sz w:val="16"/>
        </w:rPr>
        <w:t> </w:t>
      </w:r>
      <w:r>
        <w:rPr>
          <w:sz w:val="16"/>
        </w:rPr>
        <w:t>2020</w:t>
      </w:r>
      <w:r>
        <w:rPr>
          <w:spacing w:val="2"/>
          <w:sz w:val="16"/>
        </w:rPr>
        <w:t> </w:t>
      </w:r>
      <w:r>
        <w:rPr>
          <w:sz w:val="16"/>
        </w:rPr>
        <w:t>(até</w:t>
      </w:r>
      <w:r>
        <w:rPr>
          <w:spacing w:val="3"/>
          <w:sz w:val="16"/>
        </w:rPr>
        <w:t> </w:t>
      </w:r>
      <w:r>
        <w:rPr>
          <w:sz w:val="16"/>
        </w:rPr>
        <w:t>dezembro)</w:t>
      </w:r>
      <w:r>
        <w:rPr>
          <w:spacing w:val="2"/>
          <w:sz w:val="16"/>
        </w:rPr>
        <w:t> </w:t>
      </w:r>
      <w:r>
        <w:rPr>
          <w:sz w:val="16"/>
        </w:rPr>
        <w:t>SIM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2"/>
          <w:sz w:val="16"/>
        </w:rPr>
        <w:t> </w:t>
      </w:r>
      <w:r>
        <w:rPr>
          <w:sz w:val="16"/>
        </w:rPr>
        <w:t>base</w:t>
      </w:r>
      <w:r>
        <w:rPr>
          <w:spacing w:val="-2"/>
          <w:sz w:val="16"/>
        </w:rPr>
        <w:t> </w:t>
      </w:r>
      <w:r>
        <w:rPr>
          <w:sz w:val="16"/>
        </w:rPr>
        <w:t>municipal, dados</w:t>
      </w:r>
      <w:r>
        <w:rPr>
          <w:spacing w:val="3"/>
          <w:sz w:val="16"/>
        </w:rPr>
        <w:t> </w:t>
      </w:r>
      <w:r>
        <w:rPr>
          <w:sz w:val="16"/>
        </w:rPr>
        <w:t>atualizados</w:t>
      </w:r>
      <w:r>
        <w:rPr>
          <w:spacing w:val="3"/>
          <w:sz w:val="16"/>
        </w:rPr>
        <w:t> </w:t>
      </w:r>
      <w:r>
        <w:rPr>
          <w:sz w:val="16"/>
        </w:rPr>
        <w:t>até</w:t>
      </w:r>
      <w:r>
        <w:rPr>
          <w:spacing w:val="5"/>
          <w:sz w:val="16"/>
        </w:rPr>
        <w:t> </w:t>
      </w:r>
      <w:r>
        <w:rPr>
          <w:sz w:val="16"/>
        </w:rPr>
        <w:t>26/01/2021</w:t>
      </w:r>
      <w:r>
        <w:rPr>
          <w:spacing w:val="-1"/>
          <w:sz w:val="16"/>
        </w:rPr>
        <w:t> </w:t>
      </w:r>
      <w:r>
        <w:rPr>
          <w:sz w:val="16"/>
        </w:rPr>
        <w:t>/</w:t>
      </w:r>
      <w:r>
        <w:rPr>
          <w:spacing w:val="3"/>
          <w:sz w:val="16"/>
        </w:rPr>
        <w:t> </w:t>
      </w:r>
      <w:r>
        <w:rPr>
          <w:sz w:val="16"/>
        </w:rPr>
        <w:t>População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-2"/>
          <w:sz w:val="16"/>
        </w:rPr>
        <w:t> </w:t>
      </w:r>
      <w:r>
        <w:rPr>
          <w:sz w:val="16"/>
        </w:rPr>
        <w:t>censo:</w:t>
      </w:r>
      <w:r>
        <w:rPr>
          <w:spacing w:val="3"/>
          <w:sz w:val="16"/>
        </w:rPr>
        <w:t> </w:t>
      </w:r>
      <w:r>
        <w:rPr>
          <w:sz w:val="16"/>
        </w:rPr>
        <w:t>2010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-6"/>
          <w:sz w:val="16"/>
        </w:rPr>
        <w:t> </w:t>
      </w:r>
      <w:r>
        <w:rPr>
          <w:sz w:val="16"/>
        </w:rPr>
        <w:t>estimadas</w:t>
      </w:r>
      <w:r>
        <w:rPr>
          <w:spacing w:val="-3"/>
          <w:sz w:val="16"/>
        </w:rPr>
        <w:t> </w:t>
      </w:r>
      <w:r>
        <w:rPr>
          <w:sz w:val="16"/>
        </w:rPr>
        <w:t>IBGE</w:t>
      </w:r>
      <w:r>
        <w:rPr>
          <w:spacing w:val="-4"/>
          <w:sz w:val="16"/>
        </w:rPr>
        <w:t> </w:t>
      </w:r>
      <w:r>
        <w:rPr>
          <w:sz w:val="16"/>
        </w:rPr>
        <w:t>para</w:t>
      </w:r>
      <w:r>
        <w:rPr>
          <w:spacing w:val="-5"/>
          <w:sz w:val="16"/>
        </w:rPr>
        <w:t> </w:t>
      </w:r>
      <w:r>
        <w:rPr>
          <w:sz w:val="16"/>
        </w:rPr>
        <w:t>os</w:t>
      </w:r>
      <w:r>
        <w:rPr>
          <w:spacing w:val="-3"/>
          <w:sz w:val="16"/>
        </w:rPr>
        <w:t> </w:t>
      </w:r>
      <w:r>
        <w:rPr>
          <w:sz w:val="16"/>
        </w:rPr>
        <w:t>anos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2011</w:t>
      </w:r>
      <w:r>
        <w:rPr>
          <w:spacing w:val="-5"/>
          <w:sz w:val="16"/>
        </w:rPr>
        <w:t> </w:t>
      </w:r>
      <w:r>
        <w:rPr>
          <w:sz w:val="16"/>
        </w:rPr>
        <w:t>a</w:t>
      </w:r>
      <w:r>
        <w:rPr>
          <w:spacing w:val="-6"/>
          <w:sz w:val="16"/>
        </w:rPr>
        <w:t> </w:t>
      </w:r>
      <w:r>
        <w:rPr>
          <w:sz w:val="16"/>
        </w:rPr>
        <w:t>2020.</w:t>
      </w:r>
    </w:p>
    <w:p>
      <w:pPr>
        <w:pStyle w:val="BodyText"/>
        <w:spacing w:before="9"/>
      </w:pPr>
    </w:p>
    <w:p>
      <w:pPr>
        <w:pStyle w:val="BodyText"/>
        <w:spacing w:line="264" w:lineRule="auto"/>
        <w:ind w:left="1418" w:right="1126"/>
        <w:jc w:val="both"/>
      </w:pPr>
      <w:r>
        <w:rPr/>
        <w:t>Na série histórica de 2010 a 2020 (dados preliminares), 58,21% (13.148/22.586) dos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ocorridos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população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geral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razão</w:t>
      </w:r>
      <w:r>
        <w:rPr>
          <w:spacing w:val="75"/>
        </w:rPr>
        <w:t> </w:t>
      </w:r>
      <w:r>
        <w:rPr/>
        <w:t>das</w:t>
      </w:r>
      <w:r>
        <w:rPr>
          <w:spacing w:val="75"/>
        </w:rPr>
        <w:t> </w:t>
      </w:r>
      <w:r>
        <w:rPr/>
        <w:t>DCNTs.</w:t>
      </w:r>
      <w:r>
        <w:rPr>
          <w:spacing w:val="75"/>
        </w:rPr>
        <w:t> </w:t>
      </w:r>
      <w:r>
        <w:rPr/>
        <w:t>Foram</w:t>
      </w:r>
      <w:r>
        <w:rPr>
          <w:spacing w:val="1"/>
        </w:rPr>
        <w:t> </w:t>
      </w:r>
      <w:r>
        <w:rPr/>
        <w:t>englobados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grandes</w:t>
      </w:r>
      <w:r>
        <w:rPr>
          <w:spacing w:val="1"/>
        </w:rPr>
        <w:t> </w:t>
      </w:r>
      <w:r>
        <w:rPr/>
        <w:t>grupos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causas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CID</w:t>
      </w:r>
      <w:r>
        <w:rPr>
          <w:spacing w:val="1"/>
        </w:rPr>
        <w:t> </w:t>
      </w:r>
      <w:r>
        <w:rPr/>
        <w:t>010:</w:t>
      </w:r>
      <w:r>
        <w:rPr>
          <w:spacing w:val="75"/>
        </w:rPr>
        <w:t> </w:t>
      </w:r>
      <w:r>
        <w:rPr/>
        <w:t>Doenças</w:t>
      </w:r>
      <w:r>
        <w:rPr>
          <w:spacing w:val="75"/>
        </w:rPr>
        <w:t> </w:t>
      </w:r>
      <w:r>
        <w:rPr/>
        <w:t>do</w:t>
      </w:r>
      <w:r>
        <w:rPr>
          <w:spacing w:val="75"/>
        </w:rPr>
        <w:t> </w:t>
      </w:r>
      <w:r>
        <w:rPr/>
        <w:t>aparelho</w:t>
      </w:r>
      <w:r>
        <w:rPr>
          <w:spacing w:val="1"/>
        </w:rPr>
        <w:t> </w:t>
      </w:r>
      <w:r>
        <w:rPr/>
        <w:t>circulatório (6.372 óbitos), Neoplasias (tumores) (4.698 óbitos), Doenças endócrinas e</w:t>
      </w:r>
      <w:r>
        <w:rPr>
          <w:spacing w:val="1"/>
        </w:rPr>
        <w:t> </w:t>
      </w:r>
      <w:r>
        <w:rPr/>
        <w:t>metabólicas (E 10 a E 14 – 1.076 óbitos)) e Doenças do aparelho respiratório (crônicas)</w:t>
      </w:r>
      <w:r>
        <w:rPr>
          <w:spacing w:val="-72"/>
        </w:rPr>
        <w:t> </w:t>
      </w:r>
      <w:r>
        <w:rPr/>
        <w:t>(1.002 óbitos), em ordem decrescente de prevalência. No período as taxas específicas</w:t>
      </w:r>
      <w:r>
        <w:rPr>
          <w:spacing w:val="1"/>
        </w:rPr>
        <w:t> </w:t>
      </w:r>
      <w:r>
        <w:rPr/>
        <w:t>de mortalidade por DCNTs da população geral variaram entre 321,18 óbitos/100 mil</w:t>
      </w:r>
      <w:r>
        <w:rPr>
          <w:spacing w:val="1"/>
        </w:rPr>
        <w:t> </w:t>
      </w:r>
      <w:r>
        <w:rPr/>
        <w:t>habitantes</w:t>
      </w:r>
      <w:r>
        <w:rPr>
          <w:spacing w:val="-10"/>
        </w:rPr>
        <w:t> </w:t>
      </w:r>
      <w:r>
        <w:rPr/>
        <w:t>em</w:t>
      </w:r>
      <w:r>
        <w:rPr>
          <w:spacing w:val="-6"/>
        </w:rPr>
        <w:t> </w:t>
      </w:r>
      <w:r>
        <w:rPr/>
        <w:t>2015</w:t>
      </w:r>
      <w:r>
        <w:rPr>
          <w:spacing w:val="-7"/>
        </w:rPr>
        <w:t> </w:t>
      </w:r>
      <w:r>
        <w:rPr/>
        <w:t>para</w:t>
      </w:r>
      <w:r>
        <w:rPr>
          <w:spacing w:val="-8"/>
        </w:rPr>
        <w:t> </w:t>
      </w:r>
      <w:r>
        <w:rPr/>
        <w:t>366,75</w:t>
      </w:r>
      <w:r>
        <w:rPr>
          <w:spacing w:val="-9"/>
        </w:rPr>
        <w:t> </w:t>
      </w:r>
      <w:r>
        <w:rPr/>
        <w:t>óbitos/100</w:t>
      </w:r>
      <w:r>
        <w:rPr>
          <w:spacing w:val="-8"/>
        </w:rPr>
        <w:t> </w:t>
      </w:r>
      <w:r>
        <w:rPr/>
        <w:t>mil</w:t>
      </w:r>
      <w:r>
        <w:rPr>
          <w:spacing w:val="-9"/>
        </w:rPr>
        <w:t> </w:t>
      </w:r>
      <w:r>
        <w:rPr/>
        <w:t>habitantes</w:t>
      </w:r>
      <w:r>
        <w:rPr>
          <w:spacing w:val="-10"/>
        </w:rPr>
        <w:t> </w:t>
      </w:r>
      <w:r>
        <w:rPr/>
        <w:t>em</w:t>
      </w:r>
      <w:r>
        <w:rPr>
          <w:spacing w:val="-6"/>
        </w:rPr>
        <w:t> </w:t>
      </w:r>
      <w:r>
        <w:rPr/>
        <w:t>2019</w:t>
      </w:r>
      <w:r>
        <w:rPr>
          <w:spacing w:val="-9"/>
        </w:rPr>
        <w:t> </w:t>
      </w:r>
      <w:r>
        <w:rPr/>
        <w:t>(Tabela 10).</w:t>
      </w:r>
    </w:p>
    <w:p>
      <w:pPr>
        <w:pStyle w:val="BodyText"/>
        <w:spacing w:line="264" w:lineRule="auto" w:before="202"/>
        <w:ind w:left="1418" w:right="1126"/>
        <w:jc w:val="both"/>
      </w:pPr>
      <w:r>
        <w:rPr/>
        <w:t>Considerando-se apenas a faixa etária de 30 a 69 anos, constatou-se que os quatro</w:t>
      </w:r>
      <w:r>
        <w:rPr>
          <w:spacing w:val="1"/>
        </w:rPr>
        <w:t> </w:t>
      </w:r>
      <w:r>
        <w:rPr/>
        <w:t>principais</w:t>
      </w:r>
      <w:r>
        <w:rPr>
          <w:spacing w:val="45"/>
        </w:rPr>
        <w:t> </w:t>
      </w:r>
      <w:r>
        <w:rPr/>
        <w:t>grupos</w:t>
      </w:r>
      <w:r>
        <w:rPr>
          <w:spacing w:val="46"/>
        </w:rPr>
        <w:t> </w:t>
      </w:r>
      <w:r>
        <w:rPr/>
        <w:t>de</w:t>
      </w:r>
      <w:r>
        <w:rPr>
          <w:spacing w:val="47"/>
        </w:rPr>
        <w:t> </w:t>
      </w:r>
      <w:r>
        <w:rPr/>
        <w:t>causas</w:t>
      </w:r>
      <w:r>
        <w:rPr>
          <w:spacing w:val="46"/>
        </w:rPr>
        <w:t> </w:t>
      </w:r>
      <w:r>
        <w:rPr/>
        <w:t>das</w:t>
      </w:r>
      <w:r>
        <w:rPr>
          <w:spacing w:val="45"/>
        </w:rPr>
        <w:t> </w:t>
      </w:r>
      <w:r>
        <w:rPr/>
        <w:t>doenças</w:t>
      </w:r>
      <w:r>
        <w:rPr>
          <w:spacing w:val="46"/>
        </w:rPr>
        <w:t> </w:t>
      </w:r>
      <w:r>
        <w:rPr/>
        <w:t>crônicas:</w:t>
      </w:r>
      <w:r>
        <w:rPr>
          <w:spacing w:val="47"/>
        </w:rPr>
        <w:t> </w:t>
      </w:r>
      <w:r>
        <w:rPr/>
        <w:t>Doenças</w:t>
      </w:r>
      <w:r>
        <w:rPr>
          <w:spacing w:val="46"/>
        </w:rPr>
        <w:t> </w:t>
      </w:r>
      <w:r>
        <w:rPr/>
        <w:t>do</w:t>
      </w:r>
      <w:r>
        <w:rPr>
          <w:spacing w:val="47"/>
        </w:rPr>
        <w:t> </w:t>
      </w:r>
      <w:r>
        <w:rPr/>
        <w:t>aparelho</w:t>
      </w:r>
      <w:r>
        <w:rPr>
          <w:spacing w:val="48"/>
        </w:rPr>
        <w:t> </w:t>
      </w:r>
      <w:r>
        <w:rPr/>
        <w:t>circulatório</w:t>
      </w:r>
      <w:r>
        <w:rPr>
          <w:spacing w:val="-73"/>
        </w:rPr>
        <w:t> </w:t>
      </w:r>
      <w:r>
        <w:rPr/>
        <w:t>(I00 a I99), Neoplasias (C00 a C98), Doenças crônicas do aparelho respiratório (J30 a</w:t>
      </w:r>
      <w:r>
        <w:rPr>
          <w:spacing w:val="1"/>
        </w:rPr>
        <w:t> </w:t>
      </w:r>
      <w:r>
        <w:rPr/>
        <w:t>J98)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Diabetes</w:t>
      </w:r>
      <w:r>
        <w:rPr>
          <w:spacing w:val="1"/>
        </w:rPr>
        <w:t> </w:t>
      </w:r>
      <w:r>
        <w:rPr/>
        <w:t>(E10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E14),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responsáveis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aproximadamente</w:t>
      </w:r>
      <w:r>
        <w:rPr>
          <w:spacing w:val="1"/>
        </w:rPr>
        <w:t> </w:t>
      </w:r>
      <w:r>
        <w:rPr/>
        <w:t>22,95%</w:t>
      </w:r>
      <w:r>
        <w:rPr>
          <w:spacing w:val="1"/>
        </w:rPr>
        <w:t> </w:t>
      </w:r>
      <w:r>
        <w:rPr/>
        <w:t>(5.184/22.586) do total das mortes de munícipes da série histórica analisada (2010 a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(dados</w:t>
      </w:r>
      <w:r>
        <w:rPr>
          <w:spacing w:val="1"/>
        </w:rPr>
        <w:t> </w:t>
      </w:r>
      <w:r>
        <w:rPr/>
        <w:t>preliminares</w:t>
      </w:r>
      <w:r>
        <w:rPr>
          <w:spacing w:val="1"/>
        </w:rPr>
        <w:t> </w:t>
      </w:r>
      <w:r>
        <w:rPr/>
        <w:t>até</w:t>
      </w:r>
      <w:r>
        <w:rPr>
          <w:spacing w:val="1"/>
        </w:rPr>
        <w:t> </w:t>
      </w:r>
      <w:r>
        <w:rPr/>
        <w:t>dezembro),</w:t>
      </w:r>
      <w:r>
        <w:rPr>
          <w:spacing w:val="1"/>
        </w:rPr>
        <w:t> </w:t>
      </w:r>
      <w:r>
        <w:rPr/>
        <w:t>apresentando</w:t>
      </w:r>
      <w:r>
        <w:rPr>
          <w:spacing w:val="1"/>
        </w:rPr>
        <w:t> </w:t>
      </w:r>
      <w:r>
        <w:rPr/>
        <w:t>pequenas</w:t>
      </w:r>
      <w:r>
        <w:rPr>
          <w:spacing w:val="1"/>
        </w:rPr>
        <w:t> </w:t>
      </w:r>
      <w:r>
        <w:rPr/>
        <w:t>variações</w:t>
      </w:r>
      <w:r>
        <w:rPr>
          <w:spacing w:val="1"/>
        </w:rPr>
        <w:t> </w:t>
      </w:r>
      <w:r>
        <w:rPr/>
        <w:t>proporcionais</w:t>
      </w:r>
      <w:r>
        <w:rPr>
          <w:spacing w:val="-8"/>
        </w:rPr>
        <w:t> </w:t>
      </w:r>
      <w:r>
        <w:rPr/>
        <w:t>nos</w:t>
      </w:r>
      <w:r>
        <w:rPr>
          <w:spacing w:val="-9"/>
        </w:rPr>
        <w:t> </w:t>
      </w:r>
      <w:r>
        <w:rPr/>
        <w:t>anos.</w:t>
      </w:r>
    </w:p>
    <w:p>
      <w:pPr>
        <w:pStyle w:val="BodyText"/>
        <w:spacing w:before="3"/>
        <w:rPr>
          <w:sz w:val="37"/>
        </w:rPr>
      </w:pPr>
    </w:p>
    <w:p>
      <w:pPr>
        <w:spacing w:line="230" w:lineRule="auto" w:before="0"/>
        <w:ind w:left="1702" w:right="956" w:hanging="284"/>
        <w:jc w:val="left"/>
        <w:rPr>
          <w:sz w:val="20"/>
        </w:rPr>
      </w:pPr>
      <w:r>
        <w:rPr>
          <w:rFonts w:ascii="Arial"/>
          <w:b/>
          <w:sz w:val="20"/>
        </w:rPr>
        <w:t>Tabela</w:t>
      </w:r>
      <w:r>
        <w:rPr>
          <w:rFonts w:ascii="Arial"/>
          <w:b/>
          <w:spacing w:val="22"/>
          <w:sz w:val="20"/>
        </w:rPr>
        <w:t> </w:t>
      </w:r>
      <w:r>
        <w:rPr>
          <w:rFonts w:ascii="Arial"/>
          <w:b/>
          <w:sz w:val="20"/>
        </w:rPr>
        <w:t>11-</w:t>
      </w:r>
      <w:r>
        <w:rPr>
          <w:rFonts w:ascii="Arial"/>
          <w:b/>
          <w:spacing w:val="25"/>
          <w:sz w:val="20"/>
        </w:rPr>
        <w:t> </w:t>
      </w:r>
      <w:r>
        <w:rPr>
          <w:sz w:val="20"/>
        </w:rPr>
        <w:t>Taxa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Mortalidade</w:t>
      </w:r>
      <w:r>
        <w:rPr>
          <w:spacing w:val="15"/>
          <w:sz w:val="20"/>
        </w:rPr>
        <w:t> </w:t>
      </w:r>
      <w:r>
        <w:rPr>
          <w:sz w:val="20"/>
        </w:rPr>
        <w:t>Prematura</w:t>
      </w:r>
      <w:r>
        <w:rPr>
          <w:spacing w:val="17"/>
          <w:sz w:val="20"/>
        </w:rPr>
        <w:t> </w:t>
      </w:r>
      <w:r>
        <w:rPr>
          <w:sz w:val="20"/>
        </w:rPr>
        <w:t>(30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69</w:t>
      </w:r>
      <w:r>
        <w:rPr>
          <w:spacing w:val="18"/>
          <w:sz w:val="20"/>
        </w:rPr>
        <w:t> </w:t>
      </w:r>
      <w:r>
        <w:rPr>
          <w:sz w:val="20"/>
        </w:rPr>
        <w:t>anos)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conjunto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quatro</w:t>
      </w:r>
      <w:r>
        <w:rPr>
          <w:spacing w:val="17"/>
          <w:sz w:val="20"/>
        </w:rPr>
        <w:t> </w:t>
      </w:r>
      <w:r>
        <w:rPr>
          <w:sz w:val="20"/>
        </w:rPr>
        <w:t>principais</w:t>
      </w:r>
      <w:r>
        <w:rPr>
          <w:spacing w:val="36"/>
          <w:sz w:val="20"/>
        </w:rPr>
        <w:t> </w:t>
      </w:r>
      <w:r>
        <w:rPr>
          <w:sz w:val="20"/>
        </w:rPr>
        <w:t>DCNTs</w:t>
      </w:r>
      <w:r>
        <w:rPr>
          <w:spacing w:val="-60"/>
          <w:sz w:val="20"/>
        </w:rPr>
        <w:t> </w:t>
      </w:r>
      <w:r>
        <w:rPr>
          <w:sz w:val="20"/>
        </w:rPr>
        <w:t>por</w:t>
      </w:r>
      <w:r>
        <w:rPr>
          <w:spacing w:val="-7"/>
          <w:sz w:val="20"/>
        </w:rPr>
        <w:t> </w:t>
      </w:r>
      <w:r>
        <w:rPr>
          <w:sz w:val="20"/>
        </w:rPr>
        <w:t>100</w:t>
      </w:r>
      <w:r>
        <w:rPr>
          <w:spacing w:val="-8"/>
          <w:sz w:val="20"/>
        </w:rPr>
        <w:t> </w:t>
      </w:r>
      <w:r>
        <w:rPr>
          <w:sz w:val="20"/>
        </w:rPr>
        <w:t>mil</w:t>
      </w:r>
      <w:r>
        <w:rPr>
          <w:spacing w:val="-8"/>
          <w:sz w:val="20"/>
        </w:rPr>
        <w:t> </w:t>
      </w:r>
      <w:r>
        <w:rPr>
          <w:sz w:val="20"/>
        </w:rPr>
        <w:t>habitantes</w:t>
      </w:r>
      <w:r>
        <w:rPr>
          <w:spacing w:val="-5"/>
          <w:sz w:val="20"/>
        </w:rPr>
        <w:t> </w:t>
      </w:r>
      <w:r>
        <w:rPr>
          <w:sz w:val="20"/>
        </w:rPr>
        <w:t>nos</w:t>
      </w:r>
      <w:r>
        <w:rPr>
          <w:spacing w:val="-4"/>
          <w:sz w:val="20"/>
        </w:rPr>
        <w:t> </w:t>
      </w:r>
      <w:r>
        <w:rPr>
          <w:sz w:val="20"/>
        </w:rPr>
        <w:t>anos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2010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6"/>
        <w:rPr>
          <w:sz w:val="10"/>
        </w:rPr>
      </w:pPr>
    </w:p>
    <w:tbl>
      <w:tblPr>
        <w:tblW w:w="0" w:type="auto"/>
        <w:jc w:val="left"/>
        <w:tblInd w:w="13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636"/>
        <w:gridCol w:w="634"/>
        <w:gridCol w:w="633"/>
        <w:gridCol w:w="635"/>
        <w:gridCol w:w="633"/>
        <w:gridCol w:w="635"/>
        <w:gridCol w:w="633"/>
        <w:gridCol w:w="633"/>
        <w:gridCol w:w="636"/>
        <w:gridCol w:w="633"/>
        <w:gridCol w:w="635"/>
        <w:gridCol w:w="633"/>
      </w:tblGrid>
      <w:tr>
        <w:trPr>
          <w:trHeight w:val="820" w:hRule="atLeast"/>
        </w:trPr>
        <w:tc>
          <w:tcPr>
            <w:tcW w:w="1702" w:type="dxa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spacing w:before="94"/>
              <w:ind w:left="194" w:right="184" w:firstLine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Óbitos por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DCNTs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(30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69</w:t>
            </w:r>
          </w:p>
          <w:p>
            <w:pPr>
              <w:pStyle w:val="TableParagraph"/>
              <w:spacing w:line="206" w:lineRule="exact"/>
              <w:ind w:left="167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anos)</w:t>
            </w:r>
          </w:p>
        </w:tc>
        <w:tc>
          <w:tcPr>
            <w:tcW w:w="636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5" w:right="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2010</w:t>
            </w:r>
          </w:p>
        </w:tc>
        <w:tc>
          <w:tcPr>
            <w:tcW w:w="634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0" w:right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2011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4" w:righ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2012</w:t>
            </w:r>
          </w:p>
        </w:tc>
        <w:tc>
          <w:tcPr>
            <w:tcW w:w="635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0" w:righ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2013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2014</w:t>
            </w:r>
          </w:p>
        </w:tc>
        <w:tc>
          <w:tcPr>
            <w:tcW w:w="635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3" w:right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2015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right="6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2016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0" w:right="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636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0" w:right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right="6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  <w:tc>
          <w:tcPr>
            <w:tcW w:w="635" w:type="dxa"/>
            <w:shd w:val="clear" w:color="auto" w:fill="EAF0DD"/>
          </w:tcPr>
          <w:p>
            <w:pPr>
              <w:pStyle w:val="TableParagraph"/>
              <w:spacing w:line="207" w:lineRule="exact" w:before="94"/>
              <w:ind w:left="1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2020</w:t>
            </w:r>
          </w:p>
          <w:p>
            <w:pPr>
              <w:pStyle w:val="TableParagraph"/>
              <w:ind w:left="127" w:right="108" w:firstLine="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(até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dez)</w:t>
            </w:r>
          </w:p>
        </w:tc>
        <w:tc>
          <w:tcPr>
            <w:tcW w:w="633" w:type="dxa"/>
            <w:tcBorders>
              <w:right w:val="nil"/>
            </w:tcBorders>
            <w:shd w:val="clear" w:color="auto" w:fill="D6E2BB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8" w:right="6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</w:tr>
      <w:tr>
        <w:trPr>
          <w:trHeight w:val="601" w:hRule="atLeast"/>
        </w:trPr>
        <w:tc>
          <w:tcPr>
            <w:tcW w:w="1702" w:type="dxa"/>
            <w:tcBorders>
              <w:left w:val="nil"/>
            </w:tcBorders>
          </w:tcPr>
          <w:p>
            <w:pPr>
              <w:pStyle w:val="TableParagraph"/>
              <w:spacing w:line="228" w:lineRule="auto" w:before="83"/>
              <w:ind w:left="81"/>
              <w:rPr>
                <w:sz w:val="18"/>
              </w:rPr>
            </w:pPr>
            <w:r>
              <w:rPr>
                <w:sz w:val="18"/>
              </w:rPr>
              <w:t>Neoplasias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(CID-</w:t>
            </w:r>
            <w:r>
              <w:rPr>
                <w:spacing w:val="-53"/>
                <w:sz w:val="18"/>
              </w:rPr>
              <w:t> </w:t>
            </w:r>
            <w:r>
              <w:rPr>
                <w:w w:val="105"/>
                <w:sz w:val="18"/>
              </w:rPr>
              <w:t>010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-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C00-C97)</w:t>
            </w:r>
          </w:p>
        </w:tc>
        <w:tc>
          <w:tcPr>
            <w:tcW w:w="636" w:type="dxa"/>
          </w:tcPr>
          <w:p>
            <w:pPr>
              <w:pStyle w:val="TableParagraph"/>
              <w:spacing w:before="177"/>
              <w:ind w:left="65" w:right="11"/>
              <w:jc w:val="center"/>
              <w:rPr>
                <w:sz w:val="18"/>
              </w:rPr>
            </w:pPr>
            <w:r>
              <w:rPr>
                <w:sz w:val="18"/>
              </w:rPr>
              <w:t>204</w:t>
            </w:r>
          </w:p>
        </w:tc>
        <w:tc>
          <w:tcPr>
            <w:tcW w:w="634" w:type="dxa"/>
          </w:tcPr>
          <w:p>
            <w:pPr>
              <w:pStyle w:val="TableParagraph"/>
              <w:spacing w:before="177"/>
              <w:ind w:left="70" w:right="8"/>
              <w:jc w:val="center"/>
              <w:rPr>
                <w:sz w:val="18"/>
              </w:rPr>
            </w:pPr>
            <w:r>
              <w:rPr>
                <w:sz w:val="18"/>
              </w:rPr>
              <w:t>218</w:t>
            </w:r>
          </w:p>
        </w:tc>
        <w:tc>
          <w:tcPr>
            <w:tcW w:w="633" w:type="dxa"/>
          </w:tcPr>
          <w:p>
            <w:pPr>
              <w:pStyle w:val="TableParagraph"/>
              <w:spacing w:before="177"/>
              <w:ind w:left="64" w:right="7"/>
              <w:jc w:val="center"/>
              <w:rPr>
                <w:sz w:val="18"/>
              </w:rPr>
            </w:pPr>
            <w:r>
              <w:rPr>
                <w:sz w:val="18"/>
              </w:rPr>
              <w:t>230</w:t>
            </w:r>
          </w:p>
        </w:tc>
        <w:tc>
          <w:tcPr>
            <w:tcW w:w="635" w:type="dxa"/>
          </w:tcPr>
          <w:p>
            <w:pPr>
              <w:pStyle w:val="TableParagraph"/>
              <w:spacing w:before="177"/>
              <w:ind w:left="70" w:right="9"/>
              <w:jc w:val="center"/>
              <w:rPr>
                <w:sz w:val="18"/>
              </w:rPr>
            </w:pPr>
            <w:r>
              <w:rPr>
                <w:sz w:val="18"/>
              </w:rPr>
              <w:t>205</w:t>
            </w:r>
          </w:p>
        </w:tc>
        <w:tc>
          <w:tcPr>
            <w:tcW w:w="633" w:type="dxa"/>
          </w:tcPr>
          <w:p>
            <w:pPr>
              <w:pStyle w:val="TableParagraph"/>
              <w:spacing w:before="177"/>
              <w:ind w:left="185"/>
              <w:rPr>
                <w:sz w:val="18"/>
              </w:rPr>
            </w:pPr>
            <w:r>
              <w:rPr>
                <w:sz w:val="18"/>
              </w:rPr>
              <w:t>219</w:t>
            </w:r>
          </w:p>
        </w:tc>
        <w:tc>
          <w:tcPr>
            <w:tcW w:w="635" w:type="dxa"/>
          </w:tcPr>
          <w:p>
            <w:pPr>
              <w:pStyle w:val="TableParagraph"/>
              <w:spacing w:before="177"/>
              <w:ind w:left="73" w:right="8"/>
              <w:jc w:val="center"/>
              <w:rPr>
                <w:sz w:val="18"/>
              </w:rPr>
            </w:pPr>
            <w:r>
              <w:rPr>
                <w:sz w:val="18"/>
              </w:rPr>
              <w:t>206</w:t>
            </w:r>
          </w:p>
        </w:tc>
        <w:tc>
          <w:tcPr>
            <w:tcW w:w="633" w:type="dxa"/>
          </w:tcPr>
          <w:p>
            <w:pPr>
              <w:pStyle w:val="TableParagraph"/>
              <w:spacing w:before="177"/>
              <w:ind w:right="118"/>
              <w:jc w:val="right"/>
              <w:rPr>
                <w:sz w:val="18"/>
              </w:rPr>
            </w:pPr>
            <w:r>
              <w:rPr>
                <w:sz w:val="18"/>
              </w:rPr>
              <w:t>221</w:t>
            </w:r>
          </w:p>
        </w:tc>
        <w:tc>
          <w:tcPr>
            <w:tcW w:w="633" w:type="dxa"/>
          </w:tcPr>
          <w:p>
            <w:pPr>
              <w:pStyle w:val="TableParagraph"/>
              <w:spacing w:before="177"/>
              <w:ind w:left="70" w:right="4"/>
              <w:jc w:val="center"/>
              <w:rPr>
                <w:sz w:val="18"/>
              </w:rPr>
            </w:pPr>
            <w:r>
              <w:rPr>
                <w:sz w:val="18"/>
              </w:rPr>
              <w:t>218</w:t>
            </w:r>
          </w:p>
        </w:tc>
        <w:tc>
          <w:tcPr>
            <w:tcW w:w="636" w:type="dxa"/>
          </w:tcPr>
          <w:p>
            <w:pPr>
              <w:pStyle w:val="TableParagraph"/>
              <w:spacing w:before="177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203</w:t>
            </w:r>
          </w:p>
        </w:tc>
        <w:tc>
          <w:tcPr>
            <w:tcW w:w="633" w:type="dxa"/>
          </w:tcPr>
          <w:p>
            <w:pPr>
              <w:pStyle w:val="TableParagraph"/>
              <w:spacing w:before="177"/>
              <w:ind w:right="119"/>
              <w:jc w:val="right"/>
              <w:rPr>
                <w:sz w:val="18"/>
              </w:rPr>
            </w:pPr>
            <w:r>
              <w:rPr>
                <w:sz w:val="18"/>
              </w:rPr>
              <w:t>237</w:t>
            </w:r>
          </w:p>
        </w:tc>
        <w:tc>
          <w:tcPr>
            <w:tcW w:w="635" w:type="dxa"/>
          </w:tcPr>
          <w:p>
            <w:pPr>
              <w:pStyle w:val="TableParagraph"/>
              <w:spacing w:before="177"/>
              <w:ind w:left="192"/>
              <w:rPr>
                <w:sz w:val="18"/>
              </w:rPr>
            </w:pPr>
            <w:r>
              <w:rPr>
                <w:sz w:val="18"/>
              </w:rPr>
              <w:t>191</w:t>
            </w:r>
          </w:p>
        </w:tc>
        <w:tc>
          <w:tcPr>
            <w:tcW w:w="633" w:type="dxa"/>
            <w:tcBorders>
              <w:right w:val="nil"/>
            </w:tcBorders>
          </w:tcPr>
          <w:p>
            <w:pPr>
              <w:pStyle w:val="TableParagraph"/>
              <w:spacing w:before="177"/>
              <w:ind w:left="70" w:right="65"/>
              <w:jc w:val="center"/>
              <w:rPr>
                <w:sz w:val="18"/>
              </w:rPr>
            </w:pPr>
            <w:r>
              <w:rPr>
                <w:sz w:val="18"/>
              </w:rPr>
              <w:t>2.352</w:t>
            </w:r>
          </w:p>
        </w:tc>
      </w:tr>
      <w:tr>
        <w:trPr>
          <w:trHeight w:val="824" w:hRule="atLeast"/>
        </w:trPr>
        <w:tc>
          <w:tcPr>
            <w:tcW w:w="1702" w:type="dxa"/>
            <w:tcBorders>
              <w:left w:val="nil"/>
            </w:tcBorders>
          </w:tcPr>
          <w:p>
            <w:pPr>
              <w:pStyle w:val="TableParagraph"/>
              <w:spacing w:line="228" w:lineRule="auto" w:before="90"/>
              <w:ind w:left="81" w:right="154"/>
              <w:rPr>
                <w:sz w:val="18"/>
              </w:rPr>
            </w:pPr>
            <w:r>
              <w:rPr>
                <w:sz w:val="18"/>
              </w:rPr>
              <w:t>Doenças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endócrinas (CID-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010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 E10-E14)</w:t>
            </w:r>
          </w:p>
        </w:tc>
        <w:tc>
          <w:tcPr>
            <w:tcW w:w="636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65" w:right="11"/>
              <w:jc w:val="center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634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70" w:right="8"/>
              <w:jc w:val="center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633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64" w:right="7"/>
              <w:jc w:val="center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635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70" w:right="9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633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236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635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73" w:right="8"/>
              <w:jc w:val="center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633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240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633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70" w:right="4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636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633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239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635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633" w:type="dxa"/>
            <w:tcBorders>
              <w:right w:val="nil"/>
            </w:tcBorders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69" w:right="65"/>
              <w:jc w:val="center"/>
              <w:rPr>
                <w:sz w:val="18"/>
              </w:rPr>
            </w:pPr>
            <w:r>
              <w:rPr>
                <w:sz w:val="18"/>
              </w:rPr>
              <w:t>388</w:t>
            </w:r>
          </w:p>
        </w:tc>
      </w:tr>
    </w:tbl>
    <w:p>
      <w:pPr>
        <w:spacing w:after="0"/>
        <w:jc w:val="center"/>
        <w:rPr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3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2"/>
        <w:gridCol w:w="636"/>
        <w:gridCol w:w="634"/>
        <w:gridCol w:w="633"/>
        <w:gridCol w:w="635"/>
        <w:gridCol w:w="633"/>
        <w:gridCol w:w="635"/>
        <w:gridCol w:w="633"/>
        <w:gridCol w:w="633"/>
        <w:gridCol w:w="636"/>
        <w:gridCol w:w="633"/>
        <w:gridCol w:w="635"/>
        <w:gridCol w:w="633"/>
      </w:tblGrid>
      <w:tr>
        <w:trPr>
          <w:trHeight w:val="998" w:hRule="atLeast"/>
        </w:trPr>
        <w:tc>
          <w:tcPr>
            <w:tcW w:w="1702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28" w:lineRule="auto" w:before="95"/>
              <w:ind w:left="81" w:right="277"/>
              <w:rPr>
                <w:sz w:val="18"/>
              </w:rPr>
            </w:pPr>
            <w:r>
              <w:rPr>
                <w:sz w:val="18"/>
              </w:rPr>
              <w:t>Doenças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Aparelho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Circulatório (CID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010-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I00-I99)</w:t>
            </w:r>
          </w:p>
        </w:tc>
        <w:tc>
          <w:tcPr>
            <w:tcW w:w="63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65" w:right="11"/>
              <w:jc w:val="center"/>
              <w:rPr>
                <w:sz w:val="18"/>
              </w:rPr>
            </w:pPr>
            <w:r>
              <w:rPr>
                <w:sz w:val="18"/>
              </w:rPr>
              <w:t>204</w:t>
            </w:r>
          </w:p>
        </w:tc>
        <w:tc>
          <w:tcPr>
            <w:tcW w:w="634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0" w:right="8"/>
              <w:jc w:val="center"/>
              <w:rPr>
                <w:sz w:val="18"/>
              </w:rPr>
            </w:pPr>
            <w:r>
              <w:rPr>
                <w:sz w:val="18"/>
              </w:rPr>
              <w:t>208</w:t>
            </w:r>
          </w:p>
        </w:tc>
        <w:tc>
          <w:tcPr>
            <w:tcW w:w="63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64" w:right="7"/>
              <w:jc w:val="center"/>
              <w:rPr>
                <w:sz w:val="18"/>
              </w:rPr>
            </w:pPr>
            <w:r>
              <w:rPr>
                <w:sz w:val="18"/>
              </w:rPr>
              <w:t>183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0" w:right="9"/>
              <w:jc w:val="center"/>
              <w:rPr>
                <w:sz w:val="18"/>
              </w:rPr>
            </w:pPr>
            <w:r>
              <w:rPr>
                <w:sz w:val="18"/>
              </w:rPr>
              <w:t>187</w:t>
            </w:r>
          </w:p>
        </w:tc>
        <w:tc>
          <w:tcPr>
            <w:tcW w:w="63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67" w:right="7"/>
              <w:jc w:val="center"/>
              <w:rPr>
                <w:sz w:val="18"/>
              </w:rPr>
            </w:pPr>
            <w:r>
              <w:rPr>
                <w:sz w:val="18"/>
              </w:rPr>
              <w:t>183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3" w:right="8"/>
              <w:jc w:val="center"/>
              <w:rPr>
                <w:sz w:val="18"/>
              </w:rPr>
            </w:pPr>
            <w:r>
              <w:rPr>
                <w:sz w:val="18"/>
              </w:rPr>
              <w:t>187</w:t>
            </w:r>
          </w:p>
        </w:tc>
        <w:tc>
          <w:tcPr>
            <w:tcW w:w="63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205</w:t>
            </w:r>
          </w:p>
        </w:tc>
        <w:tc>
          <w:tcPr>
            <w:tcW w:w="63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0" w:right="4"/>
              <w:jc w:val="center"/>
              <w:rPr>
                <w:sz w:val="18"/>
              </w:rPr>
            </w:pPr>
            <w:r>
              <w:rPr>
                <w:sz w:val="18"/>
              </w:rPr>
              <w:t>207</w:t>
            </w:r>
          </w:p>
        </w:tc>
        <w:tc>
          <w:tcPr>
            <w:tcW w:w="636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211</w:t>
            </w:r>
          </w:p>
        </w:tc>
        <w:tc>
          <w:tcPr>
            <w:tcW w:w="63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0" w:right="2"/>
              <w:jc w:val="center"/>
              <w:rPr>
                <w:sz w:val="18"/>
              </w:rPr>
            </w:pPr>
            <w:r>
              <w:rPr>
                <w:sz w:val="18"/>
              </w:rPr>
              <w:t>216</w:t>
            </w:r>
          </w:p>
        </w:tc>
        <w:tc>
          <w:tcPr>
            <w:tcW w:w="63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3" w:right="1"/>
              <w:jc w:val="center"/>
              <w:rPr>
                <w:sz w:val="18"/>
              </w:rPr>
            </w:pPr>
            <w:r>
              <w:rPr>
                <w:sz w:val="18"/>
              </w:rPr>
              <w:t>203</w:t>
            </w:r>
          </w:p>
        </w:tc>
        <w:tc>
          <w:tcPr>
            <w:tcW w:w="633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3"/>
              <w:ind w:left="70" w:right="65"/>
              <w:jc w:val="center"/>
              <w:rPr>
                <w:sz w:val="18"/>
              </w:rPr>
            </w:pPr>
            <w:r>
              <w:rPr>
                <w:sz w:val="18"/>
              </w:rPr>
              <w:t>2.194</w:t>
            </w:r>
          </w:p>
        </w:tc>
      </w:tr>
      <w:tr>
        <w:trPr>
          <w:trHeight w:val="963" w:hRule="atLeast"/>
        </w:trPr>
        <w:tc>
          <w:tcPr>
            <w:tcW w:w="1702" w:type="dxa"/>
            <w:tcBorders>
              <w:left w:val="nil"/>
            </w:tcBorders>
          </w:tcPr>
          <w:p>
            <w:pPr>
              <w:pStyle w:val="TableParagraph"/>
              <w:spacing w:line="228" w:lineRule="auto" w:before="78"/>
              <w:ind w:left="81" w:right="154"/>
              <w:rPr>
                <w:sz w:val="18"/>
              </w:rPr>
            </w:pPr>
            <w:r>
              <w:rPr>
                <w:sz w:val="18"/>
              </w:rPr>
              <w:t>Doenças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Aparelho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Respiratório (CID-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010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-J30-J98)</w:t>
            </w:r>
          </w:p>
        </w:tc>
        <w:tc>
          <w:tcPr>
            <w:tcW w:w="636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65" w:right="11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634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0" w:right="8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633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64" w:right="7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635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0" w:right="9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633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67" w:right="7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635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3" w:right="8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633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633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0" w:right="4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636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633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0" w:right="2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635" w:type="dxa"/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73" w:right="1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633" w:type="dxa"/>
            <w:tcBorders>
              <w:right w:val="nil"/>
            </w:tcBorders>
          </w:tcPr>
          <w:p>
            <w:pPr>
              <w:pStyle w:val="TableParagraph"/>
              <w:spacing w:before="7"/>
              <w:rPr>
                <w:sz w:val="29"/>
              </w:rPr>
            </w:pPr>
          </w:p>
          <w:p>
            <w:pPr>
              <w:pStyle w:val="TableParagraph"/>
              <w:ind w:left="69" w:right="65"/>
              <w:jc w:val="center"/>
              <w:rPr>
                <w:sz w:val="18"/>
              </w:rPr>
            </w:pPr>
            <w:r>
              <w:rPr>
                <w:sz w:val="18"/>
              </w:rPr>
              <w:t>250</w:t>
            </w:r>
          </w:p>
        </w:tc>
      </w:tr>
      <w:tr>
        <w:trPr>
          <w:trHeight w:val="594" w:hRule="atLeast"/>
        </w:trPr>
        <w:tc>
          <w:tcPr>
            <w:tcW w:w="1702" w:type="dxa"/>
            <w:tcBorders>
              <w:left w:val="nil"/>
            </w:tcBorders>
          </w:tcPr>
          <w:p>
            <w:pPr>
              <w:pStyle w:val="TableParagraph"/>
              <w:spacing w:line="228" w:lineRule="auto" w:before="78"/>
              <w:ind w:left="81" w:right="108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óbitos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DCNTs</w:t>
            </w:r>
            <w:r>
              <w:rPr>
                <w:spacing w:val="27"/>
                <w:sz w:val="18"/>
              </w:rPr>
              <w:t> </w:t>
            </w:r>
            <w:r>
              <w:rPr>
                <w:sz w:val="18"/>
              </w:rPr>
              <w:t>Vitória/ES</w:t>
            </w:r>
          </w:p>
        </w:tc>
        <w:tc>
          <w:tcPr>
            <w:tcW w:w="636" w:type="dxa"/>
          </w:tcPr>
          <w:p>
            <w:pPr>
              <w:pStyle w:val="TableParagraph"/>
              <w:spacing w:before="172"/>
              <w:ind w:left="65" w:right="11"/>
              <w:jc w:val="center"/>
              <w:rPr>
                <w:sz w:val="18"/>
              </w:rPr>
            </w:pPr>
            <w:r>
              <w:rPr>
                <w:sz w:val="18"/>
              </w:rPr>
              <w:t>454</w:t>
            </w:r>
          </w:p>
        </w:tc>
        <w:tc>
          <w:tcPr>
            <w:tcW w:w="634" w:type="dxa"/>
          </w:tcPr>
          <w:p>
            <w:pPr>
              <w:pStyle w:val="TableParagraph"/>
              <w:spacing w:before="172"/>
              <w:ind w:left="70" w:right="8"/>
              <w:jc w:val="center"/>
              <w:rPr>
                <w:sz w:val="18"/>
              </w:rPr>
            </w:pPr>
            <w:r>
              <w:rPr>
                <w:sz w:val="18"/>
              </w:rPr>
              <w:t>486</w:t>
            </w:r>
          </w:p>
        </w:tc>
        <w:tc>
          <w:tcPr>
            <w:tcW w:w="633" w:type="dxa"/>
          </w:tcPr>
          <w:p>
            <w:pPr>
              <w:pStyle w:val="TableParagraph"/>
              <w:spacing w:before="172"/>
              <w:ind w:left="64" w:right="7"/>
              <w:jc w:val="center"/>
              <w:rPr>
                <w:sz w:val="18"/>
              </w:rPr>
            </w:pPr>
            <w:r>
              <w:rPr>
                <w:sz w:val="18"/>
              </w:rPr>
              <w:t>481</w:t>
            </w:r>
          </w:p>
        </w:tc>
        <w:tc>
          <w:tcPr>
            <w:tcW w:w="635" w:type="dxa"/>
          </w:tcPr>
          <w:p>
            <w:pPr>
              <w:pStyle w:val="TableParagraph"/>
              <w:spacing w:before="172"/>
              <w:ind w:left="70" w:right="9"/>
              <w:jc w:val="center"/>
              <w:rPr>
                <w:sz w:val="18"/>
              </w:rPr>
            </w:pPr>
            <w:r>
              <w:rPr>
                <w:sz w:val="18"/>
              </w:rPr>
              <w:t>449</w:t>
            </w:r>
          </w:p>
        </w:tc>
        <w:tc>
          <w:tcPr>
            <w:tcW w:w="633" w:type="dxa"/>
          </w:tcPr>
          <w:p>
            <w:pPr>
              <w:pStyle w:val="TableParagraph"/>
              <w:spacing w:before="172"/>
              <w:ind w:left="67" w:right="7"/>
              <w:jc w:val="center"/>
              <w:rPr>
                <w:sz w:val="18"/>
              </w:rPr>
            </w:pPr>
            <w:r>
              <w:rPr>
                <w:sz w:val="18"/>
              </w:rPr>
              <w:t>454</w:t>
            </w:r>
          </w:p>
        </w:tc>
        <w:tc>
          <w:tcPr>
            <w:tcW w:w="635" w:type="dxa"/>
          </w:tcPr>
          <w:p>
            <w:pPr>
              <w:pStyle w:val="TableParagraph"/>
              <w:spacing w:before="172"/>
              <w:ind w:left="73" w:right="8"/>
              <w:jc w:val="center"/>
              <w:rPr>
                <w:sz w:val="18"/>
              </w:rPr>
            </w:pPr>
            <w:r>
              <w:rPr>
                <w:sz w:val="18"/>
              </w:rPr>
              <w:t>457</w:t>
            </w:r>
          </w:p>
        </w:tc>
        <w:tc>
          <w:tcPr>
            <w:tcW w:w="633" w:type="dxa"/>
          </w:tcPr>
          <w:p>
            <w:pPr>
              <w:pStyle w:val="TableParagraph"/>
              <w:spacing w:before="172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488</w:t>
            </w:r>
          </w:p>
        </w:tc>
        <w:tc>
          <w:tcPr>
            <w:tcW w:w="633" w:type="dxa"/>
          </w:tcPr>
          <w:p>
            <w:pPr>
              <w:pStyle w:val="TableParagraph"/>
              <w:spacing w:before="172"/>
              <w:ind w:left="70" w:right="4"/>
              <w:jc w:val="center"/>
              <w:rPr>
                <w:sz w:val="18"/>
              </w:rPr>
            </w:pPr>
            <w:r>
              <w:rPr>
                <w:sz w:val="18"/>
              </w:rPr>
              <w:t>478</w:t>
            </w:r>
          </w:p>
        </w:tc>
        <w:tc>
          <w:tcPr>
            <w:tcW w:w="636" w:type="dxa"/>
          </w:tcPr>
          <w:p>
            <w:pPr>
              <w:pStyle w:val="TableParagraph"/>
              <w:spacing w:before="172"/>
              <w:ind w:left="70" w:right="1"/>
              <w:jc w:val="center"/>
              <w:rPr>
                <w:sz w:val="18"/>
              </w:rPr>
            </w:pPr>
            <w:r>
              <w:rPr>
                <w:sz w:val="18"/>
              </w:rPr>
              <w:t>475</w:t>
            </w:r>
          </w:p>
        </w:tc>
        <w:tc>
          <w:tcPr>
            <w:tcW w:w="633" w:type="dxa"/>
          </w:tcPr>
          <w:p>
            <w:pPr>
              <w:pStyle w:val="TableParagraph"/>
              <w:spacing w:before="172"/>
              <w:ind w:left="70" w:right="2"/>
              <w:jc w:val="center"/>
              <w:rPr>
                <w:sz w:val="18"/>
              </w:rPr>
            </w:pPr>
            <w:r>
              <w:rPr>
                <w:sz w:val="18"/>
              </w:rPr>
              <w:t>504</w:t>
            </w:r>
          </w:p>
        </w:tc>
        <w:tc>
          <w:tcPr>
            <w:tcW w:w="635" w:type="dxa"/>
          </w:tcPr>
          <w:p>
            <w:pPr>
              <w:pStyle w:val="TableParagraph"/>
              <w:spacing w:before="172"/>
              <w:ind w:left="73" w:right="1"/>
              <w:jc w:val="center"/>
              <w:rPr>
                <w:sz w:val="18"/>
              </w:rPr>
            </w:pPr>
            <w:r>
              <w:rPr>
                <w:sz w:val="18"/>
              </w:rPr>
              <w:t>458</w:t>
            </w:r>
          </w:p>
        </w:tc>
        <w:tc>
          <w:tcPr>
            <w:tcW w:w="633" w:type="dxa"/>
            <w:tcBorders>
              <w:right w:val="nil"/>
            </w:tcBorders>
          </w:tcPr>
          <w:p>
            <w:pPr>
              <w:pStyle w:val="TableParagraph"/>
              <w:spacing w:before="172"/>
              <w:ind w:left="70" w:right="65"/>
              <w:jc w:val="center"/>
              <w:rPr>
                <w:sz w:val="18"/>
              </w:rPr>
            </w:pPr>
            <w:r>
              <w:rPr>
                <w:sz w:val="18"/>
              </w:rPr>
              <w:t>5.184</w:t>
            </w:r>
          </w:p>
        </w:tc>
      </w:tr>
      <w:tr>
        <w:trPr>
          <w:trHeight w:val="750" w:hRule="atLeast"/>
        </w:trPr>
        <w:tc>
          <w:tcPr>
            <w:tcW w:w="1702" w:type="dxa"/>
            <w:tcBorders>
              <w:left w:val="nil"/>
            </w:tcBorders>
            <w:shd w:val="clear" w:color="auto" w:fill="FFFFCC"/>
          </w:tcPr>
          <w:p>
            <w:pPr>
              <w:pStyle w:val="TableParagraph"/>
              <w:spacing w:before="75"/>
              <w:ind w:left="160" w:right="147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População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estimada RIPSA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nos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anos</w:t>
            </w:r>
          </w:p>
        </w:tc>
        <w:tc>
          <w:tcPr>
            <w:tcW w:w="636" w:type="dxa"/>
            <w:shd w:val="clear" w:color="auto" w:fill="FFFFCC"/>
            <w:textDirection w:val="btLr"/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162.833</w:t>
            </w:r>
          </w:p>
        </w:tc>
        <w:tc>
          <w:tcPr>
            <w:tcW w:w="634" w:type="dxa"/>
            <w:shd w:val="clear" w:color="auto" w:fill="FFFFCC"/>
            <w:textDirection w:val="btLr"/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1"/>
              <w:ind w:left="62"/>
              <w:rPr>
                <w:sz w:val="18"/>
              </w:rPr>
            </w:pPr>
            <w:r>
              <w:rPr>
                <w:sz w:val="18"/>
              </w:rPr>
              <w:t>167.455</w:t>
            </w:r>
          </w:p>
        </w:tc>
        <w:tc>
          <w:tcPr>
            <w:tcW w:w="633" w:type="dxa"/>
            <w:shd w:val="clear" w:color="auto" w:fill="FFFFCC"/>
            <w:textDirection w:val="btLr"/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spacing w:before="1"/>
              <w:ind w:left="62"/>
              <w:rPr>
                <w:sz w:val="18"/>
              </w:rPr>
            </w:pPr>
            <w:r>
              <w:rPr>
                <w:sz w:val="18"/>
              </w:rPr>
              <w:t>171.912</w:t>
            </w:r>
          </w:p>
        </w:tc>
        <w:tc>
          <w:tcPr>
            <w:tcW w:w="635" w:type="dxa"/>
            <w:shd w:val="clear" w:color="auto" w:fill="FFFFCC"/>
            <w:textDirection w:val="btLr"/>
          </w:tcPr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171.811</w:t>
            </w:r>
          </w:p>
        </w:tc>
        <w:tc>
          <w:tcPr>
            <w:tcW w:w="633" w:type="dxa"/>
            <w:shd w:val="clear" w:color="auto" w:fill="FFFFCC"/>
            <w:textDirection w:val="btLr"/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176.299</w:t>
            </w:r>
          </w:p>
        </w:tc>
        <w:tc>
          <w:tcPr>
            <w:tcW w:w="635" w:type="dxa"/>
            <w:shd w:val="clear" w:color="auto" w:fill="FFFFCC"/>
            <w:textDirection w:val="btLr"/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180.578</w:t>
            </w:r>
          </w:p>
        </w:tc>
        <w:tc>
          <w:tcPr>
            <w:tcW w:w="633" w:type="dxa"/>
            <w:shd w:val="clear" w:color="auto" w:fill="FFFFCC"/>
            <w:textDirection w:val="btLr"/>
          </w:tcPr>
          <w:p>
            <w:pPr>
              <w:pStyle w:val="TableParagraph"/>
              <w:spacing w:before="4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180.578</w:t>
            </w:r>
          </w:p>
        </w:tc>
        <w:tc>
          <w:tcPr>
            <w:tcW w:w="633" w:type="dxa"/>
            <w:shd w:val="clear" w:color="auto" w:fill="FFFFCC"/>
            <w:textDirection w:val="btLr"/>
          </w:tcPr>
          <w:p>
            <w:pPr>
              <w:pStyle w:val="TableParagraph"/>
              <w:spacing w:before="7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180.578</w:t>
            </w:r>
          </w:p>
        </w:tc>
        <w:tc>
          <w:tcPr>
            <w:tcW w:w="636" w:type="dxa"/>
            <w:shd w:val="clear" w:color="auto" w:fill="FFFFCC"/>
            <w:textDirection w:val="btLr"/>
          </w:tcPr>
          <w:p>
            <w:pPr>
              <w:pStyle w:val="TableParagraph"/>
              <w:spacing w:before="7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180.578</w:t>
            </w:r>
          </w:p>
        </w:tc>
        <w:tc>
          <w:tcPr>
            <w:tcW w:w="633" w:type="dxa"/>
            <w:shd w:val="clear" w:color="auto" w:fill="FFFFCC"/>
            <w:textDirection w:val="btLr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180.578</w:t>
            </w:r>
          </w:p>
        </w:tc>
        <w:tc>
          <w:tcPr>
            <w:tcW w:w="635" w:type="dxa"/>
            <w:shd w:val="clear" w:color="auto" w:fill="FFFFCC"/>
            <w:textDirection w:val="btLr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left="62"/>
              <w:rPr>
                <w:sz w:val="18"/>
              </w:rPr>
            </w:pPr>
            <w:r>
              <w:rPr>
                <w:sz w:val="18"/>
              </w:rPr>
              <w:t>180.578</w:t>
            </w:r>
          </w:p>
        </w:tc>
        <w:tc>
          <w:tcPr>
            <w:tcW w:w="633" w:type="dxa"/>
            <w:vMerge w:val="restart"/>
            <w:tcBorders>
              <w:bottom w:val="single" w:sz="48" w:space="0" w:color="EAF0DD"/>
              <w:right w:val="nil"/>
            </w:tcBorders>
            <w:shd w:val="clear" w:color="auto" w:fill="DDDDB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66" w:hRule="atLeast"/>
        </w:trPr>
        <w:tc>
          <w:tcPr>
            <w:tcW w:w="1702" w:type="dxa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spacing w:before="26"/>
              <w:ind w:left="81" w:right="67" w:hanging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Taxa 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mortalidade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prematura de 30 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69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anos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(/100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mil</w:t>
            </w:r>
          </w:p>
          <w:p>
            <w:pPr>
              <w:pStyle w:val="TableParagraph"/>
              <w:spacing w:line="192" w:lineRule="exact"/>
              <w:ind w:left="167" w:right="15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hab.)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Vitória/ES</w:t>
            </w:r>
          </w:p>
        </w:tc>
        <w:tc>
          <w:tcPr>
            <w:tcW w:w="636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65" w:righ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278,81</w:t>
            </w:r>
          </w:p>
        </w:tc>
        <w:tc>
          <w:tcPr>
            <w:tcW w:w="634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70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290,23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64"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279,79</w:t>
            </w:r>
          </w:p>
        </w:tc>
        <w:tc>
          <w:tcPr>
            <w:tcW w:w="635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66" w:righ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261,33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68"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257,52</w:t>
            </w:r>
          </w:p>
        </w:tc>
        <w:tc>
          <w:tcPr>
            <w:tcW w:w="635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70" w:right="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253,08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70" w:righ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270,24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70" w:right="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264,71</w:t>
            </w:r>
          </w:p>
        </w:tc>
        <w:tc>
          <w:tcPr>
            <w:tcW w:w="636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70" w:righ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263,04</w:t>
            </w:r>
          </w:p>
        </w:tc>
        <w:tc>
          <w:tcPr>
            <w:tcW w:w="633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70" w:righ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279,10</w:t>
            </w:r>
          </w:p>
        </w:tc>
        <w:tc>
          <w:tcPr>
            <w:tcW w:w="635" w:type="dxa"/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73" w:right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253,63</w:t>
            </w:r>
          </w:p>
        </w:tc>
        <w:tc>
          <w:tcPr>
            <w:tcW w:w="633" w:type="dxa"/>
            <w:vMerge/>
            <w:tcBorders>
              <w:top w:val="nil"/>
              <w:bottom w:val="single" w:sz="48" w:space="0" w:color="EAF0DD"/>
              <w:right w:val="nil"/>
            </w:tcBorders>
            <w:shd w:val="clear" w:color="auto" w:fill="DDDDB0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175" w:lineRule="exact" w:before="0"/>
        <w:ind w:left="1469" w:right="0" w:firstLine="0"/>
        <w:jc w:val="both"/>
        <w:rPr>
          <w:sz w:val="16"/>
        </w:rPr>
      </w:pPr>
      <w:r>
        <w:rPr>
          <w:rFonts w:ascii="Arial" w:hAnsi="Arial"/>
          <w:b/>
          <w:sz w:val="16"/>
        </w:rPr>
        <w:t>Fonte</w:t>
      </w:r>
      <w:r>
        <w:rPr>
          <w:sz w:val="16"/>
        </w:rPr>
        <w:t>:</w:t>
      </w:r>
      <w:r>
        <w:rPr>
          <w:spacing w:val="18"/>
          <w:sz w:val="16"/>
        </w:rPr>
        <w:t> </w:t>
      </w:r>
      <w:r>
        <w:rPr>
          <w:sz w:val="16"/>
        </w:rPr>
        <w:t>Óbitos:</w:t>
      </w:r>
      <w:r>
        <w:rPr>
          <w:spacing w:val="19"/>
          <w:sz w:val="16"/>
        </w:rPr>
        <w:t> </w:t>
      </w:r>
      <w:r>
        <w:rPr>
          <w:sz w:val="16"/>
        </w:rPr>
        <w:t>2010</w:t>
      </w:r>
      <w:r>
        <w:rPr>
          <w:spacing w:val="18"/>
          <w:sz w:val="16"/>
        </w:rPr>
        <w:t> </w:t>
      </w:r>
      <w:r>
        <w:rPr>
          <w:sz w:val="16"/>
        </w:rPr>
        <w:t>a</w:t>
      </w:r>
      <w:r>
        <w:rPr>
          <w:spacing w:val="18"/>
          <w:sz w:val="16"/>
        </w:rPr>
        <w:t> </w:t>
      </w:r>
      <w:r>
        <w:rPr>
          <w:sz w:val="16"/>
        </w:rPr>
        <w:t>2020</w:t>
      </w:r>
      <w:r>
        <w:rPr>
          <w:spacing w:val="18"/>
          <w:sz w:val="16"/>
        </w:rPr>
        <w:t> </w:t>
      </w:r>
      <w:r>
        <w:rPr>
          <w:sz w:val="16"/>
        </w:rPr>
        <w:t>(até</w:t>
      </w:r>
      <w:r>
        <w:rPr>
          <w:spacing w:val="20"/>
          <w:sz w:val="16"/>
        </w:rPr>
        <w:t> </w:t>
      </w:r>
      <w:r>
        <w:rPr>
          <w:sz w:val="16"/>
        </w:rPr>
        <w:t>dezembro)</w:t>
      </w:r>
      <w:r>
        <w:rPr>
          <w:spacing w:val="17"/>
          <w:sz w:val="16"/>
        </w:rPr>
        <w:t> </w:t>
      </w:r>
      <w:r>
        <w:rPr>
          <w:sz w:val="16"/>
        </w:rPr>
        <w:t>SIM</w:t>
      </w:r>
      <w:r>
        <w:rPr>
          <w:spacing w:val="16"/>
          <w:sz w:val="16"/>
        </w:rPr>
        <w:t> </w:t>
      </w:r>
      <w:r>
        <w:rPr>
          <w:sz w:val="16"/>
        </w:rPr>
        <w:t>de</w:t>
      </w:r>
      <w:r>
        <w:rPr>
          <w:spacing w:val="18"/>
          <w:sz w:val="16"/>
        </w:rPr>
        <w:t> </w:t>
      </w:r>
      <w:r>
        <w:rPr>
          <w:sz w:val="16"/>
        </w:rPr>
        <w:t>base</w:t>
      </w:r>
      <w:r>
        <w:rPr>
          <w:spacing w:val="21"/>
          <w:sz w:val="16"/>
        </w:rPr>
        <w:t> </w:t>
      </w:r>
      <w:r>
        <w:rPr>
          <w:sz w:val="16"/>
        </w:rPr>
        <w:t>municipal,</w:t>
      </w:r>
      <w:r>
        <w:rPr>
          <w:spacing w:val="19"/>
          <w:sz w:val="16"/>
        </w:rPr>
        <w:t> </w:t>
      </w:r>
      <w:r>
        <w:rPr>
          <w:sz w:val="16"/>
        </w:rPr>
        <w:t>dados</w:t>
      </w:r>
      <w:r>
        <w:rPr>
          <w:spacing w:val="19"/>
          <w:sz w:val="16"/>
        </w:rPr>
        <w:t> </w:t>
      </w:r>
      <w:r>
        <w:rPr>
          <w:sz w:val="16"/>
        </w:rPr>
        <w:t>atualizados</w:t>
      </w:r>
      <w:r>
        <w:rPr>
          <w:spacing w:val="19"/>
          <w:sz w:val="16"/>
        </w:rPr>
        <w:t> </w:t>
      </w:r>
      <w:r>
        <w:rPr>
          <w:sz w:val="16"/>
        </w:rPr>
        <w:t>até</w:t>
      </w:r>
      <w:r>
        <w:rPr>
          <w:spacing w:val="18"/>
          <w:sz w:val="16"/>
        </w:rPr>
        <w:t> </w:t>
      </w:r>
      <w:r>
        <w:rPr>
          <w:sz w:val="16"/>
        </w:rPr>
        <w:t>26/01/2021</w:t>
      </w:r>
      <w:r>
        <w:rPr>
          <w:spacing w:val="18"/>
          <w:sz w:val="16"/>
        </w:rPr>
        <w:t> </w:t>
      </w:r>
      <w:r>
        <w:rPr>
          <w:sz w:val="16"/>
        </w:rPr>
        <w:t>e</w:t>
      </w:r>
      <w:r>
        <w:rPr>
          <w:spacing w:val="18"/>
          <w:sz w:val="16"/>
        </w:rPr>
        <w:t> </w:t>
      </w:r>
      <w:r>
        <w:rPr>
          <w:sz w:val="16"/>
        </w:rPr>
        <w:t>sujeitos</w:t>
      </w:r>
      <w:r>
        <w:rPr>
          <w:spacing w:val="19"/>
          <w:sz w:val="16"/>
        </w:rPr>
        <w:t> </w:t>
      </w:r>
      <w:r>
        <w:rPr>
          <w:sz w:val="16"/>
        </w:rPr>
        <w:t>a</w:t>
      </w:r>
      <w:r>
        <w:rPr>
          <w:spacing w:val="14"/>
          <w:sz w:val="16"/>
        </w:rPr>
        <w:t> </w:t>
      </w:r>
      <w:r>
        <w:rPr>
          <w:sz w:val="16"/>
        </w:rPr>
        <w:t>mudanças.</w:t>
      </w:r>
    </w:p>
    <w:p>
      <w:pPr>
        <w:spacing w:line="230" w:lineRule="auto" w:before="3"/>
        <w:ind w:left="1418" w:right="1130" w:firstLine="0"/>
        <w:jc w:val="both"/>
        <w:rPr>
          <w:sz w:val="18"/>
        </w:rPr>
      </w:pPr>
      <w:r>
        <w:rPr>
          <w:sz w:val="16"/>
        </w:rPr>
        <w:t>População: 2010 a 2013 estudos preliminares patrocinados pela Rede Interagencial de Informações para a Saúde (RIPSA); 2014 e</w:t>
      </w:r>
      <w:r>
        <w:rPr>
          <w:spacing w:val="1"/>
          <w:sz w:val="16"/>
        </w:rPr>
        <w:t> </w:t>
      </w:r>
      <w:r>
        <w:rPr>
          <w:sz w:val="16"/>
        </w:rPr>
        <w:t>2015 estimativas preliminares elaboradas pelo Ministério da Saúde SVS/CGIAF; para os cálculos dos anos de 2016 a 2020 foi</w:t>
      </w:r>
      <w:r>
        <w:rPr>
          <w:spacing w:val="1"/>
          <w:sz w:val="16"/>
        </w:rPr>
        <w:t> </w:t>
      </w:r>
      <w:r>
        <w:rPr>
          <w:sz w:val="16"/>
        </w:rPr>
        <w:t>utilizada</w:t>
      </w:r>
      <w:r>
        <w:rPr>
          <w:spacing w:val="-5"/>
          <w:sz w:val="16"/>
        </w:rPr>
        <w:t> </w:t>
      </w:r>
      <w:r>
        <w:rPr>
          <w:sz w:val="16"/>
        </w:rPr>
        <w:t>a</w:t>
      </w:r>
      <w:r>
        <w:rPr>
          <w:spacing w:val="-5"/>
          <w:sz w:val="16"/>
        </w:rPr>
        <w:t> </w:t>
      </w:r>
      <w:r>
        <w:rPr>
          <w:sz w:val="16"/>
        </w:rPr>
        <w:t>estimativa</w:t>
      </w:r>
      <w:r>
        <w:rPr>
          <w:spacing w:val="-5"/>
          <w:sz w:val="16"/>
        </w:rPr>
        <w:t> </w:t>
      </w:r>
      <w:r>
        <w:rPr>
          <w:sz w:val="16"/>
        </w:rPr>
        <w:t>preliminar</w:t>
      </w:r>
      <w:r>
        <w:rPr>
          <w:spacing w:val="-5"/>
          <w:sz w:val="16"/>
        </w:rPr>
        <w:t> </w:t>
      </w:r>
      <w:r>
        <w:rPr>
          <w:sz w:val="16"/>
        </w:rPr>
        <w:t>2015</w:t>
      </w:r>
      <w:r>
        <w:rPr>
          <w:spacing w:val="-5"/>
          <w:sz w:val="16"/>
        </w:rPr>
        <w:t> </w:t>
      </w:r>
      <w:r>
        <w:rPr>
          <w:sz w:val="16"/>
        </w:rPr>
        <w:t>elaborada</w:t>
      </w:r>
      <w:r>
        <w:rPr>
          <w:spacing w:val="-5"/>
          <w:sz w:val="16"/>
        </w:rPr>
        <w:t> </w:t>
      </w:r>
      <w:r>
        <w:rPr>
          <w:sz w:val="16"/>
        </w:rPr>
        <w:t>pelo</w:t>
      </w:r>
      <w:r>
        <w:rPr>
          <w:spacing w:val="-4"/>
          <w:sz w:val="16"/>
        </w:rPr>
        <w:t> </w:t>
      </w:r>
      <w:r>
        <w:rPr>
          <w:sz w:val="16"/>
        </w:rPr>
        <w:t>Ministério</w:t>
      </w:r>
      <w:r>
        <w:rPr>
          <w:spacing w:val="-3"/>
          <w:sz w:val="16"/>
        </w:rPr>
        <w:t> </w:t>
      </w:r>
      <w:r>
        <w:rPr>
          <w:sz w:val="16"/>
        </w:rPr>
        <w:t>da</w:t>
      </w:r>
      <w:r>
        <w:rPr>
          <w:spacing w:val="-7"/>
          <w:sz w:val="16"/>
        </w:rPr>
        <w:t> </w:t>
      </w:r>
      <w:r>
        <w:rPr>
          <w:sz w:val="16"/>
        </w:rPr>
        <w:t>Saúde</w:t>
      </w:r>
      <w:r>
        <w:rPr>
          <w:spacing w:val="-5"/>
          <w:sz w:val="16"/>
        </w:rPr>
        <w:t> </w:t>
      </w:r>
      <w:r>
        <w:rPr>
          <w:sz w:val="16"/>
        </w:rPr>
        <w:t>SVS</w:t>
      </w:r>
      <w:r>
        <w:rPr>
          <w:sz w:val="18"/>
        </w:rPr>
        <w:t>.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Os</w:t>
      </w:r>
      <w:r>
        <w:rPr>
          <w:spacing w:val="1"/>
        </w:rPr>
        <w:t> </w:t>
      </w:r>
      <w:r>
        <w:rPr/>
        <w:t>resultados</w:t>
      </w:r>
      <w:r>
        <w:rPr>
          <w:spacing w:val="1"/>
        </w:rPr>
        <w:t> </w:t>
      </w:r>
      <w:r>
        <w:rPr/>
        <w:t>atualizados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26/01/2021,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obtidos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indicador</w:t>
      </w:r>
      <w:r>
        <w:rPr>
          <w:spacing w:val="1"/>
        </w:rPr>
        <w:t> </w:t>
      </w:r>
      <w:r>
        <w:rPr/>
        <w:t>taxa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mortalidade prematura de 30 a 69 anos pelo conjunto das quatro principais de DCNTs</w:t>
      </w:r>
      <w:r>
        <w:rPr>
          <w:spacing w:val="1"/>
        </w:rPr>
        <w:t> </w:t>
      </w:r>
      <w:r>
        <w:rPr/>
        <w:t>(Doenças</w:t>
      </w:r>
      <w:r>
        <w:rPr>
          <w:spacing w:val="19"/>
        </w:rPr>
        <w:t> </w:t>
      </w:r>
      <w:r>
        <w:rPr/>
        <w:t>do</w:t>
      </w:r>
      <w:r>
        <w:rPr>
          <w:spacing w:val="20"/>
        </w:rPr>
        <w:t> </w:t>
      </w:r>
      <w:r>
        <w:rPr/>
        <w:t>Aparelho</w:t>
      </w:r>
      <w:r>
        <w:rPr>
          <w:spacing w:val="17"/>
        </w:rPr>
        <w:t> </w:t>
      </w:r>
      <w:r>
        <w:rPr/>
        <w:t>Circulatório</w:t>
      </w:r>
      <w:r>
        <w:rPr>
          <w:spacing w:val="21"/>
        </w:rPr>
        <w:t> </w:t>
      </w:r>
      <w:r>
        <w:rPr/>
        <w:t>(I00</w:t>
      </w:r>
      <w:r>
        <w:rPr>
          <w:spacing w:val="18"/>
        </w:rPr>
        <w:t> </w:t>
      </w:r>
      <w:r>
        <w:rPr/>
        <w:t>a</w:t>
      </w:r>
      <w:r>
        <w:rPr>
          <w:spacing w:val="21"/>
        </w:rPr>
        <w:t> </w:t>
      </w:r>
      <w:r>
        <w:rPr/>
        <w:t>I99),</w:t>
      </w:r>
      <w:r>
        <w:rPr>
          <w:spacing w:val="19"/>
        </w:rPr>
        <w:t> </w:t>
      </w:r>
      <w:r>
        <w:rPr/>
        <w:t>Neoplasias</w:t>
      </w:r>
      <w:r>
        <w:rPr>
          <w:spacing w:val="19"/>
        </w:rPr>
        <w:t> </w:t>
      </w:r>
      <w:r>
        <w:rPr/>
        <w:t>(C00</w:t>
      </w:r>
      <w:r>
        <w:rPr>
          <w:spacing w:val="21"/>
        </w:rPr>
        <w:t> </w:t>
      </w:r>
      <w:r>
        <w:rPr/>
        <w:t>a</w:t>
      </w:r>
      <w:r>
        <w:rPr>
          <w:spacing w:val="17"/>
        </w:rPr>
        <w:t> </w:t>
      </w:r>
      <w:r>
        <w:rPr/>
        <w:t>C97),</w:t>
      </w:r>
      <w:r>
        <w:rPr>
          <w:spacing w:val="19"/>
        </w:rPr>
        <w:t> </w:t>
      </w:r>
      <w:r>
        <w:rPr/>
        <w:t>Diabetes</w:t>
      </w:r>
      <w:r>
        <w:rPr>
          <w:spacing w:val="20"/>
        </w:rPr>
        <w:t> </w:t>
      </w:r>
      <w:r>
        <w:rPr/>
        <w:t>(E10</w:t>
      </w:r>
      <w:r>
        <w:rPr>
          <w:spacing w:val="-73"/>
        </w:rPr>
        <w:t> </w:t>
      </w:r>
      <w:r>
        <w:rPr/>
        <w:t>a</w:t>
      </w:r>
      <w:r>
        <w:rPr>
          <w:spacing w:val="1"/>
        </w:rPr>
        <w:t> </w:t>
      </w:r>
      <w:r>
        <w:rPr/>
        <w:t>E14)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Doenças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Aparelho</w:t>
      </w:r>
      <w:r>
        <w:rPr>
          <w:spacing w:val="1"/>
        </w:rPr>
        <w:t> </w:t>
      </w:r>
      <w:r>
        <w:rPr/>
        <w:t>Respiratórias</w:t>
      </w:r>
      <w:r>
        <w:rPr>
          <w:spacing w:val="1"/>
        </w:rPr>
        <w:t> </w:t>
      </w:r>
      <w:r>
        <w:rPr/>
        <w:t>Crônicas</w:t>
      </w:r>
      <w:r>
        <w:rPr>
          <w:spacing w:val="1"/>
        </w:rPr>
        <w:t> </w:t>
      </w:r>
      <w:r>
        <w:rPr/>
        <w:t>(J30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J98))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100</w:t>
      </w:r>
      <w:r>
        <w:rPr>
          <w:spacing w:val="75"/>
        </w:rPr>
        <w:t> </w:t>
      </w:r>
      <w:r>
        <w:rPr/>
        <w:t>mil</w:t>
      </w:r>
      <w:r>
        <w:rPr>
          <w:spacing w:val="1"/>
        </w:rPr>
        <w:t> </w:t>
      </w:r>
      <w:r>
        <w:rPr/>
        <w:t>habitantes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anos,</w:t>
      </w:r>
      <w:r>
        <w:rPr>
          <w:spacing w:val="1"/>
        </w:rPr>
        <w:t> </w:t>
      </w:r>
      <w:r>
        <w:rPr/>
        <w:t>encontram-se</w:t>
      </w:r>
      <w:r>
        <w:rPr>
          <w:spacing w:val="1"/>
        </w:rPr>
        <w:t> </w:t>
      </w:r>
      <w:r>
        <w:rPr/>
        <w:t>demonstrados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Tabela</w:t>
      </w:r>
      <w:r>
        <w:rPr>
          <w:spacing w:val="1"/>
        </w:rPr>
        <w:t> </w:t>
      </w:r>
      <w:r>
        <w:rPr/>
        <w:t>11.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alcançou</w:t>
      </w:r>
      <w:r>
        <w:rPr>
          <w:spacing w:val="1"/>
        </w:rPr>
        <w:t> </w:t>
      </w:r>
      <w:r>
        <w:rPr/>
        <w:t>patamar maior que 270 óbitos/100 mil habitantes nos anos: 2010, 2011, 2012, 2016 e</w:t>
      </w:r>
      <w:r>
        <w:rPr>
          <w:spacing w:val="1"/>
        </w:rPr>
        <w:t> </w:t>
      </w:r>
      <w:r>
        <w:rPr/>
        <w:t>2019. De acordo com a apuração preliminar do ano de 2020 (SIM de base municipal),</w:t>
      </w:r>
      <w:r>
        <w:rPr>
          <w:spacing w:val="1"/>
        </w:rPr>
        <w:t> </w:t>
      </w:r>
      <w:r>
        <w:rPr/>
        <w:t>foram totalizados 458 óbitos por DCNTs (191 - de C00 a C97, 38 - de E 10 a E14, 203 -</w:t>
      </w:r>
      <w:r>
        <w:rPr>
          <w:spacing w:val="1"/>
        </w:rPr>
        <w:t> </w:t>
      </w:r>
      <w:r>
        <w:rPr/>
        <w:t>de I00 a I99 e 26 - de J30 a J98) nessa faixa etária, atingindo a taxa de mortalidade</w:t>
      </w:r>
      <w:r>
        <w:rPr>
          <w:spacing w:val="1"/>
        </w:rPr>
        <w:t> </w:t>
      </w:r>
      <w:r>
        <w:rPr/>
        <w:t>prematura</w:t>
      </w:r>
      <w:r>
        <w:rPr>
          <w:spacing w:val="-3"/>
        </w:rPr>
        <w:t> </w:t>
      </w:r>
      <w:r>
        <w:rPr/>
        <w:t>(30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69</w:t>
      </w:r>
      <w:r>
        <w:rPr>
          <w:spacing w:val="-3"/>
        </w:rPr>
        <w:t> </w:t>
      </w:r>
      <w:r>
        <w:rPr/>
        <w:t>anos)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253,63</w:t>
      </w:r>
      <w:r>
        <w:rPr>
          <w:spacing w:val="-2"/>
        </w:rPr>
        <w:t> </w:t>
      </w:r>
      <w:r>
        <w:rPr/>
        <w:t>/100</w:t>
      </w:r>
      <w:r>
        <w:rPr>
          <w:spacing w:val="-5"/>
        </w:rPr>
        <w:t> </w:t>
      </w:r>
      <w:r>
        <w:rPr/>
        <w:t>mil</w:t>
      </w:r>
      <w:r>
        <w:rPr>
          <w:spacing w:val="-5"/>
        </w:rPr>
        <w:t> </w:t>
      </w:r>
      <w:r>
        <w:rPr/>
        <w:t>habitantes,</w:t>
      </w:r>
      <w:r>
        <w:rPr>
          <w:spacing w:val="-5"/>
        </w:rPr>
        <w:t> </w:t>
      </w:r>
      <w:r>
        <w:rPr/>
        <w:t>frente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meta</w:t>
      </w:r>
      <w:r>
        <w:rPr>
          <w:spacing w:val="-3"/>
        </w:rPr>
        <w:t> </w:t>
      </w:r>
      <w:r>
        <w:rPr/>
        <w:t>pactuada</w:t>
      </w:r>
      <w:r>
        <w:rPr>
          <w:spacing w:val="-4"/>
        </w:rPr>
        <w:t> </w:t>
      </w:r>
      <w:r>
        <w:rPr/>
        <w:t>para</w:t>
      </w:r>
      <w:r>
        <w:rPr>
          <w:spacing w:val="-6"/>
        </w:rPr>
        <w:t> </w:t>
      </w:r>
      <w:r>
        <w:rPr/>
        <w:t>o</w:t>
      </w:r>
      <w:r>
        <w:rPr>
          <w:spacing w:val="-73"/>
        </w:rPr>
        <w:t> </w:t>
      </w:r>
      <w:r>
        <w:rPr/>
        <w:t>ano de 274,55/100 mil hab. (considerada a pop. estimada RIPSA 2015). O resultado</w:t>
      </w:r>
      <w:r>
        <w:rPr>
          <w:spacing w:val="1"/>
        </w:rPr>
        <w:t> </w:t>
      </w:r>
      <w:r>
        <w:rPr/>
        <w:t>preliminar mensurado para o município ficou aquém da meta pactuada, atingindo-se o</w:t>
      </w:r>
      <w:r>
        <w:rPr>
          <w:spacing w:val="1"/>
        </w:rPr>
        <w:t> </w:t>
      </w:r>
      <w:r>
        <w:rPr/>
        <w:t>objetivo de redução de mortes por DCNTs em 2020, uma vez que para o indicador a</w:t>
      </w:r>
      <w:r>
        <w:rPr>
          <w:spacing w:val="1"/>
        </w:rPr>
        <w:t> </w:t>
      </w:r>
      <w:r>
        <w:rPr/>
        <w:t>tendência</w:t>
      </w:r>
      <w:r>
        <w:rPr>
          <w:spacing w:val="-8"/>
        </w:rPr>
        <w:t> </w:t>
      </w:r>
      <w:r>
        <w:rPr/>
        <w:t>do</w:t>
      </w:r>
      <w:r>
        <w:rPr>
          <w:spacing w:val="-6"/>
        </w:rPr>
        <w:t> </w:t>
      </w:r>
      <w:r>
        <w:rPr/>
        <w:t>seu</w:t>
      </w:r>
      <w:r>
        <w:rPr>
          <w:spacing w:val="-6"/>
        </w:rPr>
        <w:t> </w:t>
      </w:r>
      <w:r>
        <w:rPr/>
        <w:t>resultado</w:t>
      </w:r>
      <w:r>
        <w:rPr>
          <w:spacing w:val="-8"/>
        </w:rPr>
        <w:t> </w:t>
      </w:r>
      <w:r>
        <w:rPr/>
        <w:t>deve</w:t>
      </w:r>
      <w:r>
        <w:rPr>
          <w:spacing w:val="-6"/>
        </w:rPr>
        <w:t> </w:t>
      </w:r>
      <w:r>
        <w:rPr/>
        <w:t>ser</w:t>
      </w:r>
      <w:r>
        <w:rPr>
          <w:spacing w:val="-9"/>
        </w:rPr>
        <w:t> </w:t>
      </w:r>
      <w:r>
        <w:rPr/>
        <w:t>decrescente (Tabela</w:t>
      </w:r>
      <w:r>
        <w:rPr>
          <w:spacing w:val="-9"/>
        </w:rPr>
        <w:t> </w:t>
      </w:r>
      <w:r>
        <w:rPr/>
        <w:t>11).</w:t>
      </w:r>
    </w:p>
    <w:p>
      <w:pPr>
        <w:pStyle w:val="BodyText"/>
        <w:spacing w:before="9"/>
      </w:pPr>
    </w:p>
    <w:p>
      <w:pPr>
        <w:pStyle w:val="BodyText"/>
        <w:spacing w:line="264" w:lineRule="auto"/>
        <w:ind w:left="1418" w:right="1131"/>
        <w:jc w:val="both"/>
      </w:pPr>
      <w:r>
        <w:rPr/>
        <w:t>O município, no decorrer dos anos, tem procurado incrementar ações intersetoriais de</w:t>
      </w:r>
      <w:r>
        <w:rPr>
          <w:spacing w:val="1"/>
        </w:rPr>
        <w:t> </w:t>
      </w:r>
      <w:r>
        <w:rPr/>
        <w:t>promoção</w:t>
      </w:r>
      <w:r>
        <w:rPr>
          <w:spacing w:val="17"/>
        </w:rPr>
        <w:t> </w:t>
      </w:r>
      <w:r>
        <w:rPr/>
        <w:t>e</w:t>
      </w:r>
      <w:r>
        <w:rPr>
          <w:spacing w:val="18"/>
        </w:rPr>
        <w:t> </w:t>
      </w:r>
      <w:r>
        <w:rPr/>
        <w:t>prevenção</w:t>
      </w:r>
      <w:r>
        <w:rPr>
          <w:spacing w:val="20"/>
        </w:rPr>
        <w:t> </w:t>
      </w:r>
      <w:r>
        <w:rPr/>
        <w:t>voltadas</w:t>
      </w:r>
      <w:r>
        <w:rPr>
          <w:spacing w:val="17"/>
        </w:rPr>
        <w:t> </w:t>
      </w:r>
      <w:r>
        <w:rPr/>
        <w:t>ao</w:t>
      </w:r>
      <w:r>
        <w:rPr>
          <w:spacing w:val="26"/>
        </w:rPr>
        <w:t> </w:t>
      </w:r>
      <w:r>
        <w:rPr/>
        <w:t>enfrentamento</w:t>
      </w:r>
      <w:r>
        <w:rPr>
          <w:spacing w:val="20"/>
        </w:rPr>
        <w:t> </w:t>
      </w:r>
      <w:r>
        <w:rPr/>
        <w:t>das</w:t>
      </w:r>
      <w:r>
        <w:rPr>
          <w:spacing w:val="17"/>
        </w:rPr>
        <w:t> </w:t>
      </w:r>
      <w:r>
        <w:rPr/>
        <w:t>DCNTs</w:t>
      </w:r>
      <w:r>
        <w:rPr>
          <w:spacing w:val="17"/>
        </w:rPr>
        <w:t> </w:t>
      </w:r>
      <w:r>
        <w:rPr/>
        <w:t>e</w:t>
      </w:r>
      <w:r>
        <w:rPr>
          <w:spacing w:val="20"/>
        </w:rPr>
        <w:t> </w:t>
      </w:r>
      <w:r>
        <w:rPr/>
        <w:t>seus</w:t>
      </w:r>
      <w:r>
        <w:rPr>
          <w:spacing w:val="16"/>
        </w:rPr>
        <w:t> </w:t>
      </w:r>
      <w:r>
        <w:rPr/>
        <w:t>fatores</w:t>
      </w:r>
      <w:r>
        <w:rPr>
          <w:spacing w:val="17"/>
        </w:rPr>
        <w:t> </w:t>
      </w:r>
      <w:r>
        <w:rPr/>
        <w:t>de</w:t>
      </w:r>
      <w:r>
        <w:rPr>
          <w:spacing w:val="20"/>
        </w:rPr>
        <w:t> </w:t>
      </w:r>
      <w:r>
        <w:rPr/>
        <w:t>risco,</w:t>
      </w:r>
      <w:r>
        <w:rPr>
          <w:spacing w:val="-72"/>
        </w:rPr>
        <w:t> </w:t>
      </w:r>
      <w:r>
        <w:rPr/>
        <w:t>a</w:t>
      </w:r>
      <w:r>
        <w:rPr>
          <w:spacing w:val="1"/>
        </w:rPr>
        <w:t> </w:t>
      </w:r>
      <w:r>
        <w:rPr/>
        <w:t>citar: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implementação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estratificação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risco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/>
        <w:t>assistencial,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qualificação do manuseio adequado do munícipe diabético e acompanhamento dos</w:t>
      </w:r>
      <w:r>
        <w:rPr>
          <w:spacing w:val="1"/>
        </w:rPr>
        <w:t> </w:t>
      </w:r>
      <w:r>
        <w:rPr/>
        <w:t>hipertensos, a intensificação das ações de rastreamento e detecção dos cânceres,</w:t>
      </w:r>
      <w:r>
        <w:rPr>
          <w:spacing w:val="1"/>
        </w:rPr>
        <w:t> </w:t>
      </w:r>
      <w:r>
        <w:rPr/>
        <w:t>principalmente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útero,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mama,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outras</w:t>
      </w:r>
      <w:r>
        <w:rPr>
          <w:spacing w:val="1"/>
        </w:rPr>
        <w:t> </w:t>
      </w:r>
      <w:r>
        <w:rPr/>
        <w:t>ações.</w:t>
      </w:r>
      <w:r>
        <w:rPr>
          <w:spacing w:val="1"/>
        </w:rPr>
        <w:t> </w:t>
      </w:r>
      <w:r>
        <w:rPr/>
        <w:t>Nesse</w:t>
      </w:r>
      <w:r>
        <w:rPr>
          <w:spacing w:val="1"/>
        </w:rPr>
        <w:t> </w:t>
      </w:r>
      <w:r>
        <w:rPr/>
        <w:t>contexto,</w:t>
      </w:r>
      <w:r>
        <w:rPr>
          <w:spacing w:val="1"/>
        </w:rPr>
        <w:t> </w:t>
      </w:r>
      <w:r>
        <w:rPr/>
        <w:t>operacionaliza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Estratégicas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Enfrentamento das Doenças Crônicas e Agravos Não Transmissíveis do município de</w:t>
      </w:r>
      <w:r>
        <w:rPr>
          <w:spacing w:val="1"/>
        </w:rPr>
        <w:t> </w:t>
      </w:r>
      <w:r>
        <w:rPr/>
        <w:t>Vitória</w:t>
      </w:r>
      <w:r>
        <w:rPr>
          <w:spacing w:val="-8"/>
        </w:rPr>
        <w:t> </w:t>
      </w:r>
      <w:r>
        <w:rPr/>
        <w:t>2018-2022.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2"/>
        <w:jc w:val="both"/>
      </w:pPr>
      <w:r>
        <w:rPr/>
        <w:t>Continuando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/>
        <w:t>análise</w:t>
      </w:r>
      <w:r>
        <w:rPr>
          <w:spacing w:val="42"/>
        </w:rPr>
        <w:t> </w:t>
      </w:r>
      <w:r>
        <w:rPr/>
        <w:t>da</w:t>
      </w:r>
      <w:r>
        <w:rPr>
          <w:spacing w:val="41"/>
        </w:rPr>
        <w:t> </w:t>
      </w:r>
      <w:r>
        <w:rPr/>
        <w:t>mortalidade,</w:t>
      </w:r>
      <w:r>
        <w:rPr>
          <w:spacing w:val="39"/>
        </w:rPr>
        <w:t> </w:t>
      </w:r>
      <w:r>
        <w:rPr/>
        <w:t>o</w:t>
      </w:r>
      <w:r>
        <w:rPr>
          <w:spacing w:val="41"/>
        </w:rPr>
        <w:t> </w:t>
      </w:r>
      <w:r>
        <w:rPr/>
        <w:t>município</w:t>
      </w:r>
      <w:r>
        <w:rPr>
          <w:spacing w:val="39"/>
        </w:rPr>
        <w:t> </w:t>
      </w:r>
      <w:r>
        <w:rPr/>
        <w:t>de</w:t>
      </w:r>
      <w:r>
        <w:rPr>
          <w:spacing w:val="41"/>
        </w:rPr>
        <w:t> </w:t>
      </w:r>
      <w:r>
        <w:rPr/>
        <w:t>Vitória</w:t>
      </w:r>
      <w:r>
        <w:rPr>
          <w:spacing w:val="40"/>
        </w:rPr>
        <w:t> </w:t>
      </w:r>
      <w:r>
        <w:rPr/>
        <w:t>no</w:t>
      </w:r>
      <w:r>
        <w:rPr>
          <w:spacing w:val="43"/>
        </w:rPr>
        <w:t> </w:t>
      </w:r>
      <w:r>
        <w:rPr/>
        <w:t>período</w:t>
      </w:r>
      <w:r>
        <w:rPr>
          <w:spacing w:val="41"/>
        </w:rPr>
        <w:t> </w:t>
      </w:r>
      <w:r>
        <w:rPr/>
        <w:t>de</w:t>
      </w:r>
      <w:r>
        <w:rPr>
          <w:spacing w:val="40"/>
        </w:rPr>
        <w:t> </w:t>
      </w:r>
      <w:r>
        <w:rPr/>
        <w:t>2010</w:t>
      </w:r>
      <w:r>
        <w:rPr>
          <w:spacing w:val="41"/>
        </w:rPr>
        <w:t> </w:t>
      </w:r>
      <w:r>
        <w:rPr/>
        <w:t>a</w:t>
      </w:r>
      <w:r>
        <w:rPr>
          <w:spacing w:val="-73"/>
        </w:rPr>
        <w:t> </w:t>
      </w:r>
      <w:r>
        <w:rPr/>
        <w:t>2019 (dados do SIM de base municipal) manteve as taxas de mortalidade infantil (TMI)</w:t>
      </w:r>
      <w:r>
        <w:rPr>
          <w:spacing w:val="1"/>
        </w:rPr>
        <w:t> </w:t>
      </w:r>
      <w:r>
        <w:rPr/>
        <w:t>em menores de um ano abaixo de um dígito, exceto nos anos de 2010 (10,15 óbitos</w:t>
      </w:r>
      <w:r>
        <w:rPr>
          <w:spacing w:val="1"/>
        </w:rPr>
        <w:t> </w:t>
      </w:r>
      <w:r>
        <w:rPr/>
        <w:t>infantis/mil nascidos vivos), 2013 (10,31 óbitos infantis/mil nascidos vivos), 2016 (10,07</w:t>
      </w:r>
      <w:r>
        <w:rPr>
          <w:spacing w:val="-72"/>
        </w:rPr>
        <w:t> </w:t>
      </w:r>
      <w:r>
        <w:rPr/>
        <w:t>óbitos infantis/mil nascidos vivos) e 2017 (11,94 óbitos infantis/mil nascidos vivos),</w:t>
      </w:r>
      <w:r>
        <w:rPr>
          <w:spacing w:val="1"/>
        </w:rPr>
        <w:t> </w:t>
      </w:r>
      <w:r>
        <w:rPr/>
        <w:t>obtendo um padrão considerado baixo pela ONU (menos 10 óbitos &lt; de um ano/mil</w:t>
      </w:r>
      <w:r>
        <w:rPr>
          <w:spacing w:val="1"/>
        </w:rPr>
        <w:t> </w:t>
      </w:r>
      <w:r>
        <w:rPr/>
        <w:t>nascidos</w:t>
      </w:r>
      <w:r>
        <w:rPr>
          <w:spacing w:val="-10"/>
        </w:rPr>
        <w:t> </w:t>
      </w:r>
      <w:r>
        <w:rPr/>
        <w:t>vivos)</w:t>
      </w:r>
      <w:r>
        <w:rPr>
          <w:spacing w:val="-8"/>
        </w:rPr>
        <w:t> </w:t>
      </w:r>
      <w:r>
        <w:rPr/>
        <w:t>nos</w:t>
      </w:r>
      <w:r>
        <w:rPr>
          <w:spacing w:val="-8"/>
        </w:rPr>
        <w:t> </w:t>
      </w:r>
      <w:r>
        <w:rPr/>
        <w:t>demais</w:t>
      </w:r>
      <w:r>
        <w:rPr>
          <w:spacing w:val="-8"/>
        </w:rPr>
        <w:t> </w:t>
      </w:r>
      <w:r>
        <w:rPr/>
        <w:t>anos.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Nos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2018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2019</w:t>
      </w:r>
      <w:r>
        <w:rPr>
          <w:spacing w:val="1"/>
        </w:rPr>
        <w:t> </w:t>
      </w:r>
      <w:r>
        <w:rPr/>
        <w:t>houve</w:t>
      </w:r>
      <w:r>
        <w:rPr>
          <w:spacing w:val="1"/>
        </w:rPr>
        <w:t> </w:t>
      </w:r>
      <w:r>
        <w:rPr/>
        <w:t>redução</w:t>
      </w:r>
      <w:r>
        <w:rPr>
          <w:spacing w:val="1"/>
        </w:rPr>
        <w:t> </w:t>
      </w:r>
      <w:r>
        <w:rPr/>
        <w:t>significativa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TMI,</w:t>
      </w:r>
      <w:r>
        <w:rPr>
          <w:spacing w:val="1"/>
        </w:rPr>
        <w:t> </w:t>
      </w:r>
      <w:r>
        <w:rPr/>
        <w:t>alcançando-se</w:t>
      </w:r>
      <w:r>
        <w:rPr>
          <w:spacing w:val="1"/>
        </w:rPr>
        <w:t> </w:t>
      </w:r>
      <w:r>
        <w:rPr/>
        <w:t>os</w:t>
      </w:r>
      <w:r>
        <w:rPr>
          <w:spacing w:val="-72"/>
        </w:rPr>
        <w:t> </w:t>
      </w:r>
      <w:r>
        <w:rPr/>
        <w:t>resultados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9,04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&lt;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ano/mil</w:t>
      </w:r>
      <w:r>
        <w:rPr>
          <w:spacing w:val="1"/>
        </w:rPr>
        <w:t> </w:t>
      </w:r>
      <w:r>
        <w:rPr/>
        <w:t>nascidos</w:t>
      </w:r>
      <w:r>
        <w:rPr>
          <w:spacing w:val="1"/>
        </w:rPr>
        <w:t> </w:t>
      </w:r>
      <w:r>
        <w:rPr/>
        <w:t>vivos</w:t>
      </w:r>
      <w:r>
        <w:rPr>
          <w:spacing w:val="1"/>
        </w:rPr>
        <w:t> </w:t>
      </w:r>
      <w:r>
        <w:rPr/>
        <w:t>(17</w:t>
      </w:r>
      <w:r>
        <w:rPr>
          <w:spacing w:val="1"/>
        </w:rPr>
        <w:t> </w:t>
      </w:r>
      <w:r>
        <w:rPr/>
        <w:t>óbitos</w:t>
      </w:r>
      <w:r>
        <w:rPr>
          <w:spacing w:val="75"/>
        </w:rPr>
        <w:t> </w:t>
      </w:r>
      <w:r>
        <w:rPr/>
        <w:t>neonatais</w:t>
      </w:r>
      <w:r>
        <w:rPr>
          <w:spacing w:val="1"/>
        </w:rPr>
        <w:t> </w:t>
      </w:r>
      <w:r>
        <w:rPr/>
        <w:t>precoces, cinco (5) neonatais tardios e 20 óbitos pós-neonatais para o total de 4.644</w:t>
      </w:r>
      <w:r>
        <w:rPr>
          <w:spacing w:val="1"/>
        </w:rPr>
        <w:t> </w:t>
      </w:r>
      <w:r>
        <w:rPr/>
        <w:t>nascimentos existentes) e 6,69 óbitos &lt; de um ano/mil nascidos vivos (13 óbitos</w:t>
      </w:r>
      <w:r>
        <w:rPr>
          <w:spacing w:val="1"/>
        </w:rPr>
        <w:t> </w:t>
      </w:r>
      <w:r>
        <w:rPr/>
        <w:t>neonatais precoces, quatro (4) neonatais tardios e 13 óbitos pós-neonatais para 4.481</w:t>
      </w:r>
      <w:r>
        <w:rPr>
          <w:spacing w:val="1"/>
        </w:rPr>
        <w:t> </w:t>
      </w:r>
      <w:r>
        <w:rPr/>
        <w:t>nascimentos), respectivamente. Nesses anos houve aumento na proporcionalidade dos</w:t>
      </w:r>
      <w:r>
        <w:rPr>
          <w:spacing w:val="1"/>
        </w:rPr>
        <w:t> </w:t>
      </w:r>
      <w:r>
        <w:rPr/>
        <w:t>óbitos infantis classificados como pós-neonatais. Em 2019, o município obteve a menor</w:t>
      </w:r>
      <w:r>
        <w:rPr>
          <w:spacing w:val="1"/>
        </w:rPr>
        <w:t> </w:t>
      </w:r>
      <w:r>
        <w:rPr/>
        <w:t>TMI em toda a série histórica analisada. Os dados parciais de janeiro a dezembro de</w:t>
      </w:r>
      <w:r>
        <w:rPr>
          <w:spacing w:val="1"/>
        </w:rPr>
        <w:t> </w:t>
      </w:r>
      <w:r>
        <w:rPr/>
        <w:t>2020 contabilizaram 31 óbitos infantis (17 óbitos neonatais precoces, 05 neonatal tardio</w:t>
      </w:r>
      <w:r>
        <w:rPr>
          <w:spacing w:val="-72"/>
        </w:rPr>
        <w:t> </w:t>
      </w:r>
      <w:r>
        <w:rPr/>
        <w:t>e 09 óbitos pós-neonatais) para 4.142 nascidos vivos resultando numa taxa atualizada</w:t>
      </w:r>
      <w:r>
        <w:rPr>
          <w:spacing w:val="1"/>
        </w:rPr>
        <w:t> </w:t>
      </w:r>
      <w:r>
        <w:rPr/>
        <w:t>em</w:t>
      </w:r>
      <w:r>
        <w:rPr>
          <w:spacing w:val="16"/>
        </w:rPr>
        <w:t> </w:t>
      </w:r>
      <w:r>
        <w:rPr/>
        <w:t>26/01/2021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7,48/</w:t>
      </w:r>
      <w:r>
        <w:rPr>
          <w:spacing w:val="19"/>
        </w:rPr>
        <w:t> </w:t>
      </w:r>
      <w:r>
        <w:rPr/>
        <w:t>mil</w:t>
      </w:r>
      <w:r>
        <w:rPr>
          <w:spacing w:val="17"/>
        </w:rPr>
        <w:t> </w:t>
      </w:r>
      <w:r>
        <w:rPr/>
        <w:t>nascidos</w:t>
      </w:r>
      <w:r>
        <w:rPr>
          <w:spacing w:val="15"/>
        </w:rPr>
        <w:t> </w:t>
      </w:r>
      <w:r>
        <w:rPr/>
        <w:t>vivos</w:t>
      </w:r>
      <w:r>
        <w:rPr>
          <w:spacing w:val="18"/>
        </w:rPr>
        <w:t> </w:t>
      </w:r>
      <w:r>
        <w:rPr/>
        <w:t>(Tabela</w:t>
      </w:r>
      <w:r>
        <w:rPr>
          <w:spacing w:val="16"/>
        </w:rPr>
        <w:t> </w:t>
      </w:r>
      <w:r>
        <w:rPr/>
        <w:t>12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Gráfico</w:t>
      </w:r>
      <w:r>
        <w:rPr>
          <w:spacing w:val="15"/>
        </w:rPr>
        <w:t> </w:t>
      </w:r>
      <w:r>
        <w:rPr/>
        <w:t>4).</w:t>
      </w:r>
      <w:r>
        <w:rPr>
          <w:spacing w:val="18"/>
        </w:rPr>
        <w:t> </w:t>
      </w:r>
      <w:r>
        <w:rPr/>
        <w:t>Nos</w:t>
      </w:r>
      <w:r>
        <w:rPr>
          <w:spacing w:val="20"/>
        </w:rPr>
        <w:t> </w:t>
      </w:r>
      <w:r>
        <w:rPr/>
        <w:t>instrumentos</w:t>
      </w:r>
      <w:r>
        <w:rPr>
          <w:spacing w:val="-73"/>
        </w:rPr>
        <w:t> </w:t>
      </w:r>
      <w:r>
        <w:rPr/>
        <w:t>de planejamento foi inserido o resultado de 8,43/ mil nascidos vivos, em razão de a sua</w:t>
      </w:r>
      <w:r>
        <w:rPr>
          <w:spacing w:val="-72"/>
        </w:rPr>
        <w:t> </w:t>
      </w:r>
      <w:r>
        <w:rPr/>
        <w:t>aferição</w:t>
      </w:r>
      <w:r>
        <w:rPr>
          <w:spacing w:val="-10"/>
        </w:rPr>
        <w:t> </w:t>
      </w:r>
      <w:r>
        <w:rPr/>
        <w:t>ter</w:t>
      </w:r>
      <w:r>
        <w:rPr>
          <w:spacing w:val="-8"/>
        </w:rPr>
        <w:t> </w:t>
      </w:r>
      <w:r>
        <w:rPr/>
        <w:t>sido</w:t>
      </w:r>
      <w:r>
        <w:rPr>
          <w:spacing w:val="-10"/>
        </w:rPr>
        <w:t> </w:t>
      </w:r>
      <w:r>
        <w:rPr/>
        <w:t>em</w:t>
      </w:r>
      <w:r>
        <w:rPr>
          <w:spacing w:val="-7"/>
        </w:rPr>
        <w:t> </w:t>
      </w:r>
      <w:r>
        <w:rPr/>
        <w:t>data</w:t>
      </w:r>
      <w:r>
        <w:rPr>
          <w:spacing w:val="-8"/>
        </w:rPr>
        <w:t> </w:t>
      </w:r>
      <w:r>
        <w:rPr/>
        <w:t>anterior.</w:t>
      </w:r>
    </w:p>
    <w:p>
      <w:pPr>
        <w:spacing w:before="226" w:after="37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4"/>
          <w:sz w:val="20"/>
        </w:rPr>
        <w:t> </w:t>
      </w:r>
      <w:r>
        <w:rPr>
          <w:rFonts w:ascii="Arial" w:hAnsi="Arial"/>
          <w:b/>
          <w:sz w:val="20"/>
        </w:rPr>
        <w:t>12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Mortalidade</w:t>
      </w:r>
      <w:r>
        <w:rPr>
          <w:spacing w:val="-1"/>
          <w:sz w:val="20"/>
        </w:rPr>
        <w:t> </w:t>
      </w:r>
      <w:r>
        <w:rPr>
          <w:sz w:val="20"/>
        </w:rPr>
        <w:t>infantil</w:t>
      </w:r>
      <w:r>
        <w:rPr>
          <w:spacing w:val="-4"/>
          <w:sz w:val="20"/>
        </w:rPr>
        <w:t> </w:t>
      </w:r>
      <w:r>
        <w:rPr>
          <w:sz w:val="20"/>
        </w:rPr>
        <w:t>em menores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2"/>
          <w:sz w:val="20"/>
        </w:rPr>
        <w:t> </w:t>
      </w:r>
      <w:r>
        <w:rPr>
          <w:sz w:val="20"/>
        </w:rPr>
        <w:t>ano</w:t>
      </w:r>
      <w:r>
        <w:rPr>
          <w:spacing w:val="-3"/>
          <w:sz w:val="20"/>
        </w:rPr>
        <w:t> </w:t>
      </w:r>
      <w:r>
        <w:rPr>
          <w:sz w:val="20"/>
        </w:rPr>
        <w:t>(indicadores),</w:t>
      </w:r>
      <w:r>
        <w:rPr>
          <w:spacing w:val="-3"/>
          <w:sz w:val="20"/>
        </w:rPr>
        <w:t> </w:t>
      </w:r>
      <w:r>
        <w:rPr>
          <w:sz w:val="20"/>
        </w:rPr>
        <w:t>anos</w:t>
      </w:r>
      <w:r>
        <w:rPr>
          <w:spacing w:val="-2"/>
          <w:sz w:val="20"/>
        </w:rPr>
        <w:t> </w:t>
      </w:r>
      <w:r>
        <w:rPr>
          <w:sz w:val="20"/>
        </w:rPr>
        <w:t>2010 a</w:t>
      </w:r>
      <w:r>
        <w:rPr>
          <w:spacing w:val="-3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Vitória/ES.</w:t>
      </w:r>
    </w:p>
    <w:tbl>
      <w:tblPr>
        <w:tblW w:w="0" w:type="auto"/>
        <w:jc w:val="left"/>
        <w:tblInd w:w="13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83"/>
        <w:gridCol w:w="735"/>
        <w:gridCol w:w="734"/>
        <w:gridCol w:w="734"/>
        <w:gridCol w:w="734"/>
        <w:gridCol w:w="734"/>
        <w:gridCol w:w="734"/>
        <w:gridCol w:w="734"/>
        <w:gridCol w:w="735"/>
        <w:gridCol w:w="734"/>
        <w:gridCol w:w="734"/>
        <w:gridCol w:w="734"/>
      </w:tblGrid>
      <w:tr>
        <w:trPr>
          <w:trHeight w:val="414" w:hRule="atLeast"/>
        </w:trPr>
        <w:tc>
          <w:tcPr>
            <w:tcW w:w="1783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01" w:lineRule="exact"/>
              <w:ind w:left="152" w:right="13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Dados – Base</w:t>
            </w:r>
          </w:p>
          <w:p>
            <w:pPr>
              <w:pStyle w:val="TableParagraph"/>
              <w:spacing w:line="192" w:lineRule="exact" w:before="2"/>
              <w:ind w:left="156" w:right="13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municipal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5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2010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5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2011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2012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6" w:right="1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2013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right="15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2014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6" w:right="10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2015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6" w:right="10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2016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6" w:right="10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6" w:right="10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7"/>
              <w:ind w:left="116" w:right="10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97"/>
              <w:ind w:right="11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2020*</w:t>
            </w:r>
          </w:p>
        </w:tc>
      </w:tr>
      <w:tr>
        <w:trPr>
          <w:trHeight w:val="621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84" w:right="155"/>
              <w:rPr>
                <w:sz w:val="18"/>
              </w:rPr>
            </w:pPr>
            <w:r>
              <w:rPr>
                <w:sz w:val="18"/>
              </w:rPr>
              <w:t>Óbitos neonatais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precoce (0 a 6 dias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vida)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5" w:right="111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5" w:right="110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10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9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8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7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6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6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5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5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20" w:right="113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</w:tr>
      <w:tr>
        <w:trPr>
          <w:trHeight w:val="827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ind w:left="84" w:right="2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Taxa 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mortalidade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neonatal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precoce</w:t>
            </w:r>
          </w:p>
          <w:p>
            <w:pPr>
              <w:pStyle w:val="TableParagraph"/>
              <w:spacing w:line="192" w:lineRule="exact"/>
              <w:ind w:left="8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/1.000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n.v.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1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4,63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5,48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2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4,22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4,29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right="18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4,16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4,48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4,35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5,21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3,66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2,90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right="182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4,10</w:t>
            </w:r>
          </w:p>
        </w:tc>
      </w:tr>
      <w:tr>
        <w:trPr>
          <w:trHeight w:val="621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84" w:right="151"/>
              <w:rPr>
                <w:sz w:val="18"/>
              </w:rPr>
            </w:pPr>
            <w:r>
              <w:rPr>
                <w:sz w:val="18"/>
              </w:rPr>
              <w:t>Óbitos neonatais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tardios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(7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27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vida)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5" w:right="111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10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9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6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</w:tr>
      <w:tr>
        <w:trPr>
          <w:trHeight w:val="828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ind w:left="84" w:right="4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Taxa 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mortalidade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neonatal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tardia</w:t>
            </w:r>
          </w:p>
          <w:p>
            <w:pPr>
              <w:pStyle w:val="TableParagraph"/>
              <w:spacing w:line="192" w:lineRule="exact"/>
              <w:ind w:left="8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/1.000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n.v.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1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2,65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1,31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2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2,44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2,36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right="18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1,67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1,71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1,37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3,04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1,08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0,89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5E2BB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right="182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1,20</w:t>
            </w:r>
          </w:p>
        </w:tc>
      </w:tr>
      <w:tr>
        <w:trPr>
          <w:trHeight w:val="621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84" w:right="187"/>
              <w:rPr>
                <w:sz w:val="18"/>
              </w:rPr>
            </w:pPr>
            <w:r>
              <w:rPr>
                <w:sz w:val="18"/>
              </w:rPr>
              <w:t>Óbitos pós-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neonatais (de 28 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364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vida)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5" w:right="111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5" w:right="110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10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9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8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7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6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6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5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 w:right="105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</w:tr>
      <w:tr>
        <w:trPr>
          <w:trHeight w:val="827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ind w:left="84" w:right="22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Taxa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mortalidade pós-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neonatal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/1.000</w:t>
            </w:r>
          </w:p>
          <w:p>
            <w:pPr>
              <w:pStyle w:val="TableParagraph"/>
              <w:spacing w:line="192" w:lineRule="exact"/>
              <w:ind w:left="8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n.v.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1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2,87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2,85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2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2,89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3,65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right="18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3,96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3,41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4,35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3,69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4,31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16" w:right="1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2,90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right="182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2,17</w:t>
            </w:r>
          </w:p>
        </w:tc>
      </w:tr>
      <w:tr>
        <w:trPr>
          <w:trHeight w:val="414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84"/>
              <w:rPr>
                <w:sz w:val="18"/>
              </w:rPr>
            </w:pPr>
            <w:r>
              <w:rPr>
                <w:sz w:val="18"/>
              </w:rPr>
              <w:t>Óbitos em menores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ano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5" w:right="111"/>
              <w:jc w:val="center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5" w:right="110"/>
              <w:jc w:val="center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10"/>
              <w:jc w:val="center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09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08"/>
              <w:jc w:val="center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07"/>
              <w:jc w:val="center"/>
              <w:rPr>
                <w:sz w:val="18"/>
              </w:rPr>
            </w:pPr>
            <w:r>
              <w:rPr>
                <w:sz w:val="18"/>
              </w:rPr>
              <w:t>45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06"/>
              <w:jc w:val="center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06"/>
              <w:jc w:val="center"/>
              <w:rPr>
                <w:sz w:val="18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05"/>
              <w:jc w:val="center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1"/>
              <w:ind w:left="116" w:right="105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91"/>
              <w:ind w:left="120" w:right="113"/>
              <w:jc w:val="center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</w:tr>
      <w:tr>
        <w:trPr>
          <w:trHeight w:val="299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2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Nascidos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vivos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1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4.531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4.565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2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4.502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6" w:right="1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4.661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right="13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4.804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6" w:right="10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4.686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4.368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6" w:right="10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4.608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6" w:right="1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4.644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>
            <w:pPr>
              <w:pStyle w:val="TableParagraph"/>
              <w:spacing w:before="39"/>
              <w:ind w:left="116" w:right="1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4.481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4B8B7"/>
          </w:tcPr>
          <w:p>
            <w:pPr>
              <w:pStyle w:val="TableParagraph"/>
              <w:spacing w:before="39"/>
              <w:ind w:right="13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4.142</w:t>
            </w:r>
          </w:p>
        </w:tc>
      </w:tr>
      <w:tr>
        <w:trPr>
          <w:trHeight w:val="621" w:hRule="atLeast"/>
        </w:trPr>
        <w:tc>
          <w:tcPr>
            <w:tcW w:w="1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ind w:left="156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Taxa 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mortalidade</w:t>
            </w:r>
          </w:p>
          <w:p>
            <w:pPr>
              <w:pStyle w:val="TableParagraph"/>
              <w:spacing w:line="193" w:lineRule="exact"/>
              <w:ind w:left="156" w:right="1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infantil/1.000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n.v.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1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10,15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9,64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2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9,55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6" w:right="1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10,30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right="18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9,78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6" w:right="10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9,60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6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10,07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6" w:right="10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11,94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6" w:right="1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9,04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16" w:right="1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6,69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right="182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7,48</w:t>
            </w:r>
          </w:p>
        </w:tc>
      </w:tr>
    </w:tbl>
    <w:p>
      <w:pPr>
        <w:spacing w:after="0"/>
        <w:jc w:val="right"/>
        <w:rPr>
          <w:rFonts w:ascii="Arial"/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1"/>
        <w:gridCol w:w="735"/>
        <w:gridCol w:w="734"/>
        <w:gridCol w:w="734"/>
        <w:gridCol w:w="734"/>
        <w:gridCol w:w="734"/>
        <w:gridCol w:w="734"/>
        <w:gridCol w:w="734"/>
        <w:gridCol w:w="735"/>
        <w:gridCol w:w="734"/>
        <w:gridCol w:w="734"/>
        <w:gridCol w:w="734"/>
      </w:tblGrid>
      <w:tr>
        <w:trPr>
          <w:trHeight w:val="619" w:hRule="atLeast"/>
        </w:trPr>
        <w:tc>
          <w:tcPr>
            <w:tcW w:w="1771" w:type="dxa"/>
            <w:tcBorders>
              <w:top w:val="nil"/>
              <w:left w:val="nil"/>
            </w:tcBorders>
            <w:shd w:val="clear" w:color="auto" w:fill="EAF0DD"/>
          </w:tcPr>
          <w:p>
            <w:pPr>
              <w:pStyle w:val="TableParagraph"/>
              <w:ind w:left="168" w:right="165" w:firstLine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Proporção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óbitos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neonatais</w:t>
            </w:r>
          </w:p>
          <w:p>
            <w:pPr>
              <w:pStyle w:val="TableParagraph"/>
              <w:spacing w:line="191" w:lineRule="exact"/>
              <w:ind w:left="723" w:right="72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(%)</w:t>
            </w:r>
          </w:p>
        </w:tc>
        <w:tc>
          <w:tcPr>
            <w:tcW w:w="735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09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71,74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right="132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70,45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10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69,77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8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64,8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59,57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15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64,44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11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56,82</w:t>
            </w:r>
          </w:p>
        </w:tc>
        <w:tc>
          <w:tcPr>
            <w:tcW w:w="735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right="13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69,09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12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52,38</w:t>
            </w:r>
          </w:p>
        </w:tc>
        <w:tc>
          <w:tcPr>
            <w:tcW w:w="734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56,67</w:t>
            </w:r>
          </w:p>
        </w:tc>
        <w:tc>
          <w:tcPr>
            <w:tcW w:w="734" w:type="dxa"/>
            <w:tcBorders>
              <w:top w:val="nil"/>
              <w:right w:val="nil"/>
            </w:tcBorders>
            <w:shd w:val="clear" w:color="auto" w:fill="EAF0DD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120" w:right="11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70,97</w:t>
            </w:r>
          </w:p>
        </w:tc>
      </w:tr>
      <w:tr>
        <w:trPr>
          <w:trHeight w:val="621" w:hRule="atLeast"/>
        </w:trPr>
        <w:tc>
          <w:tcPr>
            <w:tcW w:w="1771" w:type="dxa"/>
            <w:tcBorders>
              <w:left w:val="nil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line="206" w:lineRule="exact"/>
              <w:ind w:left="300" w:right="296" w:firstLine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Proporção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óbitos pós-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neonatais</w:t>
            </w:r>
            <w:r>
              <w:rPr>
                <w:rFonts w:ascii="Arial" w:hAnsi="Arial"/>
                <w:b/>
                <w:spacing w:val="-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(%)</w:t>
            </w:r>
          </w:p>
        </w:tc>
        <w:tc>
          <w:tcPr>
            <w:tcW w:w="735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10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28,26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right="132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29,55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10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30,23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3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35,42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40,43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15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35,56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11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43,18</w:t>
            </w:r>
          </w:p>
        </w:tc>
        <w:tc>
          <w:tcPr>
            <w:tcW w:w="735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right="13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30,91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12" w:right="1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47,62</w:t>
            </w:r>
          </w:p>
        </w:tc>
        <w:tc>
          <w:tcPr>
            <w:tcW w:w="734" w:type="dxa"/>
            <w:tcBorders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43,33</w:t>
            </w:r>
          </w:p>
        </w:tc>
        <w:tc>
          <w:tcPr>
            <w:tcW w:w="734" w:type="dxa"/>
            <w:tcBorders>
              <w:bottom w:val="single" w:sz="8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16"/>
              </w:rPr>
            </w:pPr>
          </w:p>
          <w:p>
            <w:pPr>
              <w:pStyle w:val="TableParagraph"/>
              <w:spacing w:before="1"/>
              <w:ind w:left="120" w:right="11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29,03</w:t>
            </w:r>
          </w:p>
        </w:tc>
      </w:tr>
    </w:tbl>
    <w:p>
      <w:pPr>
        <w:spacing w:before="142"/>
        <w:ind w:left="1418" w:right="0" w:firstLine="0"/>
        <w:jc w:val="left"/>
        <w:rPr>
          <w:sz w:val="16"/>
        </w:rPr>
      </w:pPr>
      <w:r>
        <w:rPr>
          <w:rFonts w:ascii="Arial" w:hAnsi="Arial"/>
          <w:b/>
          <w:sz w:val="16"/>
        </w:rPr>
        <w:t>Fontes</w:t>
      </w:r>
      <w:r>
        <w:rPr>
          <w:sz w:val="16"/>
        </w:rPr>
        <w:t>:</w:t>
      </w:r>
      <w:r>
        <w:rPr>
          <w:spacing w:val="1"/>
          <w:sz w:val="16"/>
        </w:rPr>
        <w:t> </w:t>
      </w:r>
      <w:r>
        <w:rPr>
          <w:sz w:val="16"/>
        </w:rPr>
        <w:t>SIM e SINASC,</w:t>
      </w:r>
      <w:r>
        <w:rPr>
          <w:spacing w:val="3"/>
          <w:sz w:val="16"/>
        </w:rPr>
        <w:t> </w:t>
      </w:r>
      <w:r>
        <w:rPr>
          <w:sz w:val="16"/>
        </w:rPr>
        <w:t>de base</w:t>
      </w:r>
      <w:r>
        <w:rPr>
          <w:spacing w:val="-4"/>
          <w:sz w:val="16"/>
        </w:rPr>
        <w:t> </w:t>
      </w:r>
      <w:r>
        <w:rPr>
          <w:sz w:val="16"/>
        </w:rPr>
        <w:t>municipal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2010</w:t>
      </w:r>
      <w:r>
        <w:rPr>
          <w:spacing w:val="2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2019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jan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dez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2020,</w:t>
      </w:r>
      <w:r>
        <w:rPr>
          <w:spacing w:val="2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atualizados</w:t>
      </w:r>
      <w:r>
        <w:rPr>
          <w:spacing w:val="2"/>
          <w:sz w:val="16"/>
        </w:rPr>
        <w:t> </w:t>
      </w:r>
      <w:r>
        <w:rPr>
          <w:sz w:val="16"/>
        </w:rPr>
        <w:t>em</w:t>
      </w:r>
      <w:r>
        <w:rPr>
          <w:spacing w:val="2"/>
          <w:sz w:val="16"/>
        </w:rPr>
        <w:t> </w:t>
      </w:r>
      <w:r>
        <w:rPr>
          <w:sz w:val="16"/>
        </w:rPr>
        <w:t>26/01/2021,</w:t>
      </w:r>
      <w:r>
        <w:rPr>
          <w:spacing w:val="4"/>
          <w:sz w:val="16"/>
        </w:rPr>
        <w:t> </w:t>
      </w:r>
      <w:r>
        <w:rPr>
          <w:sz w:val="16"/>
        </w:rPr>
        <w:t>passíveis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correção.</w:t>
      </w:r>
    </w:p>
    <w:p>
      <w:pPr>
        <w:spacing w:before="143" w:after="5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Gráfico</w:t>
      </w:r>
      <w:r>
        <w:rPr>
          <w:rFonts w:ascii="Arial" w:hAnsi="Arial"/>
          <w:b/>
          <w:spacing w:val="6"/>
          <w:sz w:val="20"/>
        </w:rPr>
        <w:t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4"/>
          <w:sz w:val="20"/>
        </w:rPr>
        <w:t> </w:t>
      </w:r>
      <w:r>
        <w:rPr>
          <w:sz w:val="20"/>
        </w:rPr>
        <w:t>-Taxas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Mortalidade infantil</w:t>
      </w:r>
      <w:r>
        <w:rPr>
          <w:spacing w:val="-4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menores de</w:t>
      </w:r>
      <w:r>
        <w:rPr>
          <w:spacing w:val="-2"/>
          <w:sz w:val="20"/>
        </w:rPr>
        <w:t> </w:t>
      </w:r>
      <w:r>
        <w:rPr>
          <w:sz w:val="20"/>
        </w:rPr>
        <w:t>um</w:t>
      </w:r>
      <w:r>
        <w:rPr>
          <w:spacing w:val="2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2010 a</w:t>
      </w:r>
      <w:r>
        <w:rPr>
          <w:spacing w:val="-2"/>
          <w:sz w:val="20"/>
        </w:rPr>
        <w:t> </w:t>
      </w:r>
      <w:r>
        <w:rPr>
          <w:sz w:val="20"/>
        </w:rPr>
        <w:t>2010, Vitória/ES.</w:t>
      </w:r>
    </w:p>
    <w:p>
      <w:pPr>
        <w:pStyle w:val="BodyText"/>
        <w:ind w:left="1390"/>
        <w:rPr>
          <w:sz w:val="20"/>
        </w:rPr>
      </w:pPr>
      <w:r>
        <w:rPr>
          <w:sz w:val="20"/>
        </w:rPr>
        <w:drawing>
          <wp:inline distT="0" distB="0" distL="0" distR="0">
            <wp:extent cx="6317438" cy="3152775"/>
            <wp:effectExtent l="0" t="0" r="0" b="0"/>
            <wp:docPr id="2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8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7438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0"/>
        <w:ind w:left="1464" w:right="0" w:firstLine="0"/>
        <w:jc w:val="left"/>
        <w:rPr>
          <w:sz w:val="16"/>
        </w:rPr>
      </w:pPr>
      <w:r>
        <w:rPr>
          <w:sz w:val="16"/>
        </w:rPr>
        <w:t>Fontes:</w:t>
      </w:r>
      <w:r>
        <w:rPr>
          <w:spacing w:val="2"/>
          <w:sz w:val="16"/>
        </w:rPr>
        <w:t> </w:t>
      </w:r>
      <w:r>
        <w:rPr>
          <w:sz w:val="16"/>
        </w:rPr>
        <w:t>SIM</w:t>
      </w:r>
      <w:r>
        <w:rPr>
          <w:spacing w:val="2"/>
          <w:sz w:val="16"/>
        </w:rPr>
        <w:t> </w:t>
      </w:r>
      <w:r>
        <w:rPr>
          <w:sz w:val="16"/>
        </w:rPr>
        <w:t>e</w:t>
      </w:r>
      <w:r>
        <w:rPr>
          <w:spacing w:val="3"/>
          <w:sz w:val="16"/>
        </w:rPr>
        <w:t> </w:t>
      </w:r>
      <w:r>
        <w:rPr>
          <w:sz w:val="16"/>
        </w:rPr>
        <w:t>SINASC,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base</w:t>
      </w:r>
      <w:r>
        <w:rPr>
          <w:spacing w:val="-2"/>
          <w:sz w:val="16"/>
        </w:rPr>
        <w:t> </w:t>
      </w:r>
      <w:r>
        <w:rPr>
          <w:sz w:val="16"/>
        </w:rPr>
        <w:t>municipal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2010</w:t>
      </w:r>
      <w:r>
        <w:rPr>
          <w:spacing w:val="3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2020,</w:t>
      </w:r>
      <w:r>
        <w:rPr>
          <w:spacing w:val="5"/>
          <w:sz w:val="16"/>
        </w:rPr>
        <w:t> </w:t>
      </w:r>
      <w:r>
        <w:rPr>
          <w:sz w:val="16"/>
        </w:rPr>
        <w:t>atualizados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11"/>
          <w:sz w:val="16"/>
        </w:rPr>
        <w:t> </w:t>
      </w:r>
      <w:r>
        <w:rPr>
          <w:sz w:val="16"/>
        </w:rPr>
        <w:t>26/01/2021,</w:t>
      </w:r>
      <w:r>
        <w:rPr>
          <w:spacing w:val="5"/>
          <w:sz w:val="16"/>
        </w:rPr>
        <w:t> </w:t>
      </w:r>
      <w:r>
        <w:rPr>
          <w:sz w:val="16"/>
        </w:rPr>
        <w:t>passíveis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correção.</w:t>
      </w:r>
    </w:p>
    <w:p>
      <w:pPr>
        <w:pStyle w:val="BodyText"/>
        <w:spacing w:before="1"/>
      </w:pPr>
    </w:p>
    <w:p>
      <w:pPr>
        <w:pStyle w:val="BodyText"/>
        <w:spacing w:line="264" w:lineRule="auto" w:before="1"/>
        <w:ind w:left="1418" w:right="1123"/>
        <w:jc w:val="both"/>
      </w:pPr>
      <w:r>
        <w:rPr/>
        <w:t>Nos anos de 2014, 2016, 2018 e 2019, a proporção de óbitos no período pós-neonatal</w:t>
      </w:r>
      <w:r>
        <w:rPr>
          <w:spacing w:val="1"/>
        </w:rPr>
        <w:t> </w:t>
      </w:r>
      <w:r>
        <w:rPr/>
        <w:t>(28 a 364 dias) aumentou em relação aos óbitos menores de um ano ocorridos no</w:t>
      </w:r>
      <w:r>
        <w:rPr>
          <w:spacing w:val="1"/>
        </w:rPr>
        <w:t> </w:t>
      </w:r>
      <w:r>
        <w:rPr/>
        <w:t>período neonatal (0 a 27 dias) (Tabela 12). No Gráfico 4 foi demonstrado que as taxas</w:t>
      </w:r>
      <w:r>
        <w:rPr>
          <w:spacing w:val="1"/>
        </w:rPr>
        <w:t> </w:t>
      </w:r>
      <w:r>
        <w:rPr/>
        <w:t>do componente neonatal precoce se mantiveram mais elevadas, quando comparadas</w:t>
      </w:r>
      <w:r>
        <w:rPr>
          <w:spacing w:val="1"/>
        </w:rPr>
        <w:t> </w:t>
      </w:r>
      <w:r>
        <w:rPr/>
        <w:t>com o componente neonatal tardio e o pós-neonatal, exceto no ano de 2018 (taxa pós-</w:t>
      </w:r>
      <w:r>
        <w:rPr>
          <w:spacing w:val="1"/>
        </w:rPr>
        <w:t> </w:t>
      </w:r>
      <w:r>
        <w:rPr/>
        <w:t>neonatal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4,31/mil</w:t>
      </w:r>
      <w:r>
        <w:rPr>
          <w:spacing w:val="1"/>
        </w:rPr>
        <w:t> </w:t>
      </w:r>
      <w:r>
        <w:rPr/>
        <w:t>nascidos</w:t>
      </w:r>
      <w:r>
        <w:rPr>
          <w:spacing w:val="1"/>
        </w:rPr>
        <w:t> </w:t>
      </w:r>
      <w:r>
        <w:rPr/>
        <w:t>vivos)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série</w:t>
      </w:r>
      <w:r>
        <w:rPr>
          <w:spacing w:val="1"/>
        </w:rPr>
        <w:t> </w:t>
      </w:r>
      <w:r>
        <w:rPr/>
        <w:t>histórica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2010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(dados</w:t>
      </w:r>
      <w:r>
        <w:rPr>
          <w:spacing w:val="1"/>
        </w:rPr>
        <w:t> </w:t>
      </w:r>
      <w:r>
        <w:rPr/>
        <w:t>preliminares). Em 2020, o componente neonatal precoce da mortalidade infantil se</w:t>
      </w:r>
      <w:r>
        <w:rPr>
          <w:spacing w:val="1"/>
        </w:rPr>
        <w:t> </w:t>
      </w:r>
      <w:r>
        <w:rPr/>
        <w:t>sobressaiu</w:t>
      </w:r>
      <w:r>
        <w:rPr>
          <w:spacing w:val="-9"/>
        </w:rPr>
        <w:t> </w:t>
      </w:r>
      <w:r>
        <w:rPr/>
        <w:t>alcançando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taxa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4,10</w:t>
      </w:r>
      <w:r>
        <w:rPr>
          <w:spacing w:val="-8"/>
        </w:rPr>
        <w:t> </w:t>
      </w:r>
      <w:r>
        <w:rPr/>
        <w:t>óbitos</w:t>
      </w:r>
      <w:r>
        <w:rPr>
          <w:spacing w:val="-6"/>
        </w:rPr>
        <w:t> </w:t>
      </w:r>
      <w:r>
        <w:rPr/>
        <w:t>/mil</w:t>
      </w:r>
      <w:r>
        <w:rPr>
          <w:spacing w:val="-8"/>
        </w:rPr>
        <w:t> </w:t>
      </w:r>
      <w:r>
        <w:rPr/>
        <w:t>nascidos vivos.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5"/>
        <w:jc w:val="both"/>
      </w:pPr>
      <w:r>
        <w:rPr/>
        <w:t>Nos anos de 2017 a 2019, 60,16% dos óbitos em menores de um ano ocorreram no</w:t>
      </w:r>
      <w:r>
        <w:rPr>
          <w:spacing w:val="1"/>
        </w:rPr>
        <w:t> </w:t>
      </w:r>
      <w:r>
        <w:rPr/>
        <w:t>período neonatal (0 a 27 dias) e 39,84% no período pós-neonatal (28 a 364 dias).</w:t>
      </w:r>
      <w:r>
        <w:rPr>
          <w:spacing w:val="1"/>
        </w:rPr>
        <w:t> </w:t>
      </w:r>
      <w:r>
        <w:rPr/>
        <w:t>Quanto à excitabilidade dos óbitos infantis, o município, nos dois últimos anos em</w:t>
      </w:r>
      <w:r>
        <w:rPr>
          <w:spacing w:val="1"/>
        </w:rPr>
        <w:t> </w:t>
      </w:r>
      <w:r>
        <w:rPr/>
        <w:t>pactuação com o Estado, adotou os critérios da Fundação SEADE, os quais são mais</w:t>
      </w:r>
      <w:r>
        <w:rPr>
          <w:spacing w:val="1"/>
        </w:rPr>
        <w:t> </w:t>
      </w:r>
      <w:r>
        <w:rPr/>
        <w:t>rigorosos. Assim, somente oito (08) óbitos (19,05% de 42) em 2018 e 11 óbitos</w:t>
      </w:r>
      <w:r>
        <w:rPr>
          <w:spacing w:val="1"/>
        </w:rPr>
        <w:t> </w:t>
      </w:r>
      <w:r>
        <w:rPr/>
        <w:t>(36,66% de 30) em 2019 não eram claramente evitáveis ou inevitáveis.</w:t>
      </w:r>
      <w:r>
        <w:rPr>
          <w:spacing w:val="1"/>
        </w:rPr>
        <w:t> </w:t>
      </w:r>
      <w:r>
        <w:rPr/>
        <w:t>Considerando-</w:t>
      </w:r>
      <w:r>
        <w:rPr>
          <w:spacing w:val="1"/>
        </w:rPr>
        <w:t> </w:t>
      </w:r>
      <w:r>
        <w:rPr/>
        <w:t>se o ano de 2019, os demais óbitos infantis poderiam ser passíveis de prevenção por</w:t>
      </w:r>
      <w:r>
        <w:rPr>
          <w:spacing w:val="1"/>
        </w:rPr>
        <w:t> </w:t>
      </w:r>
      <w:r>
        <w:rPr/>
        <w:t>ações de adequado controle na gravidez (06 óbitos) e adequada atenção ao parto (04</w:t>
      </w:r>
      <w:r>
        <w:rPr>
          <w:spacing w:val="1"/>
        </w:rPr>
        <w:t> </w:t>
      </w:r>
      <w:r>
        <w:rPr/>
        <w:t>óbitos), de prevenção, diagnóstico e tratamento precoce dos casos (03 óbitos) e por</w:t>
      </w:r>
      <w:r>
        <w:rPr>
          <w:spacing w:val="1"/>
        </w:rPr>
        <w:t> </w:t>
      </w:r>
      <w:r>
        <w:rPr/>
        <w:t>parcerias</w:t>
      </w:r>
      <w:r>
        <w:rPr>
          <w:spacing w:val="-11"/>
        </w:rPr>
        <w:t> </w:t>
      </w:r>
      <w:r>
        <w:rPr/>
        <w:t>firmadas</w:t>
      </w:r>
      <w:r>
        <w:rPr>
          <w:spacing w:val="-10"/>
        </w:rPr>
        <w:t> </w:t>
      </w:r>
      <w:r>
        <w:rPr/>
        <w:t>com</w:t>
      </w:r>
      <w:r>
        <w:rPr>
          <w:spacing w:val="-7"/>
        </w:rPr>
        <w:t> </w:t>
      </w:r>
      <w:r>
        <w:rPr/>
        <w:t>outros</w:t>
      </w:r>
      <w:r>
        <w:rPr>
          <w:spacing w:val="-7"/>
        </w:rPr>
        <w:t> </w:t>
      </w:r>
      <w:r>
        <w:rPr/>
        <w:t>setores</w:t>
      </w:r>
      <w:r>
        <w:rPr>
          <w:spacing w:val="-7"/>
        </w:rPr>
        <w:t> </w:t>
      </w:r>
      <w:r>
        <w:rPr/>
        <w:t>(06</w:t>
      </w:r>
      <w:r>
        <w:rPr>
          <w:spacing w:val="-8"/>
        </w:rPr>
        <w:t> </w:t>
      </w:r>
      <w:r>
        <w:rPr/>
        <w:t>óbitos).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line="264" w:lineRule="auto" w:before="198"/>
        <w:ind w:left="1418" w:right="1127"/>
        <w:jc w:val="both"/>
      </w:pPr>
      <w:r>
        <w:rPr/>
        <w:t>Verificou-se que em algumas causas de mortes evitáveis, em relação às afecções</w:t>
      </w:r>
      <w:r>
        <w:rPr>
          <w:spacing w:val="1"/>
        </w:rPr>
        <w:t> </w:t>
      </w:r>
      <w:r>
        <w:rPr/>
        <w:t>perinatais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2019,</w:t>
      </w:r>
      <w:r>
        <w:rPr>
          <w:spacing w:val="1"/>
        </w:rPr>
        <w:t> </w:t>
      </w:r>
      <w:r>
        <w:rPr/>
        <w:t>foram:</w:t>
      </w:r>
      <w:r>
        <w:rPr>
          <w:spacing w:val="1"/>
        </w:rPr>
        <w:t> </w:t>
      </w:r>
      <w:r>
        <w:rPr/>
        <w:t>roprema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parto</w:t>
      </w:r>
      <w:r>
        <w:rPr>
          <w:spacing w:val="1"/>
        </w:rPr>
        <w:t> </w:t>
      </w:r>
      <w:r>
        <w:rPr/>
        <w:t>prematuro,</w:t>
      </w:r>
      <w:r>
        <w:rPr>
          <w:spacing w:val="1"/>
        </w:rPr>
        <w:t> </w:t>
      </w:r>
      <w:r>
        <w:rPr/>
        <w:t>coriamnionite,</w:t>
      </w:r>
      <w:r>
        <w:rPr>
          <w:spacing w:val="1"/>
        </w:rPr>
        <w:t> </w:t>
      </w:r>
      <w:r>
        <w:rPr/>
        <w:t>diabetes gestacional, entre outras. Dos óbitos infantis existentes em 2020 somente</w:t>
      </w:r>
      <w:r>
        <w:rPr>
          <w:spacing w:val="1"/>
        </w:rPr>
        <w:t> </w:t>
      </w:r>
      <w:r>
        <w:rPr/>
        <w:t>quatro (04) foram considerados inevitáveis, segundo a Fundação SEADE, os restantes</w:t>
      </w:r>
      <w:r>
        <w:rPr>
          <w:spacing w:val="1"/>
        </w:rPr>
        <w:t> </w:t>
      </w:r>
      <w:r>
        <w:rPr/>
        <w:t>foram assim distribuídos quanto à evitabilidade:</w:t>
      </w:r>
      <w:r>
        <w:rPr>
          <w:spacing w:val="1"/>
        </w:rPr>
        <w:t> </w:t>
      </w:r>
      <w:r>
        <w:rPr/>
        <w:t>18 óbitos poderiam ser passíveis de</w:t>
      </w:r>
      <w:r>
        <w:rPr>
          <w:spacing w:val="1"/>
        </w:rPr>
        <w:t> </w:t>
      </w:r>
      <w:r>
        <w:rPr/>
        <w:t>prevenção por ações de adequado controle na gravidez (verificado que dentre os óbitos</w:t>
      </w:r>
      <w:r>
        <w:rPr>
          <w:spacing w:val="-72"/>
        </w:rPr>
        <w:t> </w:t>
      </w:r>
      <w:r>
        <w:rPr/>
        <w:t>infantis, duas (2) mães se submeteram a mais de 7 consultas de pré-natal), dois (2) de</w:t>
      </w:r>
      <w:r>
        <w:rPr>
          <w:spacing w:val="1"/>
        </w:rPr>
        <w:t> </w:t>
      </w:r>
      <w:r>
        <w:rPr/>
        <w:t>prevenção, diagnóstico e tratamento precoce dos casos, três óbitos (3) por parcerias</w:t>
      </w:r>
      <w:r>
        <w:rPr>
          <w:spacing w:val="1"/>
        </w:rPr>
        <w:t> </w:t>
      </w:r>
      <w:r>
        <w:rPr/>
        <w:t>firmadas com outros setores, mas, dois óbitos permaneceram mal definidos quanto a</w:t>
      </w:r>
      <w:r>
        <w:rPr>
          <w:spacing w:val="1"/>
        </w:rPr>
        <w:t> </w:t>
      </w:r>
      <w:r>
        <w:rPr/>
        <w:t>classificação</w:t>
      </w:r>
      <w:r>
        <w:rPr>
          <w:spacing w:val="-8"/>
        </w:rPr>
        <w:t> </w:t>
      </w:r>
      <w:r>
        <w:rPr/>
        <w:t>e</w:t>
      </w:r>
      <w:r>
        <w:rPr>
          <w:spacing w:val="-5"/>
        </w:rPr>
        <w:t> </w:t>
      </w:r>
      <w:r>
        <w:rPr/>
        <w:t>dois</w:t>
      </w:r>
      <w:r>
        <w:rPr>
          <w:spacing w:val="-7"/>
        </w:rPr>
        <w:t> </w:t>
      </w:r>
      <w:r>
        <w:rPr/>
        <w:t>(2)</w:t>
      </w:r>
      <w:r>
        <w:rPr>
          <w:spacing w:val="-6"/>
        </w:rPr>
        <w:t> </w:t>
      </w:r>
      <w:r>
        <w:rPr/>
        <w:t>ainda</w:t>
      </w:r>
      <w:r>
        <w:rPr>
          <w:spacing w:val="-5"/>
        </w:rPr>
        <w:t> </w:t>
      </w:r>
      <w:r>
        <w:rPr/>
        <w:t>se</w:t>
      </w:r>
      <w:r>
        <w:rPr>
          <w:spacing w:val="-7"/>
        </w:rPr>
        <w:t> </w:t>
      </w:r>
      <w:r>
        <w:rPr/>
        <w:t>encontram</w:t>
      </w:r>
      <w:r>
        <w:rPr>
          <w:spacing w:val="-4"/>
        </w:rPr>
        <w:t> </w:t>
      </w:r>
      <w:r>
        <w:rPr/>
        <w:t>sob</w:t>
      </w:r>
      <w:r>
        <w:rPr>
          <w:spacing w:val="-6"/>
        </w:rPr>
        <w:t> </w:t>
      </w:r>
      <w:r>
        <w:rPr/>
        <w:t>investigação.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No</w:t>
      </w:r>
      <w:r>
        <w:rPr>
          <w:spacing w:val="1"/>
        </w:rPr>
        <w:t> </w:t>
      </w:r>
      <w:r>
        <w:rPr/>
        <w:t>período</w:t>
      </w:r>
      <w:r>
        <w:rPr>
          <w:spacing w:val="1"/>
        </w:rPr>
        <w:t> </w:t>
      </w:r>
      <w:r>
        <w:rPr/>
        <w:t>analisado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19</w:t>
      </w:r>
      <w:r>
        <w:rPr>
          <w:spacing w:val="1"/>
        </w:rPr>
        <w:t> </w:t>
      </w:r>
      <w:r>
        <w:rPr/>
        <w:t>(61,29</w:t>
      </w:r>
      <w:r>
        <w:rPr>
          <w:spacing w:val="1"/>
        </w:rPr>
        <w:t> </w:t>
      </w:r>
      <w:r>
        <w:rPr/>
        <w:t>%)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infantis foram</w:t>
      </w:r>
      <w:r>
        <w:rPr>
          <w:spacing w:val="1"/>
        </w:rPr>
        <w:t> </w:t>
      </w:r>
      <w:r>
        <w:rPr/>
        <w:t>causados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afecções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período</w:t>
      </w:r>
      <w:r>
        <w:rPr>
          <w:spacing w:val="1"/>
        </w:rPr>
        <w:t> </w:t>
      </w:r>
      <w:r>
        <w:rPr/>
        <w:t>perinatal,</w:t>
      </w:r>
      <w:r>
        <w:rPr>
          <w:spacing w:val="1"/>
        </w:rPr>
        <w:t> </w:t>
      </w:r>
      <w:r>
        <w:rPr/>
        <w:t>sete</w:t>
      </w:r>
      <w:r>
        <w:rPr>
          <w:spacing w:val="1"/>
        </w:rPr>
        <w:t> </w:t>
      </w:r>
      <w:r>
        <w:rPr/>
        <w:t>(7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22,58</w:t>
      </w:r>
      <w:r>
        <w:rPr>
          <w:spacing w:val="1"/>
        </w:rPr>
        <w:t> </w:t>
      </w:r>
      <w:r>
        <w:rPr/>
        <w:t>%)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provenientes</w:t>
      </w:r>
      <w:r>
        <w:rPr>
          <w:spacing w:val="75"/>
        </w:rPr>
        <w:t> </w:t>
      </w:r>
      <w:r>
        <w:rPr/>
        <w:t>das</w:t>
      </w:r>
      <w:r>
        <w:rPr>
          <w:spacing w:val="1"/>
        </w:rPr>
        <w:t> </w:t>
      </w:r>
      <w:r>
        <w:rPr/>
        <w:t>malformações congênitas, um (01) caso por apendicite, um (01) por causa externa</w:t>
      </w:r>
      <w:r>
        <w:rPr>
          <w:spacing w:val="1"/>
        </w:rPr>
        <w:t> </w:t>
      </w:r>
      <w:r>
        <w:rPr/>
        <w:t>(queda acidental do colo da mãe), dois (2) permanecem indeterminados aguardando</w:t>
      </w:r>
      <w:r>
        <w:rPr>
          <w:spacing w:val="1"/>
        </w:rPr>
        <w:t> </w:t>
      </w:r>
      <w:r>
        <w:rPr/>
        <w:t>laudo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/>
        <w:t>IML</w:t>
      </w:r>
      <w:r>
        <w:rPr>
          <w:spacing w:val="27"/>
        </w:rPr>
        <w:t> </w:t>
      </w:r>
      <w:r>
        <w:rPr/>
        <w:t>e</w:t>
      </w:r>
      <w:r>
        <w:rPr>
          <w:spacing w:val="25"/>
        </w:rPr>
        <w:t> </w:t>
      </w:r>
      <w:r>
        <w:rPr/>
        <w:t>um</w:t>
      </w:r>
      <w:r>
        <w:rPr>
          <w:spacing w:val="28"/>
        </w:rPr>
        <w:t> </w:t>
      </w:r>
      <w:r>
        <w:rPr/>
        <w:t>(1)</w:t>
      </w:r>
      <w:r>
        <w:rPr>
          <w:spacing w:val="26"/>
        </w:rPr>
        <w:t> </w:t>
      </w:r>
      <w:r>
        <w:rPr/>
        <w:t>óbito</w:t>
      </w:r>
      <w:r>
        <w:rPr>
          <w:spacing w:val="27"/>
        </w:rPr>
        <w:t> </w:t>
      </w:r>
      <w:r>
        <w:rPr/>
        <w:t>com</w:t>
      </w:r>
      <w:r>
        <w:rPr>
          <w:spacing w:val="28"/>
        </w:rPr>
        <w:t> </w:t>
      </w:r>
      <w:r>
        <w:rPr/>
        <w:t>causa</w:t>
      </w:r>
      <w:r>
        <w:rPr>
          <w:spacing w:val="25"/>
        </w:rPr>
        <w:t> </w:t>
      </w:r>
      <w:r>
        <w:rPr/>
        <w:t>mal</w:t>
      </w:r>
      <w:r>
        <w:rPr>
          <w:spacing w:val="26"/>
        </w:rPr>
        <w:t> </w:t>
      </w:r>
      <w:r>
        <w:rPr/>
        <w:t>definida.</w:t>
      </w:r>
      <w:r>
        <w:rPr>
          <w:spacing w:val="28"/>
        </w:rPr>
        <w:t> </w:t>
      </w:r>
      <w:r>
        <w:rPr/>
        <w:t>Neste</w:t>
      </w:r>
      <w:r>
        <w:rPr>
          <w:spacing w:val="27"/>
        </w:rPr>
        <w:t> </w:t>
      </w:r>
      <w:r>
        <w:rPr/>
        <w:t>período</w:t>
      </w:r>
      <w:r>
        <w:rPr>
          <w:spacing w:val="27"/>
        </w:rPr>
        <w:t> </w:t>
      </w:r>
      <w:r>
        <w:rPr/>
        <w:t>ocorreram</w:t>
      </w:r>
      <w:r>
        <w:rPr>
          <w:spacing w:val="28"/>
        </w:rPr>
        <w:t> </w:t>
      </w:r>
      <w:r>
        <w:rPr/>
        <w:t>cinco</w:t>
      </w:r>
    </w:p>
    <w:p>
      <w:pPr>
        <w:pStyle w:val="BodyText"/>
        <w:spacing w:line="261" w:lineRule="auto"/>
        <w:ind w:left="1418" w:right="1134"/>
        <w:jc w:val="both"/>
      </w:pPr>
      <w:r>
        <w:rPr/>
        <w:t>(05) óbitos infantis de mães adolescentes, sendo que quatro (04) delas o número de</w:t>
      </w:r>
      <w:r>
        <w:rPr>
          <w:spacing w:val="1"/>
        </w:rPr>
        <w:t> </w:t>
      </w:r>
      <w:r>
        <w:rPr/>
        <w:t>semanas</w:t>
      </w:r>
      <w:r>
        <w:rPr>
          <w:spacing w:val="-7"/>
        </w:rPr>
        <w:t> </w:t>
      </w:r>
      <w:r>
        <w:rPr/>
        <w:t>gestacionais</w:t>
      </w:r>
      <w:r>
        <w:rPr>
          <w:spacing w:val="-9"/>
        </w:rPr>
        <w:t> </w:t>
      </w:r>
      <w:r>
        <w:rPr/>
        <w:t>variou</w:t>
      </w:r>
      <w:r>
        <w:rPr>
          <w:spacing w:val="-6"/>
        </w:rPr>
        <w:t> </w:t>
      </w:r>
      <w:r>
        <w:rPr/>
        <w:t>entre</w:t>
      </w:r>
      <w:r>
        <w:rPr>
          <w:spacing w:val="-6"/>
        </w:rPr>
        <w:t> </w:t>
      </w:r>
      <w:r>
        <w:rPr/>
        <w:t>23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24</w:t>
      </w:r>
      <w:r>
        <w:rPr>
          <w:spacing w:val="-8"/>
        </w:rPr>
        <w:t> </w:t>
      </w:r>
      <w:r>
        <w:rPr/>
        <w:t>semanas.</w:t>
      </w:r>
    </w:p>
    <w:p>
      <w:pPr>
        <w:pStyle w:val="BodyText"/>
        <w:rPr>
          <w:sz w:val="26"/>
        </w:rPr>
      </w:pPr>
    </w:p>
    <w:p>
      <w:pPr>
        <w:pStyle w:val="BodyText"/>
        <w:spacing w:line="261" w:lineRule="auto" w:before="1"/>
        <w:ind w:left="1418" w:right="1125"/>
        <w:jc w:val="both"/>
      </w:pPr>
      <w:r>
        <w:rPr/>
        <w:t>Dentre os óbitos ocorridos entre 1 a 4 anos (2017=12, 2018=08, 2019=06 e 2020</w:t>
      </w:r>
      <w:r>
        <w:rPr>
          <w:spacing w:val="1"/>
        </w:rPr>
        <w:t> </w:t>
      </w:r>
      <w:r>
        <w:rPr/>
        <w:t>(dados</w:t>
      </w:r>
      <w:r>
        <w:rPr>
          <w:spacing w:val="1"/>
        </w:rPr>
        <w:t> </w:t>
      </w:r>
      <w:r>
        <w:rPr/>
        <w:t>preliminares)</w:t>
      </w:r>
      <w:r>
        <w:rPr>
          <w:spacing w:val="1"/>
        </w:rPr>
        <w:t> </w:t>
      </w:r>
      <w:r>
        <w:rPr/>
        <w:t>=</w:t>
      </w:r>
      <w:r>
        <w:rPr>
          <w:spacing w:val="1"/>
        </w:rPr>
        <w:t> </w:t>
      </w:r>
      <w:r>
        <w:rPr/>
        <w:t>06),</w:t>
      </w:r>
      <w:r>
        <w:rPr>
          <w:spacing w:val="1"/>
        </w:rPr>
        <w:t> </w:t>
      </w:r>
      <w:r>
        <w:rPr/>
        <w:t>chama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atenção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relacionados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malformações</w:t>
      </w:r>
      <w:r>
        <w:rPr>
          <w:spacing w:val="1"/>
        </w:rPr>
        <w:t> </w:t>
      </w:r>
      <w:r>
        <w:rPr/>
        <w:t>congênitas</w:t>
      </w:r>
      <w:r>
        <w:rPr>
          <w:spacing w:val="1"/>
        </w:rPr>
        <w:t> </w:t>
      </w:r>
      <w:r>
        <w:rPr/>
        <w:t>(2017=5,</w:t>
      </w:r>
      <w:r>
        <w:rPr>
          <w:spacing w:val="1"/>
        </w:rPr>
        <w:t> </w:t>
      </w:r>
      <w:r>
        <w:rPr/>
        <w:t>2018=08,</w:t>
      </w:r>
      <w:r>
        <w:rPr>
          <w:spacing w:val="1"/>
        </w:rPr>
        <w:t> </w:t>
      </w:r>
      <w:r>
        <w:rPr/>
        <w:t>2019=02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2020=01),</w:t>
      </w:r>
      <w:r>
        <w:rPr>
          <w:spacing w:val="1"/>
        </w:rPr>
        <w:t> </w:t>
      </w:r>
      <w:r>
        <w:rPr/>
        <w:t>além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dois</w:t>
      </w:r>
      <w:r>
        <w:rPr>
          <w:spacing w:val="1"/>
        </w:rPr>
        <w:t> </w:t>
      </w:r>
      <w:r>
        <w:rPr/>
        <w:t>(02)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existentes por afecções originadas no período perinatal em 2017 e um (01) óbito em</w:t>
      </w:r>
      <w:r>
        <w:rPr>
          <w:spacing w:val="1"/>
        </w:rPr>
        <w:t> </w:t>
      </w:r>
      <w:r>
        <w:rPr/>
        <w:t>2018, serem decorrentes de crianças que conseguiram sobreviver até o período pós-</w:t>
      </w:r>
      <w:r>
        <w:rPr>
          <w:spacing w:val="1"/>
        </w:rPr>
        <w:t> </w:t>
      </w:r>
      <w:r>
        <w:rPr/>
        <w:t>neonatal. As causas dos seis óbitos infantis de 1 a 4 anos em 2020 foram: neoplasias</w:t>
      </w:r>
      <w:r>
        <w:rPr>
          <w:spacing w:val="1"/>
        </w:rPr>
        <w:t> </w:t>
      </w:r>
      <w:r>
        <w:rPr/>
        <w:t>malignas de encéfalo (02) e de fígado e vias biliares (01), Síndrome de Cushing (01),</w:t>
      </w:r>
      <w:r>
        <w:rPr>
          <w:spacing w:val="1"/>
        </w:rPr>
        <w:t> </w:t>
      </w:r>
      <w:r>
        <w:rPr/>
        <w:t>malformação</w:t>
      </w:r>
      <w:r>
        <w:rPr>
          <w:spacing w:val="1"/>
        </w:rPr>
        <w:t> </w:t>
      </w:r>
      <w:r>
        <w:rPr/>
        <w:t>congênita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septos</w:t>
      </w:r>
      <w:r>
        <w:rPr>
          <w:spacing w:val="1"/>
        </w:rPr>
        <w:t> </w:t>
      </w:r>
      <w:r>
        <w:rPr/>
        <w:t>cardíacos</w:t>
      </w:r>
      <w:r>
        <w:rPr>
          <w:spacing w:val="1"/>
        </w:rPr>
        <w:t> </w:t>
      </w:r>
      <w:r>
        <w:rPr/>
        <w:t>(01)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exposição</w:t>
      </w:r>
      <w:r>
        <w:rPr>
          <w:spacing w:val="1"/>
        </w:rPr>
        <w:t> </w:t>
      </w:r>
      <w:r>
        <w:rPr/>
        <w:t>a fumaça</w:t>
      </w:r>
      <w:r>
        <w:rPr>
          <w:spacing w:val="75"/>
        </w:rPr>
        <w:t> </w:t>
      </w:r>
      <w:r>
        <w:rPr/>
        <w:t>e</w:t>
      </w:r>
      <w:r>
        <w:rPr>
          <w:spacing w:val="75"/>
        </w:rPr>
        <w:t> </w:t>
      </w:r>
      <w:r>
        <w:rPr/>
        <w:t>a fogo</w:t>
      </w:r>
      <w:r>
        <w:rPr>
          <w:spacing w:val="1"/>
        </w:rPr>
        <w:t> </w:t>
      </w:r>
      <w:r>
        <w:rPr/>
        <w:t>chamas</w:t>
      </w:r>
      <w:r>
        <w:rPr>
          <w:spacing w:val="-9"/>
        </w:rPr>
        <w:t> </w:t>
      </w:r>
      <w:r>
        <w:rPr/>
        <w:t>(01).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Quanto aos natimortos, vide Quadro 14, nos dois últimos anos o município registrou 33</w:t>
      </w:r>
      <w:r>
        <w:rPr>
          <w:spacing w:val="1"/>
        </w:rPr>
        <w:t> </w:t>
      </w:r>
      <w:r>
        <w:rPr/>
        <w:t>natimortos em 2018 dentre estes, 29 (87,87%) tiveram como causa do óbito aquelas</w:t>
      </w:r>
      <w:r>
        <w:rPr>
          <w:spacing w:val="1"/>
        </w:rPr>
        <w:t> </w:t>
      </w:r>
      <w:r>
        <w:rPr/>
        <w:t>relacionadas às afecções do período perinatal e quatro (12,12%) foram provenientes</w:t>
      </w:r>
      <w:r>
        <w:rPr>
          <w:spacing w:val="1"/>
        </w:rPr>
        <w:t> </w:t>
      </w:r>
      <w:r>
        <w:rPr/>
        <w:t>das malformações congênitas. Já no ano de 2019 registrou-se 28 natimortos, dos quais</w:t>
      </w:r>
      <w:r>
        <w:rPr>
          <w:spacing w:val="1"/>
        </w:rPr>
        <w:t> </w:t>
      </w:r>
      <w:r>
        <w:rPr/>
        <w:t>se apurou que 25 (87,87%) tiveram com as relacionadas às afecções do período</w:t>
      </w:r>
      <w:r>
        <w:rPr>
          <w:spacing w:val="1"/>
        </w:rPr>
        <w:t> </w:t>
      </w:r>
      <w:r>
        <w:rPr/>
        <w:t>perinatal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três</w:t>
      </w:r>
      <w:r>
        <w:rPr>
          <w:spacing w:val="1"/>
        </w:rPr>
        <w:t> </w:t>
      </w:r>
      <w:r>
        <w:rPr/>
        <w:t>(12,12%)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oriundas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malformações</w:t>
      </w:r>
      <w:r>
        <w:rPr>
          <w:spacing w:val="1"/>
        </w:rPr>
        <w:t> </w:t>
      </w:r>
      <w:r>
        <w:rPr/>
        <w:t>congênitas.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33</w:t>
      </w:r>
      <w:r>
        <w:rPr>
          <w:spacing w:val="1"/>
        </w:rPr>
        <w:t> </w:t>
      </w:r>
      <w:r>
        <w:rPr/>
        <w:t>natimortos</w:t>
      </w:r>
      <w:r>
        <w:rPr>
          <w:spacing w:val="1"/>
        </w:rPr>
        <w:t> </w:t>
      </w:r>
      <w:r>
        <w:rPr/>
        <w:t>registrados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27</w:t>
      </w:r>
      <w:r>
        <w:rPr>
          <w:spacing w:val="1"/>
        </w:rPr>
        <w:t> </w:t>
      </w:r>
      <w:r>
        <w:rPr/>
        <w:t>(81,81%)</w:t>
      </w:r>
      <w:r>
        <w:rPr>
          <w:spacing w:val="1"/>
        </w:rPr>
        <w:t> </w:t>
      </w:r>
      <w:r>
        <w:rPr/>
        <w:t>tiveram</w:t>
      </w:r>
      <w:r>
        <w:rPr>
          <w:spacing w:val="1"/>
        </w:rPr>
        <w:t> </w:t>
      </w:r>
      <w:r>
        <w:rPr/>
        <w:t>como</w:t>
      </w:r>
      <w:r>
        <w:rPr>
          <w:spacing w:val="76"/>
        </w:rPr>
        <w:t> </w:t>
      </w:r>
      <w:r>
        <w:rPr/>
        <w:t>causa</w:t>
      </w:r>
      <w:r>
        <w:rPr>
          <w:spacing w:val="76"/>
        </w:rPr>
        <w:t> </w:t>
      </w:r>
      <w:r>
        <w:rPr/>
        <w:t>aquelas</w:t>
      </w:r>
      <w:r>
        <w:rPr>
          <w:spacing w:val="-72"/>
        </w:rPr>
        <w:t> </w:t>
      </w:r>
      <w:r>
        <w:rPr/>
        <w:t>relacionadas</w:t>
      </w:r>
      <w:r>
        <w:rPr>
          <w:spacing w:val="15"/>
        </w:rPr>
        <w:t> </w:t>
      </w:r>
      <w:r>
        <w:rPr/>
        <w:t>às</w:t>
      </w:r>
      <w:r>
        <w:rPr>
          <w:spacing w:val="19"/>
        </w:rPr>
        <w:t> </w:t>
      </w:r>
      <w:r>
        <w:rPr/>
        <w:t>afecções</w:t>
      </w:r>
      <w:r>
        <w:rPr>
          <w:spacing w:val="18"/>
        </w:rPr>
        <w:t> </w:t>
      </w:r>
      <w:r>
        <w:rPr/>
        <w:t>do</w:t>
      </w:r>
      <w:r>
        <w:rPr>
          <w:spacing w:val="19"/>
        </w:rPr>
        <w:t> </w:t>
      </w:r>
      <w:r>
        <w:rPr/>
        <w:t>período</w:t>
      </w:r>
      <w:r>
        <w:rPr>
          <w:spacing w:val="19"/>
        </w:rPr>
        <w:t> </w:t>
      </w:r>
      <w:r>
        <w:rPr/>
        <w:t>perinatal</w:t>
      </w:r>
      <w:r>
        <w:rPr>
          <w:spacing w:val="17"/>
        </w:rPr>
        <w:t> </w:t>
      </w:r>
      <w:r>
        <w:rPr/>
        <w:t>e</w:t>
      </w:r>
      <w:r>
        <w:rPr>
          <w:spacing w:val="19"/>
        </w:rPr>
        <w:t> </w:t>
      </w:r>
      <w:r>
        <w:rPr/>
        <w:t>três</w:t>
      </w:r>
      <w:r>
        <w:rPr>
          <w:spacing w:val="19"/>
        </w:rPr>
        <w:t> </w:t>
      </w:r>
      <w:r>
        <w:rPr/>
        <w:t>(03)</w:t>
      </w:r>
      <w:r>
        <w:rPr>
          <w:spacing w:val="17"/>
        </w:rPr>
        <w:t> </w:t>
      </w:r>
      <w:r>
        <w:rPr/>
        <w:t>casos</w:t>
      </w:r>
      <w:r>
        <w:rPr>
          <w:spacing w:val="19"/>
        </w:rPr>
        <w:t> </w:t>
      </w:r>
      <w:r>
        <w:rPr/>
        <w:t>(9,09%)</w:t>
      </w:r>
      <w:r>
        <w:rPr>
          <w:spacing w:val="16"/>
        </w:rPr>
        <w:t> </w:t>
      </w:r>
      <w:r>
        <w:rPr/>
        <w:t>foram</w:t>
      </w:r>
      <w:r>
        <w:rPr>
          <w:spacing w:val="19"/>
        </w:rPr>
        <w:t> </w:t>
      </w:r>
      <w:r>
        <w:rPr/>
        <w:t>devido</w:t>
      </w:r>
      <w:r>
        <w:rPr>
          <w:spacing w:val="-72"/>
        </w:rPr>
        <w:t> </w:t>
      </w:r>
      <w:r>
        <w:rPr/>
        <w:t>às</w:t>
      </w:r>
      <w:r>
        <w:rPr>
          <w:spacing w:val="-2"/>
        </w:rPr>
        <w:t> </w:t>
      </w:r>
      <w:r>
        <w:rPr/>
        <w:t>malformações</w:t>
      </w:r>
      <w:r>
        <w:rPr>
          <w:spacing w:val="-2"/>
        </w:rPr>
        <w:t> </w:t>
      </w:r>
      <w:r>
        <w:rPr/>
        <w:t>congênitas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três (03)</w:t>
      </w:r>
      <w:r>
        <w:rPr>
          <w:spacing w:val="-2"/>
        </w:rPr>
        <w:t> </w:t>
      </w:r>
      <w:r>
        <w:rPr/>
        <w:t>estão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prazo</w:t>
      </w:r>
      <w:r>
        <w:rPr>
          <w:spacing w:val="-1"/>
        </w:rPr>
        <w:t> </w:t>
      </w:r>
      <w:r>
        <w:rPr/>
        <w:t>regulamentar</w:t>
      </w:r>
      <w:r>
        <w:rPr>
          <w:spacing w:val="-1"/>
        </w:rPr>
        <w:t> </w:t>
      </w:r>
      <w:r>
        <w:rPr/>
        <w:t>de investigação.</w:t>
      </w:r>
    </w:p>
    <w:p>
      <w:pPr>
        <w:pStyle w:val="BodyText"/>
        <w:rPr>
          <w:sz w:val="26"/>
        </w:rPr>
      </w:pPr>
    </w:p>
    <w:p>
      <w:pPr>
        <w:spacing w:before="181"/>
        <w:ind w:left="1101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4"/>
          <w:sz w:val="20"/>
        </w:rPr>
        <w:t> </w:t>
      </w:r>
      <w:r>
        <w:rPr>
          <w:rFonts w:ascii="Arial" w:hAnsi="Arial"/>
          <w:b/>
          <w:sz w:val="20"/>
        </w:rPr>
        <w:t>14</w:t>
      </w:r>
      <w:r>
        <w:rPr>
          <w:rFonts w:ascii="Arial" w:hAnsi="Arial"/>
          <w:b/>
          <w:spacing w:val="9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Natimortos,</w:t>
      </w:r>
      <w:r>
        <w:rPr>
          <w:spacing w:val="-2"/>
          <w:sz w:val="20"/>
        </w:rPr>
        <w:t> </w:t>
      </w:r>
      <w:r>
        <w:rPr>
          <w:sz w:val="20"/>
        </w:rPr>
        <w:t>investigados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município de</w:t>
      </w:r>
      <w:r>
        <w:rPr>
          <w:spacing w:val="-2"/>
          <w:sz w:val="20"/>
        </w:rPr>
        <w:t> </w:t>
      </w:r>
      <w:r>
        <w:rPr>
          <w:sz w:val="20"/>
        </w:rPr>
        <w:t>Vitória/ES –</w:t>
      </w:r>
      <w:r>
        <w:rPr>
          <w:spacing w:val="-2"/>
          <w:sz w:val="20"/>
        </w:rPr>
        <w:t> </w:t>
      </w:r>
      <w:r>
        <w:rPr>
          <w:sz w:val="20"/>
        </w:rPr>
        <w:t>2018, 2019</w:t>
      </w:r>
      <w:r>
        <w:rPr>
          <w:spacing w:val="-2"/>
          <w:sz w:val="20"/>
        </w:rPr>
        <w:t> </w:t>
      </w:r>
      <w:r>
        <w:rPr>
          <w:sz w:val="20"/>
        </w:rPr>
        <w:t>e dados</w:t>
      </w:r>
      <w:r>
        <w:rPr>
          <w:spacing w:val="-1"/>
          <w:sz w:val="20"/>
        </w:rPr>
        <w:t> </w:t>
      </w:r>
      <w:r>
        <w:rPr>
          <w:sz w:val="20"/>
        </w:rPr>
        <w:t>preliminares</w:t>
      </w:r>
      <w:r>
        <w:rPr>
          <w:spacing w:val="-1"/>
          <w:sz w:val="20"/>
        </w:rPr>
        <w:t> </w:t>
      </w:r>
      <w:r>
        <w:rPr>
          <w:sz w:val="20"/>
        </w:rPr>
        <w:t>de 2020.</w:t>
      </w:r>
    </w:p>
    <w:p>
      <w:pPr>
        <w:spacing w:after="0"/>
        <w:jc w:val="left"/>
        <w:rPr>
          <w:sz w:val="20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8"/>
        <w:gridCol w:w="1354"/>
        <w:gridCol w:w="1704"/>
        <w:gridCol w:w="1844"/>
        <w:gridCol w:w="1703"/>
        <w:gridCol w:w="1760"/>
      </w:tblGrid>
      <w:tr>
        <w:trPr>
          <w:trHeight w:val="1233" w:hRule="atLeast"/>
        </w:trPr>
        <w:tc>
          <w:tcPr>
            <w:tcW w:w="1418" w:type="dxa"/>
            <w:shd w:val="clear" w:color="auto" w:fill="4F6128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29" w:right="1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1"/>
                <w:sz w:val="20"/>
              </w:rPr>
              <w:t>Anos/perfil</w:t>
            </w:r>
            <w:r>
              <w:rPr>
                <w:rFonts w:ascii="Arial"/>
                <w:b/>
                <w:color w:val="FFFFFF"/>
                <w:spacing w:val="-5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dos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natimortos</w:t>
            </w:r>
          </w:p>
        </w:tc>
        <w:tc>
          <w:tcPr>
            <w:tcW w:w="1354" w:type="dxa"/>
            <w:shd w:val="clear" w:color="auto" w:fill="4F6128"/>
          </w:tcPr>
          <w:p>
            <w:pPr>
              <w:pStyle w:val="TableParagraph"/>
              <w:spacing w:before="7"/>
              <w:rPr>
                <w:sz w:val="31"/>
              </w:rPr>
            </w:pPr>
          </w:p>
          <w:p>
            <w:pPr>
              <w:pStyle w:val="TableParagraph"/>
              <w:ind w:left="110" w:right="81" w:firstLine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Semana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>Gestacional</w:t>
            </w:r>
          </w:p>
        </w:tc>
        <w:tc>
          <w:tcPr>
            <w:tcW w:w="1704" w:type="dxa"/>
            <w:shd w:val="clear" w:color="auto" w:fill="4F6128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left="1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Idade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Materna</w:t>
            </w:r>
          </w:p>
        </w:tc>
        <w:tc>
          <w:tcPr>
            <w:tcW w:w="1844" w:type="dxa"/>
            <w:shd w:val="clear" w:color="auto" w:fill="4F6128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left="48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Pré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Natal</w:t>
            </w:r>
          </w:p>
        </w:tc>
        <w:tc>
          <w:tcPr>
            <w:tcW w:w="1703" w:type="dxa"/>
            <w:shd w:val="clear" w:color="auto" w:fill="4F6128"/>
          </w:tcPr>
          <w:p>
            <w:pPr>
              <w:pStyle w:val="TableParagraph"/>
              <w:spacing w:before="7"/>
              <w:rPr>
                <w:sz w:val="31"/>
              </w:rPr>
            </w:pPr>
          </w:p>
          <w:p>
            <w:pPr>
              <w:pStyle w:val="TableParagraph"/>
              <w:ind w:left="426" w:right="85" w:hanging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Peso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ao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Nascer</w:t>
            </w:r>
            <w:r>
              <w:rPr>
                <w:rFonts w:ascii="Arial"/>
                <w:b/>
                <w:color w:val="FFFFFF"/>
                <w:spacing w:val="-5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(gramas)</w:t>
            </w:r>
          </w:p>
        </w:tc>
        <w:tc>
          <w:tcPr>
            <w:tcW w:w="1760" w:type="dxa"/>
            <w:shd w:val="clear" w:color="auto" w:fill="4F6128"/>
          </w:tcPr>
          <w:p>
            <w:pPr>
              <w:pStyle w:val="TableParagraph"/>
              <w:spacing w:before="7"/>
              <w:rPr>
                <w:sz w:val="31"/>
              </w:rPr>
            </w:pPr>
          </w:p>
          <w:p>
            <w:pPr>
              <w:pStyle w:val="TableParagraph"/>
              <w:ind w:left="111" w:right="10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SUS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/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Convênio</w:t>
            </w:r>
          </w:p>
          <w:p>
            <w:pPr>
              <w:pStyle w:val="TableParagraph"/>
              <w:ind w:left="111" w:right="10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/outros</w:t>
            </w:r>
          </w:p>
        </w:tc>
      </w:tr>
      <w:tr>
        <w:trPr>
          <w:trHeight w:val="985" w:hRule="atLeast"/>
        </w:trPr>
        <w:tc>
          <w:tcPr>
            <w:tcW w:w="1418" w:type="dxa"/>
            <w:vMerge w:val="restart"/>
            <w:shd w:val="clear" w:color="auto" w:fill="D5E2BB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12" w:right="96" w:firstLine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Dados</w:t>
            </w:r>
            <w:r>
              <w:rPr>
                <w:rFonts w:ascii="Arial"/>
                <w:b/>
                <w:spacing w:val="1"/>
                <w:sz w:val="20"/>
              </w:rPr>
              <w:t> </w:t>
            </w:r>
            <w:r>
              <w:rPr>
                <w:rFonts w:ascii="Arial"/>
                <w:b/>
                <w:w w:val="95"/>
                <w:sz w:val="20"/>
              </w:rPr>
              <w:t>preliminares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2020</w:t>
            </w:r>
          </w:p>
        </w:tc>
        <w:tc>
          <w:tcPr>
            <w:tcW w:w="1354" w:type="dxa"/>
          </w:tcPr>
          <w:p>
            <w:pPr>
              <w:pStyle w:val="TableParagraph"/>
              <w:spacing w:line="236" w:lineRule="exact" w:before="133"/>
              <w:ind w:left="117" w:right="103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05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0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17" w:right="98"/>
              <w:jc w:val="center"/>
              <w:rPr>
                <w:sz w:val="20"/>
              </w:rPr>
            </w:pPr>
            <w:r>
              <w:rPr>
                <w:color w:val="333333"/>
                <w:sz w:val="20"/>
              </w:rPr>
              <w:t>38</w:t>
            </w:r>
            <w:r>
              <w:rPr>
                <w:color w:val="333333"/>
                <w:spacing w:val="-12"/>
                <w:sz w:val="20"/>
              </w:rPr>
              <w:t> </w:t>
            </w:r>
            <w:r>
              <w:rPr>
                <w:color w:val="333333"/>
                <w:sz w:val="20"/>
              </w:rPr>
              <w:t>até</w:t>
            </w:r>
            <w:r>
              <w:rPr>
                <w:color w:val="333333"/>
                <w:spacing w:val="-11"/>
                <w:sz w:val="20"/>
              </w:rPr>
              <w:t> </w:t>
            </w:r>
            <w:r>
              <w:rPr>
                <w:color w:val="333333"/>
                <w:sz w:val="20"/>
              </w:rPr>
              <w:t>40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0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04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05" w:right="8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15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64" w:right="5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08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acima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</w:p>
          <w:p>
            <w:pPr>
              <w:pStyle w:val="TableParagraph"/>
              <w:spacing w:line="236" w:lineRule="exact"/>
              <w:ind w:left="63" w:right="51"/>
              <w:jc w:val="center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consultas</w:t>
            </w:r>
          </w:p>
        </w:tc>
        <w:tc>
          <w:tcPr>
            <w:tcW w:w="1703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26"/>
              <w:rPr>
                <w:sz w:val="20"/>
              </w:rPr>
            </w:pPr>
            <w:r>
              <w:rPr>
                <w:w w:val="105"/>
                <w:sz w:val="20"/>
              </w:rPr>
              <w:t>14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abaixo</w:t>
            </w:r>
          </w:p>
          <w:p>
            <w:pPr>
              <w:pStyle w:val="TableParagraph"/>
              <w:spacing w:line="236" w:lineRule="exact"/>
              <w:ind w:left="182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999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spacing w:line="228" w:lineRule="auto" w:before="1"/>
              <w:ind w:left="214" w:firstLine="122"/>
              <w:rPr>
                <w:sz w:val="20"/>
              </w:rPr>
            </w:pPr>
            <w:r>
              <w:rPr>
                <w:w w:val="105"/>
                <w:sz w:val="20"/>
              </w:rPr>
              <w:t>13 casos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pacientes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SUS</w:t>
            </w:r>
          </w:p>
        </w:tc>
      </w:tr>
      <w:tr>
        <w:trPr>
          <w:trHeight w:val="987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35" w:lineRule="exact" w:before="135"/>
              <w:ind w:left="117" w:right="103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07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0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17" w:right="98"/>
              <w:jc w:val="center"/>
              <w:rPr>
                <w:sz w:val="20"/>
              </w:rPr>
            </w:pPr>
            <w:r>
              <w:rPr>
                <w:color w:val="333333"/>
                <w:sz w:val="20"/>
              </w:rPr>
              <w:t>34</w:t>
            </w:r>
            <w:r>
              <w:rPr>
                <w:color w:val="333333"/>
                <w:spacing w:val="-12"/>
                <w:sz w:val="20"/>
              </w:rPr>
              <w:t> </w:t>
            </w:r>
            <w:r>
              <w:rPr>
                <w:color w:val="333333"/>
                <w:sz w:val="20"/>
              </w:rPr>
              <w:t>até</w:t>
            </w:r>
            <w:r>
              <w:rPr>
                <w:color w:val="333333"/>
                <w:spacing w:val="-11"/>
                <w:sz w:val="20"/>
              </w:rPr>
              <w:t> </w:t>
            </w:r>
            <w:r>
              <w:rPr>
                <w:color w:val="333333"/>
                <w:sz w:val="20"/>
              </w:rPr>
              <w:t>37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5" w:lineRule="exact" w:before="135"/>
              <w:ind w:left="105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13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05" w:right="8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225" w:lineRule="auto"/>
              <w:ind w:left="497" w:right="111" w:hanging="366"/>
              <w:rPr>
                <w:sz w:val="20"/>
              </w:rPr>
            </w:pPr>
            <w:r>
              <w:rPr>
                <w:w w:val="105"/>
                <w:sz w:val="20"/>
              </w:rPr>
              <w:t>04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6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consultas</w:t>
            </w:r>
          </w:p>
        </w:tc>
        <w:tc>
          <w:tcPr>
            <w:tcW w:w="1703" w:type="dxa"/>
          </w:tcPr>
          <w:p>
            <w:pPr>
              <w:pStyle w:val="TableParagraph"/>
              <w:spacing w:line="235" w:lineRule="exact" w:before="135"/>
              <w:ind w:left="309"/>
              <w:rPr>
                <w:sz w:val="20"/>
              </w:rPr>
            </w:pPr>
            <w:r>
              <w:rPr>
                <w:w w:val="105"/>
                <w:sz w:val="20"/>
              </w:rPr>
              <w:t>05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515" w:right="234" w:hanging="250"/>
              <w:rPr>
                <w:sz w:val="20"/>
              </w:rPr>
            </w:pPr>
            <w:r>
              <w:rPr>
                <w:sz w:val="20"/>
              </w:rPr>
              <w:t>1.000 a 1999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</w:tcPr>
          <w:p>
            <w:pPr>
              <w:pStyle w:val="TableParagraph"/>
              <w:spacing w:line="228" w:lineRule="auto" w:before="145"/>
              <w:ind w:left="97" w:right="87" w:firstLine="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07 casos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convênios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médicos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privados</w:t>
            </w:r>
          </w:p>
        </w:tc>
      </w:tr>
      <w:tr>
        <w:trPr>
          <w:trHeight w:val="988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36" w:lineRule="exact" w:before="133"/>
              <w:ind w:left="117" w:right="103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09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0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</w:p>
          <w:p>
            <w:pPr>
              <w:pStyle w:val="TableParagraph"/>
              <w:spacing w:line="230" w:lineRule="exact"/>
              <w:ind w:left="117" w:right="100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28</w:t>
            </w:r>
            <w:r>
              <w:rPr>
                <w:color w:val="333333"/>
                <w:spacing w:val="-16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a</w:t>
            </w:r>
            <w:r>
              <w:rPr>
                <w:color w:val="333333"/>
                <w:spacing w:val="-14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33</w:t>
            </w:r>
          </w:p>
          <w:p>
            <w:pPr>
              <w:pStyle w:val="TableParagraph"/>
              <w:spacing w:line="236" w:lineRule="exact"/>
              <w:ind w:left="117" w:right="100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5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11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5"/>
              <w:ind w:left="105" w:right="8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spacing w:line="228" w:lineRule="auto"/>
              <w:ind w:left="497" w:right="111" w:hanging="366"/>
              <w:rPr>
                <w:sz w:val="20"/>
              </w:rPr>
            </w:pPr>
            <w:r>
              <w:rPr>
                <w:w w:val="105"/>
                <w:sz w:val="20"/>
              </w:rPr>
              <w:t>04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3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consultas</w:t>
            </w:r>
          </w:p>
        </w:tc>
        <w:tc>
          <w:tcPr>
            <w:tcW w:w="1703" w:type="dxa"/>
          </w:tcPr>
          <w:p>
            <w:pPr>
              <w:pStyle w:val="TableParagraph"/>
              <w:spacing w:line="236" w:lineRule="exact" w:before="133"/>
              <w:ind w:left="309"/>
              <w:rPr>
                <w:sz w:val="20"/>
              </w:rPr>
            </w:pPr>
            <w:r>
              <w:rPr>
                <w:w w:val="105"/>
                <w:sz w:val="20"/>
              </w:rPr>
              <w:t>04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5"/>
              <w:ind w:left="515" w:right="234" w:hanging="250"/>
              <w:rPr>
                <w:sz w:val="20"/>
              </w:rPr>
            </w:pPr>
            <w:r>
              <w:rPr>
                <w:sz w:val="20"/>
              </w:rPr>
              <w:t>2.000 a 2499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</w:tcPr>
          <w:p>
            <w:pPr>
              <w:pStyle w:val="TableParagraph"/>
              <w:spacing w:line="228" w:lineRule="auto" w:before="143"/>
              <w:ind w:left="241" w:right="232" w:firstLine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01 caso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paciente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pacing w:val="-1"/>
                <w:w w:val="105"/>
                <w:sz w:val="20"/>
              </w:rPr>
              <w:t>SUS/convênio</w:t>
            </w:r>
          </w:p>
        </w:tc>
      </w:tr>
      <w:tr>
        <w:trPr>
          <w:trHeight w:val="985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28" w:lineRule="auto" w:before="95"/>
              <w:ind w:left="117" w:right="100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 casos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com menos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28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5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05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5" w:lineRule="auto" w:before="6"/>
              <w:ind w:left="105" w:right="8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44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line="228" w:lineRule="auto" w:before="143"/>
              <w:ind w:left="103" w:right="87" w:hanging="3"/>
              <w:jc w:val="center"/>
              <w:rPr>
                <w:sz w:val="20"/>
              </w:rPr>
            </w:pPr>
            <w:r>
              <w:rPr>
                <w:sz w:val="20"/>
              </w:rPr>
              <w:t>17 casos sem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nenhuma consulta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pré-natal</w:t>
            </w:r>
          </w:p>
        </w:tc>
        <w:tc>
          <w:tcPr>
            <w:tcW w:w="1703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53"/>
              <w:rPr>
                <w:sz w:val="20"/>
              </w:rPr>
            </w:pPr>
            <w:r>
              <w:rPr>
                <w:w w:val="105"/>
                <w:sz w:val="20"/>
              </w:rPr>
              <w:t>08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acima</w:t>
            </w:r>
          </w:p>
          <w:p>
            <w:pPr>
              <w:pStyle w:val="TableParagraph"/>
              <w:spacing w:line="236" w:lineRule="exact"/>
              <w:ind w:left="98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2.500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</w:tcPr>
          <w:p>
            <w:pPr>
              <w:pStyle w:val="TableParagraph"/>
              <w:spacing w:line="228" w:lineRule="auto" w:before="95"/>
              <w:ind w:left="174" w:right="165" w:firstLine="3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07 casos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pacientes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assistência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pré-</w:t>
            </w:r>
          </w:p>
        </w:tc>
      </w:tr>
      <w:tr>
        <w:trPr>
          <w:trHeight w:val="1326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spacing w:line="228" w:lineRule="auto"/>
              <w:ind w:left="98" w:right="79" w:hanging="2"/>
              <w:jc w:val="center"/>
              <w:rPr>
                <w:sz w:val="20"/>
              </w:rPr>
            </w:pPr>
            <w:r>
              <w:rPr>
                <w:sz w:val="20"/>
              </w:rPr>
              <w:t>02 casos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ignorados ou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informação</w:t>
            </w:r>
          </w:p>
        </w:tc>
        <w:tc>
          <w:tcPr>
            <w:tcW w:w="1704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28" w:lineRule="auto" w:before="163"/>
              <w:ind w:left="354" w:right="219" w:hanging="125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02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1"/>
                <w:w w:val="105"/>
                <w:sz w:val="20"/>
              </w:rPr>
              <w:t>casos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sem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informação</w:t>
            </w:r>
          </w:p>
        </w:tc>
        <w:tc>
          <w:tcPr>
            <w:tcW w:w="176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28" w:lineRule="auto" w:before="163"/>
              <w:ind w:left="380" w:right="248" w:hanging="123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05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1"/>
                <w:w w:val="105"/>
                <w:sz w:val="20"/>
              </w:rPr>
              <w:t>casos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sem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informação</w:t>
            </w:r>
          </w:p>
        </w:tc>
      </w:tr>
      <w:tr>
        <w:trPr>
          <w:trHeight w:val="985" w:hRule="atLeast"/>
        </w:trPr>
        <w:tc>
          <w:tcPr>
            <w:tcW w:w="1418" w:type="dxa"/>
            <w:vMerge w:val="restart"/>
            <w:shd w:val="clear" w:color="auto" w:fill="D5E2BB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3"/>
              <w:ind w:left="129" w:right="1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1354" w:type="dxa"/>
          </w:tcPr>
          <w:p>
            <w:pPr>
              <w:pStyle w:val="TableParagraph"/>
              <w:spacing w:line="236" w:lineRule="exact" w:before="133"/>
              <w:ind w:left="117" w:right="103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02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0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</w:p>
          <w:p>
            <w:pPr>
              <w:pStyle w:val="TableParagraph"/>
              <w:spacing w:line="225" w:lineRule="auto" w:before="7"/>
              <w:ind w:left="117" w:right="98"/>
              <w:jc w:val="center"/>
              <w:rPr>
                <w:sz w:val="20"/>
              </w:rPr>
            </w:pPr>
            <w:r>
              <w:rPr>
                <w:color w:val="333333"/>
                <w:sz w:val="20"/>
              </w:rPr>
              <w:t>38</w:t>
            </w:r>
            <w:r>
              <w:rPr>
                <w:color w:val="333333"/>
                <w:spacing w:val="-12"/>
                <w:sz w:val="20"/>
              </w:rPr>
              <w:t> </w:t>
            </w:r>
            <w:r>
              <w:rPr>
                <w:color w:val="333333"/>
                <w:sz w:val="20"/>
              </w:rPr>
              <w:t>até</w:t>
            </w:r>
            <w:r>
              <w:rPr>
                <w:color w:val="333333"/>
                <w:spacing w:val="-11"/>
                <w:sz w:val="20"/>
              </w:rPr>
              <w:t> </w:t>
            </w:r>
            <w:r>
              <w:rPr>
                <w:color w:val="333333"/>
                <w:sz w:val="20"/>
              </w:rPr>
              <w:t>40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5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04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5" w:lineRule="auto" w:before="7"/>
              <w:ind w:left="105" w:right="8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17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line="236" w:lineRule="exact"/>
              <w:ind w:left="66" w:right="5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acima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</w:p>
          <w:p>
            <w:pPr>
              <w:pStyle w:val="TableParagraph"/>
              <w:spacing w:line="236" w:lineRule="exact"/>
              <w:ind w:left="63" w:right="51"/>
              <w:jc w:val="center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consultas</w:t>
            </w:r>
          </w:p>
        </w:tc>
        <w:tc>
          <w:tcPr>
            <w:tcW w:w="1703" w:type="dxa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line="236" w:lineRule="exact"/>
              <w:ind w:left="126"/>
              <w:rPr>
                <w:sz w:val="20"/>
              </w:rPr>
            </w:pPr>
            <w:r>
              <w:rPr>
                <w:w w:val="105"/>
                <w:sz w:val="20"/>
              </w:rPr>
              <w:t>14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abaixo</w:t>
            </w:r>
          </w:p>
          <w:p>
            <w:pPr>
              <w:pStyle w:val="TableParagraph"/>
              <w:spacing w:line="236" w:lineRule="exact"/>
              <w:ind w:left="182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999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</w:tcPr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spacing w:line="228" w:lineRule="auto"/>
              <w:ind w:left="214" w:firstLine="122"/>
              <w:rPr>
                <w:sz w:val="20"/>
              </w:rPr>
            </w:pPr>
            <w:r>
              <w:rPr>
                <w:w w:val="105"/>
                <w:sz w:val="20"/>
              </w:rPr>
              <w:t>26 casos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pacientes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SUS</w:t>
            </w:r>
          </w:p>
        </w:tc>
      </w:tr>
      <w:tr>
        <w:trPr>
          <w:trHeight w:val="987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36" w:lineRule="exact" w:before="133"/>
              <w:ind w:left="117" w:right="103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07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0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17" w:right="98"/>
              <w:jc w:val="center"/>
              <w:rPr>
                <w:sz w:val="20"/>
              </w:rPr>
            </w:pPr>
            <w:r>
              <w:rPr>
                <w:color w:val="333333"/>
                <w:sz w:val="20"/>
              </w:rPr>
              <w:t>34</w:t>
            </w:r>
            <w:r>
              <w:rPr>
                <w:color w:val="333333"/>
                <w:spacing w:val="-12"/>
                <w:sz w:val="20"/>
              </w:rPr>
              <w:t> </w:t>
            </w:r>
            <w:r>
              <w:rPr>
                <w:color w:val="333333"/>
                <w:sz w:val="20"/>
              </w:rPr>
              <w:t>até</w:t>
            </w:r>
            <w:r>
              <w:rPr>
                <w:color w:val="333333"/>
                <w:spacing w:val="-11"/>
                <w:sz w:val="20"/>
              </w:rPr>
              <w:t> </w:t>
            </w:r>
            <w:r>
              <w:rPr>
                <w:color w:val="333333"/>
                <w:sz w:val="20"/>
              </w:rPr>
              <w:t>37</w:t>
            </w:r>
            <w:r>
              <w:rPr>
                <w:color w:val="333333"/>
                <w:spacing w:val="-60"/>
                <w:sz w:val="20"/>
              </w:rPr>
              <w:t> </w:t>
            </w:r>
            <w:r>
              <w:rPr>
                <w:color w:val="333333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5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11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05" w:right="8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spacing w:line="228" w:lineRule="auto" w:before="1"/>
              <w:ind w:left="497" w:right="111" w:hanging="366"/>
              <w:rPr>
                <w:sz w:val="20"/>
              </w:rPr>
            </w:pPr>
            <w:r>
              <w:rPr>
                <w:w w:val="105"/>
                <w:sz w:val="20"/>
              </w:rPr>
              <w:t>10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6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consultas</w:t>
            </w:r>
          </w:p>
        </w:tc>
        <w:tc>
          <w:tcPr>
            <w:tcW w:w="1703" w:type="dxa"/>
          </w:tcPr>
          <w:p>
            <w:pPr>
              <w:pStyle w:val="TableParagraph"/>
              <w:spacing w:line="236" w:lineRule="exact" w:before="133"/>
              <w:ind w:left="309"/>
              <w:rPr>
                <w:sz w:val="20"/>
              </w:rPr>
            </w:pPr>
            <w:r>
              <w:rPr>
                <w:w w:val="105"/>
                <w:sz w:val="20"/>
              </w:rPr>
              <w:t>09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515" w:right="234" w:hanging="250"/>
              <w:rPr>
                <w:sz w:val="20"/>
              </w:rPr>
            </w:pPr>
            <w:r>
              <w:rPr>
                <w:sz w:val="20"/>
              </w:rPr>
              <w:t>1.000 a 1999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</w:tcPr>
          <w:p>
            <w:pPr>
              <w:pStyle w:val="TableParagraph"/>
              <w:spacing w:line="228" w:lineRule="auto" w:before="143"/>
              <w:ind w:left="97" w:right="87" w:firstLine="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02 casos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convênios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médicos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privados</w:t>
            </w:r>
          </w:p>
        </w:tc>
      </w:tr>
      <w:tr>
        <w:trPr>
          <w:trHeight w:val="985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36" w:lineRule="exact" w:before="133"/>
              <w:ind w:left="117" w:right="103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06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0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</w:p>
          <w:p>
            <w:pPr>
              <w:pStyle w:val="TableParagraph"/>
              <w:spacing w:line="230" w:lineRule="exact"/>
              <w:ind w:left="117" w:right="100"/>
              <w:jc w:val="center"/>
              <w:rPr>
                <w:sz w:val="20"/>
              </w:rPr>
            </w:pPr>
            <w:r>
              <w:rPr>
                <w:color w:val="333333"/>
                <w:sz w:val="20"/>
              </w:rPr>
              <w:t>28</w:t>
            </w:r>
            <w:r>
              <w:rPr>
                <w:color w:val="333333"/>
                <w:spacing w:val="-6"/>
                <w:sz w:val="20"/>
              </w:rPr>
              <w:t> </w:t>
            </w:r>
            <w:r>
              <w:rPr>
                <w:color w:val="333333"/>
                <w:sz w:val="20"/>
              </w:rPr>
              <w:t>a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33</w:t>
            </w:r>
          </w:p>
          <w:p>
            <w:pPr>
              <w:pStyle w:val="TableParagraph"/>
              <w:spacing w:line="236" w:lineRule="exact"/>
              <w:ind w:left="117" w:right="100"/>
              <w:jc w:val="center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5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11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05" w:right="8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spacing w:line="228" w:lineRule="auto" w:before="1"/>
              <w:ind w:left="497" w:right="111" w:hanging="366"/>
              <w:rPr>
                <w:sz w:val="20"/>
              </w:rPr>
            </w:pPr>
            <w:r>
              <w:rPr>
                <w:w w:val="105"/>
                <w:sz w:val="20"/>
              </w:rPr>
              <w:t>04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3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consultas</w:t>
            </w:r>
          </w:p>
        </w:tc>
        <w:tc>
          <w:tcPr>
            <w:tcW w:w="1703" w:type="dxa"/>
          </w:tcPr>
          <w:p>
            <w:pPr>
              <w:pStyle w:val="TableParagraph"/>
              <w:spacing w:line="236" w:lineRule="exact" w:before="133"/>
              <w:ind w:left="309"/>
              <w:rPr>
                <w:sz w:val="20"/>
              </w:rPr>
            </w:pPr>
            <w:r>
              <w:rPr>
                <w:w w:val="105"/>
                <w:sz w:val="20"/>
              </w:rPr>
              <w:t>02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515" w:right="234" w:hanging="250"/>
              <w:rPr>
                <w:sz w:val="20"/>
              </w:rPr>
            </w:pPr>
            <w:r>
              <w:rPr>
                <w:sz w:val="20"/>
              </w:rPr>
              <w:t>2.000 a 2499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988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28" w:lineRule="auto" w:before="95"/>
              <w:ind w:left="117" w:right="100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11 casos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com menos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28</w:t>
            </w:r>
          </w:p>
        </w:tc>
        <w:tc>
          <w:tcPr>
            <w:tcW w:w="1704" w:type="dxa"/>
          </w:tcPr>
          <w:p>
            <w:pPr>
              <w:pStyle w:val="TableParagraph"/>
              <w:spacing w:line="235" w:lineRule="exact" w:before="135"/>
              <w:ind w:left="314"/>
              <w:rPr>
                <w:sz w:val="20"/>
              </w:rPr>
            </w:pPr>
            <w:r>
              <w:rPr>
                <w:w w:val="105"/>
                <w:sz w:val="20"/>
              </w:rPr>
              <w:t>02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636" w:right="290" w:hanging="305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mães </w:t>
            </w:r>
            <w:r>
              <w:rPr>
                <w:spacing w:val="-3"/>
                <w:w w:val="105"/>
                <w:sz w:val="20"/>
              </w:rPr>
              <w:t>de 41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4" w:type="dxa"/>
          </w:tcPr>
          <w:p>
            <w:pPr>
              <w:pStyle w:val="TableParagraph"/>
              <w:spacing w:line="228" w:lineRule="auto" w:before="145"/>
              <w:ind w:left="103" w:right="87" w:hanging="3"/>
              <w:jc w:val="center"/>
              <w:rPr>
                <w:sz w:val="20"/>
              </w:rPr>
            </w:pPr>
            <w:r>
              <w:rPr>
                <w:sz w:val="20"/>
              </w:rPr>
              <w:t>04 casos sem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nenhuma consulta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pré-natal</w:t>
            </w:r>
          </w:p>
        </w:tc>
        <w:tc>
          <w:tcPr>
            <w:tcW w:w="1703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53"/>
              <w:rPr>
                <w:sz w:val="20"/>
              </w:rPr>
            </w:pPr>
            <w:r>
              <w:rPr>
                <w:w w:val="105"/>
                <w:sz w:val="20"/>
              </w:rPr>
              <w:t>02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acima</w:t>
            </w:r>
          </w:p>
          <w:p>
            <w:pPr>
              <w:pStyle w:val="TableParagraph"/>
              <w:spacing w:line="236" w:lineRule="exact"/>
              <w:ind w:left="98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2.500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60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300" w:hRule="atLeast"/>
        </w:trPr>
        <w:tc>
          <w:tcPr>
            <w:tcW w:w="1418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28" w:lineRule="auto" w:before="184"/>
              <w:ind w:left="98" w:right="79" w:hanging="2"/>
              <w:jc w:val="center"/>
              <w:rPr>
                <w:sz w:val="20"/>
              </w:rPr>
            </w:pPr>
            <w:r>
              <w:rPr>
                <w:sz w:val="20"/>
              </w:rPr>
              <w:t>02 casos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ignorados ou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informação</w:t>
            </w:r>
          </w:p>
        </w:tc>
        <w:tc>
          <w:tcPr>
            <w:tcW w:w="1704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3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line="179" w:lineRule="exact" w:before="0"/>
        <w:ind w:left="1418" w:right="0" w:firstLine="0"/>
        <w:jc w:val="left"/>
        <w:rPr>
          <w:sz w:val="16"/>
        </w:rPr>
      </w:pPr>
      <w:r>
        <w:rPr>
          <w:sz w:val="16"/>
        </w:rPr>
        <w:t>Fonte:</w:t>
      </w:r>
      <w:r>
        <w:rPr>
          <w:spacing w:val="3"/>
          <w:sz w:val="16"/>
        </w:rPr>
        <w:t> </w:t>
      </w:r>
      <w:r>
        <w:rPr>
          <w:sz w:val="16"/>
        </w:rPr>
        <w:t>COPEMI</w:t>
      </w:r>
      <w:r>
        <w:rPr>
          <w:spacing w:val="4"/>
          <w:sz w:val="16"/>
        </w:rPr>
        <w:t> </w:t>
      </w:r>
      <w:r>
        <w:rPr>
          <w:sz w:val="16"/>
        </w:rPr>
        <w:t>TV/Vitória/ES</w:t>
      </w:r>
      <w:r>
        <w:rPr>
          <w:spacing w:val="4"/>
          <w:sz w:val="16"/>
        </w:rPr>
        <w:t> </w:t>
      </w:r>
      <w:r>
        <w:rPr>
          <w:sz w:val="16"/>
        </w:rPr>
        <w:t>em 01/02/2021.</w:t>
      </w:r>
    </w:p>
    <w:p>
      <w:pPr>
        <w:spacing w:after="0" w:line="179" w:lineRule="exact"/>
        <w:jc w:val="left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4"/>
        <w:gridCol w:w="1589"/>
        <w:gridCol w:w="1704"/>
        <w:gridCol w:w="1841"/>
        <w:gridCol w:w="1702"/>
        <w:gridCol w:w="1721"/>
      </w:tblGrid>
      <w:tr>
        <w:trPr>
          <w:trHeight w:val="647" w:hRule="atLeast"/>
        </w:trPr>
        <w:tc>
          <w:tcPr>
            <w:tcW w:w="1224" w:type="dxa"/>
            <w:shd w:val="clear" w:color="auto" w:fill="4F6128"/>
          </w:tcPr>
          <w:p>
            <w:pPr>
              <w:pStyle w:val="TableParagraph"/>
              <w:spacing w:before="95"/>
              <w:ind w:left="434" w:right="60" w:hanging="3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1"/>
                <w:sz w:val="20"/>
              </w:rPr>
              <w:t>Anos/perfil</w:t>
            </w:r>
            <w:r>
              <w:rPr>
                <w:rFonts w:ascii="Arial"/>
                <w:b/>
                <w:color w:val="FFFFFF"/>
                <w:spacing w:val="-5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dos</w:t>
            </w:r>
          </w:p>
        </w:tc>
        <w:tc>
          <w:tcPr>
            <w:tcW w:w="1589" w:type="dxa"/>
            <w:shd w:val="clear" w:color="auto" w:fill="4F6128"/>
          </w:tcPr>
          <w:p>
            <w:pPr>
              <w:pStyle w:val="TableParagraph"/>
              <w:spacing w:before="95"/>
              <w:ind w:left="225" w:right="201" w:firstLine="18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Semana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>Gestacional</w:t>
            </w:r>
          </w:p>
        </w:tc>
        <w:tc>
          <w:tcPr>
            <w:tcW w:w="1704" w:type="dxa"/>
            <w:shd w:val="clear" w:color="auto" w:fill="4F6128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17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Idade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Materna</w:t>
            </w:r>
          </w:p>
        </w:tc>
        <w:tc>
          <w:tcPr>
            <w:tcW w:w="1841" w:type="dxa"/>
            <w:shd w:val="clear" w:color="auto" w:fill="4F6128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ind w:left="48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Pré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Natal</w:t>
            </w:r>
          </w:p>
        </w:tc>
        <w:tc>
          <w:tcPr>
            <w:tcW w:w="1702" w:type="dxa"/>
            <w:shd w:val="clear" w:color="auto" w:fill="4F6128"/>
          </w:tcPr>
          <w:p>
            <w:pPr>
              <w:pStyle w:val="TableParagraph"/>
              <w:spacing w:before="95"/>
              <w:ind w:left="427" w:right="83" w:hanging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Peso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ao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Nascer</w:t>
            </w:r>
            <w:r>
              <w:rPr>
                <w:rFonts w:ascii="Arial"/>
                <w:b/>
                <w:color w:val="FFFFFF"/>
                <w:spacing w:val="-53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(gramas)</w:t>
            </w:r>
          </w:p>
        </w:tc>
        <w:tc>
          <w:tcPr>
            <w:tcW w:w="1721" w:type="dxa"/>
            <w:shd w:val="clear" w:color="auto" w:fill="4F6128"/>
          </w:tcPr>
          <w:p>
            <w:pPr>
              <w:pStyle w:val="TableParagraph"/>
              <w:spacing w:before="95"/>
              <w:ind w:left="95" w:right="7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SUS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/</w:t>
            </w:r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Convênio</w:t>
            </w:r>
          </w:p>
          <w:p>
            <w:pPr>
              <w:pStyle w:val="TableParagraph"/>
              <w:spacing w:before="1"/>
              <w:ind w:left="95" w:right="7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/outros</w:t>
            </w:r>
          </w:p>
        </w:tc>
      </w:tr>
      <w:tr>
        <w:trPr>
          <w:trHeight w:val="987" w:hRule="atLeast"/>
        </w:trPr>
        <w:tc>
          <w:tcPr>
            <w:tcW w:w="1224" w:type="dxa"/>
            <w:vMerge w:val="restart"/>
            <w:shd w:val="clear" w:color="auto" w:fill="D5E2BB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ind w:left="3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1589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14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05</w:t>
            </w:r>
            <w:r>
              <w:rPr>
                <w:color w:val="333333"/>
                <w:spacing w:val="-15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3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38</w:t>
            </w:r>
          </w:p>
          <w:p>
            <w:pPr>
              <w:pStyle w:val="TableParagraph"/>
              <w:spacing w:line="236" w:lineRule="exact"/>
              <w:ind w:left="81"/>
              <w:rPr>
                <w:sz w:val="20"/>
              </w:rPr>
            </w:pPr>
            <w:r>
              <w:rPr>
                <w:color w:val="333333"/>
                <w:sz w:val="20"/>
              </w:rPr>
              <w:t>até</w:t>
            </w:r>
            <w:r>
              <w:rPr>
                <w:color w:val="333333"/>
                <w:spacing w:val="12"/>
                <w:sz w:val="20"/>
              </w:rPr>
              <w:t> </w:t>
            </w:r>
            <w:r>
              <w:rPr>
                <w:color w:val="333333"/>
                <w:sz w:val="20"/>
              </w:rPr>
              <w:t>40</w:t>
            </w:r>
            <w:r>
              <w:rPr>
                <w:color w:val="333333"/>
                <w:spacing w:val="12"/>
                <w:sz w:val="20"/>
              </w:rPr>
              <w:t> </w:t>
            </w:r>
            <w:r>
              <w:rPr>
                <w:color w:val="333333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0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02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02" w:right="8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17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1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66" w:right="50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16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acima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</w:p>
          <w:p>
            <w:pPr>
              <w:pStyle w:val="TableParagraph"/>
              <w:spacing w:line="236" w:lineRule="exact"/>
              <w:ind w:left="65" w:right="50"/>
              <w:jc w:val="center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consultas</w:t>
            </w:r>
          </w:p>
        </w:tc>
        <w:tc>
          <w:tcPr>
            <w:tcW w:w="1702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27"/>
              <w:rPr>
                <w:sz w:val="20"/>
              </w:rPr>
            </w:pPr>
            <w:r>
              <w:rPr>
                <w:w w:val="105"/>
                <w:sz w:val="20"/>
              </w:rPr>
              <w:t>17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abaixo</w:t>
            </w:r>
          </w:p>
          <w:p>
            <w:pPr>
              <w:pStyle w:val="TableParagraph"/>
              <w:spacing w:line="236" w:lineRule="exact"/>
              <w:ind w:left="182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999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21" w:type="dxa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spacing w:line="228" w:lineRule="auto" w:before="1"/>
              <w:ind w:left="199" w:firstLine="122"/>
              <w:rPr>
                <w:sz w:val="20"/>
              </w:rPr>
            </w:pPr>
            <w:r>
              <w:rPr>
                <w:w w:val="105"/>
                <w:sz w:val="20"/>
              </w:rPr>
              <w:t>21 casos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pacientes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SUS</w:t>
            </w:r>
          </w:p>
        </w:tc>
      </w:tr>
      <w:tr>
        <w:trPr>
          <w:trHeight w:val="985" w:hRule="atLeast"/>
        </w:trPr>
        <w:tc>
          <w:tcPr>
            <w:tcW w:w="1224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9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14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05</w:t>
            </w:r>
            <w:r>
              <w:rPr>
                <w:color w:val="333333"/>
                <w:spacing w:val="-15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3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34</w:t>
            </w:r>
          </w:p>
          <w:p>
            <w:pPr>
              <w:pStyle w:val="TableParagraph"/>
              <w:spacing w:line="236" w:lineRule="exact"/>
              <w:ind w:left="81"/>
              <w:rPr>
                <w:sz w:val="20"/>
              </w:rPr>
            </w:pPr>
            <w:r>
              <w:rPr>
                <w:color w:val="333333"/>
                <w:sz w:val="20"/>
              </w:rPr>
              <w:t>até</w:t>
            </w:r>
            <w:r>
              <w:rPr>
                <w:color w:val="333333"/>
                <w:spacing w:val="12"/>
                <w:sz w:val="20"/>
              </w:rPr>
              <w:t> </w:t>
            </w:r>
            <w:r>
              <w:rPr>
                <w:color w:val="333333"/>
                <w:sz w:val="20"/>
              </w:rPr>
              <w:t>37</w:t>
            </w:r>
            <w:r>
              <w:rPr>
                <w:color w:val="333333"/>
                <w:spacing w:val="12"/>
                <w:sz w:val="20"/>
              </w:rPr>
              <w:t> </w:t>
            </w:r>
            <w:r>
              <w:rPr>
                <w:color w:val="333333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0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13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02" w:right="8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1" w:type="dxa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spacing w:line="228" w:lineRule="auto" w:before="1"/>
              <w:ind w:left="497" w:right="109" w:hanging="366"/>
              <w:rPr>
                <w:sz w:val="20"/>
              </w:rPr>
            </w:pPr>
            <w:r>
              <w:rPr>
                <w:w w:val="105"/>
                <w:sz w:val="20"/>
              </w:rPr>
              <w:t>14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6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consultas</w:t>
            </w:r>
          </w:p>
        </w:tc>
        <w:tc>
          <w:tcPr>
            <w:tcW w:w="1702" w:type="dxa"/>
          </w:tcPr>
          <w:p>
            <w:pPr>
              <w:pStyle w:val="TableParagraph"/>
              <w:spacing w:line="236" w:lineRule="exact" w:before="133"/>
              <w:ind w:left="218" w:right="20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07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30" w:lineRule="exact"/>
              <w:ind w:left="220" w:right="206"/>
              <w:jc w:val="center"/>
              <w:rPr>
                <w:sz w:val="20"/>
              </w:rPr>
            </w:pPr>
            <w:r>
              <w:rPr>
                <w:sz w:val="20"/>
              </w:rPr>
              <w:t>1.000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1.999</w:t>
            </w:r>
          </w:p>
          <w:p>
            <w:pPr>
              <w:pStyle w:val="TableParagraph"/>
              <w:spacing w:line="236" w:lineRule="exact"/>
              <w:ind w:left="220" w:right="20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gramas</w:t>
            </w:r>
          </w:p>
        </w:tc>
        <w:tc>
          <w:tcPr>
            <w:tcW w:w="1721" w:type="dxa"/>
          </w:tcPr>
          <w:p>
            <w:pPr>
              <w:pStyle w:val="TableParagraph"/>
              <w:spacing w:line="228" w:lineRule="auto" w:before="143"/>
              <w:ind w:left="81" w:right="63" w:firstLine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10 casos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convênios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médicos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privados</w:t>
            </w:r>
          </w:p>
        </w:tc>
      </w:tr>
      <w:tr>
        <w:trPr>
          <w:trHeight w:val="988" w:hRule="atLeast"/>
        </w:trPr>
        <w:tc>
          <w:tcPr>
            <w:tcW w:w="1224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9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14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09</w:t>
            </w:r>
            <w:r>
              <w:rPr>
                <w:color w:val="333333"/>
                <w:spacing w:val="-14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casos</w:t>
            </w:r>
            <w:r>
              <w:rPr>
                <w:color w:val="333333"/>
                <w:spacing w:val="-12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de</w:t>
            </w:r>
            <w:r>
              <w:rPr>
                <w:color w:val="333333"/>
                <w:spacing w:val="-11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28</w:t>
            </w:r>
          </w:p>
          <w:p>
            <w:pPr>
              <w:pStyle w:val="TableParagraph"/>
              <w:spacing w:line="236" w:lineRule="exact"/>
              <w:ind w:left="162"/>
              <w:rPr>
                <w:sz w:val="20"/>
              </w:rPr>
            </w:pPr>
            <w:r>
              <w:rPr>
                <w:color w:val="333333"/>
                <w:w w:val="105"/>
                <w:sz w:val="20"/>
              </w:rPr>
              <w:t>a</w:t>
            </w:r>
            <w:r>
              <w:rPr>
                <w:color w:val="333333"/>
                <w:spacing w:val="-15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33</w:t>
            </w:r>
            <w:r>
              <w:rPr>
                <w:color w:val="333333"/>
                <w:spacing w:val="-14"/>
                <w:w w:val="105"/>
                <w:sz w:val="20"/>
              </w:rPr>
              <w:t> </w:t>
            </w:r>
            <w:r>
              <w:rPr>
                <w:color w:val="333333"/>
                <w:w w:val="105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100" w:right="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17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102" w:right="8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mães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30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39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1" w:type="dxa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spacing w:line="228" w:lineRule="auto" w:before="1"/>
              <w:ind w:left="497" w:right="158" w:hanging="315"/>
              <w:rPr>
                <w:sz w:val="20"/>
              </w:rPr>
            </w:pPr>
            <w:r>
              <w:rPr>
                <w:w w:val="105"/>
                <w:sz w:val="20"/>
              </w:rPr>
              <w:t>01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3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consultas</w:t>
            </w:r>
          </w:p>
        </w:tc>
        <w:tc>
          <w:tcPr>
            <w:tcW w:w="1702" w:type="dxa"/>
          </w:tcPr>
          <w:p>
            <w:pPr>
              <w:pStyle w:val="TableParagraph"/>
              <w:spacing w:line="236" w:lineRule="exact" w:before="133"/>
              <w:ind w:left="218" w:right="20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04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30" w:lineRule="exact"/>
              <w:ind w:left="220" w:right="206"/>
              <w:jc w:val="center"/>
              <w:rPr>
                <w:sz w:val="20"/>
              </w:rPr>
            </w:pPr>
            <w:r>
              <w:rPr>
                <w:sz w:val="20"/>
              </w:rPr>
              <w:t>2.000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2.499</w:t>
            </w:r>
          </w:p>
          <w:p>
            <w:pPr>
              <w:pStyle w:val="TableParagraph"/>
              <w:spacing w:line="236" w:lineRule="exact"/>
              <w:ind w:left="220" w:right="20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gramas</w:t>
            </w:r>
          </w:p>
        </w:tc>
        <w:tc>
          <w:tcPr>
            <w:tcW w:w="1721" w:type="dxa"/>
          </w:tcPr>
          <w:p>
            <w:pPr>
              <w:pStyle w:val="TableParagraph"/>
              <w:spacing w:before="4"/>
              <w:rPr>
                <w:sz w:val="21"/>
              </w:rPr>
            </w:pPr>
          </w:p>
          <w:p>
            <w:pPr>
              <w:pStyle w:val="TableParagraph"/>
              <w:spacing w:line="228" w:lineRule="auto" w:before="1"/>
              <w:ind w:left="225" w:right="193" w:firstLine="235"/>
              <w:rPr>
                <w:sz w:val="20"/>
              </w:rPr>
            </w:pPr>
            <w:r>
              <w:rPr>
                <w:w w:val="105"/>
                <w:sz w:val="20"/>
              </w:rPr>
              <w:t>02 casos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pacing w:val="-1"/>
                <w:w w:val="105"/>
                <w:sz w:val="20"/>
              </w:rPr>
              <w:t>convênio/SUS</w:t>
            </w:r>
          </w:p>
        </w:tc>
      </w:tr>
      <w:tr>
        <w:trPr>
          <w:trHeight w:val="985" w:hRule="atLeast"/>
        </w:trPr>
        <w:tc>
          <w:tcPr>
            <w:tcW w:w="1224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9" w:type="dxa"/>
          </w:tcPr>
          <w:p>
            <w:pPr>
              <w:pStyle w:val="TableParagraph"/>
              <w:spacing w:line="236" w:lineRule="exact" w:before="133"/>
              <w:ind w:left="174"/>
              <w:rPr>
                <w:sz w:val="20"/>
              </w:rPr>
            </w:pPr>
            <w:r>
              <w:rPr>
                <w:w w:val="105"/>
                <w:sz w:val="20"/>
              </w:rPr>
              <w:t>14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</w:p>
          <w:p>
            <w:pPr>
              <w:pStyle w:val="TableParagraph"/>
              <w:spacing w:line="228" w:lineRule="auto" w:before="4"/>
              <w:ind w:left="385" w:right="193" w:hanging="171"/>
              <w:rPr>
                <w:sz w:val="20"/>
              </w:rPr>
            </w:pPr>
            <w:r>
              <w:rPr>
                <w:sz w:val="20"/>
              </w:rPr>
              <w:t>menos de 28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semanas</w:t>
            </w:r>
          </w:p>
        </w:tc>
        <w:tc>
          <w:tcPr>
            <w:tcW w:w="1704" w:type="dxa"/>
          </w:tcPr>
          <w:p>
            <w:pPr>
              <w:pStyle w:val="TableParagraph"/>
              <w:spacing w:line="236" w:lineRule="exact" w:before="133"/>
              <w:ind w:left="362"/>
              <w:rPr>
                <w:sz w:val="20"/>
              </w:rPr>
            </w:pPr>
            <w:r>
              <w:rPr>
                <w:w w:val="105"/>
                <w:sz w:val="20"/>
              </w:rPr>
              <w:t>01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</w:p>
          <w:p>
            <w:pPr>
              <w:pStyle w:val="TableParagraph"/>
              <w:spacing w:line="228" w:lineRule="auto" w:before="4"/>
              <w:ind w:left="633" w:hanging="305"/>
              <w:rPr>
                <w:sz w:val="20"/>
              </w:rPr>
            </w:pPr>
            <w:r>
              <w:rPr>
                <w:sz w:val="20"/>
              </w:rPr>
              <w:t>mães de 40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anos</w:t>
            </w:r>
          </w:p>
        </w:tc>
        <w:tc>
          <w:tcPr>
            <w:tcW w:w="1841" w:type="dxa"/>
          </w:tcPr>
          <w:p>
            <w:pPr>
              <w:pStyle w:val="TableParagraph"/>
              <w:spacing w:line="228" w:lineRule="auto" w:before="143"/>
              <w:ind w:left="103" w:right="84" w:hanging="2"/>
              <w:jc w:val="center"/>
              <w:rPr>
                <w:sz w:val="20"/>
              </w:rPr>
            </w:pPr>
            <w:r>
              <w:rPr>
                <w:sz w:val="20"/>
              </w:rPr>
              <w:t>01 caso sem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nenhuma consulta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pré-natal</w:t>
            </w:r>
          </w:p>
        </w:tc>
        <w:tc>
          <w:tcPr>
            <w:tcW w:w="1702" w:type="dxa"/>
          </w:tcPr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36" w:lineRule="exact" w:before="1"/>
              <w:ind w:left="153"/>
              <w:rPr>
                <w:sz w:val="20"/>
              </w:rPr>
            </w:pPr>
            <w:r>
              <w:rPr>
                <w:w w:val="105"/>
                <w:sz w:val="20"/>
              </w:rPr>
              <w:t>05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casos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acima</w:t>
            </w:r>
          </w:p>
          <w:p>
            <w:pPr>
              <w:pStyle w:val="TableParagraph"/>
              <w:spacing w:line="236" w:lineRule="exact"/>
              <w:ind w:left="98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2.500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gramas</w:t>
            </w:r>
          </w:p>
        </w:tc>
        <w:tc>
          <w:tcPr>
            <w:tcW w:w="1721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88" w:hRule="atLeast"/>
        </w:trPr>
        <w:tc>
          <w:tcPr>
            <w:tcW w:w="1224" w:type="dxa"/>
            <w:vMerge/>
            <w:tcBorders>
              <w:top w:val="nil"/>
            </w:tcBorders>
            <w:shd w:val="clear" w:color="auto" w:fill="D5E2B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9" w:type="dxa"/>
          </w:tcPr>
          <w:p>
            <w:pPr>
              <w:pStyle w:val="TableParagraph"/>
              <w:spacing w:line="228" w:lineRule="auto" w:before="145"/>
              <w:ind w:left="81" w:right="63"/>
              <w:jc w:val="center"/>
              <w:rPr>
                <w:sz w:val="20"/>
              </w:rPr>
            </w:pPr>
            <w:r>
              <w:rPr>
                <w:sz w:val="20"/>
              </w:rPr>
              <w:t>Nenhum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caso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ignorado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informação</w:t>
            </w:r>
          </w:p>
        </w:tc>
        <w:tc>
          <w:tcPr>
            <w:tcW w:w="1704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41" w:type="dxa"/>
          </w:tcPr>
          <w:p>
            <w:pPr>
              <w:pStyle w:val="TableParagraph"/>
              <w:spacing w:before="9"/>
              <w:rPr>
                <w:sz w:val="21"/>
              </w:rPr>
            </w:pPr>
          </w:p>
          <w:p>
            <w:pPr>
              <w:pStyle w:val="TableParagraph"/>
              <w:spacing w:line="225" w:lineRule="auto"/>
              <w:ind w:left="69" w:firstLine="84"/>
              <w:rPr>
                <w:sz w:val="20"/>
              </w:rPr>
            </w:pPr>
            <w:r>
              <w:rPr>
                <w:sz w:val="20"/>
              </w:rPr>
              <w:t>01 caso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ignorado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informação</w:t>
            </w:r>
          </w:p>
        </w:tc>
        <w:tc>
          <w:tcPr>
            <w:tcW w:w="1702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721" w:type="dxa"/>
            <w:shd w:val="clear" w:color="auto" w:fill="D5E2BB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line="179" w:lineRule="exact" w:before="0"/>
        <w:ind w:left="1418" w:right="0" w:firstLine="0"/>
        <w:jc w:val="both"/>
        <w:rPr>
          <w:sz w:val="16"/>
        </w:rPr>
      </w:pPr>
      <w:r>
        <w:rPr>
          <w:sz w:val="16"/>
        </w:rPr>
        <w:t>Fonte:</w:t>
      </w:r>
      <w:r>
        <w:rPr>
          <w:spacing w:val="3"/>
          <w:sz w:val="16"/>
        </w:rPr>
        <w:t> </w:t>
      </w:r>
      <w:r>
        <w:rPr>
          <w:sz w:val="16"/>
        </w:rPr>
        <w:t>COPEMI</w:t>
      </w:r>
      <w:r>
        <w:rPr>
          <w:spacing w:val="4"/>
          <w:sz w:val="16"/>
        </w:rPr>
        <w:t> </w:t>
      </w:r>
      <w:r>
        <w:rPr>
          <w:sz w:val="16"/>
        </w:rPr>
        <w:t>TV/Vitória/ES</w:t>
      </w:r>
      <w:r>
        <w:rPr>
          <w:spacing w:val="4"/>
          <w:sz w:val="16"/>
        </w:rPr>
        <w:t> </w:t>
      </w:r>
      <w:r>
        <w:rPr>
          <w:sz w:val="16"/>
        </w:rPr>
        <w:t>em 01/02/2021.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/>
        <w:ind w:left="1418" w:right="1125"/>
        <w:jc w:val="both"/>
      </w:pPr>
      <w:r>
        <w:rPr/>
        <w:t>Em relação a mortalidade feminina, ocorreram 78 óbitos de mulheres em idade fértil</w:t>
      </w:r>
      <w:r>
        <w:rPr>
          <w:spacing w:val="1"/>
        </w:rPr>
        <w:t> </w:t>
      </w:r>
      <w:r>
        <w:rPr/>
        <w:t>(MIF – de 10 a 49 anos) de residentes no município em 2018, enquanto que em 2019</w:t>
      </w:r>
      <w:r>
        <w:rPr>
          <w:spacing w:val="1"/>
        </w:rPr>
        <w:t> </w:t>
      </w:r>
      <w:r>
        <w:rPr/>
        <w:t>foram 83 mortes (todos óbitos foram investigados em tempo oportuno). Em 2020 foram</w:t>
      </w:r>
      <w:r>
        <w:rPr>
          <w:spacing w:val="-72"/>
        </w:rPr>
        <w:t> </w:t>
      </w:r>
      <w:r>
        <w:rPr/>
        <w:t>registrados</w:t>
      </w:r>
      <w:r>
        <w:rPr>
          <w:spacing w:val="1"/>
        </w:rPr>
        <w:t> </w:t>
      </w:r>
      <w:r>
        <w:rPr/>
        <w:t>(dados</w:t>
      </w:r>
      <w:r>
        <w:rPr>
          <w:spacing w:val="1"/>
        </w:rPr>
        <w:t> </w:t>
      </w:r>
      <w:r>
        <w:rPr/>
        <w:t>preliminares)</w:t>
      </w:r>
      <w:r>
        <w:rPr>
          <w:spacing w:val="1"/>
        </w:rPr>
        <w:t> </w:t>
      </w:r>
      <w:r>
        <w:rPr/>
        <w:t>102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MIF.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respectivos</w:t>
      </w:r>
      <w:r>
        <w:rPr>
          <w:spacing w:val="1"/>
        </w:rPr>
        <w:t> </w:t>
      </w:r>
      <w:r>
        <w:rPr/>
        <w:t>coeficientes</w:t>
      </w:r>
      <w:r>
        <w:rPr>
          <w:spacing w:val="1"/>
        </w:rPr>
        <w:t> </w:t>
      </w:r>
      <w:r>
        <w:rPr/>
        <w:t>específicos de mortalidade de mulheres em idade fértil obtidos nos anos foram: 2018 -</w:t>
      </w:r>
      <w:r>
        <w:rPr>
          <w:spacing w:val="1"/>
        </w:rPr>
        <w:t> </w:t>
      </w:r>
      <w:r>
        <w:rPr/>
        <w:t>65,12/100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mulheres,</w:t>
      </w:r>
      <w:r>
        <w:rPr>
          <w:spacing w:val="1"/>
        </w:rPr>
        <w:t> </w:t>
      </w:r>
      <w:r>
        <w:rPr/>
        <w:t>2019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68,58/100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mulheres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83,40/100</w:t>
      </w:r>
      <w:r>
        <w:rPr>
          <w:spacing w:val="1"/>
        </w:rPr>
        <w:t> </w:t>
      </w:r>
      <w:r>
        <w:rPr/>
        <w:t>mil</w:t>
      </w:r>
      <w:r>
        <w:rPr>
          <w:spacing w:val="-72"/>
        </w:rPr>
        <w:t> </w:t>
      </w:r>
      <w:r>
        <w:rPr/>
        <w:t>mulheres, utilizando-se a estimativa populacional do sexo feminino de 10 a 49 anos</w:t>
      </w:r>
      <w:r>
        <w:rPr>
          <w:spacing w:val="1"/>
        </w:rPr>
        <w:t> </w:t>
      </w:r>
      <w:r>
        <w:rPr/>
        <w:t>calculado</w:t>
      </w:r>
      <w:r>
        <w:rPr>
          <w:spacing w:val="-7"/>
        </w:rPr>
        <w:t> </w:t>
      </w:r>
      <w:r>
        <w:rPr/>
        <w:t>pela</w:t>
      </w:r>
      <w:r>
        <w:rPr>
          <w:spacing w:val="-6"/>
        </w:rPr>
        <w:t> </w:t>
      </w:r>
      <w:r>
        <w:rPr/>
        <w:t>SEMUS/CIS</w:t>
      </w:r>
      <w:r>
        <w:rPr>
          <w:spacing w:val="-6"/>
        </w:rPr>
        <w:t> </w:t>
      </w:r>
      <w:r>
        <w:rPr/>
        <w:t>nos</w:t>
      </w:r>
      <w:r>
        <w:rPr>
          <w:spacing w:val="-9"/>
        </w:rPr>
        <w:t> </w:t>
      </w:r>
      <w:r>
        <w:rPr/>
        <w:t>anos.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 w:before="1"/>
        <w:ind w:left="1418" w:right="1126"/>
        <w:jc w:val="both"/>
      </w:pPr>
      <w:r>
        <w:rPr/>
        <w:t>Houve crescimento do indicador de mortalidade. Os óbitos das adolescentes (MIF- 10 a</w:t>
      </w:r>
      <w:r>
        <w:rPr>
          <w:spacing w:val="1"/>
        </w:rPr>
        <w:t> </w:t>
      </w:r>
      <w:r>
        <w:rPr>
          <w:w w:val="105"/>
        </w:rPr>
        <w:t>19</w:t>
      </w:r>
      <w:r>
        <w:rPr>
          <w:spacing w:val="-8"/>
          <w:w w:val="105"/>
        </w:rPr>
        <w:t> </w:t>
      </w:r>
      <w:r>
        <w:rPr>
          <w:w w:val="105"/>
        </w:rPr>
        <w:t>anos)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município</w:t>
      </w:r>
      <w:r>
        <w:rPr>
          <w:spacing w:val="-10"/>
          <w:w w:val="105"/>
        </w:rPr>
        <w:t> </w:t>
      </w:r>
      <w:r>
        <w:rPr>
          <w:w w:val="105"/>
        </w:rPr>
        <w:t>nos</w:t>
      </w:r>
      <w:r>
        <w:rPr>
          <w:spacing w:val="-8"/>
          <w:w w:val="105"/>
        </w:rPr>
        <w:t> </w:t>
      </w:r>
      <w:r>
        <w:rPr>
          <w:w w:val="105"/>
        </w:rPr>
        <w:t>anos</w:t>
      </w:r>
      <w:r>
        <w:rPr>
          <w:spacing w:val="-8"/>
          <w:w w:val="105"/>
        </w:rPr>
        <w:t> </w:t>
      </w:r>
      <w:r>
        <w:rPr>
          <w:w w:val="105"/>
        </w:rPr>
        <w:t>considerados</w:t>
      </w:r>
      <w:r>
        <w:rPr>
          <w:spacing w:val="-9"/>
          <w:w w:val="105"/>
        </w:rPr>
        <w:t> </w:t>
      </w:r>
      <w:r>
        <w:rPr>
          <w:w w:val="105"/>
        </w:rPr>
        <w:t>ocorreram,</w:t>
      </w:r>
      <w:r>
        <w:rPr>
          <w:spacing w:val="-7"/>
          <w:w w:val="105"/>
        </w:rPr>
        <w:t> </w:t>
      </w:r>
      <w:r>
        <w:rPr>
          <w:w w:val="105"/>
        </w:rPr>
        <w:t>principalmente,</w:t>
      </w:r>
      <w:r>
        <w:rPr>
          <w:spacing w:val="-8"/>
          <w:w w:val="105"/>
        </w:rPr>
        <w:t> </w:t>
      </w:r>
      <w:r>
        <w:rPr>
          <w:w w:val="105"/>
        </w:rPr>
        <w:t>por</w:t>
      </w:r>
      <w:r>
        <w:rPr>
          <w:spacing w:val="-8"/>
          <w:w w:val="105"/>
        </w:rPr>
        <w:t> </w:t>
      </w:r>
      <w:r>
        <w:rPr>
          <w:w w:val="105"/>
        </w:rPr>
        <w:t>causas</w:t>
      </w:r>
      <w:r>
        <w:rPr>
          <w:spacing w:val="-76"/>
          <w:w w:val="105"/>
        </w:rPr>
        <w:t> </w:t>
      </w:r>
      <w:r>
        <w:rPr>
          <w:w w:val="105"/>
        </w:rPr>
        <w:t>externas (agressões) e algumas doenças infecciosas e parasitárias. Já nas MIF não</w:t>
      </w:r>
      <w:r>
        <w:rPr>
          <w:spacing w:val="1"/>
          <w:w w:val="105"/>
        </w:rPr>
        <w:t> </w:t>
      </w:r>
      <w:r>
        <w:rPr>
          <w:w w:val="105"/>
        </w:rPr>
        <w:t>adolescentes</w:t>
      </w:r>
      <w:r>
        <w:rPr>
          <w:spacing w:val="-4"/>
          <w:w w:val="105"/>
        </w:rPr>
        <w:t> </w:t>
      </w:r>
      <w:r>
        <w:rPr>
          <w:w w:val="105"/>
        </w:rPr>
        <w:t>(20 –</w:t>
      </w:r>
      <w:r>
        <w:rPr>
          <w:spacing w:val="-4"/>
          <w:w w:val="105"/>
        </w:rPr>
        <w:t> </w:t>
      </w:r>
      <w:r>
        <w:rPr>
          <w:w w:val="105"/>
        </w:rPr>
        <w:t>49</w:t>
      </w:r>
      <w:r>
        <w:rPr>
          <w:spacing w:val="-4"/>
          <w:w w:val="105"/>
        </w:rPr>
        <w:t> </w:t>
      </w:r>
      <w:r>
        <w:rPr>
          <w:w w:val="105"/>
        </w:rPr>
        <w:t>anos)</w:t>
      </w:r>
      <w:r>
        <w:rPr>
          <w:spacing w:val="-4"/>
          <w:w w:val="105"/>
        </w:rPr>
        <w:t> </w:t>
      </w:r>
      <w:r>
        <w:rPr>
          <w:w w:val="105"/>
        </w:rPr>
        <w:t>as</w:t>
      </w:r>
      <w:r>
        <w:rPr>
          <w:spacing w:val="-3"/>
          <w:w w:val="105"/>
        </w:rPr>
        <w:t> </w:t>
      </w:r>
      <w:r>
        <w:rPr>
          <w:w w:val="105"/>
        </w:rPr>
        <w:t>causas</w:t>
      </w:r>
      <w:r>
        <w:rPr>
          <w:spacing w:val="-5"/>
          <w:w w:val="105"/>
        </w:rPr>
        <w:t> </w:t>
      </w:r>
      <w:r>
        <w:rPr>
          <w:w w:val="105"/>
        </w:rPr>
        <w:t>mais</w:t>
      </w:r>
      <w:r>
        <w:rPr>
          <w:spacing w:val="-4"/>
          <w:w w:val="105"/>
        </w:rPr>
        <w:t> </w:t>
      </w:r>
      <w:r>
        <w:rPr>
          <w:w w:val="105"/>
        </w:rPr>
        <w:t>prevalentes</w:t>
      </w:r>
      <w:r>
        <w:rPr>
          <w:spacing w:val="-3"/>
          <w:w w:val="105"/>
        </w:rPr>
        <w:t> </w:t>
      </w:r>
      <w:r>
        <w:rPr>
          <w:w w:val="105"/>
        </w:rPr>
        <w:t>nos</w:t>
      </w:r>
      <w:r>
        <w:rPr>
          <w:spacing w:val="-4"/>
          <w:w w:val="105"/>
        </w:rPr>
        <w:t> </w:t>
      </w:r>
      <w:r>
        <w:rPr>
          <w:w w:val="105"/>
        </w:rPr>
        <w:t>anos</w:t>
      </w:r>
      <w:r>
        <w:rPr>
          <w:spacing w:val="-3"/>
          <w:w w:val="105"/>
        </w:rPr>
        <w:t> </w:t>
      </w:r>
      <w:r>
        <w:rPr>
          <w:w w:val="105"/>
        </w:rPr>
        <w:t>foram:</w:t>
      </w:r>
      <w:r>
        <w:rPr>
          <w:spacing w:val="-4"/>
          <w:w w:val="105"/>
        </w:rPr>
        <w:t> </w:t>
      </w:r>
      <w:r>
        <w:rPr>
          <w:w w:val="105"/>
        </w:rPr>
        <w:t>neoplasias</w:t>
      </w:r>
      <w:r>
        <w:rPr>
          <w:spacing w:val="-77"/>
          <w:w w:val="105"/>
        </w:rPr>
        <w:t> </w:t>
      </w:r>
      <w:r>
        <w:rPr>
          <w:w w:val="105"/>
        </w:rPr>
        <w:t>(mama, útero, estômago e sistema nervoso central), causas externas (agressões,</w:t>
      </w:r>
      <w:r>
        <w:rPr>
          <w:spacing w:val="1"/>
          <w:w w:val="105"/>
        </w:rPr>
        <w:t> </w:t>
      </w:r>
      <w:r>
        <w:rPr>
          <w:w w:val="105"/>
        </w:rPr>
        <w:t>acidentes de transporte e lesões autoprovocadas), doenças do aparelho circulatório</w:t>
      </w:r>
      <w:r>
        <w:rPr>
          <w:spacing w:val="1"/>
          <w:w w:val="105"/>
        </w:rPr>
        <w:t> </w:t>
      </w:r>
      <w:r>
        <w:rPr/>
        <w:t>(doenças cerebrovasculares, doenças isquêmicas do coração e doença hipertensiva) e</w:t>
      </w:r>
      <w:r>
        <w:rPr>
          <w:spacing w:val="1"/>
        </w:rPr>
        <w:t> </w:t>
      </w:r>
      <w:r>
        <w:rPr>
          <w:w w:val="105"/>
        </w:rPr>
        <w:t>algumas</w:t>
      </w:r>
      <w:r>
        <w:rPr>
          <w:spacing w:val="-11"/>
          <w:w w:val="105"/>
        </w:rPr>
        <w:t> </w:t>
      </w:r>
      <w:r>
        <w:rPr>
          <w:w w:val="105"/>
        </w:rPr>
        <w:t>doenças</w:t>
      </w:r>
      <w:r>
        <w:rPr>
          <w:spacing w:val="-11"/>
          <w:w w:val="105"/>
        </w:rPr>
        <w:t> </w:t>
      </w:r>
      <w:r>
        <w:rPr>
          <w:w w:val="105"/>
        </w:rPr>
        <w:t>infecciosas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parasitárias</w:t>
      </w:r>
      <w:r>
        <w:rPr>
          <w:spacing w:val="-11"/>
          <w:w w:val="105"/>
        </w:rPr>
        <w:t> </w:t>
      </w:r>
      <w:r>
        <w:rPr>
          <w:w w:val="105"/>
        </w:rPr>
        <w:t>(COVID</w:t>
      </w:r>
      <w:r>
        <w:rPr>
          <w:spacing w:val="-4"/>
          <w:w w:val="105"/>
        </w:rPr>
        <w:t> </w:t>
      </w:r>
      <w:r>
        <w:rPr>
          <w:w w:val="105"/>
        </w:rPr>
        <w:t>-19).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totalidade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102</w:t>
      </w:r>
      <w:r>
        <w:rPr>
          <w:spacing w:val="-9"/>
          <w:w w:val="105"/>
        </w:rPr>
        <w:t> </w:t>
      </w:r>
      <w:r>
        <w:rPr>
          <w:w w:val="105"/>
        </w:rPr>
        <w:t>óbitos</w:t>
      </w:r>
      <w:r>
        <w:rPr>
          <w:spacing w:val="-77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MIF</w:t>
      </w:r>
      <w:r>
        <w:rPr>
          <w:spacing w:val="-18"/>
          <w:w w:val="105"/>
        </w:rPr>
        <w:t> </w:t>
      </w:r>
      <w:r>
        <w:rPr>
          <w:w w:val="105"/>
        </w:rPr>
        <w:t>–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9"/>
          <w:w w:val="105"/>
        </w:rPr>
        <w:t> </w:t>
      </w:r>
      <w:r>
        <w:rPr>
          <w:w w:val="105"/>
        </w:rPr>
        <w:t>10</w:t>
      </w:r>
      <w:r>
        <w:rPr>
          <w:spacing w:val="-18"/>
          <w:w w:val="105"/>
        </w:rPr>
        <w:t> </w:t>
      </w:r>
      <w:r>
        <w:rPr>
          <w:w w:val="105"/>
        </w:rPr>
        <w:t>a</w:t>
      </w:r>
      <w:r>
        <w:rPr>
          <w:spacing w:val="-20"/>
          <w:w w:val="105"/>
        </w:rPr>
        <w:t> </w:t>
      </w:r>
      <w:r>
        <w:rPr>
          <w:w w:val="105"/>
        </w:rPr>
        <w:t>49</w:t>
      </w:r>
      <w:r>
        <w:rPr>
          <w:spacing w:val="-18"/>
          <w:w w:val="105"/>
        </w:rPr>
        <w:t> </w:t>
      </w:r>
      <w:r>
        <w:rPr>
          <w:w w:val="105"/>
        </w:rPr>
        <w:t>anos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residentes,</w:t>
      </w:r>
      <w:r>
        <w:rPr>
          <w:spacing w:val="-17"/>
          <w:w w:val="105"/>
        </w:rPr>
        <w:t> </w:t>
      </w:r>
      <w:r>
        <w:rPr>
          <w:w w:val="105"/>
        </w:rPr>
        <w:t>registrados</w:t>
      </w:r>
      <w:r>
        <w:rPr>
          <w:spacing w:val="-18"/>
          <w:w w:val="105"/>
        </w:rPr>
        <w:t> </w:t>
      </w:r>
      <w:r>
        <w:rPr>
          <w:w w:val="105"/>
        </w:rPr>
        <w:t>em</w:t>
      </w:r>
      <w:r>
        <w:rPr>
          <w:spacing w:val="-18"/>
          <w:w w:val="105"/>
        </w:rPr>
        <w:t> </w:t>
      </w:r>
      <w:r>
        <w:rPr>
          <w:w w:val="105"/>
        </w:rPr>
        <w:t>2020,</w:t>
      </w:r>
      <w:r>
        <w:rPr>
          <w:spacing w:val="-18"/>
          <w:w w:val="105"/>
        </w:rPr>
        <w:t> </w:t>
      </w:r>
      <w:r>
        <w:rPr>
          <w:w w:val="105"/>
        </w:rPr>
        <w:t>97</w:t>
      </w:r>
      <w:r>
        <w:rPr>
          <w:spacing w:val="-19"/>
          <w:w w:val="105"/>
        </w:rPr>
        <w:t> </w:t>
      </w:r>
      <w:r>
        <w:rPr>
          <w:w w:val="105"/>
        </w:rPr>
        <w:t>possuíam</w:t>
      </w:r>
      <w:r>
        <w:rPr>
          <w:spacing w:val="-17"/>
          <w:w w:val="105"/>
        </w:rPr>
        <w:t> </w:t>
      </w:r>
      <w:r>
        <w:rPr>
          <w:w w:val="105"/>
        </w:rPr>
        <w:t>entre</w:t>
      </w:r>
      <w:r>
        <w:rPr>
          <w:spacing w:val="-18"/>
          <w:w w:val="105"/>
        </w:rPr>
        <w:t> </w:t>
      </w:r>
      <w:r>
        <w:rPr>
          <w:w w:val="105"/>
        </w:rPr>
        <w:t>20</w:t>
      </w:r>
      <w:r>
        <w:rPr>
          <w:spacing w:val="-18"/>
          <w:w w:val="105"/>
        </w:rPr>
        <w:t> </w:t>
      </w:r>
      <w:r>
        <w:rPr>
          <w:w w:val="105"/>
        </w:rPr>
        <w:t>a</w:t>
      </w:r>
      <w:r>
        <w:rPr>
          <w:spacing w:val="-77"/>
          <w:w w:val="105"/>
        </w:rPr>
        <w:t> </w:t>
      </w:r>
      <w:r>
        <w:rPr>
          <w:w w:val="105"/>
        </w:rPr>
        <w:t>49</w:t>
      </w:r>
      <w:r>
        <w:rPr>
          <w:spacing w:val="-12"/>
          <w:w w:val="105"/>
        </w:rPr>
        <w:t> </w:t>
      </w:r>
      <w:r>
        <w:rPr>
          <w:w w:val="105"/>
        </w:rPr>
        <w:t>anos.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1" w:lineRule="auto"/>
        <w:ind w:left="1418" w:right="1127"/>
        <w:jc w:val="both"/>
      </w:pPr>
      <w:r>
        <w:rPr/>
        <w:t>Dentre</w:t>
      </w:r>
      <w:r>
        <w:rPr>
          <w:spacing w:val="1"/>
        </w:rPr>
        <w:t> </w:t>
      </w:r>
      <w:r>
        <w:rPr/>
        <w:t>estes,</w:t>
      </w:r>
      <w:r>
        <w:rPr>
          <w:spacing w:val="1"/>
        </w:rPr>
        <w:t> </w:t>
      </w:r>
      <w:r>
        <w:rPr/>
        <w:t>verificou-se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principais</w:t>
      </w:r>
      <w:r>
        <w:rPr>
          <w:spacing w:val="1"/>
        </w:rPr>
        <w:t> </w:t>
      </w:r>
      <w:r>
        <w:rPr/>
        <w:t>causas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morte</w:t>
      </w:r>
      <w:r>
        <w:rPr>
          <w:spacing w:val="1"/>
        </w:rPr>
        <w:t> </w:t>
      </w:r>
      <w:r>
        <w:rPr/>
        <w:t>existentes</w:t>
      </w:r>
      <w:r>
        <w:rPr>
          <w:spacing w:val="1"/>
        </w:rPr>
        <w:t> </w:t>
      </w:r>
      <w:r>
        <w:rPr/>
        <w:t>foram:</w:t>
      </w:r>
      <w:r>
        <w:rPr>
          <w:spacing w:val="1"/>
        </w:rPr>
        <w:t> </w:t>
      </w:r>
      <w:r>
        <w:rPr/>
        <w:t>neoplasias – 25 casos (destaca-se 04 CA de colo uterino, 02 CA de útero e 01 de</w:t>
      </w:r>
      <w:r>
        <w:rPr>
          <w:spacing w:val="1"/>
        </w:rPr>
        <w:t> </w:t>
      </w:r>
      <w:r>
        <w:rPr/>
        <w:t>mama),</w:t>
      </w:r>
      <w:r>
        <w:rPr>
          <w:spacing w:val="19"/>
        </w:rPr>
        <w:t> </w:t>
      </w:r>
      <w:r>
        <w:rPr/>
        <w:t>causas</w:t>
      </w:r>
      <w:r>
        <w:rPr>
          <w:spacing w:val="20"/>
        </w:rPr>
        <w:t> </w:t>
      </w:r>
      <w:r>
        <w:rPr/>
        <w:t>externas</w:t>
      </w:r>
      <w:r>
        <w:rPr>
          <w:spacing w:val="22"/>
        </w:rPr>
        <w:t> </w:t>
      </w:r>
      <w:r>
        <w:rPr/>
        <w:t>-17</w:t>
      </w:r>
      <w:r>
        <w:rPr>
          <w:spacing w:val="20"/>
        </w:rPr>
        <w:t> </w:t>
      </w:r>
      <w:r>
        <w:rPr/>
        <w:t>casos</w:t>
      </w:r>
      <w:r>
        <w:rPr>
          <w:spacing w:val="20"/>
        </w:rPr>
        <w:t> </w:t>
      </w:r>
      <w:r>
        <w:rPr/>
        <w:t>(destaca-se</w:t>
      </w:r>
      <w:r>
        <w:rPr>
          <w:spacing w:val="19"/>
        </w:rPr>
        <w:t> </w:t>
      </w:r>
      <w:r>
        <w:rPr/>
        <w:t>05</w:t>
      </w:r>
      <w:r>
        <w:rPr>
          <w:spacing w:val="20"/>
        </w:rPr>
        <w:t> </w:t>
      </w:r>
      <w:r>
        <w:rPr/>
        <w:t>homicídios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04</w:t>
      </w:r>
      <w:r>
        <w:rPr>
          <w:spacing w:val="19"/>
        </w:rPr>
        <w:t> </w:t>
      </w:r>
      <w:r>
        <w:rPr/>
        <w:t>suicídios),</w:t>
      </w:r>
      <w:r>
        <w:rPr>
          <w:spacing w:val="20"/>
        </w:rPr>
        <w:t> </w:t>
      </w:r>
      <w:r>
        <w:rPr/>
        <w:t>doenças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6"/>
        <w:jc w:val="both"/>
      </w:pPr>
      <w:r>
        <w:rPr/>
        <w:t>do aparelho circulatório- 09 casos, doenças do aparelho respiratório- 04 casos e a</w:t>
      </w:r>
      <w:r>
        <w:rPr>
          <w:spacing w:val="1"/>
        </w:rPr>
        <w:t> </w:t>
      </w:r>
      <w:r>
        <w:rPr/>
        <w:t>COVID-19</w:t>
      </w:r>
      <w:r>
        <w:rPr>
          <w:spacing w:val="41"/>
        </w:rPr>
        <w:t> </w:t>
      </w:r>
      <w:r>
        <w:rPr/>
        <w:t>–</w:t>
      </w:r>
      <w:r>
        <w:rPr>
          <w:spacing w:val="41"/>
        </w:rPr>
        <w:t> </w:t>
      </w:r>
      <w:r>
        <w:rPr/>
        <w:t>18</w:t>
      </w:r>
      <w:r>
        <w:rPr>
          <w:spacing w:val="40"/>
        </w:rPr>
        <w:t> </w:t>
      </w:r>
      <w:r>
        <w:rPr/>
        <w:t>casos</w:t>
      </w:r>
      <w:r>
        <w:rPr>
          <w:spacing w:val="37"/>
        </w:rPr>
        <w:t> </w:t>
      </w:r>
      <w:r>
        <w:rPr/>
        <w:t>na</w:t>
      </w:r>
      <w:r>
        <w:rPr>
          <w:spacing w:val="38"/>
        </w:rPr>
        <w:t> </w:t>
      </w:r>
      <w:r>
        <w:rPr/>
        <w:t>faixa</w:t>
      </w:r>
      <w:r>
        <w:rPr>
          <w:spacing w:val="40"/>
        </w:rPr>
        <w:t> </w:t>
      </w:r>
      <w:r>
        <w:rPr/>
        <w:t>etária</w:t>
      </w:r>
      <w:r>
        <w:rPr>
          <w:spacing w:val="40"/>
        </w:rPr>
        <w:t> </w:t>
      </w:r>
      <w:r>
        <w:rPr/>
        <w:t>entre</w:t>
      </w:r>
      <w:r>
        <w:rPr>
          <w:spacing w:val="38"/>
        </w:rPr>
        <w:t> </w:t>
      </w:r>
      <w:r>
        <w:rPr/>
        <w:t>26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49</w:t>
      </w:r>
      <w:r>
        <w:rPr>
          <w:spacing w:val="40"/>
        </w:rPr>
        <w:t> </w:t>
      </w:r>
      <w:r>
        <w:rPr/>
        <w:t>anos.</w:t>
      </w:r>
      <w:r>
        <w:rPr>
          <w:spacing w:val="40"/>
        </w:rPr>
        <w:t> </w:t>
      </w:r>
      <w:r>
        <w:rPr/>
        <w:t>Em</w:t>
      </w:r>
      <w:r>
        <w:rPr>
          <w:spacing w:val="41"/>
        </w:rPr>
        <w:t> </w:t>
      </w:r>
      <w:r>
        <w:rPr/>
        <w:t>relação</w:t>
      </w:r>
      <w:r>
        <w:rPr>
          <w:spacing w:val="40"/>
        </w:rPr>
        <w:t> </w:t>
      </w:r>
      <w:r>
        <w:rPr/>
        <w:t>aos</w:t>
      </w:r>
      <w:r>
        <w:rPr>
          <w:spacing w:val="39"/>
        </w:rPr>
        <w:t> </w:t>
      </w:r>
      <w:r>
        <w:rPr/>
        <w:t>cinco</w:t>
      </w:r>
      <w:r>
        <w:rPr>
          <w:spacing w:val="42"/>
        </w:rPr>
        <w:t> </w:t>
      </w:r>
      <w:r>
        <w:rPr/>
        <w:t>(5)</w:t>
      </w:r>
      <w:r>
        <w:rPr>
          <w:spacing w:val="-73"/>
        </w:rPr>
        <w:t> </w:t>
      </w:r>
      <w:r>
        <w:rPr/>
        <w:t>casos de óbitos de mães adolescentes existentes, as causas de óbitos foram: um (1)</w:t>
      </w:r>
      <w:r>
        <w:rPr>
          <w:spacing w:val="1"/>
        </w:rPr>
        <w:t> </w:t>
      </w:r>
      <w:r>
        <w:rPr/>
        <w:t>caso de COVID-19, um (1) caso de neoplasia (leucemia linfoide), dois (2) homicídios e</w:t>
      </w:r>
      <w:r>
        <w:rPr>
          <w:spacing w:val="1"/>
        </w:rPr>
        <w:t> </w:t>
      </w:r>
      <w:r>
        <w:rPr/>
        <w:t>um (1) suicídio (os dois últimos pertencentes ao Capítulo das Causas Externas).</w:t>
      </w:r>
      <w:r>
        <w:rPr>
          <w:spacing w:val="75"/>
        </w:rPr>
        <w:t> </w:t>
      </w:r>
      <w:r>
        <w:rPr/>
        <w:t>Dos</w:t>
      </w:r>
      <w:r>
        <w:rPr>
          <w:spacing w:val="1"/>
        </w:rPr>
        <w:t> </w:t>
      </w:r>
      <w:r>
        <w:rPr/>
        <w:t>102 óbitos de MIF de 10 a 49 anos de 2020, dois (2) estão aguardando a emissão de</w:t>
      </w:r>
      <w:r>
        <w:rPr>
          <w:spacing w:val="1"/>
        </w:rPr>
        <w:t> </w:t>
      </w:r>
      <w:r>
        <w:rPr/>
        <w:t>laudo para encerramento do caso e outro que está sob investigação dentro do prazo</w:t>
      </w:r>
      <w:r>
        <w:rPr>
          <w:spacing w:val="1"/>
        </w:rPr>
        <w:t> </w:t>
      </w:r>
      <w:r>
        <w:rPr/>
        <w:t>estabelecido</w:t>
      </w:r>
      <w:r>
        <w:rPr>
          <w:spacing w:val="-9"/>
        </w:rPr>
        <w:t> </w:t>
      </w:r>
      <w:r>
        <w:rPr/>
        <w:t>pelo</w:t>
      </w:r>
      <w:r>
        <w:rPr>
          <w:spacing w:val="-7"/>
        </w:rPr>
        <w:t> </w:t>
      </w:r>
      <w:r>
        <w:rPr/>
        <w:t>Ministério</w:t>
      </w:r>
      <w:r>
        <w:rPr>
          <w:spacing w:val="-7"/>
        </w:rPr>
        <w:t> </w:t>
      </w:r>
      <w:r>
        <w:rPr/>
        <w:t>da</w:t>
      </w:r>
      <w:r>
        <w:rPr>
          <w:spacing w:val="-9"/>
        </w:rPr>
        <w:t> </w:t>
      </w:r>
      <w:r>
        <w:rPr/>
        <w:t>Saúde.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64" w:lineRule="auto"/>
        <w:ind w:left="1418" w:right="1125"/>
        <w:jc w:val="both"/>
      </w:pPr>
      <w:r>
        <w:rPr/>
        <w:t>Quanto à mortalidade materna, considerando os dados preliminares no período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2020,</w:t>
      </w:r>
      <w:r>
        <w:rPr>
          <w:spacing w:val="-4"/>
        </w:rPr>
        <w:t> </w:t>
      </w:r>
      <w:r>
        <w:rPr/>
        <w:t>ocorreu</w:t>
      </w:r>
      <w:r>
        <w:rPr>
          <w:spacing w:val="-4"/>
        </w:rPr>
        <w:t> </w:t>
      </w:r>
      <w:r>
        <w:rPr/>
        <w:t>um</w:t>
      </w:r>
      <w:r>
        <w:rPr>
          <w:spacing w:val="-4"/>
        </w:rPr>
        <w:t> </w:t>
      </w:r>
      <w:r>
        <w:rPr/>
        <w:t>(01)</w:t>
      </w:r>
      <w:r>
        <w:rPr>
          <w:spacing w:val="-5"/>
        </w:rPr>
        <w:t> </w:t>
      </w:r>
      <w:r>
        <w:rPr/>
        <w:t>óbito</w:t>
      </w:r>
      <w:r>
        <w:rPr>
          <w:spacing w:val="-6"/>
        </w:rPr>
        <w:t> </w:t>
      </w:r>
      <w:r>
        <w:rPr/>
        <w:t>devido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infecção</w:t>
      </w:r>
      <w:r>
        <w:rPr>
          <w:spacing w:val="-4"/>
        </w:rPr>
        <w:t> </w:t>
      </w:r>
      <w:r>
        <w:rPr/>
        <w:t>puerperal</w:t>
      </w:r>
      <w:r>
        <w:rPr>
          <w:spacing w:val="-5"/>
        </w:rPr>
        <w:t> </w:t>
      </w:r>
      <w:r>
        <w:rPr/>
        <w:t>(CID</w:t>
      </w:r>
      <w:r>
        <w:rPr>
          <w:spacing w:val="-6"/>
        </w:rPr>
        <w:t> </w:t>
      </w:r>
      <w:r>
        <w:rPr/>
        <w:t>010:</w:t>
      </w:r>
      <w:r>
        <w:rPr>
          <w:spacing w:val="-7"/>
        </w:rPr>
        <w:t> </w:t>
      </w:r>
      <w:r>
        <w:rPr/>
        <w:t>O85)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território</w:t>
      </w:r>
      <w:r>
        <w:rPr>
          <w:spacing w:val="-6"/>
        </w:rPr>
        <w:t> </w:t>
      </w:r>
      <w:r>
        <w:rPr/>
        <w:t>de</w:t>
      </w:r>
      <w:r>
        <w:rPr>
          <w:spacing w:val="-73"/>
        </w:rPr>
        <w:t> </w:t>
      </w:r>
      <w:r>
        <w:rPr/>
        <w:t>Fonte Grande (mês de janeiro). Em 2019, houve dois (2) óbitos, um devido a Gravidez</w:t>
      </w:r>
      <w:r>
        <w:rPr>
          <w:spacing w:val="1"/>
        </w:rPr>
        <w:t> </w:t>
      </w:r>
      <w:r>
        <w:rPr/>
        <w:t>tubária (CID 010: O 00.1), no território de Santo André em janeiro e outro devido a</w:t>
      </w:r>
      <w:r>
        <w:rPr>
          <w:spacing w:val="1"/>
        </w:rPr>
        <w:t> </w:t>
      </w:r>
      <w:r>
        <w:rPr/>
        <w:t>Síndrome de Help (CID 010: O 15.2), no Território de Praia do Suá em maio. Já em</w:t>
      </w:r>
      <w:r>
        <w:rPr>
          <w:spacing w:val="1"/>
        </w:rPr>
        <w:t> </w:t>
      </w:r>
      <w:r>
        <w:rPr/>
        <w:t>2018 permaneceu um (1) óbito obstétrico direto em 2018, devido a Síndrome de Hellp,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correção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declaração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óbito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Pré-eclâmpsia</w:t>
      </w:r>
      <w:r>
        <w:rPr>
          <w:spacing w:val="1"/>
        </w:rPr>
        <w:t> </w:t>
      </w:r>
      <w:r>
        <w:rPr/>
        <w:t>grave</w:t>
      </w:r>
      <w:r>
        <w:rPr>
          <w:spacing w:val="1"/>
        </w:rPr>
        <w:t> </w:t>
      </w:r>
      <w:r>
        <w:rPr/>
        <w:t>(O14.</w:t>
      </w:r>
      <w:r>
        <w:rPr>
          <w:spacing w:val="1"/>
        </w:rPr>
        <w:t> </w:t>
      </w:r>
      <w:r>
        <w:rPr/>
        <w:t>1)</w:t>
      </w:r>
      <w:r>
        <w:rPr>
          <w:spacing w:val="1"/>
        </w:rPr>
        <w:t> </w:t>
      </w:r>
      <w:r>
        <w:rPr/>
        <w:t>pós-</w:t>
      </w:r>
      <w:r>
        <w:rPr>
          <w:spacing w:val="1"/>
        </w:rPr>
        <w:t> </w:t>
      </w:r>
      <w:r>
        <w:rPr/>
        <w:t>investigação, mãe domiciliada no Território de Conquista/ Nova Palestina (mês de</w:t>
      </w:r>
      <w:r>
        <w:rPr>
          <w:spacing w:val="1"/>
        </w:rPr>
        <w:t> </w:t>
      </w:r>
      <w:r>
        <w:rPr/>
        <w:t>ocorrência: novembro), enquanto que em 2017 no município ocorreu um (1) óbito</w:t>
      </w:r>
      <w:r>
        <w:rPr>
          <w:spacing w:val="1"/>
        </w:rPr>
        <w:t> </w:t>
      </w:r>
      <w:r>
        <w:rPr/>
        <w:t>obstétrico</w:t>
      </w:r>
      <w:r>
        <w:rPr>
          <w:spacing w:val="1"/>
        </w:rPr>
        <w:t> </w:t>
      </w:r>
      <w:r>
        <w:rPr/>
        <w:t>indireto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tamponamento</w:t>
      </w:r>
      <w:r>
        <w:rPr>
          <w:spacing w:val="1"/>
        </w:rPr>
        <w:t> </w:t>
      </w:r>
      <w:r>
        <w:rPr/>
        <w:t>cardíaco</w:t>
      </w:r>
      <w:r>
        <w:rPr>
          <w:spacing w:val="1"/>
        </w:rPr>
        <w:t> </w:t>
      </w:r>
      <w:r>
        <w:rPr/>
        <w:t>(gravidez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alto</w:t>
      </w:r>
      <w:r>
        <w:rPr>
          <w:spacing w:val="1"/>
        </w:rPr>
        <w:t> </w:t>
      </w:r>
      <w:r>
        <w:rPr/>
        <w:t>risco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trombocitopenia).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1" w:lineRule="auto"/>
        <w:ind w:left="1418" w:right="1129"/>
        <w:jc w:val="both"/>
      </w:pPr>
      <w:r>
        <w:rPr>
          <w:rFonts w:ascii="Arial" w:hAnsi="Arial"/>
          <w:b/>
        </w:rPr>
        <w:t>Violência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interpessoal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autoprovocadas:</w:t>
      </w:r>
      <w:r>
        <w:rPr>
          <w:rFonts w:ascii="Arial" w:hAnsi="Arial"/>
          <w:b/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notificados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violências</w:t>
      </w:r>
      <w:r>
        <w:rPr>
          <w:spacing w:val="1"/>
        </w:rPr>
        <w:t> </w:t>
      </w:r>
      <w:r>
        <w:rPr/>
        <w:t>interpessoais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autoprovocadas,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vigilância,</w:t>
      </w:r>
      <w:r>
        <w:rPr>
          <w:spacing w:val="1"/>
        </w:rPr>
        <w:t> </w:t>
      </w:r>
      <w:r>
        <w:rPr/>
        <w:t>assistência</w:t>
      </w:r>
      <w:r>
        <w:rPr>
          <w:spacing w:val="1"/>
        </w:rPr>
        <w:t> </w:t>
      </w:r>
      <w:r>
        <w:rPr/>
        <w:t>e</w:t>
      </w:r>
      <w:r>
        <w:rPr>
          <w:spacing w:val="-72"/>
        </w:rPr>
        <w:t> </w:t>
      </w:r>
      <w:r>
        <w:rPr/>
        <w:t>enfrentamento, contínuos do Núcleo de Prevenção da Violência e Promoção da Saúde</w:t>
      </w:r>
      <w:r>
        <w:rPr>
          <w:spacing w:val="1"/>
        </w:rPr>
        <w:t> </w:t>
      </w:r>
      <w:r>
        <w:rPr/>
        <w:t>(NUPREVI) e dos demais serviços afins da rede municipal de saúde, nos últimos cinco</w:t>
      </w:r>
      <w:r>
        <w:rPr>
          <w:spacing w:val="1"/>
        </w:rPr>
        <w:t> </w:t>
      </w:r>
      <w:r>
        <w:rPr/>
        <w:t>anos</w:t>
      </w:r>
      <w:r>
        <w:rPr>
          <w:spacing w:val="-6"/>
        </w:rPr>
        <w:t> </w:t>
      </w:r>
      <w:r>
        <w:rPr/>
        <w:t>obteve-se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quadro</w:t>
      </w:r>
      <w:r>
        <w:rPr>
          <w:spacing w:val="-3"/>
        </w:rPr>
        <w:t> </w:t>
      </w:r>
      <w:r>
        <w:rPr/>
        <w:t>descrito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seguir</w:t>
      </w:r>
      <w:r>
        <w:rPr>
          <w:spacing w:val="-4"/>
        </w:rPr>
        <w:t> </w:t>
      </w:r>
      <w:r>
        <w:rPr/>
        <w:t>em</w:t>
      </w:r>
      <w:r>
        <w:rPr>
          <w:spacing w:val="-3"/>
        </w:rPr>
        <w:t> </w:t>
      </w:r>
      <w:r>
        <w:rPr/>
        <w:t>relação</w:t>
      </w:r>
      <w:r>
        <w:rPr>
          <w:spacing w:val="-4"/>
        </w:rPr>
        <w:t> </w:t>
      </w:r>
      <w:r>
        <w:rPr/>
        <w:t>aos</w:t>
      </w:r>
      <w:r>
        <w:rPr>
          <w:spacing w:val="-3"/>
        </w:rPr>
        <w:t> </w:t>
      </w:r>
      <w:r>
        <w:rPr/>
        <w:t>residentes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Vitória.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 w:before="1"/>
        <w:ind w:left="1418" w:right="1127"/>
        <w:jc w:val="both"/>
      </w:pPr>
      <w:r>
        <w:rPr/>
        <w:t>Vitória</w:t>
      </w:r>
      <w:r>
        <w:rPr>
          <w:spacing w:val="1"/>
        </w:rPr>
        <w:t> </w:t>
      </w:r>
      <w:r>
        <w:rPr/>
        <w:t>possui</w:t>
      </w:r>
      <w:r>
        <w:rPr>
          <w:spacing w:val="1"/>
        </w:rPr>
        <w:t> </w:t>
      </w:r>
      <w:r>
        <w:rPr/>
        <w:t>aproximadamente</w:t>
      </w:r>
      <w:r>
        <w:rPr>
          <w:spacing w:val="1"/>
        </w:rPr>
        <w:t> </w:t>
      </w:r>
      <w:r>
        <w:rPr/>
        <w:t>69</w:t>
      </w:r>
      <w:r>
        <w:rPr>
          <w:spacing w:val="1"/>
        </w:rPr>
        <w:t> </w:t>
      </w:r>
      <w:r>
        <w:rPr/>
        <w:t>fontes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notificação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eventos</w:t>
      </w:r>
      <w:r>
        <w:rPr>
          <w:spacing w:val="1"/>
        </w:rPr>
        <w:t> </w:t>
      </w:r>
      <w:r>
        <w:rPr/>
        <w:t>violentos,</w:t>
      </w:r>
      <w:r>
        <w:rPr>
          <w:spacing w:val="1"/>
        </w:rPr>
        <w:t> </w:t>
      </w:r>
      <w:r>
        <w:rPr/>
        <w:t>considerando</w:t>
      </w:r>
      <w:r>
        <w:rPr>
          <w:spacing w:val="63"/>
        </w:rPr>
        <w:t> </w:t>
      </w:r>
      <w:r>
        <w:rPr/>
        <w:t>toda</w:t>
      </w:r>
      <w:r>
        <w:rPr>
          <w:spacing w:val="61"/>
        </w:rPr>
        <w:t> </w:t>
      </w:r>
      <w:r>
        <w:rPr/>
        <w:t>a</w:t>
      </w:r>
      <w:r>
        <w:rPr>
          <w:spacing w:val="60"/>
        </w:rPr>
        <w:t> </w:t>
      </w:r>
      <w:r>
        <w:rPr/>
        <w:t>rede</w:t>
      </w:r>
      <w:r>
        <w:rPr>
          <w:spacing w:val="60"/>
        </w:rPr>
        <w:t> </w:t>
      </w:r>
      <w:r>
        <w:rPr/>
        <w:t>própria</w:t>
      </w:r>
      <w:r>
        <w:rPr>
          <w:spacing w:val="60"/>
        </w:rPr>
        <w:t> </w:t>
      </w:r>
      <w:r>
        <w:rPr/>
        <w:t>do</w:t>
      </w:r>
      <w:r>
        <w:rPr>
          <w:spacing w:val="63"/>
        </w:rPr>
        <w:t> </w:t>
      </w:r>
      <w:r>
        <w:rPr/>
        <w:t>Município</w:t>
      </w:r>
      <w:r>
        <w:rPr>
          <w:spacing w:val="64"/>
        </w:rPr>
        <w:t> </w:t>
      </w:r>
      <w:r>
        <w:rPr/>
        <w:t>e</w:t>
      </w:r>
      <w:r>
        <w:rPr>
          <w:spacing w:val="63"/>
        </w:rPr>
        <w:t> </w:t>
      </w:r>
      <w:r>
        <w:rPr/>
        <w:t>os</w:t>
      </w:r>
      <w:r>
        <w:rPr>
          <w:spacing w:val="60"/>
        </w:rPr>
        <w:t> </w:t>
      </w:r>
      <w:r>
        <w:rPr/>
        <w:t>estabelecimentos</w:t>
      </w:r>
      <w:r>
        <w:rPr>
          <w:spacing w:val="60"/>
        </w:rPr>
        <w:t> </w:t>
      </w:r>
      <w:r>
        <w:rPr/>
        <w:t>privados</w:t>
      </w:r>
      <w:r>
        <w:rPr>
          <w:spacing w:val="63"/>
        </w:rPr>
        <w:t> </w:t>
      </w:r>
      <w:r>
        <w:rPr/>
        <w:t>de</w:t>
      </w:r>
      <w:r>
        <w:rPr>
          <w:spacing w:val="-73"/>
        </w:rPr>
        <w:t> </w:t>
      </w:r>
      <w:r>
        <w:rPr/>
        <w:t>saúde,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hospitais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prontos</w:t>
      </w:r>
      <w:r>
        <w:rPr>
          <w:spacing w:val="1"/>
        </w:rPr>
        <w:t> </w:t>
      </w:r>
      <w:r>
        <w:rPr/>
        <w:t>atendimentos.</w:t>
      </w:r>
      <w:r>
        <w:rPr>
          <w:spacing w:val="1"/>
        </w:rPr>
        <w:t> </w:t>
      </w:r>
      <w:r>
        <w:rPr/>
        <w:t>Aprimorar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cadeia</w:t>
      </w:r>
      <w:r>
        <w:rPr>
          <w:spacing w:val="75"/>
        </w:rPr>
        <w:t> </w:t>
      </w:r>
      <w:r>
        <w:rPr/>
        <w:t>de</w:t>
      </w:r>
      <w:r>
        <w:rPr>
          <w:spacing w:val="75"/>
        </w:rPr>
        <w:t> </w:t>
      </w:r>
      <w:r>
        <w:rPr/>
        <w:t>atores</w:t>
      </w:r>
      <w:r>
        <w:rPr>
          <w:spacing w:val="1"/>
        </w:rPr>
        <w:t> </w:t>
      </w:r>
      <w:r>
        <w:rPr/>
        <w:t>envolvidos nas notificações dos eventos violentos é objeto de atenção da Vigilância em</w:t>
      </w:r>
      <w:r>
        <w:rPr>
          <w:spacing w:val="1"/>
        </w:rPr>
        <w:t> </w:t>
      </w:r>
      <w:r>
        <w:rPr/>
        <w:t>Saúde, cujo conhecimento da situação epidemiológica é essencial para a elaboração e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políticas</w:t>
      </w:r>
      <w:r>
        <w:rPr>
          <w:spacing w:val="1"/>
        </w:rPr>
        <w:t> </w:t>
      </w:r>
      <w:r>
        <w:rPr/>
        <w:t>intersetoriais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específicas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setor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envolvimento</w:t>
      </w:r>
      <w:r>
        <w:rPr>
          <w:spacing w:val="1"/>
        </w:rPr>
        <w:t> </w:t>
      </w:r>
      <w:r>
        <w:rPr/>
        <w:t>tanto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setor</w:t>
      </w:r>
      <w:r>
        <w:rPr>
          <w:spacing w:val="1"/>
        </w:rPr>
        <w:t> </w:t>
      </w:r>
      <w:r>
        <w:rPr/>
        <w:t>público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privado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práticas</w:t>
      </w:r>
      <w:r>
        <w:rPr>
          <w:spacing w:val="1"/>
        </w:rPr>
        <w:t> </w:t>
      </w:r>
      <w:r>
        <w:rPr/>
        <w:t>direcionadas à prevenção e tratamento desses eventos. Com relação a série histórica</w:t>
      </w:r>
      <w:r>
        <w:rPr>
          <w:spacing w:val="1"/>
        </w:rPr>
        <w:t> </w:t>
      </w:r>
      <w:r>
        <w:rPr/>
        <w:t>das notificações no SINAN municipal de 2016 a 2020, a análise dos dados de 2020,</w:t>
      </w:r>
      <w:r>
        <w:rPr>
          <w:spacing w:val="1"/>
        </w:rPr>
        <w:t> </w:t>
      </w:r>
      <w:r>
        <w:rPr/>
        <w:t>contexto da pandemia COVID-19, se comparados com os de 2019 evidenciam uma</w:t>
      </w:r>
      <w:r>
        <w:rPr>
          <w:spacing w:val="1"/>
        </w:rPr>
        <w:t> </w:t>
      </w:r>
      <w:r>
        <w:rPr/>
        <w:t>queda</w:t>
      </w:r>
      <w:r>
        <w:rPr>
          <w:spacing w:val="-9"/>
        </w:rPr>
        <w:t> </w:t>
      </w:r>
      <w:r>
        <w:rPr/>
        <w:t>de</w:t>
      </w:r>
      <w:r>
        <w:rPr>
          <w:spacing w:val="-6"/>
        </w:rPr>
        <w:t> </w:t>
      </w:r>
      <w:r>
        <w:rPr/>
        <w:t>30,26%</w:t>
      </w:r>
      <w:r>
        <w:rPr>
          <w:spacing w:val="-11"/>
        </w:rPr>
        <w:t> </w:t>
      </w:r>
      <w:r>
        <w:rPr/>
        <w:t>no</w:t>
      </w:r>
      <w:r>
        <w:rPr>
          <w:spacing w:val="-8"/>
        </w:rPr>
        <w:t> </w:t>
      </w:r>
      <w:r>
        <w:rPr/>
        <w:t>número</w:t>
      </w:r>
      <w:r>
        <w:rPr>
          <w:spacing w:val="-9"/>
        </w:rPr>
        <w:t> </w:t>
      </w:r>
      <w:r>
        <w:rPr/>
        <w:t>de</w:t>
      </w:r>
      <w:r>
        <w:rPr>
          <w:spacing w:val="-5"/>
        </w:rPr>
        <w:t> </w:t>
      </w:r>
      <w:r>
        <w:rPr/>
        <w:t>casos</w:t>
      </w:r>
      <w:r>
        <w:rPr>
          <w:spacing w:val="-12"/>
        </w:rPr>
        <w:t> </w:t>
      </w:r>
      <w:r>
        <w:rPr/>
        <w:t>notificados</w:t>
      </w:r>
      <w:r>
        <w:rPr>
          <w:spacing w:val="-9"/>
        </w:rPr>
        <w:t> </w:t>
      </w:r>
      <w:r>
        <w:rPr/>
        <w:t>(2019</w:t>
      </w:r>
      <w:r>
        <w:rPr>
          <w:spacing w:val="-9"/>
        </w:rPr>
        <w:t> </w:t>
      </w:r>
      <w:r>
        <w:rPr/>
        <w:t>=</w:t>
      </w:r>
      <w:r>
        <w:rPr>
          <w:spacing w:val="-9"/>
        </w:rPr>
        <w:t> </w:t>
      </w:r>
      <w:r>
        <w:rPr/>
        <w:t>2.006</w:t>
      </w:r>
      <w:r>
        <w:rPr>
          <w:spacing w:val="-11"/>
        </w:rPr>
        <w:t> </w:t>
      </w:r>
      <w:r>
        <w:rPr/>
        <w:t>e</w:t>
      </w:r>
      <w:r>
        <w:rPr>
          <w:spacing w:val="-6"/>
        </w:rPr>
        <w:t> </w:t>
      </w:r>
      <w:r>
        <w:rPr/>
        <w:t>2020</w:t>
      </w:r>
      <w:r>
        <w:rPr>
          <w:spacing w:val="-9"/>
        </w:rPr>
        <w:t> </w:t>
      </w:r>
      <w:r>
        <w:rPr/>
        <w:t>=</w:t>
      </w:r>
      <w:r>
        <w:rPr>
          <w:spacing w:val="-9"/>
        </w:rPr>
        <w:t> </w:t>
      </w:r>
      <w:r>
        <w:rPr/>
        <w:t>1.399).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O quantitativo e o percentual correspondente das notificações de Violência Interpessoal</w:t>
      </w:r>
      <w:r>
        <w:rPr>
          <w:spacing w:val="1"/>
        </w:rPr>
        <w:t> </w:t>
      </w:r>
      <w:r>
        <w:rPr/>
        <w:t>e Autoprovocadas em residentes no município de Vitória, no período de 2019 a 2020,</w:t>
      </w:r>
      <w:r>
        <w:rPr>
          <w:spacing w:val="1"/>
        </w:rPr>
        <w:t> </w:t>
      </w:r>
      <w:r>
        <w:rPr/>
        <w:t>por</w:t>
      </w:r>
      <w:r>
        <w:rPr>
          <w:spacing w:val="-8"/>
        </w:rPr>
        <w:t> </w:t>
      </w:r>
      <w:r>
        <w:rPr/>
        <w:t>sexo,</w:t>
      </w:r>
      <w:r>
        <w:rPr>
          <w:spacing w:val="-6"/>
        </w:rPr>
        <w:t> </w:t>
      </w:r>
      <w:r>
        <w:rPr/>
        <w:t>podem</w:t>
      </w:r>
      <w:r>
        <w:rPr>
          <w:spacing w:val="-6"/>
        </w:rPr>
        <w:t> </w:t>
      </w:r>
      <w:r>
        <w:rPr/>
        <w:t>ser</w:t>
      </w:r>
      <w:r>
        <w:rPr>
          <w:spacing w:val="-7"/>
        </w:rPr>
        <w:t> </w:t>
      </w:r>
      <w:r>
        <w:rPr/>
        <w:t>visualizados</w:t>
      </w:r>
      <w:r>
        <w:rPr>
          <w:spacing w:val="-8"/>
        </w:rPr>
        <w:t> </w:t>
      </w:r>
      <w:r>
        <w:rPr/>
        <w:t>na</w:t>
      </w:r>
      <w:r>
        <w:rPr>
          <w:spacing w:val="-10"/>
        </w:rPr>
        <w:t> </w:t>
      </w:r>
      <w:r>
        <w:rPr/>
        <w:t>Tabela</w:t>
      </w:r>
      <w:r>
        <w:rPr>
          <w:spacing w:val="-9"/>
        </w:rPr>
        <w:t> </w:t>
      </w:r>
      <w:r>
        <w:rPr/>
        <w:t>13.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27"/>
        <w:jc w:val="both"/>
      </w:pPr>
      <w:r>
        <w:rPr/>
        <w:t>Foram notificados 1.013 casos de violência em vítimas do sexo feminino em 2020. A</w:t>
      </w:r>
      <w:r>
        <w:rPr>
          <w:spacing w:val="1"/>
        </w:rPr>
        <w:t> </w:t>
      </w:r>
      <w:r>
        <w:rPr/>
        <w:t>análise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tipologias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violências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sexo</w:t>
      </w:r>
      <w:r>
        <w:rPr>
          <w:spacing w:val="1"/>
        </w:rPr>
        <w:t> </w:t>
      </w:r>
      <w:r>
        <w:rPr/>
        <w:t>feminino,</w:t>
      </w:r>
      <w:r>
        <w:rPr>
          <w:spacing w:val="1"/>
        </w:rPr>
        <w:t> </w:t>
      </w:r>
      <w:r>
        <w:rPr/>
        <w:t>revela: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violências</w:t>
      </w:r>
      <w:r>
        <w:rPr>
          <w:spacing w:val="1"/>
        </w:rPr>
        <w:t> </w:t>
      </w:r>
      <w:r>
        <w:rPr/>
        <w:t>Autoprovocadas (incluindo as automutilações e as tentativas de suicídio) aparecem em</w:t>
      </w:r>
      <w:r>
        <w:rPr>
          <w:spacing w:val="1"/>
        </w:rPr>
        <w:t> </w:t>
      </w:r>
      <w:r>
        <w:rPr/>
        <w:t>1º lugar, representando 32,38% (328 casos) das notificações; em 2º lugar a violência</w:t>
      </w:r>
      <w:r>
        <w:rPr>
          <w:spacing w:val="1"/>
        </w:rPr>
        <w:t> </w:t>
      </w:r>
      <w:r>
        <w:rPr/>
        <w:t>física, com 25,96% (263 casos); em 3º lugar a violência Sexual, com 19,64% (199</w:t>
      </w:r>
      <w:r>
        <w:rPr>
          <w:spacing w:val="1"/>
        </w:rPr>
        <w:t> </w:t>
      </w:r>
      <w:r>
        <w:rPr/>
        <w:t>casos); em 4º lugar a violência psicológica/ moral com 13,33% (135 casos). Foram</w:t>
      </w:r>
      <w:r>
        <w:rPr>
          <w:spacing w:val="1"/>
        </w:rPr>
        <w:t> </w:t>
      </w:r>
      <w:r>
        <w:rPr/>
        <w:t>notificados ainda, 70 casos (6,91%) de Negligência/ abandono), 16 casos (1,58%) de</w:t>
      </w:r>
      <w:r>
        <w:rPr>
          <w:spacing w:val="1"/>
        </w:rPr>
        <w:t> </w:t>
      </w:r>
      <w:r>
        <w:rPr/>
        <w:t>violência financeira/ econômica e um caso (0,10%) de trabalho infantil e um caso</w:t>
      </w:r>
      <w:r>
        <w:rPr>
          <w:spacing w:val="1"/>
        </w:rPr>
        <w:t> </w:t>
      </w:r>
      <w:r>
        <w:rPr/>
        <w:t>(0,10%)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intervenção</w:t>
      </w:r>
      <w:r>
        <w:rPr>
          <w:spacing w:val="-8"/>
        </w:rPr>
        <w:t> </w:t>
      </w:r>
      <w:r>
        <w:rPr/>
        <w:t>legal.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 w:before="1"/>
        <w:ind w:left="1418" w:right="1126"/>
        <w:jc w:val="both"/>
      </w:pPr>
      <w:r>
        <w:rPr/>
        <w:t>Foram notificados 386 casos de violência em vítimas de sexo masculino em 2020. A</w:t>
      </w:r>
      <w:r>
        <w:rPr>
          <w:spacing w:val="1"/>
        </w:rPr>
        <w:t> </w:t>
      </w:r>
      <w:r>
        <w:rPr/>
        <w:t>análise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tipologias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violências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sexo</w:t>
      </w:r>
      <w:r>
        <w:rPr>
          <w:spacing w:val="1"/>
        </w:rPr>
        <w:t> </w:t>
      </w:r>
      <w:r>
        <w:rPr/>
        <w:t>masculino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que: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Autoprovocadas (incluindo as automutilações e as tentativas de suicídio) aparecem em</w:t>
      </w:r>
      <w:r>
        <w:rPr>
          <w:spacing w:val="1"/>
        </w:rPr>
        <w:t> </w:t>
      </w:r>
      <w:r>
        <w:rPr/>
        <w:t>1º</w:t>
      </w:r>
      <w:r>
        <w:rPr>
          <w:spacing w:val="-10"/>
        </w:rPr>
        <w:t> </w:t>
      </w:r>
      <w:r>
        <w:rPr/>
        <w:t>lugar,</w:t>
      </w:r>
      <w:r>
        <w:rPr>
          <w:spacing w:val="-10"/>
        </w:rPr>
        <w:t> </w:t>
      </w:r>
      <w:r>
        <w:rPr/>
        <w:t>representando</w:t>
      </w:r>
      <w:r>
        <w:rPr>
          <w:spacing w:val="-9"/>
        </w:rPr>
        <w:t> </w:t>
      </w:r>
      <w:r>
        <w:rPr/>
        <w:t>34,46%</w:t>
      </w:r>
      <w:r>
        <w:rPr>
          <w:spacing w:val="-12"/>
        </w:rPr>
        <w:t> </w:t>
      </w:r>
      <w:r>
        <w:rPr/>
        <w:t>(133</w:t>
      </w:r>
      <w:r>
        <w:rPr>
          <w:spacing w:val="-12"/>
        </w:rPr>
        <w:t> </w:t>
      </w:r>
      <w:r>
        <w:rPr/>
        <w:t>casos);</w:t>
      </w:r>
      <w:r>
        <w:rPr>
          <w:spacing w:val="-12"/>
        </w:rPr>
        <w:t> </w:t>
      </w:r>
      <w:r>
        <w:rPr/>
        <w:t>em</w:t>
      </w:r>
      <w:r>
        <w:rPr>
          <w:spacing w:val="-10"/>
        </w:rPr>
        <w:t> </w:t>
      </w:r>
      <w:r>
        <w:rPr/>
        <w:t>2º</w:t>
      </w:r>
      <w:r>
        <w:rPr>
          <w:spacing w:val="-9"/>
        </w:rPr>
        <w:t> </w:t>
      </w:r>
      <w:r>
        <w:rPr/>
        <w:t>lugar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violência</w:t>
      </w:r>
      <w:r>
        <w:rPr>
          <w:spacing w:val="-11"/>
        </w:rPr>
        <w:t> </w:t>
      </w:r>
      <w:r>
        <w:rPr/>
        <w:t>física,</w:t>
      </w:r>
      <w:r>
        <w:rPr>
          <w:spacing w:val="-9"/>
        </w:rPr>
        <w:t> </w:t>
      </w:r>
      <w:r>
        <w:rPr/>
        <w:t>com</w:t>
      </w:r>
      <w:r>
        <w:rPr>
          <w:spacing w:val="-8"/>
        </w:rPr>
        <w:t> </w:t>
      </w:r>
      <w:r>
        <w:rPr/>
        <w:t>22,54%</w:t>
      </w:r>
      <w:r>
        <w:rPr>
          <w:spacing w:val="-73"/>
        </w:rPr>
        <w:t> </w:t>
      </w:r>
      <w:r>
        <w:rPr/>
        <w:t>(87</w:t>
      </w:r>
      <w:r>
        <w:rPr>
          <w:spacing w:val="-7"/>
        </w:rPr>
        <w:t> </w:t>
      </w:r>
      <w:r>
        <w:rPr/>
        <w:t>casos);</w:t>
      </w:r>
      <w:r>
        <w:rPr>
          <w:spacing w:val="-7"/>
        </w:rPr>
        <w:t> </w:t>
      </w:r>
      <w:r>
        <w:rPr/>
        <w:t>em</w:t>
      </w:r>
      <w:r>
        <w:rPr>
          <w:spacing w:val="-7"/>
        </w:rPr>
        <w:t> </w:t>
      </w:r>
      <w:r>
        <w:rPr/>
        <w:t>3º</w:t>
      </w:r>
      <w:r>
        <w:rPr>
          <w:spacing w:val="-6"/>
        </w:rPr>
        <w:t> </w:t>
      </w:r>
      <w:r>
        <w:rPr/>
        <w:t>lugar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negligência/</w:t>
      </w:r>
      <w:r>
        <w:rPr>
          <w:spacing w:val="-6"/>
        </w:rPr>
        <w:t> </w:t>
      </w:r>
      <w:r>
        <w:rPr/>
        <w:t>abandono</w:t>
      </w:r>
      <w:r>
        <w:rPr>
          <w:spacing w:val="-6"/>
        </w:rPr>
        <w:t> </w:t>
      </w:r>
      <w:r>
        <w:rPr/>
        <w:t>com</w:t>
      </w:r>
      <w:r>
        <w:rPr>
          <w:spacing w:val="-7"/>
        </w:rPr>
        <w:t> </w:t>
      </w:r>
      <w:r>
        <w:rPr/>
        <w:t>20,47%</w:t>
      </w:r>
      <w:r>
        <w:rPr>
          <w:spacing w:val="-7"/>
        </w:rPr>
        <w:t> </w:t>
      </w:r>
      <w:r>
        <w:rPr/>
        <w:t>(79</w:t>
      </w:r>
      <w:r>
        <w:rPr>
          <w:spacing w:val="-7"/>
        </w:rPr>
        <w:t> </w:t>
      </w:r>
      <w:r>
        <w:rPr/>
        <w:t>casos);</w:t>
      </w:r>
      <w:r>
        <w:rPr>
          <w:spacing w:val="-7"/>
        </w:rPr>
        <w:t> </w:t>
      </w:r>
      <w:r>
        <w:rPr/>
        <w:t>em</w:t>
      </w:r>
      <w:r>
        <w:rPr>
          <w:spacing w:val="-8"/>
        </w:rPr>
        <w:t> </w:t>
      </w:r>
      <w:r>
        <w:rPr/>
        <w:t>4º</w:t>
      </w:r>
      <w:r>
        <w:rPr>
          <w:spacing w:val="-7"/>
        </w:rPr>
        <w:t> </w:t>
      </w:r>
      <w:r>
        <w:rPr/>
        <w:t>lugar</w:t>
      </w:r>
      <w:r>
        <w:rPr>
          <w:spacing w:val="-8"/>
        </w:rPr>
        <w:t> </w:t>
      </w:r>
      <w:r>
        <w:rPr/>
        <w:t>o</w:t>
      </w:r>
      <w:r>
        <w:rPr>
          <w:spacing w:val="-73"/>
        </w:rPr>
        <w:t> </w:t>
      </w:r>
      <w:r>
        <w:rPr/>
        <w:t>trabalho infantil com 10,62% (41 casos); em 5º lugar com 6,22% (24 casos) a violência</w:t>
      </w:r>
      <w:r>
        <w:rPr>
          <w:spacing w:val="-72"/>
        </w:rPr>
        <w:t> </w:t>
      </w:r>
      <w:r>
        <w:rPr/>
        <w:t>sexual. A violência psicológica/ moral correspondeu a 3,11%(12 casos), enquanto as</w:t>
      </w:r>
      <w:r>
        <w:rPr>
          <w:spacing w:val="1"/>
        </w:rPr>
        <w:t> </w:t>
      </w:r>
      <w:r>
        <w:rPr/>
        <w:t>violências</w:t>
      </w:r>
      <w:r>
        <w:rPr>
          <w:spacing w:val="-1"/>
        </w:rPr>
        <w:t> </w:t>
      </w:r>
      <w:r>
        <w:rPr/>
        <w:t>por intervenção</w:t>
      </w:r>
      <w:r>
        <w:rPr>
          <w:spacing w:val="-1"/>
        </w:rPr>
        <w:t> </w:t>
      </w:r>
      <w:r>
        <w:rPr/>
        <w:t>legal</w:t>
      </w:r>
      <w:r>
        <w:rPr>
          <w:spacing w:val="2"/>
        </w:rPr>
        <w:t> </w:t>
      </w:r>
      <w:r>
        <w:rPr/>
        <w:t>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financeira/econômica</w:t>
      </w:r>
      <w:r>
        <w:rPr>
          <w:spacing w:val="-3"/>
        </w:rPr>
        <w:t> </w:t>
      </w:r>
      <w:r>
        <w:rPr/>
        <w:t>a</w:t>
      </w:r>
      <w:r>
        <w:rPr>
          <w:spacing w:val="3"/>
        </w:rPr>
        <w:t> </w:t>
      </w:r>
      <w:r>
        <w:rPr/>
        <w:t>1,30% (5 casos)</w:t>
      </w:r>
      <w:r>
        <w:rPr>
          <w:spacing w:val="-1"/>
        </w:rPr>
        <w:t> </w:t>
      </w:r>
      <w:r>
        <w:rPr/>
        <w:t>cada</w:t>
      </w:r>
      <w:r>
        <w:rPr>
          <w:spacing w:val="-2"/>
        </w:rPr>
        <w:t> </w:t>
      </w:r>
      <w:r>
        <w:rPr/>
        <w:t>uma.</w:t>
      </w:r>
    </w:p>
    <w:p>
      <w:pPr>
        <w:pStyle w:val="BodyText"/>
        <w:spacing w:before="4"/>
        <w:rPr>
          <w:sz w:val="34"/>
        </w:rPr>
      </w:pPr>
    </w:p>
    <w:p>
      <w:pPr>
        <w:spacing w:line="230" w:lineRule="auto" w:before="0"/>
        <w:ind w:left="2410" w:right="956" w:hanging="1013"/>
        <w:jc w:val="left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4"/>
          <w:sz w:val="20"/>
        </w:rPr>
        <w:t> </w:t>
      </w:r>
      <w:r>
        <w:rPr>
          <w:rFonts w:ascii="Arial" w:hAnsi="Arial"/>
          <w:b/>
          <w:sz w:val="20"/>
        </w:rPr>
        <w:t>13</w:t>
      </w:r>
      <w:r>
        <w:rPr>
          <w:rFonts w:ascii="Arial" w:hAnsi="Arial"/>
          <w:b/>
          <w:spacing w:val="15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6"/>
          <w:sz w:val="20"/>
        </w:rPr>
        <w:t> </w:t>
      </w:r>
      <w:r>
        <w:rPr>
          <w:sz w:val="20"/>
        </w:rPr>
        <w:t>Número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notificações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violência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sexo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tipo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violência.</w:t>
      </w:r>
      <w:r>
        <w:rPr>
          <w:spacing w:val="11"/>
          <w:sz w:val="20"/>
        </w:rPr>
        <w:t> </w:t>
      </w:r>
      <w:r>
        <w:rPr>
          <w:sz w:val="20"/>
        </w:rPr>
        <w:t>2016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2020,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residentes</w:t>
      </w:r>
      <w:r>
        <w:rPr>
          <w:spacing w:val="-60"/>
          <w:sz w:val="20"/>
        </w:rPr>
        <w:t> </w:t>
      </w:r>
      <w:r>
        <w:rPr>
          <w:sz w:val="20"/>
        </w:rPr>
        <w:t>em</w:t>
      </w:r>
      <w:r>
        <w:rPr>
          <w:spacing w:val="-4"/>
          <w:sz w:val="20"/>
        </w:rPr>
        <w:t> </w:t>
      </w:r>
      <w:r>
        <w:rPr>
          <w:sz w:val="20"/>
        </w:rPr>
        <w:t>Vitória/ES.</w:t>
      </w:r>
    </w:p>
    <w:p>
      <w:pPr>
        <w:pStyle w:val="BodyText"/>
        <w:spacing w:before="10"/>
        <w:rPr>
          <w:sz w:val="12"/>
        </w:rPr>
      </w:pPr>
    </w:p>
    <w:tbl>
      <w:tblPr>
        <w:tblW w:w="0" w:type="auto"/>
        <w:jc w:val="left"/>
        <w:tblInd w:w="13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20"/>
        <w:gridCol w:w="857"/>
        <w:gridCol w:w="817"/>
        <w:gridCol w:w="702"/>
        <w:gridCol w:w="700"/>
        <w:gridCol w:w="817"/>
        <w:gridCol w:w="687"/>
        <w:gridCol w:w="817"/>
        <w:gridCol w:w="699"/>
        <w:gridCol w:w="701"/>
        <w:gridCol w:w="835"/>
      </w:tblGrid>
      <w:tr>
        <w:trPr>
          <w:trHeight w:val="364" w:hRule="atLeast"/>
        </w:trPr>
        <w:tc>
          <w:tcPr>
            <w:tcW w:w="9652" w:type="dxa"/>
            <w:gridSpan w:val="11"/>
            <w:tcBorders>
              <w:left w:val="nil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76"/>
              <w:ind w:left="4115" w:right="412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Sexo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feminino</w:t>
            </w:r>
          </w:p>
        </w:tc>
      </w:tr>
      <w:tr>
        <w:trPr>
          <w:trHeight w:val="373" w:hRule="atLeast"/>
        </w:trPr>
        <w:tc>
          <w:tcPr>
            <w:tcW w:w="202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27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Tipo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violência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607" w:right="61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2016</w:t>
            </w: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474" w:right="47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1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522" w:right="53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528" w:right="5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52" w:right="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2020</w:t>
            </w:r>
          </w:p>
        </w:tc>
      </w:tr>
      <w:tr>
        <w:trPr>
          <w:trHeight w:val="373" w:hRule="atLeast"/>
        </w:trPr>
        <w:tc>
          <w:tcPr>
            <w:tcW w:w="20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300" w:right="31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right="32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223" w:right="23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right="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279" w:right="28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right="26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277" w:right="29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right="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59" w:right="7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right="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</w:tr>
      <w:tr>
        <w:trPr>
          <w:trHeight w:val="373" w:hRule="atLeast"/>
        </w:trPr>
        <w:tc>
          <w:tcPr>
            <w:tcW w:w="2020" w:type="dxa"/>
            <w:tcBorders>
              <w:top w:val="single" w:sz="4" w:space="0" w:color="000000"/>
              <w:left w:val="nil"/>
            </w:tcBorders>
          </w:tcPr>
          <w:p>
            <w:pPr>
              <w:pStyle w:val="TableParagraph"/>
              <w:spacing w:before="88"/>
              <w:ind w:left="85" w:right="83"/>
              <w:jc w:val="center"/>
              <w:rPr>
                <w:sz w:val="18"/>
              </w:rPr>
            </w:pPr>
            <w:r>
              <w:rPr>
                <w:w w:val="110"/>
                <w:sz w:val="18"/>
              </w:rPr>
              <w:t>Física</w:t>
            </w:r>
          </w:p>
        </w:tc>
        <w:tc>
          <w:tcPr>
            <w:tcW w:w="857" w:type="dxa"/>
            <w:tcBorders>
              <w:top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88"/>
              <w:ind w:left="168" w:right="176"/>
              <w:jc w:val="center"/>
              <w:rPr>
                <w:sz w:val="18"/>
              </w:rPr>
            </w:pPr>
            <w:r>
              <w:rPr>
                <w:sz w:val="18"/>
              </w:rPr>
              <w:t>479</w:t>
            </w:r>
          </w:p>
        </w:tc>
        <w:tc>
          <w:tcPr>
            <w:tcW w:w="81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88"/>
              <w:ind w:right="222"/>
              <w:jc w:val="right"/>
              <w:rPr>
                <w:sz w:val="18"/>
              </w:rPr>
            </w:pPr>
            <w:r>
              <w:rPr>
                <w:sz w:val="18"/>
              </w:rPr>
              <w:t>42,4</w:t>
            </w:r>
          </w:p>
        </w:tc>
        <w:tc>
          <w:tcPr>
            <w:tcW w:w="702" w:type="dxa"/>
            <w:tcBorders>
              <w:top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88"/>
              <w:ind w:left="92" w:right="95"/>
              <w:jc w:val="center"/>
              <w:rPr>
                <w:sz w:val="18"/>
              </w:rPr>
            </w:pPr>
            <w:r>
              <w:rPr>
                <w:sz w:val="18"/>
              </w:rPr>
              <w:t>451</w:t>
            </w:r>
          </w:p>
        </w:tc>
        <w:tc>
          <w:tcPr>
            <w:tcW w:w="7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88"/>
              <w:ind w:left="139" w:right="151"/>
              <w:jc w:val="center"/>
              <w:rPr>
                <w:sz w:val="18"/>
              </w:rPr>
            </w:pPr>
            <w:r>
              <w:rPr>
                <w:sz w:val="18"/>
              </w:rPr>
              <w:t>37,5</w:t>
            </w:r>
          </w:p>
        </w:tc>
        <w:tc>
          <w:tcPr>
            <w:tcW w:w="817" w:type="dxa"/>
            <w:tcBorders>
              <w:top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88"/>
              <w:ind w:left="148" w:right="156"/>
              <w:jc w:val="center"/>
              <w:rPr>
                <w:sz w:val="18"/>
              </w:rPr>
            </w:pPr>
            <w:r>
              <w:rPr>
                <w:sz w:val="18"/>
              </w:rPr>
              <w:t>372</w:t>
            </w:r>
          </w:p>
        </w:tc>
        <w:tc>
          <w:tcPr>
            <w:tcW w:w="68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88"/>
              <w:ind w:right="163"/>
              <w:jc w:val="right"/>
              <w:rPr>
                <w:sz w:val="18"/>
              </w:rPr>
            </w:pPr>
            <w:r>
              <w:rPr>
                <w:sz w:val="18"/>
              </w:rPr>
              <w:t>28,6</w:t>
            </w:r>
          </w:p>
        </w:tc>
        <w:tc>
          <w:tcPr>
            <w:tcW w:w="817" w:type="dxa"/>
            <w:tcBorders>
              <w:top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88"/>
              <w:ind w:left="145" w:right="156"/>
              <w:jc w:val="center"/>
              <w:rPr>
                <w:sz w:val="18"/>
              </w:rPr>
            </w:pPr>
            <w:r>
              <w:rPr>
                <w:sz w:val="18"/>
              </w:rPr>
              <w:t>380</w:t>
            </w:r>
          </w:p>
        </w:tc>
        <w:tc>
          <w:tcPr>
            <w:tcW w:w="69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88"/>
              <w:ind w:right="169"/>
              <w:jc w:val="right"/>
              <w:rPr>
                <w:sz w:val="18"/>
              </w:rPr>
            </w:pPr>
            <w:r>
              <w:rPr>
                <w:sz w:val="18"/>
              </w:rPr>
              <w:t>25,7</w:t>
            </w:r>
          </w:p>
        </w:tc>
        <w:tc>
          <w:tcPr>
            <w:tcW w:w="701" w:type="dxa"/>
            <w:tcBorders>
              <w:top w:val="single" w:sz="4" w:space="0" w:color="000000"/>
            </w:tcBorders>
            <w:shd w:val="clear" w:color="auto" w:fill="FFFFCC"/>
          </w:tcPr>
          <w:p>
            <w:pPr>
              <w:pStyle w:val="TableParagraph"/>
              <w:spacing w:before="88"/>
              <w:ind w:left="87" w:right="99"/>
              <w:jc w:val="center"/>
              <w:rPr>
                <w:sz w:val="18"/>
              </w:rPr>
            </w:pPr>
            <w:r>
              <w:rPr>
                <w:sz w:val="18"/>
              </w:rPr>
              <w:t>263</w:t>
            </w:r>
          </w:p>
        </w:tc>
        <w:tc>
          <w:tcPr>
            <w:tcW w:w="835" w:type="dxa"/>
            <w:tcBorders>
              <w:top w:val="single" w:sz="4" w:space="0" w:color="000000"/>
              <w:right w:val="nil"/>
            </w:tcBorders>
          </w:tcPr>
          <w:p>
            <w:pPr>
              <w:pStyle w:val="TableParagraph"/>
              <w:spacing w:before="88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25,96</w:t>
            </w:r>
          </w:p>
        </w:tc>
      </w:tr>
      <w:tr>
        <w:trPr>
          <w:trHeight w:val="363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Psicológica/Moral</w:t>
            </w:r>
          </w:p>
        </w:tc>
        <w:tc>
          <w:tcPr>
            <w:tcW w:w="857" w:type="dxa"/>
            <w:shd w:val="clear" w:color="auto" w:fill="FFFFCC"/>
          </w:tcPr>
          <w:p>
            <w:pPr>
              <w:pStyle w:val="TableParagraph"/>
              <w:spacing w:before="69"/>
              <w:ind w:left="168" w:right="176"/>
              <w:jc w:val="center"/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22"/>
              <w:jc w:val="right"/>
              <w:rPr>
                <w:sz w:val="18"/>
              </w:rPr>
            </w:pPr>
            <w:r>
              <w:rPr>
                <w:sz w:val="18"/>
              </w:rPr>
              <w:t>13,3</w:t>
            </w:r>
          </w:p>
        </w:tc>
        <w:tc>
          <w:tcPr>
            <w:tcW w:w="702" w:type="dxa"/>
            <w:shd w:val="clear" w:color="auto" w:fill="FFFFCC"/>
          </w:tcPr>
          <w:p>
            <w:pPr>
              <w:pStyle w:val="TableParagraph"/>
              <w:spacing w:before="69"/>
              <w:ind w:left="92" w:right="95"/>
              <w:jc w:val="center"/>
              <w:rPr>
                <w:sz w:val="18"/>
              </w:rPr>
            </w:pPr>
            <w:r>
              <w:rPr>
                <w:sz w:val="18"/>
              </w:rPr>
              <w:t>183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left="139" w:right="151"/>
              <w:jc w:val="center"/>
              <w:rPr>
                <w:sz w:val="18"/>
              </w:rPr>
            </w:pPr>
            <w:r>
              <w:rPr>
                <w:sz w:val="18"/>
              </w:rPr>
              <w:t>15,2</w:t>
            </w:r>
          </w:p>
        </w:tc>
        <w:tc>
          <w:tcPr>
            <w:tcW w:w="817" w:type="dxa"/>
            <w:shd w:val="clear" w:color="auto" w:fill="FFFFCC"/>
          </w:tcPr>
          <w:p>
            <w:pPr>
              <w:pStyle w:val="TableParagraph"/>
              <w:spacing w:before="69"/>
              <w:ind w:left="148" w:right="156"/>
              <w:jc w:val="center"/>
              <w:rPr>
                <w:sz w:val="18"/>
              </w:rPr>
            </w:pPr>
            <w:r>
              <w:rPr>
                <w:sz w:val="18"/>
              </w:rPr>
              <w:t>208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236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817" w:type="dxa"/>
            <w:shd w:val="clear" w:color="auto" w:fill="FFFFCC"/>
          </w:tcPr>
          <w:p>
            <w:pPr>
              <w:pStyle w:val="TableParagraph"/>
              <w:spacing w:before="69"/>
              <w:ind w:left="145" w:right="156"/>
              <w:jc w:val="center"/>
              <w:rPr>
                <w:sz w:val="18"/>
              </w:rPr>
            </w:pPr>
            <w:r>
              <w:rPr>
                <w:sz w:val="18"/>
              </w:rPr>
              <w:t>148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242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701" w:type="dxa"/>
            <w:shd w:val="clear" w:color="auto" w:fill="FFFFCC"/>
          </w:tcPr>
          <w:p>
            <w:pPr>
              <w:pStyle w:val="TableParagraph"/>
              <w:spacing w:before="69"/>
              <w:ind w:left="87" w:right="99"/>
              <w:jc w:val="center"/>
              <w:rPr>
                <w:sz w:val="18"/>
              </w:rPr>
            </w:pPr>
            <w:r>
              <w:rPr>
                <w:sz w:val="18"/>
              </w:rPr>
              <w:t>135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13,33</w:t>
            </w:r>
          </w:p>
        </w:tc>
      </w:tr>
      <w:tr>
        <w:trPr>
          <w:trHeight w:val="363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5"/>
              <w:jc w:val="center"/>
              <w:rPr>
                <w:sz w:val="18"/>
              </w:rPr>
            </w:pPr>
            <w:r>
              <w:rPr>
                <w:sz w:val="18"/>
              </w:rPr>
              <w:t>Tortura</w:t>
            </w:r>
          </w:p>
        </w:tc>
        <w:tc>
          <w:tcPr>
            <w:tcW w:w="857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72"/>
              <w:jc w:val="right"/>
              <w:rPr>
                <w:sz w:val="18"/>
              </w:rPr>
            </w:pPr>
            <w:r>
              <w:rPr>
                <w:sz w:val="18"/>
              </w:rPr>
              <w:t>0,1</w:t>
            </w:r>
          </w:p>
        </w:tc>
        <w:tc>
          <w:tcPr>
            <w:tcW w:w="702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left="139" w:right="151"/>
              <w:jc w:val="center"/>
              <w:rPr>
                <w:sz w:val="18"/>
              </w:rPr>
            </w:pPr>
            <w:r>
              <w:rPr>
                <w:sz w:val="18"/>
              </w:rPr>
              <w:t>0,3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213"/>
              <w:jc w:val="right"/>
              <w:rPr>
                <w:sz w:val="18"/>
              </w:rPr>
            </w:pPr>
            <w:r>
              <w:rPr>
                <w:sz w:val="18"/>
              </w:rPr>
              <w:t>0,3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12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219"/>
              <w:jc w:val="right"/>
              <w:rPr>
                <w:sz w:val="18"/>
              </w:rPr>
            </w:pPr>
            <w:r>
              <w:rPr>
                <w:sz w:val="18"/>
              </w:rPr>
              <w:t>0,6</w:t>
            </w:r>
          </w:p>
        </w:tc>
        <w:tc>
          <w:tcPr>
            <w:tcW w:w="701" w:type="dxa"/>
          </w:tcPr>
          <w:p>
            <w:pPr>
              <w:pStyle w:val="TableParagraph"/>
              <w:spacing w:before="69"/>
              <w:ind w:right="1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>
        <w:trPr>
          <w:trHeight w:val="364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Sexual</w:t>
            </w:r>
          </w:p>
        </w:tc>
        <w:tc>
          <w:tcPr>
            <w:tcW w:w="857" w:type="dxa"/>
            <w:shd w:val="clear" w:color="auto" w:fill="FFFFCC"/>
          </w:tcPr>
          <w:p>
            <w:pPr>
              <w:pStyle w:val="TableParagraph"/>
              <w:spacing w:before="69"/>
              <w:ind w:left="168" w:right="176"/>
              <w:jc w:val="center"/>
              <w:rPr>
                <w:sz w:val="18"/>
              </w:rPr>
            </w:pPr>
            <w:r>
              <w:rPr>
                <w:sz w:val="18"/>
              </w:rPr>
              <w:t>152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22"/>
              <w:jc w:val="right"/>
              <w:rPr>
                <w:sz w:val="18"/>
              </w:rPr>
            </w:pPr>
            <w:r>
              <w:rPr>
                <w:sz w:val="18"/>
              </w:rPr>
              <w:t>13,5</w:t>
            </w:r>
          </w:p>
        </w:tc>
        <w:tc>
          <w:tcPr>
            <w:tcW w:w="702" w:type="dxa"/>
            <w:shd w:val="clear" w:color="auto" w:fill="FFFFCC"/>
          </w:tcPr>
          <w:p>
            <w:pPr>
              <w:pStyle w:val="TableParagraph"/>
              <w:spacing w:before="69"/>
              <w:ind w:left="92" w:right="95"/>
              <w:jc w:val="center"/>
              <w:rPr>
                <w:sz w:val="18"/>
              </w:rPr>
            </w:pPr>
            <w:r>
              <w:rPr>
                <w:sz w:val="18"/>
              </w:rPr>
              <w:t>166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left="139" w:right="151"/>
              <w:jc w:val="center"/>
              <w:rPr>
                <w:sz w:val="18"/>
              </w:rPr>
            </w:pPr>
            <w:r>
              <w:rPr>
                <w:sz w:val="18"/>
              </w:rPr>
              <w:t>13,8</w:t>
            </w:r>
          </w:p>
        </w:tc>
        <w:tc>
          <w:tcPr>
            <w:tcW w:w="817" w:type="dxa"/>
            <w:shd w:val="clear" w:color="auto" w:fill="FFFFCC"/>
          </w:tcPr>
          <w:p>
            <w:pPr>
              <w:pStyle w:val="TableParagraph"/>
              <w:spacing w:before="69"/>
              <w:ind w:left="148" w:right="156"/>
              <w:jc w:val="center"/>
              <w:rPr>
                <w:sz w:val="18"/>
              </w:rPr>
            </w:pPr>
            <w:r>
              <w:rPr>
                <w:sz w:val="18"/>
              </w:rPr>
              <w:t>204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163"/>
              <w:jc w:val="right"/>
              <w:rPr>
                <w:sz w:val="18"/>
              </w:rPr>
            </w:pPr>
            <w:r>
              <w:rPr>
                <w:sz w:val="18"/>
              </w:rPr>
              <w:t>15,7</w:t>
            </w:r>
          </w:p>
        </w:tc>
        <w:tc>
          <w:tcPr>
            <w:tcW w:w="817" w:type="dxa"/>
            <w:shd w:val="clear" w:color="auto" w:fill="FFFFCC"/>
          </w:tcPr>
          <w:p>
            <w:pPr>
              <w:pStyle w:val="TableParagraph"/>
              <w:spacing w:before="69"/>
              <w:ind w:left="145" w:right="156"/>
              <w:jc w:val="center"/>
              <w:rPr>
                <w:sz w:val="18"/>
              </w:rPr>
            </w:pPr>
            <w:r>
              <w:rPr>
                <w:sz w:val="18"/>
              </w:rPr>
              <w:t>254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169"/>
              <w:jc w:val="right"/>
              <w:rPr>
                <w:sz w:val="18"/>
              </w:rPr>
            </w:pPr>
            <w:r>
              <w:rPr>
                <w:sz w:val="18"/>
              </w:rPr>
              <w:t>17,2</w:t>
            </w:r>
          </w:p>
        </w:tc>
        <w:tc>
          <w:tcPr>
            <w:tcW w:w="701" w:type="dxa"/>
            <w:shd w:val="clear" w:color="auto" w:fill="FFFFCC"/>
          </w:tcPr>
          <w:p>
            <w:pPr>
              <w:pStyle w:val="TableParagraph"/>
              <w:spacing w:before="69"/>
              <w:ind w:left="87" w:right="99"/>
              <w:jc w:val="center"/>
              <w:rPr>
                <w:sz w:val="18"/>
              </w:rPr>
            </w:pPr>
            <w:r>
              <w:rPr>
                <w:sz w:val="18"/>
              </w:rPr>
              <w:t>199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19,64</w:t>
            </w:r>
          </w:p>
        </w:tc>
      </w:tr>
      <w:tr>
        <w:trPr>
          <w:trHeight w:val="363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6"/>
              <w:jc w:val="center"/>
              <w:rPr>
                <w:sz w:val="18"/>
              </w:rPr>
            </w:pPr>
            <w:r>
              <w:rPr>
                <w:sz w:val="18"/>
              </w:rPr>
              <w:t>Financeira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/Econômica</w:t>
            </w:r>
          </w:p>
        </w:tc>
        <w:tc>
          <w:tcPr>
            <w:tcW w:w="857" w:type="dxa"/>
          </w:tcPr>
          <w:p>
            <w:pPr>
              <w:pStyle w:val="TableParagraph"/>
              <w:spacing w:before="69"/>
              <w:ind w:left="168" w:right="176"/>
              <w:jc w:val="center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72"/>
              <w:jc w:val="right"/>
              <w:rPr>
                <w:sz w:val="18"/>
              </w:rPr>
            </w:pPr>
            <w:r>
              <w:rPr>
                <w:sz w:val="18"/>
              </w:rPr>
              <w:t>3,7</w:t>
            </w:r>
          </w:p>
        </w:tc>
        <w:tc>
          <w:tcPr>
            <w:tcW w:w="702" w:type="dxa"/>
          </w:tcPr>
          <w:p>
            <w:pPr>
              <w:pStyle w:val="TableParagraph"/>
              <w:spacing w:before="69"/>
              <w:ind w:left="92" w:right="95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left="139" w:right="151"/>
              <w:jc w:val="center"/>
              <w:rPr>
                <w:sz w:val="18"/>
              </w:rPr>
            </w:pPr>
            <w:r>
              <w:rPr>
                <w:sz w:val="18"/>
              </w:rPr>
              <w:t>1,5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left="148" w:right="156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213"/>
              <w:jc w:val="right"/>
              <w:rPr>
                <w:sz w:val="18"/>
              </w:rPr>
            </w:pPr>
            <w:r>
              <w:rPr>
                <w:sz w:val="18"/>
              </w:rPr>
              <w:t>1,1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left="145" w:right="156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219"/>
              <w:jc w:val="right"/>
              <w:rPr>
                <w:sz w:val="18"/>
              </w:rPr>
            </w:pPr>
            <w:r>
              <w:rPr>
                <w:sz w:val="18"/>
              </w:rPr>
              <w:t>1,1</w:t>
            </w:r>
          </w:p>
        </w:tc>
        <w:tc>
          <w:tcPr>
            <w:tcW w:w="701" w:type="dxa"/>
          </w:tcPr>
          <w:p>
            <w:pPr>
              <w:pStyle w:val="TableParagraph"/>
              <w:spacing w:before="69"/>
              <w:ind w:left="87" w:right="99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1,58</w:t>
            </w:r>
          </w:p>
        </w:tc>
      </w:tr>
      <w:tr>
        <w:trPr>
          <w:trHeight w:val="363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6"/>
              <w:jc w:val="center"/>
              <w:rPr>
                <w:sz w:val="18"/>
              </w:rPr>
            </w:pPr>
            <w:r>
              <w:rPr>
                <w:sz w:val="18"/>
              </w:rPr>
              <w:t>Negligência/Abandono</w:t>
            </w:r>
          </w:p>
        </w:tc>
        <w:tc>
          <w:tcPr>
            <w:tcW w:w="857" w:type="dxa"/>
          </w:tcPr>
          <w:p>
            <w:pPr>
              <w:pStyle w:val="TableParagraph"/>
              <w:spacing w:before="69"/>
              <w:ind w:left="168" w:right="176"/>
              <w:jc w:val="center"/>
              <w:rPr>
                <w:sz w:val="18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72"/>
              <w:jc w:val="right"/>
              <w:rPr>
                <w:sz w:val="18"/>
              </w:rPr>
            </w:pPr>
            <w:r>
              <w:rPr>
                <w:sz w:val="18"/>
              </w:rPr>
              <w:t>5,8</w:t>
            </w:r>
          </w:p>
        </w:tc>
        <w:tc>
          <w:tcPr>
            <w:tcW w:w="702" w:type="dxa"/>
          </w:tcPr>
          <w:p>
            <w:pPr>
              <w:pStyle w:val="TableParagraph"/>
              <w:spacing w:before="69"/>
              <w:ind w:left="92" w:right="95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left="139" w:right="151"/>
              <w:jc w:val="center"/>
              <w:rPr>
                <w:sz w:val="18"/>
              </w:rPr>
            </w:pPr>
            <w:r>
              <w:rPr>
                <w:sz w:val="18"/>
              </w:rPr>
              <w:t>6,7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left="148" w:right="156"/>
              <w:jc w:val="center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213"/>
              <w:jc w:val="right"/>
              <w:rPr>
                <w:sz w:val="18"/>
              </w:rPr>
            </w:pPr>
            <w:r>
              <w:rPr>
                <w:sz w:val="18"/>
              </w:rPr>
              <w:t>6,3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left="145" w:right="156"/>
              <w:jc w:val="center"/>
              <w:rPr>
                <w:sz w:val="18"/>
              </w:rPr>
            </w:pPr>
            <w:r>
              <w:rPr>
                <w:sz w:val="18"/>
              </w:rPr>
              <w:t>129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219"/>
              <w:jc w:val="right"/>
              <w:rPr>
                <w:sz w:val="18"/>
              </w:rPr>
            </w:pPr>
            <w:r>
              <w:rPr>
                <w:sz w:val="18"/>
              </w:rPr>
              <w:t>8,7</w:t>
            </w:r>
          </w:p>
        </w:tc>
        <w:tc>
          <w:tcPr>
            <w:tcW w:w="701" w:type="dxa"/>
          </w:tcPr>
          <w:p>
            <w:pPr>
              <w:pStyle w:val="TableParagraph"/>
              <w:spacing w:before="69"/>
              <w:ind w:left="87" w:right="99"/>
              <w:jc w:val="center"/>
              <w:rPr>
                <w:sz w:val="18"/>
              </w:rPr>
            </w:pPr>
            <w:r>
              <w:rPr>
                <w:sz w:val="18"/>
              </w:rPr>
              <w:t>70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6,91</w:t>
            </w:r>
          </w:p>
        </w:tc>
      </w:tr>
      <w:tr>
        <w:trPr>
          <w:trHeight w:val="364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4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Trabalho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Infantil</w:t>
            </w:r>
          </w:p>
        </w:tc>
        <w:tc>
          <w:tcPr>
            <w:tcW w:w="857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72"/>
              <w:jc w:val="right"/>
              <w:rPr>
                <w:sz w:val="18"/>
              </w:rPr>
            </w:pPr>
            <w:r>
              <w:rPr>
                <w:sz w:val="18"/>
              </w:rPr>
              <w:t>0,1</w:t>
            </w:r>
          </w:p>
        </w:tc>
        <w:tc>
          <w:tcPr>
            <w:tcW w:w="702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right="1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213"/>
              <w:jc w:val="right"/>
              <w:rPr>
                <w:sz w:val="18"/>
              </w:rPr>
            </w:pPr>
            <w:r>
              <w:rPr>
                <w:sz w:val="18"/>
              </w:rPr>
              <w:t>0,2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12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219"/>
              <w:jc w:val="right"/>
              <w:rPr>
                <w:sz w:val="18"/>
              </w:rPr>
            </w:pPr>
            <w:r>
              <w:rPr>
                <w:sz w:val="18"/>
              </w:rPr>
              <w:t>0,5</w:t>
            </w:r>
          </w:p>
        </w:tc>
        <w:tc>
          <w:tcPr>
            <w:tcW w:w="701" w:type="dxa"/>
          </w:tcPr>
          <w:p>
            <w:pPr>
              <w:pStyle w:val="TableParagraph"/>
              <w:spacing w:before="69"/>
              <w:ind w:right="1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0,10</w:t>
            </w:r>
          </w:p>
        </w:tc>
      </w:tr>
      <w:tr>
        <w:trPr>
          <w:trHeight w:val="364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4"/>
              <w:jc w:val="center"/>
              <w:rPr>
                <w:sz w:val="18"/>
              </w:rPr>
            </w:pPr>
            <w:r>
              <w:rPr>
                <w:sz w:val="18"/>
              </w:rPr>
              <w:t>Viol Intervenção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Legal</w:t>
            </w:r>
          </w:p>
        </w:tc>
        <w:tc>
          <w:tcPr>
            <w:tcW w:w="857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702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right="1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9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213"/>
              <w:jc w:val="right"/>
              <w:rPr>
                <w:sz w:val="18"/>
              </w:rPr>
            </w:pPr>
            <w:r>
              <w:rPr>
                <w:sz w:val="18"/>
              </w:rPr>
              <w:t>0,2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12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219"/>
              <w:jc w:val="right"/>
              <w:rPr>
                <w:sz w:val="18"/>
              </w:rPr>
            </w:pPr>
            <w:r>
              <w:rPr>
                <w:sz w:val="18"/>
              </w:rPr>
              <w:t>0,1</w:t>
            </w:r>
          </w:p>
        </w:tc>
        <w:tc>
          <w:tcPr>
            <w:tcW w:w="701" w:type="dxa"/>
          </w:tcPr>
          <w:p>
            <w:pPr>
              <w:pStyle w:val="TableParagraph"/>
              <w:spacing w:before="69"/>
              <w:ind w:right="1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0,10</w:t>
            </w:r>
          </w:p>
        </w:tc>
      </w:tr>
      <w:tr>
        <w:trPr>
          <w:trHeight w:val="363" w:hRule="atLeast"/>
        </w:trPr>
        <w:tc>
          <w:tcPr>
            <w:tcW w:w="2020" w:type="dxa"/>
            <w:tcBorders>
              <w:left w:val="nil"/>
            </w:tcBorders>
          </w:tcPr>
          <w:p>
            <w:pPr>
              <w:pStyle w:val="TableParagraph"/>
              <w:spacing w:before="69"/>
              <w:ind w:left="85" w:right="85"/>
              <w:jc w:val="center"/>
              <w:rPr>
                <w:sz w:val="18"/>
              </w:rPr>
            </w:pPr>
            <w:r>
              <w:rPr>
                <w:sz w:val="18"/>
              </w:rPr>
              <w:t>Outra</w:t>
            </w:r>
          </w:p>
        </w:tc>
        <w:tc>
          <w:tcPr>
            <w:tcW w:w="857" w:type="dxa"/>
            <w:shd w:val="clear" w:color="auto" w:fill="FFFFCC"/>
          </w:tcPr>
          <w:p>
            <w:pPr>
              <w:pStyle w:val="TableParagraph"/>
              <w:spacing w:before="69"/>
              <w:ind w:left="168" w:right="176"/>
              <w:jc w:val="center"/>
              <w:rPr>
                <w:sz w:val="18"/>
              </w:rPr>
            </w:pPr>
            <w:r>
              <w:rPr>
                <w:sz w:val="18"/>
              </w:rPr>
              <w:t>239</w:t>
            </w:r>
          </w:p>
        </w:tc>
        <w:tc>
          <w:tcPr>
            <w:tcW w:w="817" w:type="dxa"/>
          </w:tcPr>
          <w:p>
            <w:pPr>
              <w:pStyle w:val="TableParagraph"/>
              <w:spacing w:before="69"/>
              <w:ind w:right="222"/>
              <w:jc w:val="right"/>
              <w:rPr>
                <w:sz w:val="18"/>
              </w:rPr>
            </w:pPr>
            <w:r>
              <w:rPr>
                <w:sz w:val="18"/>
              </w:rPr>
              <w:t>21,2</w:t>
            </w:r>
          </w:p>
        </w:tc>
        <w:tc>
          <w:tcPr>
            <w:tcW w:w="702" w:type="dxa"/>
            <w:shd w:val="clear" w:color="auto" w:fill="FFFFCC"/>
          </w:tcPr>
          <w:p>
            <w:pPr>
              <w:pStyle w:val="TableParagraph"/>
              <w:spacing w:before="69"/>
              <w:ind w:left="92" w:right="95"/>
              <w:jc w:val="center"/>
              <w:rPr>
                <w:sz w:val="18"/>
              </w:rPr>
            </w:pPr>
            <w:r>
              <w:rPr>
                <w:sz w:val="18"/>
              </w:rPr>
              <w:t>301</w:t>
            </w:r>
          </w:p>
        </w:tc>
        <w:tc>
          <w:tcPr>
            <w:tcW w:w="700" w:type="dxa"/>
          </w:tcPr>
          <w:p>
            <w:pPr>
              <w:pStyle w:val="TableParagraph"/>
              <w:spacing w:before="69"/>
              <w:ind w:left="139" w:right="147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817" w:type="dxa"/>
            <w:shd w:val="clear" w:color="auto" w:fill="FFFFCC"/>
          </w:tcPr>
          <w:p>
            <w:pPr>
              <w:pStyle w:val="TableParagraph"/>
              <w:spacing w:before="69"/>
              <w:ind w:left="148" w:right="156"/>
              <w:jc w:val="center"/>
              <w:rPr>
                <w:sz w:val="18"/>
              </w:rPr>
            </w:pPr>
            <w:r>
              <w:rPr>
                <w:sz w:val="18"/>
              </w:rPr>
              <w:t>411</w:t>
            </w:r>
          </w:p>
        </w:tc>
        <w:tc>
          <w:tcPr>
            <w:tcW w:w="687" w:type="dxa"/>
          </w:tcPr>
          <w:p>
            <w:pPr>
              <w:pStyle w:val="TableParagraph"/>
              <w:spacing w:before="69"/>
              <w:ind w:right="163"/>
              <w:jc w:val="right"/>
              <w:rPr>
                <w:sz w:val="18"/>
              </w:rPr>
            </w:pPr>
            <w:r>
              <w:rPr>
                <w:sz w:val="18"/>
              </w:rPr>
              <w:t>31,6</w:t>
            </w:r>
          </w:p>
        </w:tc>
        <w:tc>
          <w:tcPr>
            <w:tcW w:w="817" w:type="dxa"/>
            <w:shd w:val="clear" w:color="auto" w:fill="FFFFCC"/>
          </w:tcPr>
          <w:p>
            <w:pPr>
              <w:pStyle w:val="TableParagraph"/>
              <w:spacing w:before="69"/>
              <w:ind w:left="145" w:right="156"/>
              <w:jc w:val="center"/>
              <w:rPr>
                <w:sz w:val="18"/>
              </w:rPr>
            </w:pPr>
            <w:r>
              <w:rPr>
                <w:sz w:val="18"/>
              </w:rPr>
              <w:t>533</w:t>
            </w:r>
          </w:p>
        </w:tc>
        <w:tc>
          <w:tcPr>
            <w:tcW w:w="699" w:type="dxa"/>
          </w:tcPr>
          <w:p>
            <w:pPr>
              <w:pStyle w:val="TableParagraph"/>
              <w:spacing w:before="69"/>
              <w:ind w:right="242"/>
              <w:jc w:val="right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701" w:type="dxa"/>
            <w:shd w:val="clear" w:color="auto" w:fill="FFFFCC"/>
          </w:tcPr>
          <w:p>
            <w:pPr>
              <w:pStyle w:val="TableParagraph"/>
              <w:spacing w:before="69"/>
              <w:ind w:left="87" w:right="99"/>
              <w:jc w:val="center"/>
              <w:rPr>
                <w:sz w:val="18"/>
              </w:rPr>
            </w:pPr>
            <w:r>
              <w:rPr>
                <w:sz w:val="18"/>
              </w:rPr>
              <w:t>328</w:t>
            </w:r>
          </w:p>
        </w:tc>
        <w:tc>
          <w:tcPr>
            <w:tcW w:w="835" w:type="dxa"/>
            <w:tcBorders>
              <w:right w:val="nil"/>
            </w:tcBorders>
          </w:tcPr>
          <w:p>
            <w:pPr>
              <w:pStyle w:val="TableParagraph"/>
              <w:spacing w:before="69"/>
              <w:ind w:left="153" w:right="184"/>
              <w:jc w:val="center"/>
              <w:rPr>
                <w:sz w:val="18"/>
              </w:rPr>
            </w:pPr>
            <w:r>
              <w:rPr>
                <w:sz w:val="18"/>
              </w:rPr>
              <w:t>32,38</w:t>
            </w:r>
          </w:p>
        </w:tc>
      </w:tr>
      <w:tr>
        <w:trPr>
          <w:trHeight w:val="364" w:hRule="atLeast"/>
        </w:trPr>
        <w:tc>
          <w:tcPr>
            <w:tcW w:w="2020" w:type="dxa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spacing w:before="75"/>
              <w:ind w:left="85" w:right="8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57" w:type="dxa"/>
            <w:shd w:val="clear" w:color="auto" w:fill="EAF0DD"/>
          </w:tcPr>
          <w:p>
            <w:pPr>
              <w:pStyle w:val="TableParagraph"/>
              <w:spacing w:before="75"/>
              <w:ind w:left="169" w:right="17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1.130</w:t>
            </w:r>
          </w:p>
        </w:tc>
        <w:tc>
          <w:tcPr>
            <w:tcW w:w="817" w:type="dxa"/>
            <w:shd w:val="clear" w:color="auto" w:fill="EAF0DD"/>
          </w:tcPr>
          <w:p>
            <w:pPr>
              <w:pStyle w:val="TableParagraph"/>
              <w:spacing w:before="75"/>
              <w:ind w:right="24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702" w:type="dxa"/>
            <w:shd w:val="clear" w:color="auto" w:fill="EAF0DD"/>
          </w:tcPr>
          <w:p>
            <w:pPr>
              <w:pStyle w:val="TableParagraph"/>
              <w:spacing w:before="75"/>
              <w:ind w:left="92" w:right="9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1.203</w:t>
            </w:r>
          </w:p>
        </w:tc>
        <w:tc>
          <w:tcPr>
            <w:tcW w:w="700" w:type="dxa"/>
            <w:shd w:val="clear" w:color="auto" w:fill="EAF0DD"/>
          </w:tcPr>
          <w:p>
            <w:pPr>
              <w:pStyle w:val="TableParagraph"/>
              <w:spacing w:before="75"/>
              <w:ind w:left="139" w:right="14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817" w:type="dxa"/>
            <w:shd w:val="clear" w:color="auto" w:fill="EAF0DD"/>
          </w:tcPr>
          <w:p>
            <w:pPr>
              <w:pStyle w:val="TableParagraph"/>
              <w:spacing w:before="75"/>
              <w:ind w:left="148" w:right="15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1.300</w:t>
            </w:r>
          </w:p>
        </w:tc>
        <w:tc>
          <w:tcPr>
            <w:tcW w:w="687" w:type="dxa"/>
            <w:shd w:val="clear" w:color="auto" w:fill="EAF0DD"/>
          </w:tcPr>
          <w:p>
            <w:pPr>
              <w:pStyle w:val="TableParagraph"/>
              <w:spacing w:before="75"/>
              <w:ind w:right="186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817" w:type="dxa"/>
            <w:shd w:val="clear" w:color="auto" w:fill="EAF0DD"/>
          </w:tcPr>
          <w:p>
            <w:pPr>
              <w:pStyle w:val="TableParagraph"/>
              <w:spacing w:before="75"/>
              <w:ind w:left="146" w:right="15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1.479</w:t>
            </w:r>
          </w:p>
        </w:tc>
        <w:tc>
          <w:tcPr>
            <w:tcW w:w="699" w:type="dxa"/>
            <w:shd w:val="clear" w:color="auto" w:fill="EAF0DD"/>
          </w:tcPr>
          <w:p>
            <w:pPr>
              <w:pStyle w:val="TableParagraph"/>
              <w:spacing w:before="75"/>
              <w:ind w:right="192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701" w:type="dxa"/>
            <w:shd w:val="clear" w:color="auto" w:fill="EAF0DD"/>
          </w:tcPr>
          <w:p>
            <w:pPr>
              <w:pStyle w:val="TableParagraph"/>
              <w:spacing w:before="75"/>
              <w:ind w:left="87" w:right="10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1.013</w:t>
            </w:r>
          </w:p>
        </w:tc>
        <w:tc>
          <w:tcPr>
            <w:tcW w:w="835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75"/>
              <w:ind w:left="152" w:right="18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</w:tr>
      <w:tr>
        <w:trPr>
          <w:trHeight w:val="241" w:hRule="atLeast"/>
        </w:trPr>
        <w:tc>
          <w:tcPr>
            <w:tcW w:w="9652" w:type="dxa"/>
            <w:gridSpan w:val="11"/>
            <w:tcBorders>
              <w:left w:val="nil"/>
              <w:bottom w:val="single" w:sz="4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91" w:hRule="atLeast"/>
        </w:trPr>
        <w:tc>
          <w:tcPr>
            <w:tcW w:w="9652" w:type="dxa"/>
            <w:gridSpan w:val="11"/>
            <w:tcBorders>
              <w:top w:val="single" w:sz="4" w:space="0" w:color="000000"/>
              <w:left w:val="nil"/>
              <w:right w:val="nil"/>
            </w:tcBorders>
            <w:shd w:val="clear" w:color="auto" w:fill="EAF0DD"/>
          </w:tcPr>
          <w:p>
            <w:pPr>
              <w:pStyle w:val="TableParagraph"/>
              <w:spacing w:before="13"/>
              <w:ind w:left="4115" w:right="412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Sexo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masculino</w:t>
            </w:r>
          </w:p>
        </w:tc>
      </w:tr>
      <w:tr>
        <w:trPr>
          <w:trHeight w:val="363" w:hRule="atLeast"/>
        </w:trPr>
        <w:tc>
          <w:tcPr>
            <w:tcW w:w="2020" w:type="dxa"/>
            <w:vMerge w:val="restart"/>
            <w:tcBorders>
              <w:left w:val="nil"/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11"/>
              <w:rPr>
                <w:sz w:val="20"/>
              </w:rPr>
            </w:pPr>
          </w:p>
          <w:p>
            <w:pPr>
              <w:pStyle w:val="TableParagraph"/>
              <w:ind w:left="10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Tipo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violência</w:t>
            </w:r>
          </w:p>
        </w:tc>
        <w:tc>
          <w:tcPr>
            <w:tcW w:w="1674" w:type="dxa"/>
            <w:gridSpan w:val="2"/>
            <w:shd w:val="clear" w:color="auto" w:fill="E1EED9"/>
          </w:tcPr>
          <w:p>
            <w:pPr>
              <w:pStyle w:val="TableParagraph"/>
              <w:spacing w:before="73"/>
              <w:ind w:left="602" w:right="6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2016</w:t>
            </w:r>
          </w:p>
        </w:tc>
        <w:tc>
          <w:tcPr>
            <w:tcW w:w="1402" w:type="dxa"/>
            <w:gridSpan w:val="2"/>
            <w:shd w:val="clear" w:color="auto" w:fill="EAF0DD"/>
          </w:tcPr>
          <w:p>
            <w:pPr>
              <w:pStyle w:val="TableParagraph"/>
              <w:spacing w:before="73"/>
              <w:ind w:left="469" w:right="47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1504" w:type="dxa"/>
            <w:gridSpan w:val="2"/>
            <w:shd w:val="clear" w:color="auto" w:fill="EAF0DD"/>
          </w:tcPr>
          <w:p>
            <w:pPr>
              <w:pStyle w:val="TableParagraph"/>
              <w:spacing w:before="73"/>
              <w:ind w:left="517" w:right="5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1516" w:type="dxa"/>
            <w:gridSpan w:val="2"/>
            <w:shd w:val="clear" w:color="auto" w:fill="EAF0DD"/>
          </w:tcPr>
          <w:p>
            <w:pPr>
              <w:pStyle w:val="TableParagraph"/>
              <w:spacing w:before="73"/>
              <w:ind w:left="523" w:right="53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  <w:tc>
          <w:tcPr>
            <w:tcW w:w="1536" w:type="dxa"/>
            <w:gridSpan w:val="2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73"/>
              <w:ind w:left="52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2020</w:t>
            </w:r>
          </w:p>
        </w:tc>
      </w:tr>
      <w:tr>
        <w:trPr>
          <w:trHeight w:val="349" w:hRule="atLeast"/>
        </w:trPr>
        <w:tc>
          <w:tcPr>
            <w:tcW w:w="2020" w:type="dxa"/>
            <w:vMerge/>
            <w:tcBorders>
              <w:top w:val="nil"/>
              <w:left w:val="nil"/>
              <w:bottom w:val="single" w:sz="4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left="166" w:right="17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817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right="31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702" w:type="dxa"/>
            <w:shd w:val="clear" w:color="auto" w:fill="EAF0DD"/>
          </w:tcPr>
          <w:p>
            <w:pPr>
              <w:pStyle w:val="TableParagraph"/>
              <w:spacing w:before="73"/>
              <w:ind w:left="89" w:right="9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700" w:type="dxa"/>
            <w:shd w:val="clear" w:color="auto" w:fill="EAF0DD"/>
          </w:tcPr>
          <w:p>
            <w:pPr>
              <w:pStyle w:val="TableParagraph"/>
              <w:spacing w:before="73"/>
              <w:ind w:right="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817" w:type="dxa"/>
            <w:shd w:val="clear" w:color="auto" w:fill="EAF0DD"/>
          </w:tcPr>
          <w:p>
            <w:pPr>
              <w:pStyle w:val="TableParagraph"/>
              <w:spacing w:before="73"/>
              <w:ind w:left="146" w:right="15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687" w:type="dxa"/>
            <w:shd w:val="clear" w:color="auto" w:fill="EAF0DD"/>
          </w:tcPr>
          <w:p>
            <w:pPr>
              <w:pStyle w:val="TableParagraph"/>
              <w:spacing w:before="73"/>
              <w:ind w:right="25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817" w:type="dxa"/>
            <w:shd w:val="clear" w:color="auto" w:fill="EAF0DD"/>
          </w:tcPr>
          <w:p>
            <w:pPr>
              <w:pStyle w:val="TableParagraph"/>
              <w:spacing w:before="73"/>
              <w:ind w:left="143" w:right="15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699" w:type="dxa"/>
            <w:shd w:val="clear" w:color="auto" w:fill="EAF0DD"/>
          </w:tcPr>
          <w:p>
            <w:pPr>
              <w:pStyle w:val="TableParagraph"/>
              <w:spacing w:before="73"/>
              <w:ind w:right="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  <w:tc>
          <w:tcPr>
            <w:tcW w:w="701" w:type="dxa"/>
            <w:shd w:val="clear" w:color="auto" w:fill="EAF0DD"/>
          </w:tcPr>
          <w:p>
            <w:pPr>
              <w:pStyle w:val="TableParagraph"/>
              <w:spacing w:before="73"/>
              <w:ind w:left="84" w:right="10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</w:p>
        </w:tc>
        <w:tc>
          <w:tcPr>
            <w:tcW w:w="835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73"/>
              <w:ind w:right="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%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1"/>
        <w:rPr>
          <w:sz w:val="11"/>
        </w:rPr>
      </w:pPr>
    </w:p>
    <w:tbl>
      <w:tblPr>
        <w:tblW w:w="0" w:type="auto"/>
        <w:jc w:val="left"/>
        <w:tblInd w:w="1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28"/>
        <w:gridCol w:w="862"/>
        <w:gridCol w:w="816"/>
        <w:gridCol w:w="701"/>
        <w:gridCol w:w="699"/>
        <w:gridCol w:w="816"/>
        <w:gridCol w:w="686"/>
        <w:gridCol w:w="816"/>
        <w:gridCol w:w="698"/>
        <w:gridCol w:w="700"/>
        <w:gridCol w:w="830"/>
      </w:tblGrid>
      <w:tr>
        <w:trPr>
          <w:trHeight w:val="374" w:hRule="atLeast"/>
        </w:trPr>
        <w:tc>
          <w:tcPr>
            <w:tcW w:w="2028" w:type="dxa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102" w:right="60"/>
              <w:jc w:val="center"/>
              <w:rPr>
                <w:sz w:val="18"/>
              </w:rPr>
            </w:pPr>
            <w:r>
              <w:rPr>
                <w:w w:val="110"/>
                <w:sz w:val="18"/>
              </w:rPr>
              <w:t>Física</w:t>
            </w:r>
          </w:p>
        </w:tc>
        <w:tc>
          <w:tcPr>
            <w:tcW w:w="8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89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178</w:t>
            </w:r>
          </w:p>
        </w:tc>
        <w:tc>
          <w:tcPr>
            <w:tcW w:w="8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9"/>
              <w:ind w:right="210"/>
              <w:jc w:val="right"/>
              <w:rPr>
                <w:sz w:val="18"/>
              </w:rPr>
            </w:pPr>
            <w:r>
              <w:rPr>
                <w:sz w:val="18"/>
              </w:rPr>
              <w:t>45,9</w:t>
            </w:r>
          </w:p>
        </w:tc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89"/>
              <w:ind w:right="177"/>
              <w:jc w:val="right"/>
              <w:rPr>
                <w:sz w:val="18"/>
              </w:rPr>
            </w:pPr>
            <w:r>
              <w:rPr>
                <w:sz w:val="18"/>
              </w:rPr>
              <w:t>137</w:t>
            </w:r>
          </w:p>
        </w:tc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150" w:right="137"/>
              <w:jc w:val="center"/>
              <w:rPr>
                <w:sz w:val="18"/>
              </w:rPr>
            </w:pPr>
            <w:r>
              <w:rPr>
                <w:sz w:val="18"/>
              </w:rPr>
              <w:t>37,7</w:t>
            </w:r>
          </w:p>
        </w:tc>
        <w:tc>
          <w:tcPr>
            <w:tcW w:w="8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89"/>
              <w:ind w:left="236" w:right="218"/>
              <w:jc w:val="center"/>
              <w:rPr>
                <w:sz w:val="18"/>
              </w:rPr>
            </w:pPr>
            <w:r>
              <w:rPr>
                <w:sz w:val="18"/>
              </w:rPr>
              <w:t>120</w:t>
            </w:r>
          </w:p>
        </w:tc>
        <w:tc>
          <w:tcPr>
            <w:tcW w:w="6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33,71</w:t>
            </w:r>
          </w:p>
        </w:tc>
        <w:tc>
          <w:tcPr>
            <w:tcW w:w="8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89"/>
              <w:ind w:right="235"/>
              <w:jc w:val="right"/>
              <w:rPr>
                <w:sz w:val="18"/>
              </w:rPr>
            </w:pPr>
            <w:r>
              <w:rPr>
                <w:sz w:val="18"/>
              </w:rPr>
              <w:t>117</w:t>
            </w:r>
          </w:p>
        </w:tc>
        <w:tc>
          <w:tcPr>
            <w:tcW w:w="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9"/>
              <w:ind w:right="151"/>
              <w:jc w:val="right"/>
              <w:rPr>
                <w:sz w:val="18"/>
              </w:rPr>
            </w:pPr>
            <w:r>
              <w:rPr>
                <w:sz w:val="18"/>
              </w:rPr>
              <w:t>22,2</w:t>
            </w:r>
          </w:p>
        </w:tc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89"/>
              <w:ind w:left="250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93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22,54</w:t>
            </w:r>
          </w:p>
        </w:tc>
      </w:tr>
      <w:tr>
        <w:trPr>
          <w:trHeight w:val="363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9" w:right="6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Psicológica/Moral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10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3,9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2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2,8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236" w:right="218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2,81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5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01"/>
              <w:jc w:val="right"/>
              <w:rPr>
                <w:sz w:val="18"/>
              </w:rPr>
            </w:pPr>
            <w:r>
              <w:rPr>
                <w:sz w:val="18"/>
              </w:rPr>
              <w:t>4,6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250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3,11</w:t>
            </w:r>
          </w:p>
        </w:tc>
      </w:tr>
      <w:tr>
        <w:trPr>
          <w:trHeight w:val="363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00" w:right="61"/>
              <w:jc w:val="center"/>
              <w:rPr>
                <w:sz w:val="18"/>
              </w:rPr>
            </w:pPr>
            <w:r>
              <w:rPr>
                <w:sz w:val="18"/>
              </w:rPr>
              <w:t>Tortura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8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0,8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16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3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01"/>
              <w:jc w:val="right"/>
              <w:rPr>
                <w:sz w:val="18"/>
              </w:rPr>
            </w:pPr>
            <w:r>
              <w:rPr>
                <w:sz w:val="18"/>
              </w:rPr>
              <w:t>0,2</w:t>
            </w:r>
          </w:p>
        </w:tc>
        <w:tc>
          <w:tcPr>
            <w:tcW w:w="700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30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>
        <w:trPr>
          <w:trHeight w:val="364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8" w:right="6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Sexual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right="310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8,8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right="228"/>
              <w:jc w:val="right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8,3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left="236" w:right="218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8,43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right="285"/>
              <w:jc w:val="right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left="250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6,22</w:t>
            </w:r>
          </w:p>
        </w:tc>
      </w:tr>
      <w:tr>
        <w:trPr>
          <w:trHeight w:val="364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02" w:right="6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Financeira/Econômica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1,3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1,9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0,84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3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01"/>
              <w:jc w:val="right"/>
              <w:rPr>
                <w:sz w:val="18"/>
              </w:rPr>
            </w:pPr>
            <w:r>
              <w:rPr>
                <w:sz w:val="18"/>
              </w:rPr>
              <w:t>0,6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1,30</w:t>
            </w:r>
          </w:p>
        </w:tc>
      </w:tr>
      <w:tr>
        <w:trPr>
          <w:trHeight w:val="363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7" w:right="6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Tráfico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Seres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0,3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0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3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3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0,00</w:t>
            </w:r>
          </w:p>
        </w:tc>
      </w:tr>
      <w:tr>
        <w:trPr>
          <w:trHeight w:val="364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9" w:right="61"/>
              <w:jc w:val="center"/>
              <w:rPr>
                <w:sz w:val="18"/>
              </w:rPr>
            </w:pPr>
            <w:r>
              <w:rPr>
                <w:sz w:val="18"/>
              </w:rPr>
              <w:t>Negligência/Abandono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right="310"/>
              <w:jc w:val="right"/>
              <w:rPr>
                <w:sz w:val="18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5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right="228"/>
              <w:jc w:val="right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21,5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left="236" w:right="218"/>
              <w:jc w:val="center"/>
              <w:rPr>
                <w:sz w:val="18"/>
              </w:rPr>
            </w:pPr>
            <w:r>
              <w:rPr>
                <w:sz w:val="18"/>
              </w:rPr>
              <w:t>64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17,98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right="235"/>
              <w:jc w:val="right"/>
              <w:rPr>
                <w:sz w:val="18"/>
              </w:rPr>
            </w:pPr>
            <w:r>
              <w:rPr>
                <w:sz w:val="18"/>
              </w:rPr>
              <w:t>125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151"/>
              <w:jc w:val="right"/>
              <w:rPr>
                <w:sz w:val="18"/>
              </w:rPr>
            </w:pPr>
            <w:r>
              <w:rPr>
                <w:sz w:val="18"/>
              </w:rPr>
              <w:t>23,7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left="250"/>
              <w:rPr>
                <w:sz w:val="18"/>
              </w:rPr>
            </w:pPr>
            <w:r>
              <w:rPr>
                <w:sz w:val="18"/>
              </w:rPr>
              <w:t>79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20,47</w:t>
            </w:r>
          </w:p>
        </w:tc>
      </w:tr>
      <w:tr>
        <w:trPr>
          <w:trHeight w:val="363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02" w:right="61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Trabalho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Infantil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0,5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0,6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236" w:right="218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3,37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5"/>
              <w:jc w:val="right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01"/>
              <w:jc w:val="right"/>
              <w:rPr>
                <w:sz w:val="18"/>
              </w:rPr>
            </w:pPr>
            <w:r>
              <w:rPr>
                <w:sz w:val="18"/>
              </w:rPr>
              <w:t>6,6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6"/>
              <w:ind w:left="250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10,62</w:t>
            </w:r>
          </w:p>
        </w:tc>
      </w:tr>
      <w:tr>
        <w:trPr>
          <w:trHeight w:val="363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01" w:right="61"/>
              <w:jc w:val="center"/>
              <w:rPr>
                <w:sz w:val="18"/>
              </w:rPr>
            </w:pPr>
            <w:r>
              <w:rPr>
                <w:sz w:val="18"/>
              </w:rPr>
              <w:t>Viol Intervenção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Legal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6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60"/>
              <w:jc w:val="right"/>
              <w:rPr>
                <w:sz w:val="18"/>
              </w:rPr>
            </w:pPr>
            <w:r>
              <w:rPr>
                <w:sz w:val="18"/>
              </w:rPr>
              <w:t>0,8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81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0,8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0,56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336"/>
              <w:jc w:val="righ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right="201"/>
              <w:jc w:val="right"/>
              <w:rPr>
                <w:sz w:val="18"/>
              </w:rPr>
            </w:pPr>
            <w:r>
              <w:rPr>
                <w:sz w:val="18"/>
              </w:rPr>
              <w:t>0,2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6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6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1,30</w:t>
            </w:r>
          </w:p>
        </w:tc>
      </w:tr>
      <w:tr>
        <w:trPr>
          <w:trHeight w:val="364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7"/>
              <w:ind w:left="100" w:right="61"/>
              <w:jc w:val="center"/>
              <w:rPr>
                <w:sz w:val="18"/>
              </w:rPr>
            </w:pPr>
            <w:r>
              <w:rPr>
                <w:sz w:val="18"/>
              </w:rPr>
              <w:t>Outra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7"/>
              <w:ind w:right="310"/>
              <w:jc w:val="righ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7"/>
              <w:ind w:right="210"/>
              <w:jc w:val="right"/>
              <w:rPr>
                <w:sz w:val="18"/>
              </w:rPr>
            </w:pPr>
            <w:r>
              <w:rPr>
                <w:sz w:val="18"/>
              </w:rPr>
              <w:t>21,6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7"/>
              <w:ind w:right="228"/>
              <w:jc w:val="righ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7"/>
              <w:ind w:left="150" w:right="138"/>
              <w:jc w:val="center"/>
              <w:rPr>
                <w:sz w:val="18"/>
              </w:rPr>
            </w:pPr>
            <w:r>
              <w:rPr>
                <w:sz w:val="18"/>
              </w:rPr>
              <w:t>25,6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7"/>
              <w:ind w:left="235" w:right="218"/>
              <w:jc w:val="center"/>
              <w:rPr>
                <w:sz w:val="18"/>
              </w:rPr>
            </w:pPr>
            <w:r>
              <w:rPr>
                <w:sz w:val="18"/>
              </w:rPr>
              <w:t>115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7"/>
              <w:ind w:left="96" w:right="81"/>
              <w:jc w:val="center"/>
              <w:rPr>
                <w:sz w:val="18"/>
              </w:rPr>
            </w:pPr>
            <w:r>
              <w:rPr>
                <w:sz w:val="18"/>
              </w:rPr>
              <w:t>32,3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7"/>
              <w:ind w:right="235"/>
              <w:jc w:val="right"/>
              <w:rPr>
                <w:sz w:val="18"/>
              </w:rPr>
            </w:pPr>
            <w:r>
              <w:rPr>
                <w:sz w:val="18"/>
              </w:rPr>
              <w:t>179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7"/>
              <w:ind w:right="224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>
            <w:pPr>
              <w:pStyle w:val="TableParagraph"/>
              <w:spacing w:before="67"/>
              <w:ind w:left="199"/>
              <w:rPr>
                <w:sz w:val="18"/>
              </w:rPr>
            </w:pPr>
            <w:r>
              <w:rPr>
                <w:sz w:val="18"/>
              </w:rPr>
              <w:t>133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67"/>
              <w:ind w:left="170" w:right="161"/>
              <w:jc w:val="center"/>
              <w:rPr>
                <w:sz w:val="18"/>
              </w:rPr>
            </w:pPr>
            <w:r>
              <w:rPr>
                <w:sz w:val="18"/>
              </w:rPr>
              <w:t>34,46</w:t>
            </w:r>
          </w:p>
        </w:tc>
      </w:tr>
      <w:tr>
        <w:trPr>
          <w:trHeight w:val="364" w:hRule="atLeast"/>
        </w:trPr>
        <w:tc>
          <w:tcPr>
            <w:tcW w:w="20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left="101" w:right="6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right="25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388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right="235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right="177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363</w:t>
            </w:r>
          </w:p>
        </w:tc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left="150" w:right="13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left="236" w:right="2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356</w:t>
            </w:r>
          </w:p>
        </w:tc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left="96" w:right="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right="235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527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right="17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73"/>
              <w:ind w:left="1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386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AF0DD"/>
          </w:tcPr>
          <w:p>
            <w:pPr>
              <w:pStyle w:val="TableParagraph"/>
              <w:spacing w:before="73"/>
              <w:ind w:left="169" w:right="16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</w:t>
            </w:r>
          </w:p>
        </w:tc>
      </w:tr>
    </w:tbl>
    <w:p>
      <w:pPr>
        <w:spacing w:line="178" w:lineRule="exact" w:before="0"/>
        <w:ind w:left="1418" w:right="0" w:firstLine="0"/>
        <w:jc w:val="both"/>
        <w:rPr>
          <w:sz w:val="16"/>
        </w:rPr>
      </w:pPr>
      <w:r>
        <w:rPr/>
        <w:pict>
          <v:shape style="position:absolute;margin-left:65.903999pt;margin-top:-20.280025pt;width:482pt;height:19.350pt;mso-position-horizontal-relative:page;mso-position-vertical-relative:paragraph;z-index:-25674752" coordorigin="1318,-406" coordsize="9640,387" path="m4194,-120l4182,-120,4182,-302,4184,-302,4184,-384,4182,-384,4182,-406,4122,-406,4122,-302,4122,-120,3401,-120,3401,-120,4122,-120,4122,-302,4122,-302,4122,-406,3341,-406,3341,-384,3341,-305,3341,-302,3341,-120,3332,-120,3332,-120,3332,-305,3332,-305,3332,-406,3252,-406,3252,-120,3252,-120,1397,-120,1397,-302,1397,-302,1397,-120,3252,-120,3252,-406,1318,-406,1318,-384,1318,-305,1318,-302,1318,-96,1320,-96,1320,-19,3332,-19,3332,-19,4194,-19,4194,-120xm7909,-120l7900,-120,7900,-302,7902,-302,7902,-384,7900,-384,7900,-406,7840,-406,7840,-120,7840,-120,7295,-120,7295,-120,7840,-120,7840,-406,7225,-406,7225,-305,7225,-120,7216,-120,7216,-305,7216,-406,7156,-406,7156,-302,7156,-120,6479,-120,6479,-120,7156,-120,7156,-302,7156,-302,7156,-406,6409,-406,6409,-305,6409,-120,6397,-120,6397,-302,6400,-302,6400,-384,6397,-384,6397,-406,6337,-406,6337,-120,6337,-120,5778,-120,5778,-120,6337,-120,6337,-406,5708,-406,5708,-305,5708,-120,5699,-120,5699,-302,5701,-302,5701,-384,5699,-384,5699,-406,5639,-406,5639,-120,5639,-120,5079,-120,5079,-120,5639,-120,5639,-406,5010,-406,5010,-305,5010,-120,5000,-120,5000,-302,5000,-305,5000,-384,5000,-406,4940,-406,4940,-120,4940,-120,4263,-120,4263,-120,4940,-120,4940,-406,4194,-406,4194,-305,4194,-120,4194,-96,4194,-19,5010,-19,5708,-19,5708,-96,5711,-96,5711,-19,6409,-19,6409,-19,7225,-19,7909,-19,7909,-120xm8728,-120l8719,-120,8719,-305,8719,-406,8658,-406,8658,-302,8658,-120,7981,-120,7981,-120,8658,-120,8658,-302,8658,-302,8658,-406,7909,-406,7909,-305,7909,-96,7912,-96,7912,-19,8728,-19,8728,-120xm10958,-406l10888,-406,10888,-120,10888,-120,10195,-120,10195,-120,10888,-120,10888,-406,10125,-406,10125,-305,10125,-120,10116,-120,10116,-302,10118,-302,10118,-384,10116,-384,10116,-406,10056,-406,10056,-120,10056,-120,9496,-120,9496,-120,10056,-120,10056,-406,9427,-406,9427,-305,9427,-120,9417,-120,9417,-305,9417,-406,9357,-406,9357,-302,9357,-120,8798,-120,8798,-120,9357,-120,9357,-302,9357,-302,9357,-406,8728,-406,8728,-305,8728,-120,8728,-96,8728,-19,9427,-19,10125,-19,10125,-96,10128,-96,10128,-19,10958,-19,10958,-96,10958,-120,10958,-302,10958,-305,10958,-384,10958,-406xe" filled="true" fillcolor="#eaf0dd" stroked="false">
            <v:path arrowok="t"/>
            <v:fill type="solid"/>
            <w10:wrap type="none"/>
          </v:shape>
        </w:pict>
      </w: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11"/>
          <w:sz w:val="16"/>
        </w:rPr>
        <w:t> </w:t>
      </w:r>
      <w:r>
        <w:rPr>
          <w:sz w:val="16"/>
        </w:rPr>
        <w:t>SINAN</w:t>
      </w:r>
      <w:r>
        <w:rPr>
          <w:spacing w:val="2"/>
          <w:sz w:val="16"/>
        </w:rPr>
        <w:t> </w:t>
      </w:r>
      <w:r>
        <w:rPr>
          <w:sz w:val="16"/>
        </w:rPr>
        <w:t>de</w:t>
      </w:r>
      <w:r>
        <w:rPr>
          <w:spacing w:val="5"/>
          <w:sz w:val="16"/>
        </w:rPr>
        <w:t> </w:t>
      </w:r>
      <w:r>
        <w:rPr>
          <w:sz w:val="16"/>
        </w:rPr>
        <w:t>base municipal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5"/>
          <w:sz w:val="16"/>
        </w:rPr>
        <w:t> </w:t>
      </w:r>
      <w:r>
        <w:rPr>
          <w:sz w:val="16"/>
        </w:rPr>
        <w:t>e-SUS</w:t>
      </w:r>
      <w:r>
        <w:rPr>
          <w:spacing w:val="3"/>
          <w:sz w:val="16"/>
        </w:rPr>
        <w:t> </w:t>
      </w:r>
      <w:r>
        <w:rPr>
          <w:sz w:val="16"/>
        </w:rPr>
        <w:t>VS,</w:t>
      </w:r>
      <w:r>
        <w:rPr>
          <w:spacing w:val="5"/>
          <w:sz w:val="16"/>
        </w:rPr>
        <w:t> </w:t>
      </w:r>
      <w:r>
        <w:rPr>
          <w:sz w:val="16"/>
        </w:rPr>
        <w:t>atualização</w:t>
      </w:r>
      <w:r>
        <w:rPr>
          <w:spacing w:val="3"/>
          <w:sz w:val="16"/>
        </w:rPr>
        <w:t> </w:t>
      </w:r>
      <w:r>
        <w:rPr>
          <w:sz w:val="16"/>
        </w:rPr>
        <w:t>em</w:t>
      </w:r>
      <w:r>
        <w:rPr>
          <w:spacing w:val="6"/>
          <w:sz w:val="16"/>
        </w:rPr>
        <w:t> </w:t>
      </w:r>
      <w:r>
        <w:rPr>
          <w:sz w:val="16"/>
        </w:rPr>
        <w:t>27/01/2021,</w:t>
      </w:r>
      <w:r>
        <w:rPr>
          <w:spacing w:val="7"/>
          <w:sz w:val="16"/>
        </w:rPr>
        <w:t> </w:t>
      </w:r>
      <w:r>
        <w:rPr>
          <w:sz w:val="16"/>
        </w:rPr>
        <w:t>dados</w:t>
      </w:r>
      <w:r>
        <w:rPr>
          <w:spacing w:val="3"/>
          <w:sz w:val="16"/>
        </w:rPr>
        <w:t> </w:t>
      </w:r>
      <w:r>
        <w:rPr>
          <w:sz w:val="16"/>
        </w:rPr>
        <w:t>sujeitos</w:t>
      </w:r>
      <w:r>
        <w:rPr>
          <w:spacing w:val="7"/>
          <w:sz w:val="16"/>
        </w:rPr>
        <w:t> </w:t>
      </w:r>
      <w:r>
        <w:rPr>
          <w:sz w:val="16"/>
        </w:rPr>
        <w:t>a</w:t>
      </w:r>
      <w:r>
        <w:rPr>
          <w:spacing w:val="2"/>
          <w:sz w:val="16"/>
        </w:rPr>
        <w:t> </w:t>
      </w:r>
      <w:r>
        <w:rPr>
          <w:sz w:val="16"/>
        </w:rPr>
        <w:t>alteração</w:t>
      </w:r>
    </w:p>
    <w:p>
      <w:pPr>
        <w:pStyle w:val="BodyText"/>
        <w:spacing w:line="264" w:lineRule="auto" w:before="110"/>
        <w:ind w:left="1418" w:right="1128"/>
        <w:jc w:val="both"/>
      </w:pPr>
      <w:r>
        <w:rPr>
          <w:w w:val="105"/>
        </w:rPr>
        <w:t>Com relação às doenças transmissíveis, para compor o presente relatório preliminar</w:t>
      </w:r>
      <w:r>
        <w:rPr>
          <w:spacing w:val="-76"/>
          <w:w w:val="105"/>
        </w:rPr>
        <w:t> </w:t>
      </w:r>
      <w:r>
        <w:rPr>
          <w:w w:val="105"/>
        </w:rPr>
        <w:t>foram elencadas as arboviroses e a COVID-19 (pandemia), devido ao seu relevante</w:t>
      </w:r>
      <w:r>
        <w:rPr>
          <w:spacing w:val="1"/>
          <w:w w:val="105"/>
        </w:rPr>
        <w:t> </w:t>
      </w:r>
      <w:r>
        <w:rPr/>
        <w:t>potencial epidêmico. É de suma importância mencionar-se que a partir de fevereiro de</w:t>
      </w:r>
      <w:r>
        <w:rPr>
          <w:spacing w:val="1"/>
        </w:rPr>
        <w:t> </w:t>
      </w:r>
      <w:r>
        <w:rPr>
          <w:w w:val="105"/>
        </w:rPr>
        <w:t>2020 o surgimento da Pandemia do novo Coronavírus influenciou e aumentou a</w:t>
      </w:r>
      <w:r>
        <w:rPr>
          <w:spacing w:val="1"/>
          <w:w w:val="105"/>
        </w:rPr>
        <w:t> </w:t>
      </w:r>
      <w:r>
        <w:rPr>
          <w:w w:val="105"/>
        </w:rPr>
        <w:t>possibilidade de subnotificação de outras doenças e agravos classificados como de</w:t>
      </w:r>
      <w:r>
        <w:rPr>
          <w:spacing w:val="1"/>
          <w:w w:val="105"/>
        </w:rPr>
        <w:t> </w:t>
      </w:r>
      <w:r>
        <w:rPr>
          <w:w w:val="105"/>
        </w:rPr>
        <w:t>notificação</w:t>
      </w:r>
      <w:r>
        <w:rPr>
          <w:spacing w:val="-13"/>
          <w:w w:val="105"/>
        </w:rPr>
        <w:t> </w:t>
      </w:r>
      <w:r>
        <w:rPr>
          <w:w w:val="105"/>
        </w:rPr>
        <w:t>compulsória.</w:t>
      </w:r>
    </w:p>
    <w:p>
      <w:pPr>
        <w:pStyle w:val="BodyText"/>
        <w:spacing w:line="261" w:lineRule="auto" w:before="111"/>
        <w:ind w:left="1418" w:right="1131"/>
        <w:jc w:val="both"/>
      </w:pPr>
      <w:r>
        <w:rPr>
          <w:rFonts w:ascii="Arial" w:hAnsi="Arial"/>
          <w:b/>
        </w:rPr>
        <w:t>Arboviroses: </w:t>
      </w:r>
      <w:r>
        <w:rPr/>
        <w:t>As arboviroses têm sido um grande desafio para a saúde pública nas</w:t>
      </w:r>
      <w:r>
        <w:rPr>
          <w:spacing w:val="1"/>
        </w:rPr>
        <w:t> </w:t>
      </w:r>
      <w:r>
        <w:rPr/>
        <w:t>últimas décadas, principalmente, nos últimos anos com a chegada do vírus da Zika</w:t>
      </w:r>
      <w:r>
        <w:rPr>
          <w:spacing w:val="1"/>
        </w:rPr>
        <w:t> </w:t>
      </w:r>
      <w:r>
        <w:rPr/>
        <w:t>(transmissão vertical de mães para bebês - microcefalia), da Chikungunya (cronicidade</w:t>
      </w:r>
      <w:r>
        <w:rPr>
          <w:spacing w:val="1"/>
        </w:rPr>
        <w:t> </w:t>
      </w:r>
      <w:r>
        <w:rPr/>
        <w:t>da doença podendo gerar incapacidade física), a epidemia de febre amarela no estado</w:t>
      </w:r>
      <w:r>
        <w:rPr>
          <w:spacing w:val="1"/>
        </w:rPr>
        <w:t> </w:t>
      </w:r>
      <w:r>
        <w:rPr/>
        <w:t>(partir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2017)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5"/>
        </w:rPr>
        <w:t> </w:t>
      </w:r>
      <w:r>
        <w:rPr/>
        <w:t>circulação</w:t>
      </w:r>
      <w:r>
        <w:rPr>
          <w:spacing w:val="-4"/>
        </w:rPr>
        <w:t> </w:t>
      </w:r>
      <w:r>
        <w:rPr/>
        <w:t>concomitante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vírus</w:t>
      </w:r>
      <w:r>
        <w:rPr>
          <w:spacing w:val="-2"/>
        </w:rPr>
        <w:t> </w:t>
      </w:r>
      <w:r>
        <w:rPr/>
        <w:t>da</w:t>
      </w:r>
      <w:r>
        <w:rPr>
          <w:spacing w:val="-4"/>
        </w:rPr>
        <w:t> </w:t>
      </w:r>
      <w:r>
        <w:rPr/>
        <w:t>dengue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município</w:t>
      </w:r>
      <w:r>
        <w:rPr>
          <w:spacing w:val="-73"/>
        </w:rPr>
        <w:t> </w:t>
      </w:r>
      <w:r>
        <w:rPr/>
        <w:t>de</w:t>
      </w:r>
      <w:r>
        <w:rPr>
          <w:spacing w:val="-8"/>
        </w:rPr>
        <w:t> </w:t>
      </w:r>
      <w:r>
        <w:rPr/>
        <w:t>Vitória.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Em relação à dengue, os dados de 2019 e os parciais de 2020 denotaram um quadro</w:t>
      </w:r>
      <w:r>
        <w:rPr>
          <w:spacing w:val="1"/>
        </w:rPr>
        <w:t> </w:t>
      </w:r>
      <w:r>
        <w:rPr/>
        <w:t>epidêmico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doença.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2019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notificados</w:t>
      </w:r>
      <w:r>
        <w:rPr>
          <w:spacing w:val="1"/>
        </w:rPr>
        <w:t> </w:t>
      </w:r>
      <w:r>
        <w:rPr/>
        <w:t>7.669</w:t>
      </w:r>
      <w:r>
        <w:rPr>
          <w:spacing w:val="1"/>
        </w:rPr>
        <w:t> </w:t>
      </w:r>
      <w:r>
        <w:rPr/>
        <w:t>casos,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7.523</w:t>
      </w:r>
      <w:r>
        <w:rPr>
          <w:spacing w:val="1"/>
        </w:rPr>
        <w:t> </w:t>
      </w:r>
      <w:r>
        <w:rPr/>
        <w:t>casos</w:t>
      </w:r>
      <w:r>
        <w:rPr>
          <w:spacing w:val="-72"/>
        </w:rPr>
        <w:t> </w:t>
      </w:r>
      <w:r>
        <w:rPr/>
        <w:t>confirmados, concentrados, principalmente, na Região de São Pedro (Territórios de Ilha</w:t>
      </w:r>
      <w:r>
        <w:rPr>
          <w:spacing w:val="-72"/>
        </w:rPr>
        <w:t> </w:t>
      </w:r>
      <w:r>
        <w:rPr/>
        <w:t>das Caieiras, Santo André e São Pedro), com seis (6) óbitos de residentes. Em 2020,</w:t>
      </w:r>
      <w:r>
        <w:rPr>
          <w:spacing w:val="1"/>
        </w:rPr>
        <w:t> </w:t>
      </w:r>
      <w:r>
        <w:rPr/>
        <w:t>foram notificados 10.910 casos, sendo que 9.777 foram confirmados e um (01) óbito</w:t>
      </w:r>
      <w:r>
        <w:rPr>
          <w:spacing w:val="1"/>
        </w:rPr>
        <w:t> </w:t>
      </w:r>
      <w:r>
        <w:rPr/>
        <w:t>(morador do território de Itararé). Em 2018, foram totalizadas 1.439 notificações com a</w:t>
      </w:r>
      <w:r>
        <w:rPr>
          <w:spacing w:val="-72"/>
        </w:rPr>
        <w:t> </w:t>
      </w:r>
      <w:r>
        <w:rPr/>
        <w:t>confirmação de 1.317 casos; dos casos confirmados, 153</w:t>
      </w:r>
      <w:r>
        <w:rPr>
          <w:spacing w:val="75"/>
        </w:rPr>
        <w:t> </w:t>
      </w:r>
      <w:r>
        <w:rPr/>
        <w:t>evoluíram para as formas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graves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doença,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ocorrência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óbito</w:t>
      </w:r>
      <w:r>
        <w:rPr>
          <w:spacing w:val="1"/>
        </w:rPr>
        <w:t> </w:t>
      </w:r>
      <w:r>
        <w:rPr/>
        <w:t>(Território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Centro),</w:t>
      </w:r>
      <w:r>
        <w:rPr>
          <w:spacing w:val="1"/>
        </w:rPr>
        <w:t> </w:t>
      </w:r>
      <w:r>
        <w:rPr/>
        <w:t>permanecendo</w:t>
      </w:r>
      <w:r>
        <w:rPr>
          <w:spacing w:val="5"/>
        </w:rPr>
        <w:t> </w:t>
      </w:r>
      <w:r>
        <w:rPr/>
        <w:t>a</w:t>
      </w:r>
      <w:r>
        <w:rPr>
          <w:spacing w:val="8"/>
        </w:rPr>
        <w:t> </w:t>
      </w:r>
      <w:r>
        <w:rPr/>
        <w:t>letalidade</w:t>
      </w:r>
      <w:r>
        <w:rPr>
          <w:spacing w:val="8"/>
        </w:rPr>
        <w:t> </w:t>
      </w:r>
      <w:r>
        <w:rPr/>
        <w:t>por</w:t>
      </w:r>
      <w:r>
        <w:rPr>
          <w:spacing w:val="6"/>
        </w:rPr>
        <w:t> </w:t>
      </w:r>
      <w:r>
        <w:rPr/>
        <w:t>dengue</w:t>
      </w:r>
      <w:r>
        <w:rPr>
          <w:spacing w:val="8"/>
        </w:rPr>
        <w:t> </w:t>
      </w:r>
      <w:r>
        <w:rPr/>
        <w:t>considerada</w:t>
      </w:r>
      <w:r>
        <w:rPr>
          <w:spacing w:val="6"/>
        </w:rPr>
        <w:t> </w:t>
      </w:r>
      <w:r>
        <w:rPr/>
        <w:t>baixa</w:t>
      </w:r>
      <w:r>
        <w:rPr>
          <w:spacing w:val="8"/>
        </w:rPr>
        <w:t> </w:t>
      </w:r>
      <w:r>
        <w:rPr/>
        <w:t>entre</w:t>
      </w:r>
      <w:r>
        <w:rPr>
          <w:spacing w:val="5"/>
        </w:rPr>
        <w:t> </w:t>
      </w:r>
      <w:r>
        <w:rPr/>
        <w:t>2016</w:t>
      </w:r>
      <w:r>
        <w:rPr>
          <w:spacing w:val="6"/>
        </w:rPr>
        <w:t> </w:t>
      </w:r>
      <w:r>
        <w:rPr/>
        <w:t>a</w:t>
      </w:r>
      <w:r>
        <w:rPr>
          <w:spacing w:val="8"/>
        </w:rPr>
        <w:t> </w:t>
      </w:r>
      <w:r>
        <w:rPr/>
        <w:t>2018,</w:t>
      </w:r>
      <w:r>
        <w:rPr>
          <w:spacing w:val="8"/>
        </w:rPr>
        <w:t> </w:t>
      </w:r>
      <w:r>
        <w:rPr/>
        <w:t>em</w:t>
      </w:r>
      <w:r>
        <w:rPr>
          <w:spacing w:val="6"/>
        </w:rPr>
        <w:t> </w:t>
      </w:r>
      <w:r>
        <w:rPr/>
        <w:t>2019</w:t>
      </w:r>
      <w:r>
        <w:rPr>
          <w:spacing w:val="-72"/>
        </w:rPr>
        <w:t> </w:t>
      </w:r>
      <w:r>
        <w:rPr/>
        <w:t>a taxa de letalidade aumentou para 1,66/100 mil habitantes. Em 2017 o município</w:t>
      </w:r>
      <w:r>
        <w:rPr>
          <w:spacing w:val="1"/>
        </w:rPr>
        <w:t> </w:t>
      </w:r>
      <w:r>
        <w:rPr/>
        <w:t>registrou 1.359 notificações, com confirmação de 958 casos, sendo 21 casos com as</w:t>
      </w:r>
      <w:r>
        <w:rPr>
          <w:spacing w:val="1"/>
        </w:rPr>
        <w:t> </w:t>
      </w:r>
      <w:r>
        <w:rPr/>
        <w:t>formas</w:t>
      </w:r>
      <w:r>
        <w:rPr>
          <w:spacing w:val="-3"/>
        </w:rPr>
        <w:t> </w:t>
      </w:r>
      <w:r>
        <w:rPr/>
        <w:t>graves da</w:t>
      </w:r>
      <w:r>
        <w:rPr>
          <w:spacing w:val="1"/>
        </w:rPr>
        <w:t> </w:t>
      </w:r>
      <w:r>
        <w:rPr/>
        <w:t>doença</w:t>
      </w:r>
      <w:r>
        <w:rPr>
          <w:spacing w:val="2"/>
        </w:rPr>
        <w:t> </w:t>
      </w:r>
      <w:r>
        <w:rPr/>
        <w:t>e a</w:t>
      </w:r>
      <w:r>
        <w:rPr>
          <w:spacing w:val="1"/>
        </w:rPr>
        <w:t> </w:t>
      </w:r>
      <w:r>
        <w:rPr/>
        <w:t>ocorrência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02</w:t>
      </w:r>
      <w:r>
        <w:rPr>
          <w:spacing w:val="1"/>
        </w:rPr>
        <w:t> </w:t>
      </w:r>
      <w:r>
        <w:rPr/>
        <w:t>óbitos (Bairro Consolação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Centro).</w:t>
      </w:r>
    </w:p>
    <w:p>
      <w:pPr>
        <w:pStyle w:val="BodyText"/>
        <w:rPr>
          <w:sz w:val="25"/>
        </w:rPr>
      </w:pPr>
    </w:p>
    <w:p>
      <w:pPr>
        <w:pStyle w:val="BodyText"/>
        <w:spacing w:line="261" w:lineRule="auto"/>
        <w:ind w:left="1418" w:right="1126"/>
        <w:jc w:val="both"/>
      </w:pPr>
      <w:r>
        <w:rPr/>
        <w:t>Os primeiros casos de Zika foram notificados em 2016, totalizaram 1.093 notificações</w:t>
      </w:r>
      <w:r>
        <w:rPr>
          <w:spacing w:val="1"/>
        </w:rPr>
        <w:t> </w:t>
      </w:r>
      <w:r>
        <w:rPr/>
        <w:t>com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confirmação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1.089</w:t>
      </w:r>
      <w:r>
        <w:rPr>
          <w:spacing w:val="18"/>
        </w:rPr>
        <w:t> </w:t>
      </w:r>
      <w:r>
        <w:rPr/>
        <w:t>casos,</w:t>
      </w:r>
      <w:r>
        <w:rPr>
          <w:spacing w:val="17"/>
        </w:rPr>
        <w:t> </w:t>
      </w:r>
      <w:r>
        <w:rPr/>
        <w:t>sendo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65</w:t>
      </w:r>
      <w:r>
        <w:rPr>
          <w:spacing w:val="18"/>
        </w:rPr>
        <w:t> </w:t>
      </w:r>
      <w:r>
        <w:rPr/>
        <w:t>casos</w:t>
      </w:r>
      <w:r>
        <w:rPr>
          <w:spacing w:val="17"/>
        </w:rPr>
        <w:t> </w:t>
      </w:r>
      <w:r>
        <w:rPr/>
        <w:t>notificados</w:t>
      </w:r>
      <w:r>
        <w:rPr>
          <w:spacing w:val="13"/>
        </w:rPr>
        <w:t> </w:t>
      </w:r>
      <w:r>
        <w:rPr/>
        <w:t>foram</w:t>
      </w:r>
      <w:r>
        <w:rPr>
          <w:spacing w:val="18"/>
        </w:rPr>
        <w:t> </w:t>
      </w:r>
      <w:r>
        <w:rPr/>
        <w:t>em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32"/>
        <w:jc w:val="both"/>
      </w:pPr>
      <w:r>
        <w:rPr/>
        <w:t>gestantes (11 com PCR positivo). Em 2017 houve 91 notificações, das quais 86 foram</w:t>
      </w:r>
      <w:r>
        <w:rPr>
          <w:spacing w:val="1"/>
        </w:rPr>
        <w:t> </w:t>
      </w:r>
      <w:r>
        <w:rPr/>
        <w:t>confirmadas, com 27 casos em gestantes (três (03) com PCR positivo), resultando em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confirmado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bebê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microcefalia,</w:t>
      </w:r>
      <w:r>
        <w:rPr>
          <w:spacing w:val="1"/>
        </w:rPr>
        <w:t> </w:t>
      </w:r>
      <w:r>
        <w:rPr/>
        <w:t>permanecendo</w:t>
      </w:r>
      <w:r>
        <w:rPr>
          <w:spacing w:val="1"/>
        </w:rPr>
        <w:t> </w:t>
      </w:r>
      <w:r>
        <w:rPr/>
        <w:t>seis</w:t>
      </w:r>
      <w:r>
        <w:rPr>
          <w:spacing w:val="1"/>
        </w:rPr>
        <w:t> </w:t>
      </w:r>
      <w:r>
        <w:rPr/>
        <w:t>(06)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investigação. Em 2018 houve 55 notificações com a confirmação de 42 casos, com 11</w:t>
      </w:r>
      <w:r>
        <w:rPr>
          <w:spacing w:val="1"/>
        </w:rPr>
        <w:t> </w:t>
      </w:r>
      <w:r>
        <w:rPr/>
        <w:t>casos</w:t>
      </w:r>
      <w:r>
        <w:rPr>
          <w:spacing w:val="-8"/>
        </w:rPr>
        <w:t> </w:t>
      </w:r>
      <w:r>
        <w:rPr/>
        <w:t>em</w:t>
      </w:r>
      <w:r>
        <w:rPr>
          <w:spacing w:val="-5"/>
        </w:rPr>
        <w:t> </w:t>
      </w:r>
      <w:r>
        <w:rPr/>
        <w:t>gestantes</w:t>
      </w:r>
      <w:r>
        <w:rPr>
          <w:spacing w:val="-7"/>
        </w:rPr>
        <w:t> </w:t>
      </w:r>
      <w:r>
        <w:rPr/>
        <w:t>(sete</w:t>
      </w:r>
      <w:r>
        <w:rPr>
          <w:spacing w:val="-6"/>
        </w:rPr>
        <w:t> </w:t>
      </w:r>
      <w:r>
        <w:rPr/>
        <w:t>(07)</w:t>
      </w:r>
      <w:r>
        <w:rPr>
          <w:spacing w:val="-8"/>
        </w:rPr>
        <w:t> </w:t>
      </w:r>
      <w:r>
        <w:rPr/>
        <w:t>com</w:t>
      </w:r>
      <w:r>
        <w:rPr>
          <w:spacing w:val="-5"/>
        </w:rPr>
        <w:t> </w:t>
      </w:r>
      <w:r>
        <w:rPr/>
        <w:t>PCR</w:t>
      </w:r>
      <w:r>
        <w:rPr>
          <w:spacing w:val="-8"/>
        </w:rPr>
        <w:t> </w:t>
      </w:r>
      <w:r>
        <w:rPr/>
        <w:t>positivo).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 w:before="1"/>
        <w:ind w:left="1418" w:right="1123"/>
        <w:jc w:val="both"/>
      </w:pPr>
      <w:r>
        <w:rPr/>
        <w:t>Quanto aos casos de microcefalia em 2018 ocorreram dois (02) casos de recém-</w:t>
      </w:r>
      <w:r>
        <w:rPr>
          <w:spacing w:val="1"/>
        </w:rPr>
        <w:t> </w:t>
      </w:r>
      <w:r>
        <w:rPr/>
        <w:t>nascidos</w:t>
      </w:r>
      <w:r>
        <w:rPr>
          <w:spacing w:val="24"/>
        </w:rPr>
        <w:t> </w:t>
      </w:r>
      <w:r>
        <w:rPr/>
        <w:t>expostos</w:t>
      </w:r>
      <w:r>
        <w:rPr>
          <w:spacing w:val="25"/>
        </w:rPr>
        <w:t> </w:t>
      </w:r>
      <w:r>
        <w:rPr/>
        <w:t>(criança</w:t>
      </w:r>
      <w:r>
        <w:rPr>
          <w:spacing w:val="28"/>
        </w:rPr>
        <w:t> </w:t>
      </w:r>
      <w:r>
        <w:rPr/>
        <w:t>sem</w:t>
      </w:r>
      <w:r>
        <w:rPr>
          <w:spacing w:val="26"/>
        </w:rPr>
        <w:t> </w:t>
      </w:r>
      <w:r>
        <w:rPr/>
        <w:t>microcefalia,</w:t>
      </w:r>
      <w:r>
        <w:rPr>
          <w:spacing w:val="28"/>
        </w:rPr>
        <w:t> </w:t>
      </w:r>
      <w:r>
        <w:rPr/>
        <w:t>mas</w:t>
      </w:r>
      <w:r>
        <w:rPr>
          <w:spacing w:val="27"/>
        </w:rPr>
        <w:t> </w:t>
      </w:r>
      <w:r>
        <w:rPr/>
        <w:t>a</w:t>
      </w:r>
      <w:r>
        <w:rPr>
          <w:spacing w:val="28"/>
        </w:rPr>
        <w:t> </w:t>
      </w:r>
      <w:r>
        <w:rPr/>
        <w:t>genitora</w:t>
      </w:r>
      <w:r>
        <w:rPr>
          <w:spacing w:val="27"/>
        </w:rPr>
        <w:t> </w:t>
      </w:r>
      <w:r>
        <w:rPr/>
        <w:t>com</w:t>
      </w:r>
      <w:r>
        <w:rPr>
          <w:spacing w:val="23"/>
        </w:rPr>
        <w:t> </w:t>
      </w:r>
      <w:r>
        <w:rPr/>
        <w:t>suspeita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Zika)</w:t>
      </w:r>
      <w:r>
        <w:rPr>
          <w:spacing w:val="27"/>
        </w:rPr>
        <w:t> </w:t>
      </w:r>
      <w:r>
        <w:rPr/>
        <w:t>e</w:t>
      </w:r>
      <w:r>
        <w:rPr>
          <w:spacing w:val="-73"/>
        </w:rPr>
        <w:t> </w:t>
      </w:r>
      <w:r>
        <w:rPr/>
        <w:t>10 casos de recém-nascidos com microcefalia (circunferência abaixo do padrão), todos</w:t>
      </w:r>
      <w:r>
        <w:rPr>
          <w:spacing w:val="1"/>
        </w:rPr>
        <w:t> </w:t>
      </w:r>
      <w:r>
        <w:rPr/>
        <w:t>os 10 casos sob investigação, os quais estão em acompanhamento. Quanto aos dados</w:t>
      </w:r>
      <w:r>
        <w:rPr>
          <w:spacing w:val="1"/>
        </w:rPr>
        <w:t> </w:t>
      </w:r>
      <w:r>
        <w:rPr/>
        <w:t>de</w:t>
      </w:r>
      <w:r>
        <w:rPr>
          <w:spacing w:val="24"/>
        </w:rPr>
        <w:t> </w:t>
      </w:r>
      <w:r>
        <w:rPr/>
        <w:t>2019,</w:t>
      </w:r>
      <w:r>
        <w:rPr>
          <w:spacing w:val="21"/>
        </w:rPr>
        <w:t> </w:t>
      </w:r>
      <w:r>
        <w:rPr/>
        <w:t>foram</w:t>
      </w:r>
      <w:r>
        <w:rPr>
          <w:spacing w:val="25"/>
        </w:rPr>
        <w:t> </w:t>
      </w:r>
      <w:r>
        <w:rPr/>
        <w:t>confirmados</w:t>
      </w:r>
      <w:r>
        <w:rPr>
          <w:spacing w:val="25"/>
        </w:rPr>
        <w:t> </w:t>
      </w:r>
      <w:r>
        <w:rPr/>
        <w:t>105</w:t>
      </w:r>
      <w:r>
        <w:rPr>
          <w:spacing w:val="24"/>
        </w:rPr>
        <w:t> </w:t>
      </w:r>
      <w:r>
        <w:rPr/>
        <w:t>casos</w:t>
      </w:r>
      <w:r>
        <w:rPr>
          <w:spacing w:val="24"/>
        </w:rPr>
        <w:t> </w:t>
      </w:r>
      <w:r>
        <w:rPr/>
        <w:t>de</w:t>
      </w:r>
      <w:r>
        <w:rPr>
          <w:spacing w:val="21"/>
        </w:rPr>
        <w:t> </w:t>
      </w:r>
      <w:r>
        <w:rPr/>
        <w:t>149</w:t>
      </w:r>
      <w:r>
        <w:rPr>
          <w:spacing w:val="24"/>
        </w:rPr>
        <w:t> </w:t>
      </w:r>
      <w:r>
        <w:rPr/>
        <w:t>notificações.</w:t>
      </w:r>
      <w:r>
        <w:rPr>
          <w:spacing w:val="35"/>
        </w:rPr>
        <w:t> </w:t>
      </w:r>
      <w:r>
        <w:rPr/>
        <w:t>De</w:t>
      </w:r>
      <w:r>
        <w:rPr>
          <w:spacing w:val="24"/>
        </w:rPr>
        <w:t> </w:t>
      </w:r>
      <w:r>
        <w:rPr/>
        <w:t>acordo</w:t>
      </w:r>
      <w:r>
        <w:rPr>
          <w:spacing w:val="25"/>
        </w:rPr>
        <w:t> </w:t>
      </w:r>
      <w:r>
        <w:rPr/>
        <w:t>com</w:t>
      </w:r>
      <w:r>
        <w:rPr>
          <w:spacing w:val="25"/>
        </w:rPr>
        <w:t> </w:t>
      </w:r>
      <w:r>
        <w:rPr/>
        <w:t>os</w:t>
      </w:r>
      <w:r>
        <w:rPr>
          <w:spacing w:val="24"/>
        </w:rPr>
        <w:t> </w:t>
      </w:r>
      <w:r>
        <w:rPr/>
        <w:t>dados</w:t>
      </w:r>
      <w:r>
        <w:rPr>
          <w:spacing w:val="-72"/>
        </w:rPr>
        <w:t> </w:t>
      </w:r>
      <w:r>
        <w:rPr/>
        <w:t>de</w:t>
      </w:r>
      <w:r>
        <w:rPr>
          <w:spacing w:val="-5"/>
        </w:rPr>
        <w:t> </w:t>
      </w:r>
      <w:r>
        <w:rPr/>
        <w:t>2020,</w:t>
      </w:r>
      <w:r>
        <w:rPr>
          <w:spacing w:val="-7"/>
        </w:rPr>
        <w:t> </w:t>
      </w:r>
      <w:r>
        <w:rPr/>
        <w:t>foram</w:t>
      </w:r>
      <w:r>
        <w:rPr>
          <w:spacing w:val="-6"/>
        </w:rPr>
        <w:t> </w:t>
      </w:r>
      <w:r>
        <w:rPr/>
        <w:t>confirmados</w:t>
      </w:r>
      <w:r>
        <w:rPr>
          <w:spacing w:val="-6"/>
        </w:rPr>
        <w:t> </w:t>
      </w:r>
      <w:r>
        <w:rPr/>
        <w:t>144</w:t>
      </w:r>
      <w:r>
        <w:rPr>
          <w:spacing w:val="-3"/>
        </w:rPr>
        <w:t> </w:t>
      </w:r>
      <w:r>
        <w:rPr/>
        <w:t>casos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201</w:t>
      </w:r>
      <w:r>
        <w:rPr>
          <w:spacing w:val="-4"/>
        </w:rPr>
        <w:t> </w:t>
      </w:r>
      <w:r>
        <w:rPr/>
        <w:t>notificações</w:t>
      </w:r>
      <w:r>
        <w:rPr>
          <w:spacing w:val="-5"/>
        </w:rPr>
        <w:t> </w:t>
      </w:r>
      <w:r>
        <w:rPr/>
        <w:t>registradas.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1" w:lineRule="auto"/>
        <w:ind w:left="1418" w:right="1132"/>
        <w:jc w:val="both"/>
      </w:pPr>
      <w:r>
        <w:rPr>
          <w:w w:val="105"/>
        </w:rPr>
        <w:t>Portanto, ocorreu um pequeno aumento de casos nos dois últimos anos, quando</w:t>
      </w:r>
      <w:r>
        <w:rPr>
          <w:spacing w:val="1"/>
          <w:w w:val="105"/>
        </w:rPr>
        <w:t> </w:t>
      </w:r>
      <w:r>
        <w:rPr>
          <w:w w:val="105"/>
        </w:rPr>
        <w:t>comparados com os anos de 2017 e 2018. Entre 2016 e 2020 não ocorreu nenhum</w:t>
      </w:r>
      <w:r>
        <w:rPr>
          <w:spacing w:val="1"/>
          <w:w w:val="105"/>
        </w:rPr>
        <w:t> </w:t>
      </w:r>
      <w:r>
        <w:rPr>
          <w:w w:val="105"/>
        </w:rPr>
        <w:t>óbito no período (vide nota da Tabela 14</w:t>
      </w:r>
      <w:r>
        <w:rPr>
          <w:rFonts w:ascii="Arial" w:hAnsi="Arial"/>
          <w:b/>
          <w:w w:val="105"/>
        </w:rPr>
        <w:t>)</w:t>
      </w:r>
      <w:r>
        <w:rPr>
          <w:w w:val="105"/>
        </w:rPr>
        <w:t>. Cabe ressaltar que os bebês com</w:t>
      </w:r>
      <w:r>
        <w:rPr>
          <w:spacing w:val="1"/>
          <w:w w:val="105"/>
        </w:rPr>
        <w:t> </w:t>
      </w:r>
      <w:r>
        <w:rPr/>
        <w:t>microcefalia</w:t>
      </w:r>
      <w:r>
        <w:rPr>
          <w:spacing w:val="15"/>
        </w:rPr>
        <w:t> </w:t>
      </w:r>
      <w:r>
        <w:rPr/>
        <w:t>são</w:t>
      </w:r>
      <w:r>
        <w:rPr>
          <w:spacing w:val="13"/>
        </w:rPr>
        <w:t> </w:t>
      </w:r>
      <w:r>
        <w:rPr/>
        <w:t>acompanhados</w:t>
      </w:r>
      <w:r>
        <w:rPr>
          <w:spacing w:val="16"/>
        </w:rPr>
        <w:t> </w:t>
      </w:r>
      <w:r>
        <w:rPr/>
        <w:t>nas</w:t>
      </w:r>
      <w:r>
        <w:rPr>
          <w:spacing w:val="12"/>
        </w:rPr>
        <w:t> </w:t>
      </w:r>
      <w:r>
        <w:rPr/>
        <w:t>Unidades</w:t>
      </w:r>
      <w:r>
        <w:rPr>
          <w:spacing w:val="16"/>
        </w:rPr>
        <w:t> </w:t>
      </w:r>
      <w:r>
        <w:rPr/>
        <w:t>de</w:t>
      </w:r>
      <w:r>
        <w:rPr>
          <w:spacing w:val="13"/>
        </w:rPr>
        <w:t> </w:t>
      </w:r>
      <w:r>
        <w:rPr/>
        <w:t>Saúde</w:t>
      </w:r>
      <w:r>
        <w:rPr>
          <w:spacing w:val="13"/>
        </w:rPr>
        <w:t> </w:t>
      </w:r>
      <w:r>
        <w:rPr/>
        <w:t>de</w:t>
      </w:r>
      <w:r>
        <w:rPr>
          <w:spacing w:val="16"/>
        </w:rPr>
        <w:t> </w:t>
      </w:r>
      <w:r>
        <w:rPr/>
        <w:t>seu</w:t>
      </w:r>
      <w:r>
        <w:rPr>
          <w:spacing w:val="16"/>
        </w:rPr>
        <w:t> </w:t>
      </w:r>
      <w:r>
        <w:rPr/>
        <w:t>território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referência</w:t>
      </w:r>
      <w:r>
        <w:rPr>
          <w:spacing w:val="-72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Hospital</w:t>
      </w:r>
      <w:r>
        <w:rPr>
          <w:spacing w:val="-15"/>
          <w:w w:val="105"/>
        </w:rPr>
        <w:t> </w:t>
      </w:r>
      <w:r>
        <w:rPr>
          <w:w w:val="105"/>
        </w:rPr>
        <w:t>Estadual</w:t>
      </w:r>
      <w:r>
        <w:rPr>
          <w:spacing w:val="-15"/>
          <w:w w:val="105"/>
        </w:rPr>
        <w:t> </w:t>
      </w:r>
      <w:r>
        <w:rPr>
          <w:w w:val="105"/>
        </w:rPr>
        <w:t>Infantil</w:t>
      </w:r>
      <w:r>
        <w:rPr>
          <w:spacing w:val="-15"/>
          <w:w w:val="105"/>
        </w:rPr>
        <w:t> </w:t>
      </w:r>
      <w:r>
        <w:rPr>
          <w:w w:val="105"/>
        </w:rPr>
        <w:t>Nossa</w:t>
      </w:r>
      <w:r>
        <w:rPr>
          <w:spacing w:val="-14"/>
          <w:w w:val="105"/>
        </w:rPr>
        <w:t> </w:t>
      </w:r>
      <w:r>
        <w:rPr>
          <w:w w:val="105"/>
        </w:rPr>
        <w:t>Senhora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Glória.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/>
        <w:ind w:left="1418" w:right="1126"/>
        <w:jc w:val="both"/>
        <w:rPr>
          <w:rFonts w:ascii="Arial" w:hAnsi="Arial"/>
          <w:b/>
        </w:rPr>
      </w:pPr>
      <w:r>
        <w:rPr/>
        <w:t>Quanto à febre Chikungunya, o número de casos notificados e confirmados aumentou</w:t>
      </w:r>
      <w:r>
        <w:rPr>
          <w:spacing w:val="1"/>
        </w:rPr>
        <w:t> </w:t>
      </w:r>
      <w:r>
        <w:rPr/>
        <w:t>em 2017 em relação a 2016, ocorreram 405 notificações, com 214 casos confirmados.</w:t>
      </w:r>
      <w:r>
        <w:rPr>
          <w:spacing w:val="1"/>
        </w:rPr>
        <w:t> </w:t>
      </w:r>
      <w:r>
        <w:rPr/>
        <w:t>Esse aumento se deveu a um surto ocorrido no Território de Consolação. Em razão das</w:t>
      </w:r>
      <w:r>
        <w:rPr>
          <w:spacing w:val="1"/>
        </w:rPr>
        <w:t> </w:t>
      </w:r>
      <w:r>
        <w:rPr/>
        <w:t>ações realizadas para controle do</w:t>
      </w:r>
      <w:r>
        <w:rPr>
          <w:spacing w:val="1"/>
        </w:rPr>
        <w:t> </w:t>
      </w:r>
      <w:r>
        <w:rPr/>
        <w:t>vetor, em 2018</w:t>
      </w:r>
      <w:r>
        <w:rPr>
          <w:spacing w:val="1"/>
        </w:rPr>
        <w:t> </w:t>
      </w:r>
      <w:r>
        <w:rPr/>
        <w:t>o número de</w:t>
      </w:r>
      <w:r>
        <w:rPr>
          <w:spacing w:val="1"/>
        </w:rPr>
        <w:t> </w:t>
      </w:r>
      <w:r>
        <w:rPr/>
        <w:t>casos decresceu</w:t>
      </w:r>
      <w:r>
        <w:rPr>
          <w:spacing w:val="75"/>
        </w:rPr>
        <w:t> </w:t>
      </w:r>
      <w:r>
        <w:rPr/>
        <w:t>com</w:t>
      </w:r>
      <w:r>
        <w:rPr>
          <w:spacing w:val="1"/>
        </w:rPr>
        <w:t> </w:t>
      </w:r>
      <w:r>
        <w:rPr/>
        <w:t>204 notificações, com 44</w:t>
      </w:r>
      <w:r>
        <w:rPr>
          <w:spacing w:val="1"/>
        </w:rPr>
        <w:t> </w:t>
      </w:r>
      <w:r>
        <w:rPr/>
        <w:t>casos confirmados. A cronicidade</w:t>
      </w:r>
      <w:r>
        <w:rPr>
          <w:spacing w:val="1"/>
        </w:rPr>
        <w:t> </w:t>
      </w:r>
      <w:r>
        <w:rPr/>
        <w:t>da</w:t>
      </w:r>
      <w:r>
        <w:rPr>
          <w:spacing w:val="75"/>
        </w:rPr>
        <w:t> </w:t>
      </w:r>
      <w:r>
        <w:rPr/>
        <w:t>doença</w:t>
      </w:r>
      <w:r>
        <w:rPr>
          <w:spacing w:val="75"/>
        </w:rPr>
        <w:t> </w:t>
      </w:r>
      <w:r>
        <w:rPr/>
        <w:t>se manifestou</w:t>
      </w:r>
      <w:r>
        <w:rPr>
          <w:spacing w:val="1"/>
        </w:rPr>
        <w:t> </w:t>
      </w:r>
      <w:r>
        <w:rPr/>
        <w:t>em 30 casos em 2017 e em três (03) casos em 2018.Contudo em 2019, o número de</w:t>
      </w:r>
      <w:r>
        <w:rPr>
          <w:spacing w:val="1"/>
        </w:rPr>
        <w:t> </w:t>
      </w:r>
      <w:r>
        <w:rPr/>
        <w:t>casos notificados (1.112) e confirmados (722) da doença, aumentaram sobremaneira,</w:t>
      </w:r>
      <w:r>
        <w:rPr>
          <w:spacing w:val="1"/>
        </w:rPr>
        <w:t> </w:t>
      </w:r>
      <w:r>
        <w:rPr/>
        <w:t>concentrando-se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Território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Nova</w:t>
      </w:r>
      <w:r>
        <w:rPr>
          <w:spacing w:val="1"/>
        </w:rPr>
        <w:t> </w:t>
      </w:r>
      <w:r>
        <w:rPr/>
        <w:t>Palestina/Conquista.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casos</w:t>
      </w:r>
      <w:r>
        <w:rPr>
          <w:spacing w:val="1"/>
        </w:rPr>
        <w:t> </w:t>
      </w:r>
      <w:r>
        <w:rPr/>
        <w:t>aumentaram de forma exponencial, em relação ao ano anterior. Apurou-se 7.593 casos</w:t>
      </w:r>
      <w:r>
        <w:rPr>
          <w:spacing w:val="1"/>
        </w:rPr>
        <w:t> </w:t>
      </w:r>
      <w:r>
        <w:rPr/>
        <w:t>notificados e 7.088 confirmados da doença, com a ocorrência de quatro (4) óbitos nos</w:t>
      </w:r>
      <w:r>
        <w:rPr>
          <w:spacing w:val="1"/>
        </w:rPr>
        <w:t> </w:t>
      </w:r>
      <w:r>
        <w:rPr/>
        <w:t>Territórios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Conquista,</w:t>
      </w:r>
      <w:r>
        <w:rPr>
          <w:spacing w:val="-4"/>
        </w:rPr>
        <w:t> </w:t>
      </w:r>
      <w:r>
        <w:rPr/>
        <w:t>São</w:t>
      </w:r>
      <w:r>
        <w:rPr>
          <w:spacing w:val="-4"/>
        </w:rPr>
        <w:t> </w:t>
      </w:r>
      <w:r>
        <w:rPr/>
        <w:t>Pedro,</w:t>
      </w:r>
      <w:r>
        <w:rPr>
          <w:spacing w:val="-5"/>
        </w:rPr>
        <w:t> </w:t>
      </w:r>
      <w:r>
        <w:rPr/>
        <w:t>do</w:t>
      </w:r>
      <w:r>
        <w:rPr>
          <w:spacing w:val="-6"/>
        </w:rPr>
        <w:t> </w:t>
      </w:r>
      <w:r>
        <w:rPr/>
        <w:t>Quadro</w:t>
      </w:r>
      <w:r>
        <w:rPr>
          <w:spacing w:val="-5"/>
        </w:rPr>
        <w:t> </w:t>
      </w:r>
      <w:r>
        <w:rPr/>
        <w:t>e</w:t>
      </w:r>
      <w:r>
        <w:rPr>
          <w:spacing w:val="-3"/>
        </w:rPr>
        <w:t> </w:t>
      </w:r>
      <w:r>
        <w:rPr/>
        <w:t>Bairro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Penha</w:t>
      </w:r>
      <w:r>
        <w:rPr>
          <w:rFonts w:ascii="Arial" w:hAnsi="Arial"/>
          <w:b/>
        </w:rPr>
        <w:t>.</w:t>
      </w:r>
    </w:p>
    <w:p>
      <w:pPr>
        <w:pStyle w:val="BodyText"/>
        <w:spacing w:before="4"/>
        <w:rPr>
          <w:rFonts w:ascii="Arial"/>
          <w:b/>
          <w:sz w:val="26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Em relação à febre amarela, em residentes de Vitória no ano de 2017, houve 50</w:t>
      </w:r>
      <w:r>
        <w:rPr>
          <w:spacing w:val="1"/>
        </w:rPr>
        <w:t> </w:t>
      </w:r>
      <w:r>
        <w:rPr/>
        <w:t>notificações e 03 casos confirmados da doença. Nos anos de 2018, 2019 e 2020 foram</w:t>
      </w:r>
      <w:r>
        <w:rPr>
          <w:spacing w:val="1"/>
        </w:rPr>
        <w:t> </w:t>
      </w:r>
      <w:r>
        <w:rPr/>
        <w:t>registradas 11, uma (1) e uma (1) notificações, respectivamente, com nenhum caso</w:t>
      </w:r>
      <w:r>
        <w:rPr>
          <w:spacing w:val="1"/>
        </w:rPr>
        <w:t> </w:t>
      </w:r>
      <w:r>
        <w:rPr/>
        <w:t>confirmado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doença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nenhuma</w:t>
      </w:r>
      <w:r>
        <w:rPr>
          <w:spacing w:val="-4"/>
        </w:rPr>
        <w:t> </w:t>
      </w:r>
      <w:r>
        <w:rPr/>
        <w:t>ocorrência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óbito</w:t>
      </w:r>
      <w:r>
        <w:rPr>
          <w:spacing w:val="-6"/>
        </w:rPr>
        <w:t> </w:t>
      </w:r>
      <w:r>
        <w:rPr/>
        <w:t>nesses</w:t>
      </w:r>
      <w:r>
        <w:rPr>
          <w:spacing w:val="-8"/>
        </w:rPr>
        <w:t> </w:t>
      </w:r>
      <w:r>
        <w:rPr/>
        <w:t>anos.</w:t>
      </w:r>
    </w:p>
    <w:p>
      <w:pPr>
        <w:pStyle w:val="BodyText"/>
        <w:spacing w:before="5"/>
        <w:rPr>
          <w:sz w:val="26"/>
        </w:rPr>
      </w:pPr>
    </w:p>
    <w:p>
      <w:pPr>
        <w:spacing w:line="230" w:lineRule="auto" w:before="1" w:after="6"/>
        <w:ind w:left="1843" w:right="956" w:hanging="992"/>
        <w:jc w:val="left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6"/>
          <w:sz w:val="20"/>
        </w:rPr>
        <w:t> </w:t>
      </w:r>
      <w:r>
        <w:rPr>
          <w:rFonts w:ascii="Arial" w:hAnsi="Arial"/>
          <w:b/>
          <w:sz w:val="20"/>
        </w:rPr>
        <w:t>14</w:t>
      </w:r>
      <w:r>
        <w:rPr>
          <w:rFonts w:ascii="Arial" w:hAnsi="Arial"/>
          <w:b/>
          <w:spacing w:val="18"/>
          <w:sz w:val="20"/>
        </w:rPr>
        <w:t> </w:t>
      </w:r>
      <w:r>
        <w:rPr>
          <w:sz w:val="20"/>
        </w:rPr>
        <w:t>-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notificações,</w:t>
      </w:r>
      <w:r>
        <w:rPr>
          <w:spacing w:val="11"/>
          <w:sz w:val="20"/>
        </w:rPr>
        <w:t> </w:t>
      </w:r>
      <w:r>
        <w:rPr>
          <w:sz w:val="20"/>
        </w:rPr>
        <w:t>casos</w:t>
      </w:r>
      <w:r>
        <w:rPr>
          <w:spacing w:val="12"/>
          <w:sz w:val="20"/>
        </w:rPr>
        <w:t> </w:t>
      </w:r>
      <w:r>
        <w:rPr>
          <w:sz w:val="20"/>
        </w:rPr>
        <w:t>confirmados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óbitos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arboviroses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população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geral,</w:t>
      </w:r>
      <w:r>
        <w:rPr>
          <w:spacing w:val="13"/>
          <w:sz w:val="20"/>
        </w:rPr>
        <w:t> </w:t>
      </w:r>
      <w:r>
        <w:rPr>
          <w:sz w:val="20"/>
        </w:rPr>
        <w:t>Vitória-</w:t>
      </w:r>
      <w:r>
        <w:rPr>
          <w:spacing w:val="-59"/>
          <w:sz w:val="20"/>
        </w:rPr>
        <w:t> </w:t>
      </w:r>
      <w:r>
        <w:rPr>
          <w:sz w:val="20"/>
        </w:rPr>
        <w:t>ES,</w:t>
      </w:r>
      <w:r>
        <w:rPr>
          <w:spacing w:val="-6"/>
          <w:sz w:val="20"/>
        </w:rPr>
        <w:t> </w:t>
      </w:r>
      <w:r>
        <w:rPr>
          <w:sz w:val="20"/>
        </w:rPr>
        <w:t>2016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7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7"/>
        <w:gridCol w:w="710"/>
        <w:gridCol w:w="708"/>
        <w:gridCol w:w="711"/>
        <w:gridCol w:w="708"/>
        <w:gridCol w:w="850"/>
        <w:gridCol w:w="711"/>
        <w:gridCol w:w="708"/>
        <w:gridCol w:w="708"/>
        <w:gridCol w:w="708"/>
        <w:gridCol w:w="711"/>
        <w:gridCol w:w="708"/>
        <w:gridCol w:w="566"/>
        <w:gridCol w:w="427"/>
      </w:tblGrid>
      <w:tr>
        <w:trPr>
          <w:trHeight w:val="383" w:hRule="atLeast"/>
        </w:trPr>
        <w:tc>
          <w:tcPr>
            <w:tcW w:w="1227" w:type="dxa"/>
            <w:vMerge w:val="restart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"/>
              <w:ind w:left="18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Arboviroses</w:t>
            </w:r>
          </w:p>
        </w:tc>
        <w:tc>
          <w:tcPr>
            <w:tcW w:w="3687" w:type="dxa"/>
            <w:gridSpan w:val="5"/>
            <w:shd w:val="clear" w:color="auto" w:fill="EAF0DD"/>
          </w:tcPr>
          <w:p>
            <w:pPr>
              <w:pStyle w:val="TableParagraph"/>
              <w:spacing w:before="94"/>
              <w:ind w:left="1376" w:right="129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Notificações</w:t>
            </w:r>
          </w:p>
        </w:tc>
        <w:tc>
          <w:tcPr>
            <w:tcW w:w="3546" w:type="dxa"/>
            <w:gridSpan w:val="5"/>
            <w:shd w:val="clear" w:color="auto" w:fill="EAF0DD"/>
          </w:tcPr>
          <w:p>
            <w:pPr>
              <w:pStyle w:val="TableParagraph"/>
              <w:spacing w:before="94"/>
              <w:ind w:left="105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Casos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confirmados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94"/>
              <w:ind w:left="62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Óbitos</w:t>
            </w:r>
          </w:p>
        </w:tc>
      </w:tr>
      <w:tr>
        <w:trPr>
          <w:trHeight w:val="567" w:hRule="atLeast"/>
        </w:trPr>
        <w:tc>
          <w:tcPr>
            <w:tcW w:w="1227" w:type="dxa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53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2016</w:t>
            </w:r>
          </w:p>
        </w:tc>
        <w:tc>
          <w:tcPr>
            <w:tcW w:w="708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51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2017</w:t>
            </w:r>
          </w:p>
        </w:tc>
        <w:tc>
          <w:tcPr>
            <w:tcW w:w="711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12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2018</w:t>
            </w:r>
          </w:p>
        </w:tc>
        <w:tc>
          <w:tcPr>
            <w:tcW w:w="708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12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2019</w:t>
            </w:r>
          </w:p>
        </w:tc>
        <w:tc>
          <w:tcPr>
            <w:tcW w:w="850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27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2020</w:t>
            </w:r>
          </w:p>
        </w:tc>
        <w:tc>
          <w:tcPr>
            <w:tcW w:w="711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53" w:right="7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2016</w:t>
            </w:r>
          </w:p>
        </w:tc>
        <w:tc>
          <w:tcPr>
            <w:tcW w:w="708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2017</w:t>
            </w:r>
          </w:p>
        </w:tc>
        <w:tc>
          <w:tcPr>
            <w:tcW w:w="708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12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2018</w:t>
            </w:r>
          </w:p>
        </w:tc>
        <w:tc>
          <w:tcPr>
            <w:tcW w:w="708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2019</w:t>
            </w:r>
          </w:p>
        </w:tc>
        <w:tc>
          <w:tcPr>
            <w:tcW w:w="711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127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2020</w:t>
            </w:r>
          </w:p>
        </w:tc>
        <w:tc>
          <w:tcPr>
            <w:tcW w:w="708" w:type="dxa"/>
            <w:shd w:val="clear" w:color="auto" w:fill="EAF0DD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55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2016</w:t>
            </w:r>
          </w:p>
        </w:tc>
        <w:tc>
          <w:tcPr>
            <w:tcW w:w="566" w:type="dxa"/>
            <w:shd w:val="clear" w:color="auto" w:fill="EAF0DD"/>
          </w:tcPr>
          <w:p>
            <w:pPr>
              <w:pStyle w:val="TableParagraph"/>
              <w:spacing w:before="94"/>
              <w:ind w:left="158" w:right="8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</w:t>
            </w:r>
          </w:p>
          <w:p>
            <w:pPr>
              <w:pStyle w:val="TableParagraph"/>
              <w:spacing w:before="1"/>
              <w:ind w:lef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9</w:t>
            </w:r>
          </w:p>
        </w:tc>
        <w:tc>
          <w:tcPr>
            <w:tcW w:w="427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94"/>
              <w:ind w:left="1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</w:t>
            </w:r>
          </w:p>
          <w:p>
            <w:pPr>
              <w:pStyle w:val="TableParagraph"/>
              <w:spacing w:before="1"/>
              <w:ind w:left="1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</w:t>
            </w:r>
          </w:p>
        </w:tc>
      </w:tr>
      <w:tr>
        <w:trPr>
          <w:trHeight w:val="366" w:hRule="atLeast"/>
        </w:trPr>
        <w:tc>
          <w:tcPr>
            <w:tcW w:w="1227" w:type="dxa"/>
            <w:tcBorders>
              <w:left w:val="nil"/>
            </w:tcBorders>
          </w:tcPr>
          <w:p>
            <w:pPr>
              <w:pStyle w:val="TableParagraph"/>
              <w:spacing w:before="75"/>
              <w:ind w:left="3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Dengue</w:t>
            </w:r>
          </w:p>
        </w:tc>
        <w:tc>
          <w:tcPr>
            <w:tcW w:w="710" w:type="dxa"/>
          </w:tcPr>
          <w:p>
            <w:pPr>
              <w:pStyle w:val="TableParagraph"/>
              <w:spacing w:before="75"/>
              <w:ind w:left="151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4.367</w:t>
            </w:r>
          </w:p>
        </w:tc>
        <w:tc>
          <w:tcPr>
            <w:tcW w:w="708" w:type="dxa"/>
          </w:tcPr>
          <w:p>
            <w:pPr>
              <w:pStyle w:val="TableParagraph"/>
              <w:spacing w:before="75"/>
              <w:ind w:left="154" w:righ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1.359</w:t>
            </w:r>
          </w:p>
        </w:tc>
        <w:tc>
          <w:tcPr>
            <w:tcW w:w="711" w:type="dxa"/>
          </w:tcPr>
          <w:p>
            <w:pPr>
              <w:pStyle w:val="TableParagraph"/>
              <w:spacing w:before="75"/>
              <w:ind w:right="10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1.439</w:t>
            </w:r>
          </w:p>
        </w:tc>
        <w:tc>
          <w:tcPr>
            <w:tcW w:w="708" w:type="dxa"/>
          </w:tcPr>
          <w:p>
            <w:pPr>
              <w:pStyle w:val="TableParagraph"/>
              <w:spacing w:before="75"/>
              <w:ind w:right="10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7.669</w:t>
            </w:r>
          </w:p>
        </w:tc>
        <w:tc>
          <w:tcPr>
            <w:tcW w:w="850" w:type="dxa"/>
          </w:tcPr>
          <w:p>
            <w:pPr>
              <w:pStyle w:val="TableParagraph"/>
              <w:spacing w:before="75"/>
              <w:ind w:left="2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10.910</w:t>
            </w:r>
          </w:p>
        </w:tc>
        <w:tc>
          <w:tcPr>
            <w:tcW w:w="711" w:type="dxa"/>
          </w:tcPr>
          <w:p>
            <w:pPr>
              <w:pStyle w:val="TableParagraph"/>
              <w:spacing w:before="75"/>
              <w:ind w:left="151" w:right="7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3.957</w:t>
            </w:r>
          </w:p>
        </w:tc>
        <w:tc>
          <w:tcPr>
            <w:tcW w:w="708" w:type="dxa"/>
          </w:tcPr>
          <w:p>
            <w:pPr>
              <w:pStyle w:val="TableParagraph"/>
              <w:spacing w:before="75"/>
              <w:ind w:right="170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958</w:t>
            </w:r>
          </w:p>
        </w:tc>
        <w:tc>
          <w:tcPr>
            <w:tcW w:w="708" w:type="dxa"/>
          </w:tcPr>
          <w:p>
            <w:pPr>
              <w:pStyle w:val="TableParagraph"/>
              <w:spacing w:before="75"/>
              <w:ind w:right="10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1.317</w:t>
            </w:r>
          </w:p>
        </w:tc>
        <w:tc>
          <w:tcPr>
            <w:tcW w:w="708" w:type="dxa"/>
          </w:tcPr>
          <w:p>
            <w:pPr>
              <w:pStyle w:val="TableParagraph"/>
              <w:spacing w:before="75"/>
              <w:ind w:right="10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7.523</w:t>
            </w:r>
          </w:p>
        </w:tc>
        <w:tc>
          <w:tcPr>
            <w:tcW w:w="711" w:type="dxa"/>
          </w:tcPr>
          <w:p>
            <w:pPr>
              <w:pStyle w:val="TableParagraph"/>
              <w:spacing w:before="75"/>
              <w:ind w:right="105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9.777</w:t>
            </w:r>
          </w:p>
        </w:tc>
        <w:tc>
          <w:tcPr>
            <w:tcW w:w="708" w:type="dxa"/>
          </w:tcPr>
          <w:p>
            <w:pPr>
              <w:pStyle w:val="TableParagraph"/>
              <w:spacing w:before="75"/>
              <w:ind w:left="7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2</w:t>
            </w:r>
          </w:p>
        </w:tc>
        <w:tc>
          <w:tcPr>
            <w:tcW w:w="566" w:type="dxa"/>
          </w:tcPr>
          <w:p>
            <w:pPr>
              <w:pStyle w:val="TableParagraph"/>
              <w:spacing w:before="75"/>
              <w:ind w:lef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6</w:t>
            </w:r>
          </w:p>
        </w:tc>
        <w:tc>
          <w:tcPr>
            <w:tcW w:w="427" w:type="dxa"/>
            <w:tcBorders>
              <w:right w:val="nil"/>
            </w:tcBorders>
          </w:tcPr>
          <w:p>
            <w:pPr>
              <w:pStyle w:val="TableParagraph"/>
              <w:spacing w:before="75"/>
              <w:ind w:left="19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1</w:t>
            </w:r>
          </w:p>
        </w:tc>
      </w:tr>
    </w:tbl>
    <w:p>
      <w:pPr>
        <w:spacing w:after="0"/>
        <w:rPr>
          <w:rFonts w:ascii="Arial"/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7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1"/>
        <w:gridCol w:w="710"/>
        <w:gridCol w:w="708"/>
        <w:gridCol w:w="711"/>
        <w:gridCol w:w="708"/>
        <w:gridCol w:w="850"/>
        <w:gridCol w:w="711"/>
        <w:gridCol w:w="708"/>
        <w:gridCol w:w="708"/>
        <w:gridCol w:w="708"/>
        <w:gridCol w:w="711"/>
        <w:gridCol w:w="708"/>
        <w:gridCol w:w="566"/>
        <w:gridCol w:w="427"/>
      </w:tblGrid>
      <w:tr>
        <w:trPr>
          <w:trHeight w:val="384" w:hRule="atLeast"/>
        </w:trPr>
        <w:tc>
          <w:tcPr>
            <w:tcW w:w="1241" w:type="dxa"/>
            <w:tcBorders>
              <w:top w:val="nil"/>
              <w:left w:val="nil"/>
            </w:tcBorders>
          </w:tcPr>
          <w:p>
            <w:pPr>
              <w:pStyle w:val="TableParagraph"/>
              <w:spacing w:before="93"/>
              <w:ind w:left="210" w:right="8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Zika</w:t>
            </w:r>
          </w:p>
        </w:tc>
        <w:tc>
          <w:tcPr>
            <w:tcW w:w="710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1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1.093</w:t>
            </w:r>
          </w:p>
        </w:tc>
        <w:tc>
          <w:tcPr>
            <w:tcW w:w="708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2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91</w:t>
            </w:r>
          </w:p>
        </w:tc>
        <w:tc>
          <w:tcPr>
            <w:tcW w:w="711" w:type="dxa"/>
            <w:tcBorders>
              <w:top w:val="nil"/>
            </w:tcBorders>
          </w:tcPr>
          <w:p>
            <w:pPr>
              <w:pStyle w:val="TableParagraph"/>
              <w:spacing w:before="93"/>
              <w:ind w:right="20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55</w:t>
            </w:r>
          </w:p>
        </w:tc>
        <w:tc>
          <w:tcPr>
            <w:tcW w:w="708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2" w:right="7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149</w:t>
            </w:r>
          </w:p>
        </w:tc>
        <w:tc>
          <w:tcPr>
            <w:tcW w:w="850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3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201</w:t>
            </w:r>
          </w:p>
        </w:tc>
        <w:tc>
          <w:tcPr>
            <w:tcW w:w="711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1" w:right="6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1.089</w:t>
            </w:r>
          </w:p>
        </w:tc>
        <w:tc>
          <w:tcPr>
            <w:tcW w:w="708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2" w:right="6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86</w:t>
            </w:r>
          </w:p>
        </w:tc>
        <w:tc>
          <w:tcPr>
            <w:tcW w:w="708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2" w:right="6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42</w:t>
            </w:r>
          </w:p>
        </w:tc>
        <w:tc>
          <w:tcPr>
            <w:tcW w:w="708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2" w:right="6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105</w:t>
            </w:r>
          </w:p>
        </w:tc>
        <w:tc>
          <w:tcPr>
            <w:tcW w:w="711" w:type="dxa"/>
            <w:tcBorders>
              <w:top w:val="nil"/>
            </w:tcBorders>
          </w:tcPr>
          <w:p>
            <w:pPr>
              <w:pStyle w:val="TableParagraph"/>
              <w:spacing w:before="93"/>
              <w:ind w:left="161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144</w:t>
            </w:r>
          </w:p>
        </w:tc>
        <w:tc>
          <w:tcPr>
            <w:tcW w:w="708" w:type="dxa"/>
            <w:tcBorders>
              <w:top w:val="nil"/>
            </w:tcBorders>
          </w:tcPr>
          <w:p>
            <w:pPr>
              <w:pStyle w:val="TableParagraph"/>
              <w:spacing w:before="93"/>
              <w:ind w:right="250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566" w:type="dxa"/>
            <w:tcBorders>
              <w:top w:val="nil"/>
            </w:tcBorders>
          </w:tcPr>
          <w:p>
            <w:pPr>
              <w:pStyle w:val="TableParagraph"/>
              <w:spacing w:before="93"/>
              <w:ind w:right="17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427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93"/>
              <w:ind w:right="11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</w:tr>
      <w:tr>
        <w:trPr>
          <w:trHeight w:val="363" w:hRule="atLeast"/>
        </w:trPr>
        <w:tc>
          <w:tcPr>
            <w:tcW w:w="1241" w:type="dxa"/>
            <w:tcBorders>
              <w:left w:val="nil"/>
            </w:tcBorders>
          </w:tcPr>
          <w:p>
            <w:pPr>
              <w:pStyle w:val="TableParagraph"/>
              <w:spacing w:before="86"/>
              <w:ind w:left="210" w:right="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Chikungunya</w:t>
            </w:r>
          </w:p>
        </w:tc>
        <w:tc>
          <w:tcPr>
            <w:tcW w:w="710" w:type="dxa"/>
          </w:tcPr>
          <w:p>
            <w:pPr>
              <w:pStyle w:val="TableParagraph"/>
              <w:spacing w:before="72"/>
              <w:ind w:left="161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178</w:t>
            </w:r>
          </w:p>
        </w:tc>
        <w:tc>
          <w:tcPr>
            <w:tcW w:w="708" w:type="dxa"/>
          </w:tcPr>
          <w:p>
            <w:pPr>
              <w:pStyle w:val="TableParagraph"/>
              <w:spacing w:before="72"/>
              <w:ind w:left="162" w:right="6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405</w:t>
            </w:r>
          </w:p>
        </w:tc>
        <w:tc>
          <w:tcPr>
            <w:tcW w:w="711" w:type="dxa"/>
          </w:tcPr>
          <w:p>
            <w:pPr>
              <w:pStyle w:val="TableParagraph"/>
              <w:spacing w:before="72"/>
              <w:ind w:right="16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204</w:t>
            </w:r>
          </w:p>
        </w:tc>
        <w:tc>
          <w:tcPr>
            <w:tcW w:w="708" w:type="dxa"/>
          </w:tcPr>
          <w:p>
            <w:pPr>
              <w:pStyle w:val="TableParagraph"/>
              <w:spacing w:before="72"/>
              <w:ind w:left="162" w:right="7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1.112</w:t>
            </w:r>
          </w:p>
        </w:tc>
        <w:tc>
          <w:tcPr>
            <w:tcW w:w="850" w:type="dxa"/>
          </w:tcPr>
          <w:p>
            <w:pPr>
              <w:pStyle w:val="TableParagraph"/>
              <w:spacing w:before="72"/>
              <w:ind w:left="26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7.593</w:t>
            </w:r>
          </w:p>
        </w:tc>
        <w:tc>
          <w:tcPr>
            <w:tcW w:w="711" w:type="dxa"/>
          </w:tcPr>
          <w:p>
            <w:pPr>
              <w:pStyle w:val="TableParagraph"/>
              <w:spacing w:before="72"/>
              <w:ind w:left="161" w:right="6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19</w:t>
            </w:r>
          </w:p>
        </w:tc>
        <w:tc>
          <w:tcPr>
            <w:tcW w:w="708" w:type="dxa"/>
          </w:tcPr>
          <w:p>
            <w:pPr>
              <w:pStyle w:val="TableParagraph"/>
              <w:spacing w:before="72"/>
              <w:ind w:left="162" w:right="6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214</w:t>
            </w:r>
          </w:p>
        </w:tc>
        <w:tc>
          <w:tcPr>
            <w:tcW w:w="708" w:type="dxa"/>
          </w:tcPr>
          <w:p>
            <w:pPr>
              <w:pStyle w:val="TableParagraph"/>
              <w:spacing w:before="72"/>
              <w:ind w:left="162" w:right="6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44</w:t>
            </w:r>
          </w:p>
        </w:tc>
        <w:tc>
          <w:tcPr>
            <w:tcW w:w="708" w:type="dxa"/>
          </w:tcPr>
          <w:p>
            <w:pPr>
              <w:pStyle w:val="TableParagraph"/>
              <w:spacing w:before="72"/>
              <w:ind w:left="162" w:right="6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722</w:t>
            </w:r>
          </w:p>
        </w:tc>
        <w:tc>
          <w:tcPr>
            <w:tcW w:w="711" w:type="dxa"/>
          </w:tcPr>
          <w:p>
            <w:pPr>
              <w:pStyle w:val="TableParagraph"/>
              <w:spacing w:before="72"/>
              <w:ind w:left="161" w:right="6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7.088</w:t>
            </w:r>
          </w:p>
        </w:tc>
        <w:tc>
          <w:tcPr>
            <w:tcW w:w="708" w:type="dxa"/>
          </w:tcPr>
          <w:p>
            <w:pPr>
              <w:pStyle w:val="TableParagraph"/>
              <w:spacing w:before="72"/>
              <w:ind w:right="250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72"/>
              <w:ind w:right="17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427" w:type="dxa"/>
            <w:tcBorders>
              <w:right w:val="nil"/>
            </w:tcBorders>
          </w:tcPr>
          <w:p>
            <w:pPr>
              <w:pStyle w:val="TableParagraph"/>
              <w:spacing w:before="72"/>
              <w:ind w:right="11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4</w:t>
            </w:r>
          </w:p>
        </w:tc>
      </w:tr>
      <w:tr>
        <w:trPr>
          <w:trHeight w:val="548" w:hRule="atLeast"/>
        </w:trPr>
        <w:tc>
          <w:tcPr>
            <w:tcW w:w="1241" w:type="dxa"/>
            <w:tcBorders>
              <w:left w:val="nil"/>
            </w:tcBorders>
          </w:tcPr>
          <w:p>
            <w:pPr>
              <w:pStyle w:val="TableParagraph"/>
              <w:spacing w:before="72"/>
              <w:ind w:left="360" w:right="219" w:firstLine="9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Febre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Amarela</w:t>
            </w:r>
          </w:p>
        </w:tc>
        <w:tc>
          <w:tcPr>
            <w:tcW w:w="710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2</w:t>
            </w:r>
          </w:p>
        </w:tc>
        <w:tc>
          <w:tcPr>
            <w:tcW w:w="708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162" w:right="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50</w:t>
            </w:r>
          </w:p>
        </w:tc>
        <w:tc>
          <w:tcPr>
            <w:tcW w:w="711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right="20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11</w:t>
            </w:r>
          </w:p>
        </w:tc>
        <w:tc>
          <w:tcPr>
            <w:tcW w:w="708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1</w:t>
            </w:r>
          </w:p>
        </w:tc>
        <w:tc>
          <w:tcPr>
            <w:tcW w:w="850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1</w:t>
            </w:r>
          </w:p>
        </w:tc>
        <w:tc>
          <w:tcPr>
            <w:tcW w:w="711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1</w:t>
            </w:r>
          </w:p>
        </w:tc>
        <w:tc>
          <w:tcPr>
            <w:tcW w:w="708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3</w:t>
            </w:r>
          </w:p>
        </w:tc>
        <w:tc>
          <w:tcPr>
            <w:tcW w:w="708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708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711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left="9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708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right="250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566" w:type="dxa"/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right="17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  <w:tc>
          <w:tcPr>
            <w:tcW w:w="427" w:type="dxa"/>
            <w:tcBorders>
              <w:right w:val="nil"/>
            </w:tcBorders>
          </w:tcPr>
          <w:p>
            <w:pPr>
              <w:pStyle w:val="TableParagraph"/>
              <w:spacing w:before="9"/>
              <w:rPr>
                <w:sz w:val="13"/>
              </w:rPr>
            </w:pPr>
          </w:p>
          <w:p>
            <w:pPr>
              <w:pStyle w:val="TableParagraph"/>
              <w:ind w:right="11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0"/>
                <w:sz w:val="16"/>
              </w:rPr>
              <w:t>0</w:t>
            </w:r>
          </w:p>
        </w:tc>
      </w:tr>
    </w:tbl>
    <w:p>
      <w:pPr>
        <w:spacing w:line="172" w:lineRule="exact" w:before="0"/>
        <w:ind w:left="1418" w:right="0" w:firstLine="0"/>
        <w:jc w:val="both"/>
        <w:rPr>
          <w:sz w:val="16"/>
        </w:rPr>
      </w:pP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8"/>
          <w:sz w:val="16"/>
        </w:rPr>
        <w:t> </w:t>
      </w:r>
      <w:r>
        <w:rPr>
          <w:sz w:val="16"/>
        </w:rPr>
        <w:t>SINAN de</w:t>
      </w:r>
      <w:r>
        <w:rPr>
          <w:spacing w:val="3"/>
          <w:sz w:val="16"/>
        </w:rPr>
        <w:t> </w:t>
      </w:r>
      <w:r>
        <w:rPr>
          <w:sz w:val="16"/>
        </w:rPr>
        <w:t>base</w:t>
      </w:r>
      <w:r>
        <w:rPr>
          <w:spacing w:val="-2"/>
          <w:sz w:val="16"/>
        </w:rPr>
        <w:t> </w:t>
      </w:r>
      <w:r>
        <w:rPr>
          <w:sz w:val="16"/>
        </w:rPr>
        <w:t>municipal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2"/>
          <w:sz w:val="16"/>
        </w:rPr>
        <w:t> </w:t>
      </w:r>
      <w:r>
        <w:rPr>
          <w:sz w:val="16"/>
        </w:rPr>
        <w:t>e-SUS/VS,</w:t>
      </w:r>
      <w:r>
        <w:rPr>
          <w:spacing w:val="3"/>
          <w:sz w:val="16"/>
        </w:rPr>
        <w:t> </w:t>
      </w:r>
      <w:r>
        <w:rPr>
          <w:sz w:val="16"/>
        </w:rPr>
        <w:t>dados</w:t>
      </w:r>
      <w:r>
        <w:rPr>
          <w:spacing w:val="2"/>
          <w:sz w:val="16"/>
        </w:rPr>
        <w:t> </w:t>
      </w:r>
      <w:r>
        <w:rPr>
          <w:sz w:val="16"/>
        </w:rPr>
        <w:t>coletados</w:t>
      </w:r>
      <w:r>
        <w:rPr>
          <w:spacing w:val="5"/>
          <w:sz w:val="16"/>
        </w:rPr>
        <w:t> </w:t>
      </w:r>
      <w:r>
        <w:rPr>
          <w:sz w:val="16"/>
        </w:rPr>
        <w:t>em</w:t>
      </w:r>
      <w:r>
        <w:rPr>
          <w:spacing w:val="59"/>
          <w:sz w:val="16"/>
        </w:rPr>
        <w:t> </w:t>
      </w:r>
      <w:r>
        <w:rPr>
          <w:sz w:val="16"/>
        </w:rPr>
        <w:t>janeiro</w:t>
      </w:r>
      <w:r>
        <w:rPr>
          <w:spacing w:val="3"/>
          <w:sz w:val="16"/>
        </w:rPr>
        <w:t> </w:t>
      </w:r>
      <w:r>
        <w:rPr>
          <w:sz w:val="16"/>
        </w:rPr>
        <w:t>de</w:t>
      </w:r>
      <w:r>
        <w:rPr>
          <w:spacing w:val="3"/>
          <w:sz w:val="16"/>
        </w:rPr>
        <w:t> </w:t>
      </w:r>
      <w:r>
        <w:rPr>
          <w:sz w:val="16"/>
        </w:rPr>
        <w:t>2021</w:t>
      </w:r>
      <w:r>
        <w:rPr>
          <w:spacing w:val="3"/>
          <w:sz w:val="16"/>
        </w:rPr>
        <w:t> </w:t>
      </w:r>
      <w:r>
        <w:rPr>
          <w:sz w:val="16"/>
        </w:rPr>
        <w:t>e</w:t>
      </w:r>
      <w:r>
        <w:rPr>
          <w:spacing w:val="51"/>
          <w:sz w:val="16"/>
        </w:rPr>
        <w:t> </w:t>
      </w:r>
      <w:r>
        <w:rPr>
          <w:sz w:val="16"/>
        </w:rPr>
        <w:t>sujeitos</w:t>
      </w:r>
      <w:r>
        <w:rPr>
          <w:spacing w:val="3"/>
          <w:sz w:val="16"/>
        </w:rPr>
        <w:t> </w:t>
      </w:r>
      <w:r>
        <w:rPr>
          <w:sz w:val="16"/>
        </w:rPr>
        <w:t>à</w:t>
      </w:r>
      <w:r>
        <w:rPr>
          <w:spacing w:val="3"/>
          <w:sz w:val="16"/>
        </w:rPr>
        <w:t> </w:t>
      </w:r>
      <w:r>
        <w:rPr>
          <w:sz w:val="16"/>
        </w:rPr>
        <w:t>retificação.</w:t>
      </w:r>
    </w:p>
    <w:p>
      <w:pPr>
        <w:spacing w:line="185" w:lineRule="exact" w:before="0"/>
        <w:ind w:left="1418" w:right="0" w:firstLine="0"/>
        <w:jc w:val="both"/>
        <w:rPr>
          <w:sz w:val="16"/>
        </w:rPr>
      </w:pPr>
      <w:r>
        <w:rPr>
          <w:rFonts w:ascii="Arial"/>
          <w:b/>
          <w:sz w:val="16"/>
        </w:rPr>
        <w:t>Nota:</w:t>
      </w:r>
      <w:r>
        <w:rPr>
          <w:rFonts w:ascii="Arial"/>
          <w:b/>
          <w:spacing w:val="9"/>
          <w:sz w:val="16"/>
        </w:rPr>
        <w:t> </w:t>
      </w:r>
      <w:r>
        <w:rPr>
          <w:sz w:val="16"/>
        </w:rPr>
        <w:t>Zika</w:t>
      </w:r>
      <w:r>
        <w:rPr>
          <w:spacing w:val="2"/>
          <w:sz w:val="16"/>
        </w:rPr>
        <w:t> </w:t>
      </w:r>
      <w:r>
        <w:rPr>
          <w:sz w:val="16"/>
        </w:rPr>
        <w:t>- Em</w:t>
      </w:r>
      <w:r>
        <w:rPr>
          <w:spacing w:val="6"/>
          <w:sz w:val="16"/>
        </w:rPr>
        <w:t> </w:t>
      </w:r>
      <w:r>
        <w:rPr>
          <w:sz w:val="16"/>
        </w:rPr>
        <w:t>2016 foram</w:t>
      </w:r>
      <w:r>
        <w:rPr>
          <w:spacing w:val="6"/>
          <w:sz w:val="16"/>
        </w:rPr>
        <w:t> </w:t>
      </w:r>
      <w:r>
        <w:rPr>
          <w:sz w:val="16"/>
        </w:rPr>
        <w:t>65 gestantes</w:t>
      </w:r>
      <w:r>
        <w:rPr>
          <w:spacing w:val="3"/>
          <w:sz w:val="16"/>
        </w:rPr>
        <w:t> </w:t>
      </w:r>
      <w:r>
        <w:rPr>
          <w:sz w:val="16"/>
        </w:rPr>
        <w:t>notificadas</w:t>
      </w:r>
      <w:r>
        <w:rPr>
          <w:spacing w:val="3"/>
          <w:sz w:val="16"/>
        </w:rPr>
        <w:t> </w:t>
      </w:r>
      <w:r>
        <w:rPr>
          <w:sz w:val="16"/>
        </w:rPr>
        <w:t>(11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2"/>
          <w:sz w:val="16"/>
        </w:rPr>
        <w:t> </w:t>
      </w:r>
      <w:r>
        <w:rPr>
          <w:sz w:val="16"/>
        </w:rPr>
        <w:t>PCR</w:t>
      </w:r>
      <w:r>
        <w:rPr>
          <w:spacing w:val="1"/>
          <w:sz w:val="16"/>
        </w:rPr>
        <w:t> </w:t>
      </w:r>
      <w:r>
        <w:rPr>
          <w:sz w:val="16"/>
        </w:rPr>
        <w:t>positivo);</w:t>
      </w:r>
      <w:r>
        <w:rPr>
          <w:spacing w:val="3"/>
          <w:sz w:val="16"/>
        </w:rPr>
        <w:t> </w:t>
      </w:r>
      <w:r>
        <w:rPr>
          <w:sz w:val="16"/>
        </w:rPr>
        <w:t>2017</w:t>
      </w:r>
      <w:r>
        <w:rPr>
          <w:spacing w:val="1"/>
          <w:sz w:val="16"/>
        </w:rPr>
        <w:t> </w:t>
      </w:r>
      <w:r>
        <w:rPr>
          <w:sz w:val="16"/>
        </w:rPr>
        <w:t>foram</w:t>
      </w:r>
      <w:r>
        <w:rPr>
          <w:spacing w:val="5"/>
          <w:sz w:val="16"/>
        </w:rPr>
        <w:t> </w:t>
      </w:r>
      <w:r>
        <w:rPr>
          <w:sz w:val="16"/>
        </w:rPr>
        <w:t>27</w:t>
      </w:r>
      <w:r>
        <w:rPr>
          <w:spacing w:val="1"/>
          <w:sz w:val="16"/>
        </w:rPr>
        <w:t> </w:t>
      </w:r>
      <w:r>
        <w:rPr>
          <w:sz w:val="16"/>
        </w:rPr>
        <w:t>gestantes</w:t>
      </w:r>
      <w:r>
        <w:rPr>
          <w:spacing w:val="3"/>
          <w:sz w:val="16"/>
        </w:rPr>
        <w:t> </w:t>
      </w:r>
      <w:r>
        <w:rPr>
          <w:sz w:val="16"/>
        </w:rPr>
        <w:t>(03 casos</w:t>
      </w:r>
      <w:r>
        <w:rPr>
          <w:spacing w:val="3"/>
          <w:sz w:val="16"/>
        </w:rPr>
        <w:t> </w:t>
      </w:r>
      <w:r>
        <w:rPr>
          <w:sz w:val="16"/>
        </w:rPr>
        <w:t>com</w:t>
      </w:r>
      <w:r>
        <w:rPr>
          <w:spacing w:val="2"/>
          <w:sz w:val="16"/>
        </w:rPr>
        <w:t> </w:t>
      </w:r>
      <w:r>
        <w:rPr>
          <w:sz w:val="16"/>
        </w:rPr>
        <w:t>PCR</w:t>
      </w:r>
      <w:r>
        <w:rPr>
          <w:spacing w:val="1"/>
          <w:sz w:val="16"/>
        </w:rPr>
        <w:t> </w:t>
      </w:r>
      <w:r>
        <w:rPr>
          <w:sz w:val="16"/>
        </w:rPr>
        <w:t>positivo</w:t>
      </w:r>
    </w:p>
    <w:p>
      <w:pPr>
        <w:spacing w:line="228" w:lineRule="auto" w:before="4"/>
        <w:ind w:left="1418" w:right="1128" w:firstLine="0"/>
        <w:jc w:val="both"/>
        <w:rPr>
          <w:sz w:val="16"/>
        </w:rPr>
      </w:pPr>
      <w:r>
        <w:rPr>
          <w:sz w:val="16"/>
        </w:rPr>
        <w:t>-01 caso confirmado de microcefalia e 06 casos em investigação); 2018 foram 11 gestantes notificadas (03 com PCR positivo e 10</w:t>
      </w:r>
      <w:r>
        <w:rPr>
          <w:spacing w:val="1"/>
          <w:sz w:val="16"/>
        </w:rPr>
        <w:t> </w:t>
      </w:r>
      <w:r>
        <w:rPr>
          <w:spacing w:val="-1"/>
          <w:w w:val="105"/>
          <w:sz w:val="16"/>
        </w:rPr>
        <w:t>casos</w:t>
      </w:r>
      <w:r>
        <w:rPr>
          <w:spacing w:val="-9"/>
          <w:w w:val="105"/>
          <w:sz w:val="16"/>
        </w:rPr>
        <w:t> </w:t>
      </w:r>
      <w:r>
        <w:rPr>
          <w:spacing w:val="-1"/>
          <w:w w:val="105"/>
          <w:sz w:val="16"/>
        </w:rPr>
        <w:t>de</w:t>
      </w:r>
      <w:r>
        <w:rPr>
          <w:spacing w:val="-11"/>
          <w:w w:val="105"/>
          <w:sz w:val="16"/>
        </w:rPr>
        <w:t> </w:t>
      </w:r>
      <w:r>
        <w:rPr>
          <w:spacing w:val="-1"/>
          <w:w w:val="105"/>
          <w:sz w:val="16"/>
        </w:rPr>
        <w:t>recém-nascidos</w:t>
      </w:r>
      <w:r>
        <w:rPr>
          <w:spacing w:val="-11"/>
          <w:w w:val="105"/>
          <w:sz w:val="16"/>
        </w:rPr>
        <w:t> </w:t>
      </w:r>
      <w:r>
        <w:rPr>
          <w:spacing w:val="-1"/>
          <w:w w:val="105"/>
          <w:sz w:val="16"/>
        </w:rPr>
        <w:t>com</w:t>
      </w:r>
      <w:r>
        <w:rPr>
          <w:spacing w:val="-9"/>
          <w:w w:val="105"/>
          <w:sz w:val="16"/>
        </w:rPr>
        <w:t> </w:t>
      </w:r>
      <w:r>
        <w:rPr>
          <w:spacing w:val="-1"/>
          <w:w w:val="105"/>
          <w:sz w:val="16"/>
        </w:rPr>
        <w:t>microcefalia</w:t>
      </w:r>
      <w:r>
        <w:rPr>
          <w:spacing w:val="-12"/>
          <w:w w:val="105"/>
          <w:sz w:val="16"/>
        </w:rPr>
        <w:t> </w:t>
      </w:r>
      <w:r>
        <w:rPr>
          <w:spacing w:val="-1"/>
          <w:w w:val="105"/>
          <w:sz w:val="16"/>
        </w:rPr>
        <w:t>sob</w:t>
      </w:r>
      <w:r>
        <w:rPr>
          <w:spacing w:val="-11"/>
          <w:w w:val="105"/>
          <w:sz w:val="16"/>
        </w:rPr>
        <w:t> </w:t>
      </w:r>
      <w:r>
        <w:rPr>
          <w:spacing w:val="-1"/>
          <w:w w:val="105"/>
          <w:sz w:val="16"/>
        </w:rPr>
        <w:t>investigação);</w:t>
      </w:r>
      <w:r>
        <w:rPr>
          <w:spacing w:val="-8"/>
          <w:w w:val="105"/>
          <w:sz w:val="16"/>
        </w:rPr>
        <w:t> </w:t>
      </w:r>
      <w:r>
        <w:rPr>
          <w:spacing w:val="-1"/>
          <w:w w:val="105"/>
          <w:sz w:val="16"/>
        </w:rPr>
        <w:t>Chikungunya</w:t>
      </w:r>
      <w:r>
        <w:rPr>
          <w:spacing w:val="-9"/>
          <w:w w:val="105"/>
          <w:sz w:val="16"/>
        </w:rPr>
        <w:t> </w:t>
      </w:r>
      <w:r>
        <w:rPr>
          <w:spacing w:val="-1"/>
          <w:w w:val="105"/>
          <w:sz w:val="16"/>
        </w:rPr>
        <w:t>–</w:t>
      </w:r>
      <w:r>
        <w:rPr>
          <w:spacing w:val="-11"/>
          <w:w w:val="105"/>
          <w:sz w:val="16"/>
        </w:rPr>
        <w:t> </w:t>
      </w:r>
      <w:r>
        <w:rPr>
          <w:spacing w:val="-1"/>
          <w:w w:val="105"/>
          <w:sz w:val="16"/>
        </w:rPr>
        <w:t>casos</w:t>
      </w:r>
      <w:r>
        <w:rPr>
          <w:spacing w:val="-11"/>
          <w:w w:val="105"/>
          <w:sz w:val="16"/>
        </w:rPr>
        <w:t> </w:t>
      </w:r>
      <w:r>
        <w:rPr>
          <w:spacing w:val="-1"/>
          <w:w w:val="105"/>
          <w:sz w:val="16"/>
        </w:rPr>
        <w:t>crônicos:</w:t>
      </w:r>
      <w:r>
        <w:rPr>
          <w:spacing w:val="-9"/>
          <w:w w:val="105"/>
          <w:sz w:val="16"/>
        </w:rPr>
        <w:t> </w:t>
      </w:r>
      <w:r>
        <w:rPr>
          <w:spacing w:val="-1"/>
          <w:w w:val="105"/>
          <w:sz w:val="16"/>
        </w:rPr>
        <w:t>2016</w:t>
      </w:r>
      <w:r>
        <w:rPr>
          <w:spacing w:val="-9"/>
          <w:w w:val="105"/>
          <w:sz w:val="16"/>
        </w:rPr>
        <w:t> </w:t>
      </w:r>
      <w:r>
        <w:rPr>
          <w:spacing w:val="-1"/>
          <w:w w:val="105"/>
          <w:sz w:val="16"/>
        </w:rPr>
        <w:t>–</w:t>
      </w:r>
      <w:r>
        <w:rPr>
          <w:spacing w:val="-12"/>
          <w:w w:val="105"/>
          <w:sz w:val="16"/>
        </w:rPr>
        <w:t> </w:t>
      </w:r>
      <w:r>
        <w:rPr>
          <w:spacing w:val="-1"/>
          <w:w w:val="105"/>
          <w:sz w:val="16"/>
        </w:rPr>
        <w:t>nove</w:t>
      </w:r>
      <w:r>
        <w:rPr>
          <w:spacing w:val="-10"/>
          <w:w w:val="105"/>
          <w:sz w:val="16"/>
        </w:rPr>
        <w:t> </w:t>
      </w:r>
      <w:r>
        <w:rPr>
          <w:spacing w:val="-1"/>
          <w:w w:val="105"/>
          <w:sz w:val="16"/>
        </w:rPr>
        <w:t>casos,</w:t>
      </w:r>
      <w:r>
        <w:rPr>
          <w:spacing w:val="-12"/>
          <w:w w:val="105"/>
          <w:sz w:val="16"/>
        </w:rPr>
        <w:t> </w:t>
      </w:r>
      <w:r>
        <w:rPr>
          <w:w w:val="105"/>
          <w:sz w:val="16"/>
        </w:rPr>
        <w:t>2017-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30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casos,</w:t>
      </w:r>
      <w:r>
        <w:rPr>
          <w:spacing w:val="1"/>
          <w:w w:val="105"/>
          <w:sz w:val="16"/>
        </w:rPr>
        <w:t> </w:t>
      </w:r>
      <w:r>
        <w:rPr>
          <w:w w:val="105"/>
          <w:sz w:val="16"/>
        </w:rPr>
        <w:t>2018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–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três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casos,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2019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–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79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casos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e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2020-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22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casos</w:t>
      </w:r>
    </w:p>
    <w:p>
      <w:pPr>
        <w:pStyle w:val="BodyText"/>
        <w:rPr>
          <w:sz w:val="18"/>
        </w:rPr>
      </w:pPr>
    </w:p>
    <w:p>
      <w:pPr>
        <w:pStyle w:val="BodyText"/>
        <w:spacing w:line="264" w:lineRule="auto" w:before="141"/>
        <w:ind w:left="1418" w:right="1126"/>
        <w:jc w:val="both"/>
      </w:pPr>
      <w:r>
        <w:rPr>
          <w:rFonts w:ascii="Arial" w:hAnsi="Arial"/>
          <w:b/>
        </w:rPr>
        <w:t>Coronavírus: </w:t>
      </w:r>
      <w:r>
        <w:rPr/>
        <w:t>No período de 01 de março (10ª Semana Epidemiológica (SE)) a 02 de</w:t>
      </w:r>
      <w:r>
        <w:rPr>
          <w:spacing w:val="1"/>
        </w:rPr>
        <w:t> </w:t>
      </w:r>
      <w:r>
        <w:rPr/>
        <w:t>janeiro de 2021 (53ª SE), segundo dados de notificações extraídos em 02 de janeiro de</w:t>
      </w:r>
      <w:r>
        <w:rPr>
          <w:spacing w:val="1"/>
        </w:rPr>
        <w:t> </w:t>
      </w:r>
      <w:r>
        <w:rPr/>
        <w:t>2021, o município de Vitória registrou o total de 104.665 notificações de residentes para</w:t>
      </w:r>
      <w:r>
        <w:rPr>
          <w:spacing w:val="-72"/>
        </w:rPr>
        <w:t> </w:t>
      </w:r>
      <w:r>
        <w:rPr/>
        <w:t>a infecção pelo novo Coronavírus (U07.1 - COVID-19), com 27,70% (28.997) de casos</w:t>
      </w:r>
      <w:r>
        <w:rPr>
          <w:spacing w:val="1"/>
        </w:rPr>
        <w:t> </w:t>
      </w:r>
      <w:r>
        <w:rPr/>
        <w:t>positivos,</w:t>
      </w:r>
      <w:r>
        <w:rPr>
          <w:spacing w:val="1"/>
        </w:rPr>
        <w:t> </w:t>
      </w:r>
      <w:r>
        <w:rPr/>
        <w:t>alcançando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taxa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incidência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7.925,82/100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habitantes.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acumulado desse período ocorreram 598 óbitos por COVID-19 de residentes de Vitória</w:t>
      </w:r>
      <w:r>
        <w:rPr>
          <w:spacing w:val="1"/>
        </w:rPr>
        <w:t> </w:t>
      </w:r>
      <w:r>
        <w:rPr/>
        <w:t>(por data de notificação/encerramento do caso). A taxa de letalidade nesse período foi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2,06%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coeficiente</w:t>
      </w:r>
      <w:r>
        <w:rPr>
          <w:spacing w:val="1"/>
        </w:rPr>
        <w:t> </w:t>
      </w:r>
      <w:r>
        <w:rPr/>
        <w:t>específico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mortalidade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163,45</w:t>
      </w:r>
      <w:r>
        <w:rPr>
          <w:spacing w:val="1"/>
        </w:rPr>
        <w:t> </w:t>
      </w:r>
      <w:r>
        <w:rPr/>
        <w:t>mortes/100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habitantes.</w:t>
      </w:r>
      <w:r>
        <w:rPr>
          <w:spacing w:val="1"/>
        </w:rPr>
        <w:t> </w:t>
      </w:r>
      <w:r>
        <w:rPr/>
        <w:t>Em termos da proporção de cura, os resultados do indicador para Vitória</w:t>
      </w:r>
      <w:r>
        <w:rPr>
          <w:spacing w:val="1"/>
        </w:rPr>
        <w:t> </w:t>
      </w:r>
      <w:r>
        <w:rPr/>
        <w:t>elevou-se de forma significativa após a 25ª SE, quando correspondia a 4.649 casos</w:t>
      </w:r>
      <w:r>
        <w:rPr>
          <w:spacing w:val="1"/>
        </w:rPr>
        <w:t> </w:t>
      </w:r>
      <w:r>
        <w:rPr/>
        <w:t>(80,64% dos casos confirmados), já no encerramento do ano de 2020 e início de 2021,</w:t>
      </w:r>
      <w:r>
        <w:rPr>
          <w:spacing w:val="1"/>
        </w:rPr>
        <w:t> </w:t>
      </w:r>
      <w:r>
        <w:rPr/>
        <w:t>53ªSE, o valor alcançado foi de 97,40% (28.238 casos curados dos 28.997 casos</w:t>
      </w:r>
      <w:r>
        <w:rPr>
          <w:spacing w:val="1"/>
        </w:rPr>
        <w:t> </w:t>
      </w:r>
      <w:r>
        <w:rPr/>
        <w:t>confirmados).</w:t>
      </w:r>
      <w:r>
        <w:rPr>
          <w:spacing w:val="34"/>
        </w:rPr>
        <w:t> </w:t>
      </w:r>
      <w:r>
        <w:rPr/>
        <w:t>Nesta</w:t>
      </w:r>
      <w:r>
        <w:rPr>
          <w:spacing w:val="37"/>
        </w:rPr>
        <w:t> </w:t>
      </w:r>
      <w:r>
        <w:rPr/>
        <w:t>época</w:t>
      </w:r>
      <w:r>
        <w:rPr>
          <w:spacing w:val="36"/>
        </w:rPr>
        <w:t> </w:t>
      </w:r>
      <w:r>
        <w:rPr/>
        <w:t>encontravam-se</w:t>
      </w:r>
      <w:r>
        <w:rPr>
          <w:spacing w:val="32"/>
        </w:rPr>
        <w:t> </w:t>
      </w:r>
      <w:r>
        <w:rPr/>
        <w:t>ativos</w:t>
      </w:r>
      <w:r>
        <w:rPr>
          <w:spacing w:val="38"/>
        </w:rPr>
        <w:t> </w:t>
      </w:r>
      <w:r>
        <w:rPr/>
        <w:t>e</w:t>
      </w:r>
      <w:r>
        <w:rPr>
          <w:spacing w:val="38"/>
        </w:rPr>
        <w:t> </w:t>
      </w:r>
      <w:r>
        <w:rPr/>
        <w:t>em</w:t>
      </w:r>
      <w:r>
        <w:rPr>
          <w:spacing w:val="36"/>
        </w:rPr>
        <w:t> </w:t>
      </w:r>
      <w:r>
        <w:rPr/>
        <w:t>acompanhamento</w:t>
      </w:r>
      <w:r>
        <w:rPr>
          <w:spacing w:val="36"/>
        </w:rPr>
        <w:t> </w:t>
      </w:r>
      <w:r>
        <w:rPr/>
        <w:t>161</w:t>
      </w:r>
      <w:r>
        <w:rPr>
          <w:spacing w:val="36"/>
        </w:rPr>
        <w:t> </w:t>
      </w:r>
      <w:r>
        <w:rPr/>
        <w:t>casos</w:t>
      </w:r>
      <w:r>
        <w:rPr>
          <w:spacing w:val="-72"/>
        </w:rPr>
        <w:t> </w:t>
      </w:r>
      <w:r>
        <w:rPr/>
        <w:t>da</w:t>
      </w:r>
      <w:r>
        <w:rPr>
          <w:spacing w:val="-8"/>
        </w:rPr>
        <w:t> </w:t>
      </w:r>
      <w:r>
        <w:rPr/>
        <w:t>COVID-19.</w:t>
      </w:r>
    </w:p>
    <w:p>
      <w:pPr>
        <w:pStyle w:val="BodyText"/>
        <w:spacing w:before="10"/>
      </w:pPr>
    </w:p>
    <w:p>
      <w:pPr>
        <w:pStyle w:val="BodyText"/>
        <w:spacing w:line="261" w:lineRule="auto"/>
        <w:ind w:left="1418" w:right="1127"/>
        <w:jc w:val="both"/>
      </w:pPr>
      <w:r>
        <w:rPr>
          <w:w w:val="105"/>
        </w:rPr>
        <w:t>Há que se ressaltar que, devido a retroalimentação dos registros tanto de casos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confirmados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como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desfecho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óbito,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os</w:t>
      </w:r>
      <w:r>
        <w:rPr>
          <w:spacing w:val="-19"/>
          <w:w w:val="105"/>
        </w:rPr>
        <w:t> </w:t>
      </w:r>
      <w:r>
        <w:rPr>
          <w:w w:val="105"/>
        </w:rPr>
        <w:t>números</w:t>
      </w:r>
      <w:r>
        <w:rPr>
          <w:spacing w:val="-19"/>
          <w:w w:val="105"/>
        </w:rPr>
        <w:t> </w:t>
      </w:r>
      <w:r>
        <w:rPr>
          <w:w w:val="105"/>
        </w:rPr>
        <w:t>das</w:t>
      </w:r>
      <w:r>
        <w:rPr>
          <w:spacing w:val="-18"/>
          <w:w w:val="105"/>
        </w:rPr>
        <w:t> </w:t>
      </w:r>
      <w:r>
        <w:rPr>
          <w:w w:val="105"/>
        </w:rPr>
        <w:t>duas</w:t>
      </w:r>
      <w:r>
        <w:rPr>
          <w:spacing w:val="-19"/>
          <w:w w:val="105"/>
        </w:rPr>
        <w:t> </w:t>
      </w:r>
      <w:r>
        <w:rPr>
          <w:w w:val="105"/>
        </w:rPr>
        <w:t>últimas</w:t>
      </w:r>
      <w:r>
        <w:rPr>
          <w:spacing w:val="-18"/>
          <w:w w:val="105"/>
        </w:rPr>
        <w:t> </w:t>
      </w:r>
      <w:r>
        <w:rPr>
          <w:w w:val="105"/>
        </w:rPr>
        <w:t>SE</w:t>
      </w:r>
      <w:r>
        <w:rPr>
          <w:spacing w:val="-18"/>
          <w:w w:val="105"/>
        </w:rPr>
        <w:t> </w:t>
      </w:r>
      <w:r>
        <w:rPr>
          <w:w w:val="105"/>
        </w:rPr>
        <w:t>apresentam-se</w:t>
      </w:r>
      <w:r>
        <w:rPr>
          <w:spacing w:val="-77"/>
          <w:w w:val="105"/>
        </w:rPr>
        <w:t> </w:t>
      </w:r>
      <w:r>
        <w:rPr/>
        <w:t>sempre</w:t>
      </w:r>
      <w:r>
        <w:rPr>
          <w:spacing w:val="13"/>
        </w:rPr>
        <w:t> </w:t>
      </w:r>
      <w:r>
        <w:rPr/>
        <w:t>subdimensionados.</w:t>
      </w:r>
      <w:r>
        <w:rPr>
          <w:spacing w:val="10"/>
        </w:rPr>
        <w:t> </w:t>
      </w:r>
      <w:r>
        <w:rPr/>
        <w:t>Razão</w:t>
      </w:r>
      <w:r>
        <w:rPr>
          <w:spacing w:val="14"/>
        </w:rPr>
        <w:t> </w:t>
      </w:r>
      <w:r>
        <w:rPr/>
        <w:t>pela</w:t>
      </w:r>
      <w:r>
        <w:rPr>
          <w:spacing w:val="14"/>
        </w:rPr>
        <w:t> </w:t>
      </w:r>
      <w:r>
        <w:rPr/>
        <w:t>qual,</w:t>
      </w:r>
      <w:r>
        <w:rPr>
          <w:spacing w:val="9"/>
        </w:rPr>
        <w:t> </w:t>
      </w:r>
      <w:r>
        <w:rPr/>
        <w:t>não</w:t>
      </w:r>
      <w:r>
        <w:rPr>
          <w:spacing w:val="11"/>
        </w:rPr>
        <w:t> </w:t>
      </w:r>
      <w:r>
        <w:rPr/>
        <w:t>são</w:t>
      </w:r>
      <w:r>
        <w:rPr>
          <w:spacing w:val="11"/>
        </w:rPr>
        <w:t> </w:t>
      </w:r>
      <w:r>
        <w:rPr/>
        <w:t>utilizadas</w:t>
      </w:r>
      <w:r>
        <w:rPr>
          <w:spacing w:val="13"/>
        </w:rPr>
        <w:t> </w:t>
      </w:r>
      <w:r>
        <w:rPr/>
        <w:t>para</w:t>
      </w:r>
      <w:r>
        <w:rPr>
          <w:spacing w:val="11"/>
        </w:rPr>
        <w:t> </w:t>
      </w:r>
      <w:r>
        <w:rPr/>
        <w:t>fins</w:t>
      </w:r>
      <w:r>
        <w:rPr>
          <w:spacing w:val="11"/>
        </w:rPr>
        <w:t> </w:t>
      </w:r>
      <w:r>
        <w:rPr/>
        <w:t>dessa</w:t>
      </w:r>
      <w:r>
        <w:rPr>
          <w:spacing w:val="11"/>
        </w:rPr>
        <w:t> </w:t>
      </w:r>
      <w:r>
        <w:rPr/>
        <w:t>análise</w:t>
      </w:r>
    </w:p>
    <w:p>
      <w:pPr>
        <w:pStyle w:val="BodyText"/>
        <w:spacing w:before="6"/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Considerando-se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período</w:t>
      </w:r>
      <w:r>
        <w:rPr>
          <w:spacing w:val="1"/>
          <w:w w:val="105"/>
        </w:rPr>
        <w:t> </w:t>
      </w:r>
      <w:r>
        <w:rPr>
          <w:w w:val="105"/>
        </w:rPr>
        <w:t>analisado,</w:t>
      </w:r>
      <w:r>
        <w:rPr>
          <w:spacing w:val="1"/>
          <w:w w:val="105"/>
        </w:rPr>
        <w:t> </w:t>
      </w:r>
      <w:r>
        <w:rPr>
          <w:w w:val="105"/>
        </w:rPr>
        <w:t>foi</w:t>
      </w:r>
      <w:r>
        <w:rPr>
          <w:spacing w:val="1"/>
          <w:w w:val="105"/>
        </w:rPr>
        <w:t> </w:t>
      </w:r>
      <w:r>
        <w:rPr>
          <w:w w:val="105"/>
        </w:rPr>
        <w:t>observado</w:t>
      </w:r>
      <w:r>
        <w:rPr>
          <w:spacing w:val="1"/>
          <w:w w:val="105"/>
        </w:rPr>
        <w:t> </w:t>
      </w:r>
      <w:r>
        <w:rPr>
          <w:w w:val="105"/>
        </w:rPr>
        <w:t>na</w:t>
      </w:r>
      <w:r>
        <w:rPr>
          <w:spacing w:val="1"/>
          <w:w w:val="105"/>
        </w:rPr>
        <w:t> </w:t>
      </w:r>
      <w:r>
        <w:rPr>
          <w:w w:val="105"/>
        </w:rPr>
        <w:t>Capital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crescimento</w:t>
      </w:r>
      <w:r>
        <w:rPr>
          <w:spacing w:val="1"/>
          <w:w w:val="105"/>
        </w:rPr>
        <w:t> </w:t>
      </w:r>
      <w:r>
        <w:rPr>
          <w:w w:val="105"/>
        </w:rPr>
        <w:t>constante de casos novos até a 26ª SE, quando se verificou o maior pico na 24ª SE</w:t>
      </w:r>
      <w:r>
        <w:rPr>
          <w:spacing w:val="-76"/>
          <w:w w:val="105"/>
        </w:rPr>
        <w:t> </w:t>
      </w:r>
      <w:r>
        <w:rPr/>
        <w:t>(07/05</w:t>
      </w:r>
      <w:r>
        <w:rPr>
          <w:spacing w:val="-10"/>
        </w:rPr>
        <w:t> </w:t>
      </w:r>
      <w:r>
        <w:rPr/>
        <w:t>a</w:t>
      </w:r>
      <w:r>
        <w:rPr>
          <w:spacing w:val="-8"/>
        </w:rPr>
        <w:t> </w:t>
      </w:r>
      <w:r>
        <w:rPr/>
        <w:t>13/05/2020</w:t>
      </w:r>
      <w:r>
        <w:rPr>
          <w:spacing w:val="-5"/>
        </w:rPr>
        <w:t> </w:t>
      </w:r>
      <w:r>
        <w:rPr/>
        <w:t>-</w:t>
      </w:r>
      <w:r>
        <w:rPr>
          <w:spacing w:val="-8"/>
        </w:rPr>
        <w:t> </w:t>
      </w:r>
      <w:r>
        <w:rPr/>
        <w:t>taxa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incidência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321,44/100</w:t>
      </w:r>
      <w:r>
        <w:rPr>
          <w:spacing w:val="-10"/>
        </w:rPr>
        <w:t> </w:t>
      </w:r>
      <w:r>
        <w:rPr/>
        <w:t>mil</w:t>
      </w:r>
      <w:r>
        <w:rPr>
          <w:spacing w:val="-10"/>
        </w:rPr>
        <w:t> </w:t>
      </w:r>
      <w:r>
        <w:rPr/>
        <w:t>hab),</w:t>
      </w:r>
      <w:r>
        <w:rPr>
          <w:spacing w:val="-8"/>
        </w:rPr>
        <w:t> </w:t>
      </w:r>
      <w:r>
        <w:rPr/>
        <w:t>com</w:t>
      </w:r>
      <w:r>
        <w:rPr>
          <w:spacing w:val="-7"/>
        </w:rPr>
        <w:t> </w:t>
      </w:r>
      <w:r>
        <w:rPr/>
        <w:t>subsequente</w:t>
      </w:r>
      <w:r>
        <w:rPr>
          <w:spacing w:val="-9"/>
        </w:rPr>
        <w:t> </w:t>
      </w:r>
      <w:r>
        <w:rPr/>
        <w:t>fase</w:t>
      </w:r>
      <w:r>
        <w:rPr>
          <w:spacing w:val="-72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desaceleração</w:t>
      </w:r>
      <w:r>
        <w:rPr>
          <w:spacing w:val="-8"/>
          <w:w w:val="105"/>
        </w:rPr>
        <w:t> </w:t>
      </w:r>
      <w:r>
        <w:rPr>
          <w:w w:val="105"/>
        </w:rPr>
        <w:t>até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37ª</w:t>
      </w:r>
      <w:r>
        <w:rPr>
          <w:spacing w:val="-7"/>
          <w:w w:val="105"/>
        </w:rPr>
        <w:t> </w:t>
      </w:r>
      <w:r>
        <w:rPr>
          <w:w w:val="105"/>
        </w:rPr>
        <w:t>SE.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partir</w:t>
      </w:r>
      <w:r>
        <w:rPr>
          <w:spacing w:val="-10"/>
          <w:w w:val="105"/>
        </w:rPr>
        <w:t> </w:t>
      </w:r>
      <w:r>
        <w:rPr>
          <w:w w:val="105"/>
        </w:rPr>
        <w:t>dessa</w:t>
      </w:r>
      <w:r>
        <w:rPr>
          <w:spacing w:val="-1"/>
          <w:w w:val="105"/>
        </w:rPr>
        <w:t> </w:t>
      </w:r>
      <w:r>
        <w:rPr>
          <w:w w:val="105"/>
        </w:rPr>
        <w:t>semana</w:t>
      </w:r>
      <w:r>
        <w:rPr>
          <w:spacing w:val="-7"/>
          <w:w w:val="105"/>
        </w:rPr>
        <w:t> </w:t>
      </w:r>
      <w:r>
        <w:rPr>
          <w:w w:val="105"/>
        </w:rPr>
        <w:t>constatou-se</w:t>
      </w:r>
      <w:r>
        <w:rPr>
          <w:spacing w:val="-8"/>
          <w:w w:val="105"/>
        </w:rPr>
        <w:t> </w:t>
      </w:r>
      <w:r>
        <w:rPr>
          <w:w w:val="105"/>
        </w:rPr>
        <w:t>nova</w:t>
      </w:r>
      <w:r>
        <w:rPr>
          <w:spacing w:val="-8"/>
          <w:w w:val="105"/>
        </w:rPr>
        <w:t> </w:t>
      </w:r>
      <w:r>
        <w:rPr>
          <w:w w:val="105"/>
        </w:rPr>
        <w:t>inflexão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7"/>
          <w:w w:val="105"/>
        </w:rPr>
        <w:t> </w:t>
      </w:r>
      <w:r>
        <w:rPr>
          <w:w w:val="105"/>
        </w:rPr>
        <w:t>curva,</w:t>
      </w:r>
      <w:r>
        <w:rPr>
          <w:spacing w:val="-5"/>
          <w:w w:val="105"/>
        </w:rPr>
        <w:t> </w:t>
      </w:r>
      <w:r>
        <w:rPr>
          <w:w w:val="105"/>
        </w:rPr>
        <w:t>com</w:t>
      </w:r>
      <w:r>
        <w:rPr>
          <w:spacing w:val="-4"/>
          <w:w w:val="105"/>
        </w:rPr>
        <w:t> </w:t>
      </w:r>
      <w:r>
        <w:rPr>
          <w:w w:val="105"/>
        </w:rPr>
        <w:t>crescimento</w:t>
      </w:r>
      <w:r>
        <w:rPr>
          <w:spacing w:val="-5"/>
          <w:w w:val="105"/>
        </w:rPr>
        <w:t> </w:t>
      </w:r>
      <w:r>
        <w:rPr>
          <w:w w:val="105"/>
        </w:rPr>
        <w:t>constante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acelerado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1"/>
          <w:w w:val="105"/>
        </w:rPr>
        <w:t> </w:t>
      </w:r>
      <w:r>
        <w:rPr>
          <w:w w:val="105"/>
        </w:rPr>
        <w:t>casos</w:t>
      </w:r>
      <w:r>
        <w:rPr>
          <w:spacing w:val="-5"/>
          <w:w w:val="105"/>
        </w:rPr>
        <w:t> </w:t>
      </w:r>
      <w:r>
        <w:rPr>
          <w:w w:val="105"/>
        </w:rPr>
        <w:t>novos,</w:t>
      </w:r>
      <w:r>
        <w:rPr>
          <w:spacing w:val="-5"/>
          <w:w w:val="105"/>
        </w:rPr>
        <w:t> </w:t>
      </w:r>
      <w:r>
        <w:rPr>
          <w:w w:val="105"/>
        </w:rPr>
        <w:t>registrando-se</w:t>
      </w:r>
      <w:r>
        <w:rPr>
          <w:spacing w:val="-4"/>
          <w:w w:val="105"/>
        </w:rPr>
        <w:t> </w:t>
      </w:r>
      <w:r>
        <w:rPr>
          <w:w w:val="105"/>
        </w:rPr>
        <w:t>1.251</w:t>
      </w:r>
      <w:r>
        <w:rPr>
          <w:spacing w:val="-77"/>
          <w:w w:val="105"/>
        </w:rPr>
        <w:t> </w:t>
      </w:r>
      <w:r>
        <w:rPr/>
        <w:t>novos casos na 45ª SE (01/11 a 07/11/2020) e atingindo-se a maior taxa de incidência</w:t>
      </w:r>
      <w:r>
        <w:rPr>
          <w:spacing w:val="1"/>
        </w:rPr>
        <w:t> </w:t>
      </w:r>
      <w:r>
        <w:rPr>
          <w:w w:val="105"/>
        </w:rPr>
        <w:t>desde</w:t>
      </w:r>
      <w:r>
        <w:rPr>
          <w:spacing w:val="-18"/>
          <w:w w:val="105"/>
        </w:rPr>
        <w:t> </w:t>
      </w:r>
      <w:r>
        <w:rPr>
          <w:w w:val="105"/>
        </w:rPr>
        <w:t>o</w:t>
      </w:r>
      <w:r>
        <w:rPr>
          <w:spacing w:val="-17"/>
          <w:w w:val="105"/>
        </w:rPr>
        <w:t> </w:t>
      </w:r>
      <w:r>
        <w:rPr>
          <w:w w:val="105"/>
        </w:rPr>
        <w:t>início</w:t>
      </w:r>
      <w:r>
        <w:rPr>
          <w:spacing w:val="-17"/>
          <w:w w:val="105"/>
        </w:rPr>
        <w:t> </w:t>
      </w:r>
      <w:r>
        <w:rPr>
          <w:w w:val="105"/>
        </w:rPr>
        <w:t>da</w:t>
      </w:r>
      <w:r>
        <w:rPr>
          <w:spacing w:val="-17"/>
          <w:w w:val="105"/>
        </w:rPr>
        <w:t> </w:t>
      </w:r>
      <w:r>
        <w:rPr>
          <w:w w:val="105"/>
        </w:rPr>
        <w:t>pandemia</w:t>
      </w:r>
      <w:r>
        <w:rPr>
          <w:spacing w:val="-17"/>
          <w:w w:val="105"/>
        </w:rPr>
        <w:t> </w:t>
      </w:r>
      <w:r>
        <w:rPr>
          <w:w w:val="105"/>
        </w:rPr>
        <w:t>(341,94/100</w:t>
      </w:r>
      <w:r>
        <w:rPr>
          <w:spacing w:val="-19"/>
          <w:w w:val="105"/>
        </w:rPr>
        <w:t> </w:t>
      </w:r>
      <w:r>
        <w:rPr>
          <w:w w:val="105"/>
        </w:rPr>
        <w:t>mil</w:t>
      </w:r>
      <w:r>
        <w:rPr>
          <w:spacing w:val="-13"/>
          <w:w w:val="105"/>
        </w:rPr>
        <w:t> </w:t>
      </w:r>
      <w:r>
        <w:rPr>
          <w:w w:val="105"/>
        </w:rPr>
        <w:t>hab.)</w:t>
      </w:r>
      <w:r>
        <w:rPr>
          <w:spacing w:val="-18"/>
          <w:w w:val="105"/>
        </w:rPr>
        <w:t> </w:t>
      </w:r>
      <w:r>
        <w:rPr>
          <w:w w:val="105"/>
        </w:rPr>
        <w:t>(Gráfico</w:t>
      </w:r>
      <w:r>
        <w:rPr>
          <w:spacing w:val="-19"/>
          <w:w w:val="105"/>
        </w:rPr>
        <w:t> </w:t>
      </w:r>
      <w:r>
        <w:rPr>
          <w:w w:val="105"/>
        </w:rPr>
        <w:t>5).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>
          <w:w w:val="105"/>
        </w:rPr>
        <w:t>Em relação ao perfil dos casos confirmados de COVID-19 no município é mantida a</w:t>
      </w:r>
      <w:r>
        <w:rPr>
          <w:spacing w:val="1"/>
          <w:w w:val="105"/>
        </w:rPr>
        <w:t> </w:t>
      </w:r>
      <w:r>
        <w:rPr>
          <w:w w:val="105"/>
        </w:rPr>
        <w:t>prevalência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número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casos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1"/>
          <w:w w:val="105"/>
        </w:rPr>
        <w:t> </w:t>
      </w:r>
      <w:r>
        <w:rPr>
          <w:w w:val="105"/>
        </w:rPr>
        <w:t>mulheres</w:t>
      </w:r>
      <w:r>
        <w:rPr>
          <w:spacing w:val="-10"/>
          <w:w w:val="105"/>
        </w:rPr>
        <w:t> </w:t>
      </w:r>
      <w:r>
        <w:rPr>
          <w:w w:val="105"/>
        </w:rPr>
        <w:t>desde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17ª</w:t>
      </w:r>
      <w:r>
        <w:rPr>
          <w:spacing w:val="-10"/>
          <w:w w:val="105"/>
        </w:rPr>
        <w:t> </w:t>
      </w:r>
      <w:r>
        <w:rPr>
          <w:w w:val="105"/>
        </w:rPr>
        <w:t>SE,</w:t>
      </w:r>
      <w:r>
        <w:rPr>
          <w:spacing w:val="-12"/>
          <w:w w:val="105"/>
        </w:rPr>
        <w:t> </w:t>
      </w:r>
      <w:r>
        <w:rPr>
          <w:w w:val="105"/>
        </w:rPr>
        <w:t>atingindo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proporção</w:t>
      </w:r>
      <w:r>
        <w:rPr>
          <w:spacing w:val="-76"/>
          <w:w w:val="105"/>
        </w:rPr>
        <w:t> </w:t>
      </w:r>
      <w:r>
        <w:rPr>
          <w:w w:val="105"/>
        </w:rPr>
        <w:t>de 55,04% (15.959 do total de casos confirmados até 02/01/2021). Quanto ao sexo</w:t>
      </w:r>
      <w:r>
        <w:rPr>
          <w:spacing w:val="-77"/>
          <w:w w:val="105"/>
        </w:rPr>
        <w:t> </w:t>
      </w:r>
      <w:r>
        <w:rPr>
          <w:w w:val="105"/>
        </w:rPr>
        <w:t>masculino foram confirmados 13.036 casos (44,96%). Ainda existem dois casos</w:t>
      </w:r>
      <w:r>
        <w:rPr>
          <w:spacing w:val="1"/>
          <w:w w:val="105"/>
        </w:rPr>
        <w:t> </w:t>
      </w:r>
      <w:r>
        <w:rPr/>
        <w:t>confirmados</w:t>
      </w:r>
      <w:r>
        <w:rPr>
          <w:spacing w:val="-6"/>
        </w:rPr>
        <w:t> </w:t>
      </w:r>
      <w:r>
        <w:rPr/>
        <w:t>(0,01%)</w:t>
      </w:r>
      <w:r>
        <w:rPr>
          <w:spacing w:val="-6"/>
        </w:rPr>
        <w:t> </w:t>
      </w:r>
      <w:r>
        <w:rPr/>
        <w:t>para</w:t>
      </w:r>
      <w:r>
        <w:rPr>
          <w:spacing w:val="-5"/>
        </w:rPr>
        <w:t> </w:t>
      </w:r>
      <w:r>
        <w:rPr/>
        <w:t>os</w:t>
      </w:r>
      <w:r>
        <w:rPr>
          <w:spacing w:val="-6"/>
        </w:rPr>
        <w:t> </w:t>
      </w:r>
      <w:r>
        <w:rPr/>
        <w:t>quais</w:t>
      </w:r>
      <w:r>
        <w:rPr>
          <w:spacing w:val="-7"/>
        </w:rPr>
        <w:t> </w:t>
      </w:r>
      <w:r>
        <w:rPr/>
        <w:t>não</w:t>
      </w:r>
      <w:r>
        <w:rPr>
          <w:spacing w:val="-5"/>
        </w:rPr>
        <w:t> </w:t>
      </w:r>
      <w:r>
        <w:rPr/>
        <w:t>houve</w:t>
      </w:r>
      <w:r>
        <w:rPr>
          <w:spacing w:val="-4"/>
        </w:rPr>
        <w:t> </w:t>
      </w:r>
      <w:r>
        <w:rPr/>
        <w:t>classificação</w:t>
      </w:r>
      <w:r>
        <w:rPr>
          <w:spacing w:val="-4"/>
        </w:rPr>
        <w:t> </w:t>
      </w:r>
      <w:r>
        <w:rPr/>
        <w:t>quanto</w:t>
      </w:r>
      <w:r>
        <w:rPr>
          <w:spacing w:val="-6"/>
        </w:rPr>
        <w:t> </w:t>
      </w:r>
      <w:r>
        <w:rPr/>
        <w:t>ao</w:t>
      </w:r>
      <w:r>
        <w:rPr>
          <w:spacing w:val="-4"/>
        </w:rPr>
        <w:t> </w:t>
      </w:r>
      <w:r>
        <w:rPr/>
        <w:t>gênero.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122"/>
        <w:ind w:left="1418"/>
        <w:jc w:val="both"/>
      </w:pPr>
      <w:r>
        <w:rPr/>
        <w:t>A</w:t>
      </w:r>
      <w:r>
        <w:rPr>
          <w:spacing w:val="5"/>
        </w:rPr>
        <w:t> </w:t>
      </w:r>
      <w:r>
        <w:rPr/>
        <w:t>frequência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casos</w:t>
      </w:r>
      <w:r>
        <w:rPr>
          <w:spacing w:val="8"/>
        </w:rPr>
        <w:t> </w:t>
      </w:r>
      <w:r>
        <w:rPr/>
        <w:t>confirmados</w:t>
      </w:r>
      <w:r>
        <w:rPr>
          <w:spacing w:val="4"/>
        </w:rPr>
        <w:t> </w:t>
      </w:r>
      <w:r>
        <w:rPr/>
        <w:t>manteve-se</w:t>
      </w:r>
      <w:r>
        <w:rPr>
          <w:spacing w:val="5"/>
        </w:rPr>
        <w:t> </w:t>
      </w:r>
      <w:r>
        <w:rPr/>
        <w:t>prevalente</w:t>
      </w:r>
      <w:r>
        <w:rPr>
          <w:spacing w:val="5"/>
        </w:rPr>
        <w:t> </w:t>
      </w:r>
      <w:r>
        <w:rPr/>
        <w:t>nas</w:t>
      </w:r>
      <w:r>
        <w:rPr>
          <w:spacing w:val="2"/>
        </w:rPr>
        <w:t> </w:t>
      </w:r>
      <w:r>
        <w:rPr/>
        <w:t>faixas</w:t>
      </w:r>
      <w:r>
        <w:rPr>
          <w:spacing w:val="5"/>
        </w:rPr>
        <w:t> </w:t>
      </w:r>
      <w:r>
        <w:rPr/>
        <w:t>etárias</w:t>
      </w:r>
      <w:r>
        <w:rPr>
          <w:spacing w:val="4"/>
        </w:rPr>
        <w:t> </w:t>
      </w:r>
      <w:r>
        <w:rPr/>
        <w:t>entre</w:t>
      </w:r>
      <w:r>
        <w:rPr>
          <w:spacing w:val="5"/>
        </w:rPr>
        <w:t> </w:t>
      </w:r>
      <w:r>
        <w:rPr/>
        <w:t>20</w:t>
      </w:r>
      <w:r>
        <w:rPr>
          <w:spacing w:val="3"/>
        </w:rPr>
        <w:t> </w:t>
      </w:r>
      <w:r>
        <w:rPr/>
        <w:t>e</w:t>
      </w:r>
    </w:p>
    <w:p>
      <w:pPr>
        <w:pStyle w:val="BodyText"/>
        <w:spacing w:line="264" w:lineRule="auto" w:before="27"/>
        <w:ind w:left="1418" w:right="1132"/>
        <w:jc w:val="both"/>
      </w:pPr>
      <w:r>
        <w:rPr>
          <w:w w:val="105"/>
        </w:rPr>
        <w:t>59 anos (77,90% - 22.594 casos), destacando-se a faixa etária de 30 a 39 anos</w:t>
      </w:r>
      <w:r>
        <w:rPr>
          <w:spacing w:val="1"/>
          <w:w w:val="105"/>
        </w:rPr>
        <w:t> </w:t>
      </w:r>
      <w:r>
        <w:rPr>
          <w:w w:val="105"/>
        </w:rPr>
        <w:t>(25,30% - 7.329 casos confirmados). Em relação à faixa etária mais susceptível a</w:t>
      </w:r>
      <w:r>
        <w:rPr>
          <w:spacing w:val="1"/>
          <w:w w:val="105"/>
        </w:rPr>
        <w:t> </w:t>
      </w:r>
      <w:r>
        <w:rPr>
          <w:w w:val="105"/>
        </w:rPr>
        <w:t>complicações</w:t>
      </w:r>
      <w:r>
        <w:rPr>
          <w:spacing w:val="-9"/>
          <w:w w:val="105"/>
        </w:rPr>
        <w:t> </w:t>
      </w:r>
      <w:r>
        <w:rPr>
          <w:w w:val="105"/>
        </w:rPr>
        <w:t>clínicas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8"/>
          <w:w w:val="105"/>
        </w:rPr>
        <w:t> </w:t>
      </w:r>
      <w:r>
        <w:rPr>
          <w:w w:val="105"/>
        </w:rPr>
        <w:t>doença</w:t>
      </w:r>
      <w:r>
        <w:rPr>
          <w:spacing w:val="-8"/>
          <w:w w:val="105"/>
        </w:rPr>
        <w:t> </w:t>
      </w:r>
      <w:r>
        <w:rPr>
          <w:w w:val="105"/>
        </w:rPr>
        <w:t>(acima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60</w:t>
      </w:r>
      <w:r>
        <w:rPr>
          <w:spacing w:val="-7"/>
          <w:w w:val="105"/>
        </w:rPr>
        <w:t> </w:t>
      </w:r>
      <w:r>
        <w:rPr>
          <w:w w:val="105"/>
        </w:rPr>
        <w:t>anos),</w:t>
      </w:r>
      <w:r>
        <w:rPr>
          <w:spacing w:val="-10"/>
          <w:w w:val="105"/>
        </w:rPr>
        <w:t> </w:t>
      </w:r>
      <w:r>
        <w:rPr>
          <w:w w:val="105"/>
        </w:rPr>
        <w:t>foram</w:t>
      </w:r>
      <w:r>
        <w:rPr>
          <w:spacing w:val="-10"/>
          <w:w w:val="105"/>
        </w:rPr>
        <w:t> </w:t>
      </w:r>
      <w:r>
        <w:rPr>
          <w:w w:val="105"/>
        </w:rPr>
        <w:t>4.614</w:t>
      </w:r>
      <w:r>
        <w:rPr>
          <w:spacing w:val="-9"/>
          <w:w w:val="105"/>
        </w:rPr>
        <w:t> </w:t>
      </w:r>
      <w:r>
        <w:rPr>
          <w:w w:val="105"/>
        </w:rPr>
        <w:t>casos</w:t>
      </w:r>
      <w:r>
        <w:rPr>
          <w:spacing w:val="-9"/>
          <w:w w:val="105"/>
        </w:rPr>
        <w:t> </w:t>
      </w:r>
      <w:r>
        <w:rPr>
          <w:w w:val="105"/>
        </w:rPr>
        <w:t>confirmados</w:t>
      </w:r>
      <w:r>
        <w:rPr>
          <w:spacing w:val="-76"/>
          <w:w w:val="105"/>
        </w:rPr>
        <w:t> </w:t>
      </w:r>
      <w:r>
        <w:rPr>
          <w:w w:val="105"/>
        </w:rPr>
        <w:t>(15,90%).</w:t>
      </w:r>
      <w:r>
        <w:rPr>
          <w:spacing w:val="-12"/>
          <w:w w:val="105"/>
        </w:rPr>
        <w:t> </w:t>
      </w:r>
      <w:r>
        <w:rPr>
          <w:w w:val="105"/>
        </w:rPr>
        <w:t>Havia</w:t>
      </w:r>
      <w:r>
        <w:rPr>
          <w:spacing w:val="-11"/>
          <w:w w:val="105"/>
        </w:rPr>
        <w:t> </w:t>
      </w:r>
      <w:r>
        <w:rPr>
          <w:w w:val="105"/>
        </w:rPr>
        <w:t>dois</w:t>
      </w:r>
      <w:r>
        <w:rPr>
          <w:spacing w:val="-12"/>
          <w:w w:val="105"/>
        </w:rPr>
        <w:t> </w:t>
      </w:r>
      <w:r>
        <w:rPr>
          <w:w w:val="105"/>
        </w:rPr>
        <w:t>casos</w:t>
      </w:r>
      <w:r>
        <w:rPr>
          <w:spacing w:val="-11"/>
          <w:w w:val="105"/>
        </w:rPr>
        <w:t> </w:t>
      </w:r>
      <w:r>
        <w:rPr>
          <w:w w:val="105"/>
        </w:rPr>
        <w:t>notificados</w:t>
      </w:r>
      <w:r>
        <w:rPr>
          <w:spacing w:val="-12"/>
          <w:w w:val="105"/>
        </w:rPr>
        <w:t> </w:t>
      </w:r>
      <w:r>
        <w:rPr>
          <w:w w:val="105"/>
        </w:rPr>
        <w:t>que</w:t>
      </w:r>
      <w:r>
        <w:rPr>
          <w:spacing w:val="-12"/>
          <w:w w:val="105"/>
        </w:rPr>
        <w:t> </w:t>
      </w:r>
      <w:r>
        <w:rPr>
          <w:w w:val="105"/>
        </w:rPr>
        <w:t>se</w:t>
      </w:r>
      <w:r>
        <w:rPr>
          <w:spacing w:val="-11"/>
          <w:w w:val="105"/>
        </w:rPr>
        <w:t> </w:t>
      </w:r>
      <w:r>
        <w:rPr>
          <w:w w:val="105"/>
        </w:rPr>
        <w:t>encontravam</w:t>
      </w:r>
      <w:r>
        <w:rPr>
          <w:spacing w:val="-10"/>
          <w:w w:val="105"/>
        </w:rPr>
        <w:t> </w:t>
      </w:r>
      <w:r>
        <w:rPr>
          <w:w w:val="105"/>
        </w:rPr>
        <w:t>sem</w:t>
      </w:r>
      <w:r>
        <w:rPr>
          <w:spacing w:val="-12"/>
          <w:w w:val="105"/>
        </w:rPr>
        <w:t> </w:t>
      </w:r>
      <w:r>
        <w:rPr>
          <w:w w:val="105"/>
        </w:rPr>
        <w:t>data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nascimento</w:t>
      </w:r>
      <w:r>
        <w:rPr>
          <w:spacing w:val="-76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determinação</w:t>
      </w:r>
      <w:r>
        <w:rPr>
          <w:spacing w:val="-15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idade.</w:t>
      </w:r>
    </w:p>
    <w:p>
      <w:pPr>
        <w:pStyle w:val="BodyText"/>
        <w:spacing w:before="6"/>
        <w:rPr>
          <w:sz w:val="21"/>
        </w:rPr>
      </w:pPr>
    </w:p>
    <w:p>
      <w:pPr>
        <w:spacing w:line="266" w:lineRule="auto" w:before="0" w:after="8"/>
        <w:ind w:left="1418" w:right="1131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Gráfico 5 </w:t>
      </w:r>
      <w:r>
        <w:rPr>
          <w:sz w:val="20"/>
        </w:rPr>
        <w:t>– Taxa de incidência por semana epidemiológica Vitória/ES - até a 53ª SE (01/03/2020 a</w:t>
      </w:r>
      <w:r>
        <w:rPr>
          <w:spacing w:val="1"/>
          <w:sz w:val="20"/>
        </w:rPr>
        <w:t> </w:t>
      </w:r>
      <w:r>
        <w:rPr>
          <w:sz w:val="20"/>
        </w:rPr>
        <w:t>02/01/2021).</w:t>
      </w:r>
    </w:p>
    <w:p>
      <w:pPr>
        <w:pStyle w:val="BodyText"/>
        <w:ind w:left="1427"/>
        <w:rPr>
          <w:sz w:val="20"/>
        </w:rPr>
      </w:pPr>
      <w:r>
        <w:rPr>
          <w:sz w:val="20"/>
        </w:rPr>
        <w:drawing>
          <wp:inline distT="0" distB="0" distL="0" distR="0">
            <wp:extent cx="5530760" cy="6181344"/>
            <wp:effectExtent l="0" t="0" r="0" b="0"/>
            <wp:docPr id="2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9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0760" cy="618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"/>
        <w:rPr>
          <w:sz w:val="18"/>
        </w:rPr>
      </w:pPr>
    </w:p>
    <w:p>
      <w:pPr>
        <w:spacing w:line="230" w:lineRule="auto" w:before="0"/>
        <w:ind w:left="1418" w:right="1132" w:firstLine="0"/>
        <w:jc w:val="both"/>
        <w:rPr>
          <w:sz w:val="16"/>
        </w:rPr>
      </w:pPr>
      <w:r>
        <w:rPr>
          <w:sz w:val="16"/>
        </w:rPr>
        <w:t>Fontes:</w:t>
      </w:r>
      <w:r>
        <w:rPr>
          <w:spacing w:val="1"/>
          <w:sz w:val="16"/>
        </w:rPr>
        <w:t> </w:t>
      </w:r>
      <w:r>
        <w:rPr>
          <w:sz w:val="16"/>
        </w:rPr>
        <w:t>Dados</w:t>
      </w:r>
      <w:r>
        <w:rPr>
          <w:spacing w:val="1"/>
          <w:sz w:val="16"/>
        </w:rPr>
        <w:t> </w:t>
      </w:r>
      <w:r>
        <w:rPr>
          <w:sz w:val="16"/>
        </w:rPr>
        <w:t>Vitória/ES</w:t>
      </w:r>
      <w:r>
        <w:rPr>
          <w:spacing w:val="1"/>
          <w:sz w:val="16"/>
        </w:rPr>
        <w:t> </w:t>
      </w:r>
      <w:r>
        <w:rPr>
          <w:sz w:val="16"/>
        </w:rPr>
        <w:t>– E_SUS</w:t>
      </w:r>
      <w:r>
        <w:rPr>
          <w:spacing w:val="1"/>
          <w:sz w:val="16"/>
        </w:rPr>
        <w:t> </w:t>
      </w:r>
      <w:r>
        <w:rPr>
          <w:sz w:val="16"/>
        </w:rPr>
        <w:t>–VS,</w:t>
      </w:r>
      <w:r>
        <w:rPr>
          <w:spacing w:val="1"/>
          <w:sz w:val="16"/>
        </w:rPr>
        <w:t> </w:t>
      </w:r>
      <w:r>
        <w:rPr>
          <w:sz w:val="16"/>
        </w:rPr>
        <w:t>https://</w:t>
      </w:r>
      <w:hyperlink r:id="rId36">
        <w:r>
          <w:rPr>
            <w:sz w:val="16"/>
          </w:rPr>
          <w:t>www.vitoria.es.gov.br/coronavirus</w:t>
        </w:r>
      </w:hyperlink>
      <w:r>
        <w:rPr>
          <w:spacing w:val="1"/>
          <w:sz w:val="16"/>
        </w:rPr>
        <w:t> </w:t>
      </w:r>
      <w:r>
        <w:rPr>
          <w:sz w:val="16"/>
        </w:rPr>
        <w:t>coletados</w:t>
      </w:r>
      <w:r>
        <w:rPr>
          <w:spacing w:val="1"/>
          <w:sz w:val="16"/>
        </w:rPr>
        <w:t> </w:t>
      </w:r>
      <w:r>
        <w:rPr>
          <w:sz w:val="16"/>
        </w:rPr>
        <w:t>às</w:t>
      </w:r>
      <w:r>
        <w:rPr>
          <w:spacing w:val="1"/>
          <w:sz w:val="16"/>
        </w:rPr>
        <w:t> </w:t>
      </w:r>
      <w:r>
        <w:rPr>
          <w:sz w:val="16"/>
        </w:rPr>
        <w:t>21:00 horas</w:t>
      </w:r>
      <w:r>
        <w:rPr>
          <w:spacing w:val="1"/>
          <w:sz w:val="16"/>
        </w:rPr>
        <w:t> </w:t>
      </w:r>
      <w:r>
        <w:rPr>
          <w:sz w:val="16"/>
        </w:rPr>
        <w:t>de 02/01/2021;</w:t>
      </w:r>
      <w:r>
        <w:rPr>
          <w:spacing w:val="1"/>
          <w:sz w:val="16"/>
        </w:rPr>
        <w:t> </w:t>
      </w:r>
      <w:r>
        <w:rPr>
          <w:sz w:val="16"/>
        </w:rPr>
        <w:t>População</w:t>
      </w:r>
      <w:r>
        <w:rPr>
          <w:spacing w:val="-8"/>
          <w:sz w:val="16"/>
        </w:rPr>
        <w:t> </w:t>
      </w:r>
      <w:r>
        <w:rPr>
          <w:sz w:val="16"/>
        </w:rPr>
        <w:t>Vitória/ES:</w:t>
      </w:r>
      <w:r>
        <w:rPr>
          <w:spacing w:val="-5"/>
          <w:sz w:val="16"/>
        </w:rPr>
        <w:t> </w:t>
      </w:r>
      <w:r>
        <w:rPr>
          <w:sz w:val="16"/>
        </w:rPr>
        <w:t>População</w:t>
      </w:r>
      <w:r>
        <w:rPr>
          <w:spacing w:val="-7"/>
          <w:sz w:val="16"/>
        </w:rPr>
        <w:t> </w:t>
      </w:r>
      <w:r>
        <w:rPr>
          <w:sz w:val="16"/>
        </w:rPr>
        <w:t>estimada</w:t>
      </w:r>
      <w:r>
        <w:rPr>
          <w:spacing w:val="-5"/>
          <w:sz w:val="16"/>
        </w:rPr>
        <w:t> </w:t>
      </w:r>
      <w:r>
        <w:rPr>
          <w:sz w:val="16"/>
        </w:rPr>
        <w:t>2020,</w:t>
      </w:r>
      <w:r>
        <w:rPr>
          <w:spacing w:val="-5"/>
          <w:sz w:val="16"/>
        </w:rPr>
        <w:t> </w:t>
      </w:r>
      <w:r>
        <w:rPr>
          <w:sz w:val="16"/>
        </w:rPr>
        <w:t>IBGE</w:t>
      </w:r>
    </w:p>
    <w:p>
      <w:pPr>
        <w:spacing w:after="0" w:line="230" w:lineRule="auto"/>
        <w:jc w:val="both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/>
        <w:t>Em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registros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óbitos</w:t>
      </w:r>
      <w:r>
        <w:rPr>
          <w:spacing w:val="1"/>
        </w:rPr>
        <w:t> </w:t>
      </w:r>
      <w:r>
        <w:rPr/>
        <w:t>(Gráfico</w:t>
      </w:r>
      <w:r>
        <w:rPr>
          <w:spacing w:val="1"/>
        </w:rPr>
        <w:t> </w:t>
      </w:r>
      <w:r>
        <w:rPr/>
        <w:t>6),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maiores</w:t>
      </w:r>
      <w:r>
        <w:rPr>
          <w:spacing w:val="1"/>
        </w:rPr>
        <w:t> </w:t>
      </w:r>
      <w:r>
        <w:rPr/>
        <w:t>coeficientes</w:t>
      </w:r>
      <w:r>
        <w:rPr>
          <w:spacing w:val="1"/>
        </w:rPr>
        <w:t> </w:t>
      </w:r>
      <w:r>
        <w:rPr/>
        <w:t>obtidos</w:t>
      </w:r>
      <w:r>
        <w:rPr>
          <w:spacing w:val="1"/>
        </w:rPr>
        <w:t> </w:t>
      </w:r>
      <w:r>
        <w:rPr/>
        <w:t>concentrou-se</w:t>
      </w:r>
      <w:r>
        <w:rPr>
          <w:spacing w:val="-5"/>
        </w:rPr>
        <w:t> </w:t>
      </w:r>
      <w:r>
        <w:rPr/>
        <w:t>entre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19ª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(03/05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09/05/2020)</w:t>
      </w:r>
      <w:r>
        <w:rPr>
          <w:spacing w:val="2"/>
        </w:rPr>
        <w:t> </w:t>
      </w:r>
      <w:r>
        <w:rPr/>
        <w:t>e</w:t>
      </w:r>
      <w:r>
        <w:rPr>
          <w:spacing w:val="-5"/>
        </w:rPr>
        <w:t> </w:t>
      </w:r>
      <w:r>
        <w:rPr/>
        <w:t>a 26ª</w:t>
      </w:r>
      <w:r>
        <w:rPr>
          <w:spacing w:val="-3"/>
        </w:rPr>
        <w:t> </w:t>
      </w:r>
      <w:r>
        <w:rPr/>
        <w:t>SE</w:t>
      </w:r>
      <w:r>
        <w:rPr>
          <w:spacing w:val="-4"/>
        </w:rPr>
        <w:t> </w:t>
      </w:r>
      <w:r>
        <w:rPr/>
        <w:t>(21/06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27/06/2020),</w:t>
      </w:r>
      <w:r>
        <w:rPr>
          <w:spacing w:val="-5"/>
        </w:rPr>
        <w:t> </w:t>
      </w:r>
      <w:r>
        <w:rPr/>
        <w:t>o</w:t>
      </w:r>
      <w:r>
        <w:rPr>
          <w:spacing w:val="-73"/>
        </w:rPr>
        <w:t> </w:t>
      </w:r>
      <w:r>
        <w:rPr/>
        <w:t>maior</w:t>
      </w:r>
      <w:r>
        <w:rPr>
          <w:spacing w:val="-4"/>
        </w:rPr>
        <w:t> </w:t>
      </w:r>
      <w:r>
        <w:rPr/>
        <w:t>pico</w:t>
      </w:r>
      <w:r>
        <w:rPr>
          <w:spacing w:val="-4"/>
        </w:rPr>
        <w:t> </w:t>
      </w:r>
      <w:r>
        <w:rPr/>
        <w:t>ocorreu</w:t>
      </w:r>
      <w:r>
        <w:rPr>
          <w:spacing w:val="-2"/>
        </w:rPr>
        <w:t> </w:t>
      </w:r>
      <w:r>
        <w:rPr/>
        <w:t>na</w:t>
      </w:r>
      <w:r>
        <w:rPr>
          <w:spacing w:val="-6"/>
        </w:rPr>
        <w:t> </w:t>
      </w:r>
      <w:r>
        <w:rPr/>
        <w:t>22ª</w:t>
      </w:r>
      <w:r>
        <w:rPr>
          <w:spacing w:val="-4"/>
        </w:rPr>
        <w:t> </w:t>
      </w:r>
      <w:r>
        <w:rPr/>
        <w:t>SE</w:t>
      </w:r>
      <w:r>
        <w:rPr>
          <w:spacing w:val="-3"/>
        </w:rPr>
        <w:t> </w:t>
      </w:r>
      <w:r>
        <w:rPr/>
        <w:t>(coeficiente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mortalidade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16,95/</w:t>
      </w:r>
      <w:r>
        <w:rPr>
          <w:spacing w:val="-4"/>
        </w:rPr>
        <w:t> </w:t>
      </w:r>
      <w:r>
        <w:rPr/>
        <w:t>100</w:t>
      </w:r>
      <w:r>
        <w:rPr>
          <w:spacing w:val="-5"/>
        </w:rPr>
        <w:t> </w:t>
      </w:r>
      <w:r>
        <w:rPr/>
        <w:t>mil</w:t>
      </w:r>
      <w:r>
        <w:rPr>
          <w:spacing w:val="-5"/>
        </w:rPr>
        <w:t> </w:t>
      </w:r>
      <w:r>
        <w:rPr/>
        <w:t>habitantes),</w:t>
      </w:r>
      <w:r>
        <w:rPr>
          <w:spacing w:val="-72"/>
        </w:rPr>
        <w:t> </w:t>
      </w:r>
      <w:r>
        <w:rPr/>
        <w:t>apresentando</w:t>
      </w:r>
      <w:r>
        <w:rPr>
          <w:spacing w:val="1"/>
        </w:rPr>
        <w:t> </w:t>
      </w:r>
      <w:r>
        <w:rPr/>
        <w:t>algumas</w:t>
      </w:r>
      <w:r>
        <w:rPr>
          <w:spacing w:val="1"/>
        </w:rPr>
        <w:t> </w:t>
      </w:r>
      <w:r>
        <w:rPr/>
        <w:t>flutuações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seguintes,</w:t>
      </w:r>
      <w:r>
        <w:rPr>
          <w:spacing w:val="1"/>
        </w:rPr>
        <w:t> </w:t>
      </w:r>
      <w:r>
        <w:rPr/>
        <w:t>mas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viés</w:t>
      </w:r>
      <w:r>
        <w:rPr>
          <w:spacing w:val="1"/>
        </w:rPr>
        <w:t> </w:t>
      </w:r>
      <w:r>
        <w:rPr/>
        <w:t>de</w:t>
      </w:r>
      <w:r>
        <w:rPr>
          <w:spacing w:val="75"/>
        </w:rPr>
        <w:t> </w:t>
      </w:r>
      <w:r>
        <w:rPr/>
        <w:t>baixa.</w:t>
      </w:r>
      <w:r>
        <w:rPr>
          <w:spacing w:val="75"/>
        </w:rPr>
        <w:t> </w:t>
      </w:r>
      <w:r>
        <w:rPr/>
        <w:t>A</w:t>
      </w:r>
      <w:r>
        <w:rPr>
          <w:spacing w:val="1"/>
        </w:rPr>
        <w:t> </w:t>
      </w:r>
      <w:r>
        <w:rPr/>
        <w:t>tendência se manteve até a 37ª SE. Após esse período, foi iniciado novo ciclo de</w:t>
      </w:r>
      <w:r>
        <w:rPr>
          <w:spacing w:val="1"/>
        </w:rPr>
        <w:t> </w:t>
      </w:r>
      <w:r>
        <w:rPr/>
        <w:t>crescimento, também com oscilações, sendo apurados desde então, o mais significante</w:t>
      </w:r>
      <w:r>
        <w:rPr>
          <w:spacing w:val="1"/>
        </w:rPr>
        <w:t> </w:t>
      </w:r>
      <w:r>
        <w:rPr/>
        <w:t>coeficiente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mortalidade,</w:t>
      </w:r>
      <w:r>
        <w:rPr>
          <w:spacing w:val="1"/>
        </w:rPr>
        <w:t> </w:t>
      </w:r>
      <w:r>
        <w:rPr/>
        <w:t>5,47/100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habitantes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44ª</w:t>
      </w:r>
      <w:r>
        <w:rPr>
          <w:spacing w:val="1"/>
        </w:rPr>
        <w:t> </w:t>
      </w:r>
      <w:r>
        <w:rPr/>
        <w:t>(25/10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31/10/2020)</w:t>
      </w:r>
      <w:r>
        <w:rPr>
          <w:spacing w:val="-12"/>
        </w:rPr>
        <w:t> </w:t>
      </w:r>
      <w:r>
        <w:rPr/>
        <w:t>e</w:t>
      </w:r>
      <w:r>
        <w:rPr>
          <w:spacing w:val="-10"/>
        </w:rPr>
        <w:t> </w:t>
      </w:r>
      <w:r>
        <w:rPr/>
        <w:t>50ª</w:t>
      </w:r>
      <w:r>
        <w:rPr>
          <w:spacing w:val="-10"/>
        </w:rPr>
        <w:t> </w:t>
      </w:r>
      <w:r>
        <w:rPr/>
        <w:t>(06/12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/>
        <w:t>12/12/2020).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21"/>
        </w:rPr>
      </w:pPr>
    </w:p>
    <w:p>
      <w:pPr>
        <w:spacing w:line="345" w:lineRule="auto" w:before="0"/>
        <w:ind w:left="1418" w:right="1566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Gráfico 6 - </w:t>
      </w:r>
      <w:r>
        <w:rPr>
          <w:sz w:val="20"/>
        </w:rPr>
        <w:t>Coeficiente de mortalidade por COVID-19 / 100 mil habitantes -</w:t>
      </w:r>
      <w:r>
        <w:rPr>
          <w:spacing w:val="1"/>
          <w:sz w:val="20"/>
        </w:rPr>
        <w:t> </w:t>
      </w:r>
      <w:r>
        <w:rPr>
          <w:sz w:val="20"/>
        </w:rPr>
        <w:t>da 12ª SE até a 53ª SE</w:t>
      </w:r>
      <w:r>
        <w:rPr>
          <w:spacing w:val="-60"/>
          <w:sz w:val="20"/>
        </w:rPr>
        <w:t> </w:t>
      </w:r>
      <w:r>
        <w:rPr>
          <w:sz w:val="20"/>
        </w:rPr>
        <w:t>(15/03/2020</w:t>
      </w:r>
      <w:r>
        <w:rPr>
          <w:spacing w:val="-9"/>
          <w:sz w:val="20"/>
        </w:rPr>
        <w:t> </w:t>
      </w:r>
      <w:r>
        <w:rPr>
          <w:sz w:val="20"/>
        </w:rPr>
        <w:t>a</w:t>
      </w:r>
    </w:p>
    <w:p>
      <w:pPr>
        <w:spacing w:line="237" w:lineRule="exact" w:before="0"/>
        <w:ind w:left="1418" w:right="0" w:firstLine="0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906526</wp:posOffset>
            </wp:positionH>
            <wp:positionV relativeFrom="paragraph">
              <wp:posOffset>226931</wp:posOffset>
            </wp:positionV>
            <wp:extent cx="5949647" cy="5437632"/>
            <wp:effectExtent l="0" t="0" r="0" b="0"/>
            <wp:wrapTopAndBottom/>
            <wp:docPr id="3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20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9647" cy="5437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02/01/2021).</w:t>
      </w:r>
    </w:p>
    <w:p>
      <w:pPr>
        <w:pStyle w:val="BodyText"/>
        <w:rPr>
          <w:sz w:val="25"/>
        </w:rPr>
      </w:pPr>
    </w:p>
    <w:p>
      <w:pPr>
        <w:spacing w:line="230" w:lineRule="auto" w:before="0"/>
        <w:ind w:left="1418" w:right="1566" w:firstLine="0"/>
        <w:jc w:val="left"/>
        <w:rPr>
          <w:sz w:val="16"/>
        </w:rPr>
      </w:pPr>
      <w:r>
        <w:rPr>
          <w:sz w:val="16"/>
        </w:rPr>
        <w:t>Fontes:</w:t>
      </w:r>
      <w:r>
        <w:rPr>
          <w:spacing w:val="1"/>
          <w:sz w:val="16"/>
        </w:rPr>
        <w:t> </w:t>
      </w:r>
      <w:r>
        <w:rPr>
          <w:sz w:val="16"/>
        </w:rPr>
        <w:t>Dados</w:t>
      </w:r>
      <w:r>
        <w:rPr>
          <w:spacing w:val="1"/>
          <w:sz w:val="16"/>
        </w:rPr>
        <w:t> </w:t>
      </w:r>
      <w:r>
        <w:rPr>
          <w:sz w:val="16"/>
        </w:rPr>
        <w:t>Vitória/ES</w:t>
      </w:r>
      <w:r>
        <w:rPr>
          <w:spacing w:val="1"/>
          <w:sz w:val="16"/>
        </w:rPr>
        <w:t> </w:t>
      </w:r>
      <w:r>
        <w:rPr>
          <w:sz w:val="16"/>
        </w:rPr>
        <w:t>–</w:t>
      </w:r>
      <w:r>
        <w:rPr>
          <w:spacing w:val="1"/>
          <w:sz w:val="16"/>
        </w:rPr>
        <w:t> </w:t>
      </w:r>
      <w:r>
        <w:rPr>
          <w:sz w:val="16"/>
        </w:rPr>
        <w:t>E_SUS</w:t>
      </w:r>
      <w:r>
        <w:rPr>
          <w:spacing w:val="1"/>
          <w:sz w:val="16"/>
        </w:rPr>
        <w:t> </w:t>
      </w:r>
      <w:r>
        <w:rPr>
          <w:sz w:val="16"/>
        </w:rPr>
        <w:t>–VS,</w:t>
      </w:r>
      <w:r>
        <w:rPr>
          <w:spacing w:val="1"/>
          <w:sz w:val="16"/>
        </w:rPr>
        <w:t> </w:t>
      </w:r>
      <w:r>
        <w:rPr>
          <w:sz w:val="16"/>
        </w:rPr>
        <w:t>https://</w:t>
      </w:r>
      <w:hyperlink r:id="rId36">
        <w:r>
          <w:rPr>
            <w:sz w:val="16"/>
          </w:rPr>
          <w:t>www.vitoria.es.gov.br/coronavirus</w:t>
        </w:r>
      </w:hyperlink>
      <w:r>
        <w:rPr>
          <w:spacing w:val="1"/>
          <w:sz w:val="16"/>
        </w:rPr>
        <w:t> </w:t>
      </w:r>
      <w:r>
        <w:rPr>
          <w:sz w:val="16"/>
        </w:rPr>
        <w:t>coletados</w:t>
      </w:r>
      <w:r>
        <w:rPr>
          <w:spacing w:val="1"/>
          <w:sz w:val="16"/>
        </w:rPr>
        <w:t> </w:t>
      </w:r>
      <w:r>
        <w:rPr>
          <w:sz w:val="16"/>
        </w:rPr>
        <w:t>às</w:t>
      </w:r>
      <w:r>
        <w:rPr>
          <w:spacing w:val="1"/>
          <w:sz w:val="16"/>
        </w:rPr>
        <w:t> </w:t>
      </w:r>
      <w:r>
        <w:rPr>
          <w:sz w:val="16"/>
        </w:rPr>
        <w:t>21:00</w:t>
      </w:r>
      <w:r>
        <w:rPr>
          <w:spacing w:val="1"/>
          <w:sz w:val="16"/>
        </w:rPr>
        <w:t> </w:t>
      </w:r>
      <w:r>
        <w:rPr>
          <w:sz w:val="16"/>
        </w:rPr>
        <w:t>horas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02/01/2021;</w:t>
      </w:r>
      <w:r>
        <w:rPr>
          <w:spacing w:val="-47"/>
          <w:sz w:val="16"/>
        </w:rPr>
        <w:t> </w:t>
      </w:r>
      <w:r>
        <w:rPr>
          <w:sz w:val="16"/>
        </w:rPr>
        <w:t>População</w:t>
      </w:r>
      <w:r>
        <w:rPr>
          <w:spacing w:val="-8"/>
          <w:sz w:val="16"/>
        </w:rPr>
        <w:t> </w:t>
      </w:r>
      <w:r>
        <w:rPr>
          <w:sz w:val="16"/>
        </w:rPr>
        <w:t>Vitória/ES:</w:t>
      </w:r>
      <w:r>
        <w:rPr>
          <w:spacing w:val="-5"/>
          <w:sz w:val="16"/>
        </w:rPr>
        <w:t> </w:t>
      </w:r>
      <w:r>
        <w:rPr>
          <w:sz w:val="16"/>
        </w:rPr>
        <w:t>População</w:t>
      </w:r>
      <w:r>
        <w:rPr>
          <w:spacing w:val="-7"/>
          <w:sz w:val="16"/>
        </w:rPr>
        <w:t> </w:t>
      </w:r>
      <w:r>
        <w:rPr>
          <w:sz w:val="16"/>
        </w:rPr>
        <w:t>estimada</w:t>
      </w:r>
      <w:r>
        <w:rPr>
          <w:spacing w:val="-5"/>
          <w:sz w:val="16"/>
        </w:rPr>
        <w:t> </w:t>
      </w:r>
      <w:r>
        <w:rPr>
          <w:sz w:val="16"/>
        </w:rPr>
        <w:t>2020,</w:t>
      </w:r>
      <w:r>
        <w:rPr>
          <w:spacing w:val="-5"/>
          <w:sz w:val="16"/>
        </w:rPr>
        <w:t> </w:t>
      </w:r>
      <w:r>
        <w:rPr>
          <w:sz w:val="16"/>
        </w:rPr>
        <w:t>IBGE.</w:t>
      </w:r>
    </w:p>
    <w:p>
      <w:pPr>
        <w:spacing w:after="0" w:line="230" w:lineRule="auto"/>
        <w:jc w:val="left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line="264" w:lineRule="auto" w:before="77"/>
        <w:ind w:left="1418" w:right="1128"/>
        <w:jc w:val="both"/>
      </w:pPr>
      <w:r>
        <w:rPr/>
        <w:t>Quanto</w:t>
      </w:r>
      <w:r>
        <w:rPr>
          <w:spacing w:val="46"/>
        </w:rPr>
        <w:t> </w:t>
      </w:r>
      <w:r>
        <w:rPr/>
        <w:t>ao</w:t>
      </w:r>
      <w:r>
        <w:rPr>
          <w:spacing w:val="47"/>
        </w:rPr>
        <w:t> </w:t>
      </w:r>
      <w:r>
        <w:rPr/>
        <w:t>perfil</w:t>
      </w:r>
      <w:r>
        <w:rPr>
          <w:spacing w:val="44"/>
        </w:rPr>
        <w:t> </w:t>
      </w:r>
      <w:r>
        <w:rPr/>
        <w:t>dos</w:t>
      </w:r>
      <w:r>
        <w:rPr>
          <w:spacing w:val="46"/>
        </w:rPr>
        <w:t> </w:t>
      </w:r>
      <w:r>
        <w:rPr/>
        <w:t>598</w:t>
      </w:r>
      <w:r>
        <w:rPr>
          <w:spacing w:val="47"/>
        </w:rPr>
        <w:t> </w:t>
      </w:r>
      <w:r>
        <w:rPr/>
        <w:t>óbitos</w:t>
      </w:r>
      <w:r>
        <w:rPr>
          <w:spacing w:val="45"/>
        </w:rPr>
        <w:t> </w:t>
      </w:r>
      <w:r>
        <w:rPr/>
        <w:t>registrados</w:t>
      </w:r>
      <w:r>
        <w:rPr>
          <w:spacing w:val="44"/>
        </w:rPr>
        <w:t> </w:t>
      </w:r>
      <w:r>
        <w:rPr/>
        <w:t>no</w:t>
      </w:r>
      <w:r>
        <w:rPr>
          <w:spacing w:val="47"/>
        </w:rPr>
        <w:t> </w:t>
      </w:r>
      <w:r>
        <w:rPr/>
        <w:t>município</w:t>
      </w:r>
      <w:r>
        <w:rPr>
          <w:spacing w:val="46"/>
        </w:rPr>
        <w:t> </w:t>
      </w:r>
      <w:r>
        <w:rPr/>
        <w:t>até</w:t>
      </w:r>
      <w:r>
        <w:rPr>
          <w:spacing w:val="47"/>
        </w:rPr>
        <w:t> </w:t>
      </w:r>
      <w:r>
        <w:rPr/>
        <w:t>a</w:t>
      </w:r>
      <w:r>
        <w:rPr>
          <w:spacing w:val="44"/>
        </w:rPr>
        <w:t> </w:t>
      </w:r>
      <w:r>
        <w:rPr/>
        <w:t>53ª</w:t>
      </w:r>
      <w:r>
        <w:rPr>
          <w:spacing w:val="45"/>
        </w:rPr>
        <w:t> </w:t>
      </w:r>
      <w:r>
        <w:rPr/>
        <w:t>SE,</w:t>
      </w:r>
      <w:r>
        <w:rPr>
          <w:spacing w:val="47"/>
        </w:rPr>
        <w:t> </w:t>
      </w:r>
      <w:r>
        <w:rPr/>
        <w:t>cuja</w:t>
      </w:r>
      <w:r>
        <w:rPr>
          <w:spacing w:val="47"/>
        </w:rPr>
        <w:t> </w:t>
      </w:r>
      <w:r>
        <w:rPr/>
        <w:t>causa</w:t>
      </w:r>
      <w:r>
        <w:rPr>
          <w:spacing w:val="-73"/>
        </w:rPr>
        <w:t> </w:t>
      </w:r>
      <w:r>
        <w:rPr/>
        <w:t>básica foi COVID-19, verificou-se que, apesar do número de casos serem superior no</w:t>
      </w:r>
      <w:r>
        <w:rPr>
          <w:spacing w:val="1"/>
        </w:rPr>
        <w:t> </w:t>
      </w:r>
      <w:r>
        <w:rPr/>
        <w:t>sexo feminino, os óbitos ocorreram predominantemente em homens, com 55% (329)</w:t>
      </w:r>
      <w:r>
        <w:rPr>
          <w:spacing w:val="1"/>
        </w:rPr>
        <w:t> </w:t>
      </w:r>
      <w:r>
        <w:rPr/>
        <w:t>frente</w:t>
      </w:r>
      <w:r>
        <w:rPr>
          <w:spacing w:val="1"/>
        </w:rPr>
        <w:t> </w:t>
      </w:r>
      <w:r>
        <w:rPr/>
        <w:t>45%</w:t>
      </w:r>
      <w:r>
        <w:rPr>
          <w:spacing w:val="1"/>
        </w:rPr>
        <w:t> </w:t>
      </w:r>
      <w:r>
        <w:rPr/>
        <w:t>(269)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mulheres.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idade,</w:t>
      </w:r>
      <w:r>
        <w:rPr>
          <w:spacing w:val="1"/>
        </w:rPr>
        <w:t> </w:t>
      </w:r>
      <w:r>
        <w:rPr/>
        <w:t>80,60%</w:t>
      </w:r>
      <w:r>
        <w:rPr>
          <w:spacing w:val="1"/>
        </w:rPr>
        <w:t> </w:t>
      </w:r>
      <w:r>
        <w:rPr/>
        <w:t>(482)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mortes</w:t>
      </w:r>
      <w:r>
        <w:rPr>
          <w:spacing w:val="1"/>
        </w:rPr>
        <w:t> </w:t>
      </w:r>
      <w:r>
        <w:rPr/>
        <w:t>ocorreram</w:t>
      </w:r>
      <w:r>
        <w:rPr>
          <w:spacing w:val="-5"/>
        </w:rPr>
        <w:t> </w:t>
      </w:r>
      <w:r>
        <w:rPr/>
        <w:t>na</w:t>
      </w:r>
      <w:r>
        <w:rPr>
          <w:spacing w:val="-6"/>
        </w:rPr>
        <w:t> </w:t>
      </w:r>
      <w:r>
        <w:rPr/>
        <w:t>faixa</w:t>
      </w:r>
      <w:r>
        <w:rPr>
          <w:spacing w:val="-4"/>
        </w:rPr>
        <w:t> </w:t>
      </w:r>
      <w:r>
        <w:rPr/>
        <w:t>etária</w:t>
      </w:r>
      <w:r>
        <w:rPr>
          <w:spacing w:val="-4"/>
        </w:rPr>
        <w:t> </w:t>
      </w:r>
      <w:r>
        <w:rPr/>
        <w:t>acima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60</w:t>
      </w:r>
      <w:r>
        <w:rPr>
          <w:spacing w:val="-6"/>
        </w:rPr>
        <w:t> </w:t>
      </w:r>
      <w:r>
        <w:rPr/>
        <w:t>anos</w:t>
      </w:r>
      <w:r>
        <w:rPr>
          <w:spacing w:val="-7"/>
        </w:rPr>
        <w:t> </w:t>
      </w:r>
      <w:r>
        <w:rPr/>
        <w:t>e</w:t>
      </w:r>
      <w:r>
        <w:rPr>
          <w:spacing w:val="-6"/>
        </w:rPr>
        <w:t> </w:t>
      </w:r>
      <w:r>
        <w:rPr/>
        <w:t>19,2%</w:t>
      </w:r>
      <w:r>
        <w:rPr>
          <w:spacing w:val="-4"/>
        </w:rPr>
        <w:t> </w:t>
      </w:r>
      <w:r>
        <w:rPr/>
        <w:t>(115</w:t>
      </w:r>
      <w:r>
        <w:rPr>
          <w:spacing w:val="-4"/>
        </w:rPr>
        <w:t> </w:t>
      </w:r>
      <w:r>
        <w:rPr/>
        <w:t>óbitos)</w:t>
      </w:r>
      <w:r>
        <w:rPr>
          <w:spacing w:val="-5"/>
        </w:rPr>
        <w:t> </w:t>
      </w:r>
      <w:r>
        <w:rPr/>
        <w:t>na</w:t>
      </w:r>
      <w:r>
        <w:rPr>
          <w:spacing w:val="-6"/>
        </w:rPr>
        <w:t> </w:t>
      </w:r>
      <w:r>
        <w:rPr/>
        <w:t>faixa</w:t>
      </w:r>
      <w:r>
        <w:rPr>
          <w:spacing w:val="-3"/>
        </w:rPr>
        <w:t> </w:t>
      </w:r>
      <w:r>
        <w:rPr/>
        <w:t>etária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20</w:t>
      </w:r>
      <w:r>
        <w:rPr>
          <w:spacing w:val="-6"/>
        </w:rPr>
        <w:t> </w:t>
      </w:r>
      <w:r>
        <w:rPr/>
        <w:t>a</w:t>
      </w:r>
    </w:p>
    <w:p>
      <w:pPr>
        <w:pStyle w:val="BodyText"/>
        <w:spacing w:line="264" w:lineRule="auto"/>
        <w:ind w:left="1418" w:right="1126"/>
        <w:jc w:val="both"/>
      </w:pPr>
      <w:r>
        <w:rPr/>
        <w:t>59</w:t>
      </w:r>
      <w:r>
        <w:rPr>
          <w:spacing w:val="1"/>
        </w:rPr>
        <w:t> </w:t>
      </w:r>
      <w:r>
        <w:rPr/>
        <w:t>anos,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taxa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letalidade</w:t>
      </w:r>
      <w:r>
        <w:rPr>
          <w:spacing w:val="1"/>
        </w:rPr>
        <w:t> </w:t>
      </w:r>
      <w:r>
        <w:rPr/>
        <w:t>abaixo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49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0,23%</w:t>
      </w:r>
      <w:r>
        <w:rPr>
          <w:spacing w:val="1"/>
        </w:rPr>
        <w:t> </w:t>
      </w:r>
      <w:r>
        <w:rPr/>
        <w:t>(46</w:t>
      </w:r>
      <w:r>
        <w:rPr>
          <w:spacing w:val="1"/>
        </w:rPr>
        <w:t> </w:t>
      </w:r>
      <w:r>
        <w:rPr/>
        <w:t>óbitos/19.981 casos confirmados nesta faixa etária). Da totalidade dos óbitos, 86,95%</w:t>
      </w:r>
      <w:r>
        <w:rPr>
          <w:spacing w:val="1"/>
        </w:rPr>
        <w:t> </w:t>
      </w:r>
      <w:r>
        <w:rPr/>
        <w:t>(520 óbitos) apresentavam ao menos um fator de risco associado registrado no E-SUS</w:t>
      </w:r>
      <w:r>
        <w:rPr>
          <w:spacing w:val="1"/>
        </w:rPr>
        <w:t> </w:t>
      </w:r>
      <w:r>
        <w:rPr/>
        <w:t>VS.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4" w:lineRule="auto"/>
        <w:ind w:left="1418" w:right="1130"/>
        <w:jc w:val="both"/>
      </w:pPr>
      <w:r>
        <w:rPr>
          <w:w w:val="105"/>
        </w:rPr>
        <w:t>As</w:t>
      </w:r>
      <w:r>
        <w:rPr>
          <w:spacing w:val="-6"/>
          <w:w w:val="105"/>
        </w:rPr>
        <w:t> </w:t>
      </w:r>
      <w:r>
        <w:rPr>
          <w:w w:val="105"/>
        </w:rPr>
        <w:t>principais</w:t>
      </w:r>
      <w:r>
        <w:rPr>
          <w:spacing w:val="-8"/>
          <w:w w:val="105"/>
        </w:rPr>
        <w:t> </w:t>
      </w:r>
      <w:r>
        <w:rPr>
          <w:w w:val="105"/>
        </w:rPr>
        <w:t>comorbidades</w:t>
      </w:r>
      <w:r>
        <w:rPr>
          <w:spacing w:val="-5"/>
          <w:w w:val="105"/>
        </w:rPr>
        <w:t> </w:t>
      </w:r>
      <w:r>
        <w:rPr>
          <w:w w:val="105"/>
        </w:rPr>
        <w:t>detectadas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relacionadas</w:t>
      </w:r>
      <w:r>
        <w:rPr>
          <w:spacing w:val="-7"/>
          <w:w w:val="105"/>
        </w:rPr>
        <w:t> </w:t>
      </w:r>
      <w:r>
        <w:rPr>
          <w:w w:val="105"/>
        </w:rPr>
        <w:t>com</w:t>
      </w:r>
      <w:r>
        <w:rPr>
          <w:spacing w:val="-4"/>
          <w:w w:val="105"/>
        </w:rPr>
        <w:t> </w:t>
      </w:r>
      <w:r>
        <w:rPr>
          <w:w w:val="105"/>
        </w:rPr>
        <w:t>os</w:t>
      </w:r>
      <w:r>
        <w:rPr>
          <w:spacing w:val="-8"/>
          <w:w w:val="105"/>
        </w:rPr>
        <w:t> </w:t>
      </w:r>
      <w:r>
        <w:rPr>
          <w:w w:val="105"/>
        </w:rPr>
        <w:t>óbitos</w:t>
      </w:r>
      <w:r>
        <w:rPr>
          <w:spacing w:val="-7"/>
          <w:w w:val="105"/>
        </w:rPr>
        <w:t> </w:t>
      </w:r>
      <w:r>
        <w:rPr>
          <w:w w:val="105"/>
        </w:rPr>
        <w:t>foram:</w:t>
      </w:r>
      <w:r>
        <w:rPr>
          <w:spacing w:val="-7"/>
          <w:w w:val="105"/>
        </w:rPr>
        <w:t> </w:t>
      </w:r>
      <w:r>
        <w:rPr>
          <w:w w:val="105"/>
        </w:rPr>
        <w:t>doenças</w:t>
      </w:r>
      <w:r>
        <w:rPr>
          <w:spacing w:val="-76"/>
          <w:w w:val="105"/>
        </w:rPr>
        <w:t> </w:t>
      </w:r>
      <w:r>
        <w:rPr>
          <w:w w:val="105"/>
        </w:rPr>
        <w:t>cardiovasculares</w:t>
      </w:r>
      <w:r>
        <w:rPr>
          <w:spacing w:val="2"/>
          <w:w w:val="105"/>
        </w:rPr>
        <w:t> </w:t>
      </w:r>
      <w:r>
        <w:rPr>
          <w:w w:val="105"/>
        </w:rPr>
        <w:t>(77,09%</w:t>
      </w:r>
      <w:r>
        <w:rPr>
          <w:spacing w:val="3"/>
          <w:w w:val="105"/>
        </w:rPr>
        <w:t> </w:t>
      </w:r>
      <w:r>
        <w:rPr>
          <w:w w:val="105"/>
        </w:rPr>
        <w:t>- 461</w:t>
      </w:r>
      <w:r>
        <w:rPr>
          <w:spacing w:val="1"/>
          <w:w w:val="105"/>
        </w:rPr>
        <w:t> </w:t>
      </w:r>
      <w:r>
        <w:rPr>
          <w:w w:val="105"/>
        </w:rPr>
        <w:t>óbitos);</w:t>
      </w:r>
      <w:r>
        <w:rPr>
          <w:spacing w:val="3"/>
          <w:w w:val="105"/>
        </w:rPr>
        <w:t> </w:t>
      </w:r>
      <w:r>
        <w:rPr>
          <w:w w:val="105"/>
        </w:rPr>
        <w:t>diabetes</w:t>
      </w:r>
      <w:r>
        <w:rPr>
          <w:spacing w:val="2"/>
          <w:w w:val="105"/>
        </w:rPr>
        <w:t> </w:t>
      </w:r>
      <w:r>
        <w:rPr>
          <w:w w:val="105"/>
        </w:rPr>
        <w:t>(44,15%</w:t>
      </w:r>
      <w:r>
        <w:rPr>
          <w:spacing w:val="3"/>
          <w:w w:val="105"/>
        </w:rPr>
        <w:t> </w:t>
      </w:r>
      <w:r>
        <w:rPr>
          <w:w w:val="105"/>
        </w:rPr>
        <w:t>-</w:t>
      </w:r>
      <w:r>
        <w:rPr>
          <w:spacing w:val="2"/>
          <w:w w:val="105"/>
        </w:rPr>
        <w:t> </w:t>
      </w:r>
      <w:r>
        <w:rPr>
          <w:w w:val="105"/>
        </w:rPr>
        <w:t>264</w:t>
      </w:r>
      <w:r>
        <w:rPr>
          <w:spacing w:val="2"/>
          <w:w w:val="105"/>
        </w:rPr>
        <w:t> </w:t>
      </w:r>
      <w:r>
        <w:rPr>
          <w:w w:val="105"/>
        </w:rPr>
        <w:t>óbitos);</w:t>
      </w:r>
      <w:r>
        <w:rPr>
          <w:spacing w:val="2"/>
          <w:w w:val="105"/>
        </w:rPr>
        <w:t> </w:t>
      </w:r>
      <w:r>
        <w:rPr>
          <w:w w:val="105"/>
        </w:rPr>
        <w:t>obesidade</w:t>
      </w:r>
    </w:p>
    <w:p>
      <w:pPr>
        <w:pStyle w:val="BodyText"/>
        <w:spacing w:line="261" w:lineRule="auto"/>
        <w:ind w:left="1418" w:right="1129"/>
        <w:jc w:val="both"/>
      </w:pPr>
      <w:r>
        <w:rPr/>
        <w:t>(24,25% - 145 óbitos); doenças pulmonares crônicas (16,56% - 99 óbitos); tabagismo</w:t>
      </w:r>
      <w:r>
        <w:rPr>
          <w:spacing w:val="1"/>
        </w:rPr>
        <w:t> </w:t>
      </w:r>
      <w:r>
        <w:rPr/>
        <w:t>(13,71% - 82 óbitos), doenças renais (9,87% - 59 óbitos). Importante ressaltar que na</w:t>
      </w:r>
      <w:r>
        <w:rPr>
          <w:spacing w:val="1"/>
        </w:rPr>
        <w:t> </w:t>
      </w:r>
      <w:r>
        <w:rPr/>
        <w:t>análise dos óbitos uma pessoa pode ter apresentado mais do que uma comorbidade</w:t>
      </w:r>
      <w:r>
        <w:rPr>
          <w:spacing w:val="1"/>
        </w:rPr>
        <w:t> </w:t>
      </w:r>
      <w:r>
        <w:rPr/>
        <w:t>(associação), sendo a proporção correlacionada à frequência com a qual a doença se</w:t>
      </w:r>
      <w:r>
        <w:rPr>
          <w:spacing w:val="1"/>
        </w:rPr>
        <w:t> </w:t>
      </w:r>
      <w:r>
        <w:rPr/>
        <w:t>apresentou</w:t>
      </w:r>
      <w:r>
        <w:rPr>
          <w:spacing w:val="1"/>
        </w:rPr>
        <w:t> </w:t>
      </w:r>
      <w:r>
        <w:rPr/>
        <w:t>nos registros.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desfecho desfavorável de</w:t>
      </w:r>
      <w:r>
        <w:rPr>
          <w:spacing w:val="1"/>
        </w:rPr>
        <w:t> </w:t>
      </w:r>
      <w:r>
        <w:rPr/>
        <w:t>maior importância,</w:t>
      </w:r>
      <w:r>
        <w:rPr>
          <w:spacing w:val="1"/>
        </w:rPr>
        <w:t> </w:t>
      </w:r>
      <w:r>
        <w:rPr/>
        <w:t>o óbito,</w:t>
      </w:r>
      <w:r>
        <w:rPr>
          <w:spacing w:val="1"/>
        </w:rPr>
        <w:t> </w:t>
      </w:r>
      <w:r>
        <w:rPr/>
        <w:t>quando ocorrem em níveis mais acentuados, requerem medidas oportunas e imediatas</w:t>
      </w:r>
      <w:r>
        <w:rPr>
          <w:spacing w:val="1"/>
        </w:rPr>
        <w:t> </w:t>
      </w:r>
      <w:r>
        <w:rPr/>
        <w:t>de</w:t>
      </w:r>
      <w:r>
        <w:rPr>
          <w:spacing w:val="-8"/>
        </w:rPr>
        <w:t> </w:t>
      </w:r>
      <w:r>
        <w:rPr/>
        <w:t>controle</w:t>
      </w:r>
      <w:r>
        <w:rPr>
          <w:spacing w:val="-10"/>
        </w:rPr>
        <w:t> </w:t>
      </w:r>
      <w:r>
        <w:rPr/>
        <w:t>e</w:t>
      </w:r>
      <w:r>
        <w:rPr>
          <w:spacing w:val="-8"/>
        </w:rPr>
        <w:t> </w:t>
      </w:r>
      <w:r>
        <w:rPr/>
        <w:t>vigilância.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64" w:lineRule="auto" w:before="1"/>
        <w:ind w:left="1418" w:right="1125"/>
        <w:jc w:val="both"/>
      </w:pPr>
      <w:r>
        <w:rPr/>
        <w:t>Analisando-se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três</w:t>
      </w:r>
      <w:r>
        <w:rPr>
          <w:spacing w:val="1"/>
        </w:rPr>
        <w:t> </w:t>
      </w:r>
      <w:r>
        <w:rPr/>
        <w:t>federados,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refletem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taxas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incidências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acumulado</w:t>
      </w:r>
      <w:r>
        <w:rPr>
          <w:spacing w:val="1"/>
        </w:rPr>
        <w:t> </w:t>
      </w:r>
      <w:r>
        <w:rPr/>
        <w:t>até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50ª</w:t>
      </w:r>
      <w:r>
        <w:rPr>
          <w:spacing w:val="1"/>
        </w:rPr>
        <w:t> </w:t>
      </w:r>
      <w:r>
        <w:rPr/>
        <w:t>SE,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3.644,01/100.000</w:t>
      </w:r>
      <w:r>
        <w:rPr>
          <w:spacing w:val="1"/>
        </w:rPr>
        <w:t> </w:t>
      </w:r>
      <w:r>
        <w:rPr/>
        <w:t>hab.,</w:t>
      </w:r>
      <w:r>
        <w:rPr>
          <w:spacing w:val="1"/>
        </w:rPr>
        <w:t> </w:t>
      </w:r>
      <w:r>
        <w:rPr/>
        <w:t>Espírito</w:t>
      </w:r>
      <w:r>
        <w:rPr>
          <w:spacing w:val="1"/>
        </w:rPr>
        <w:t> </w:t>
      </w:r>
      <w:r>
        <w:rPr/>
        <w:t>Santo</w:t>
      </w:r>
      <w:r>
        <w:rPr>
          <w:spacing w:val="1"/>
        </w:rPr>
        <w:t> </w:t>
      </w:r>
      <w:r>
        <w:rPr/>
        <w:t>-</w:t>
      </w:r>
      <w:r>
        <w:rPr>
          <w:spacing w:val="-72"/>
        </w:rPr>
        <w:t> </w:t>
      </w:r>
      <w:r>
        <w:rPr/>
        <w:t>6.157,50/100.000 hab. e Vitória - 7.925,82/100.000 hab. Observa-se que as incidências</w:t>
      </w:r>
      <w:r>
        <w:rPr>
          <w:spacing w:val="-72"/>
        </w:rPr>
        <w:t> </w:t>
      </w:r>
      <w:r>
        <w:rPr/>
        <w:t>de casos acumulados confirmados de COVID-19 do Estado e da Capital são superiores</w:t>
      </w:r>
      <w:r>
        <w:rPr>
          <w:spacing w:val="1"/>
        </w:rPr>
        <w:t> </w:t>
      </w:r>
      <w:r>
        <w:rPr/>
        <w:t>às nacionais. Algo que guarda correlação direta com o fato do número de habitantes no</w:t>
      </w:r>
      <w:r>
        <w:rPr>
          <w:spacing w:val="-72"/>
        </w:rPr>
        <w:t> </w:t>
      </w:r>
      <w:r>
        <w:rPr/>
        <w:t>nosso</w:t>
      </w:r>
      <w:r>
        <w:rPr>
          <w:spacing w:val="-8"/>
        </w:rPr>
        <w:t> </w:t>
      </w:r>
      <w:r>
        <w:rPr/>
        <w:t>Estado</w:t>
      </w:r>
      <w:r>
        <w:rPr>
          <w:spacing w:val="-8"/>
        </w:rPr>
        <w:t> </w:t>
      </w:r>
      <w:r>
        <w:rPr/>
        <w:t>e</w:t>
      </w:r>
      <w:r>
        <w:rPr>
          <w:spacing w:val="-6"/>
        </w:rPr>
        <w:t> </w:t>
      </w:r>
      <w:r>
        <w:rPr/>
        <w:t>Capital</w:t>
      </w:r>
      <w:r>
        <w:rPr>
          <w:spacing w:val="-7"/>
        </w:rPr>
        <w:t> </w:t>
      </w:r>
      <w:r>
        <w:rPr/>
        <w:t>serem</w:t>
      </w:r>
      <w:r>
        <w:rPr>
          <w:spacing w:val="-5"/>
        </w:rPr>
        <w:t> </w:t>
      </w:r>
      <w:r>
        <w:rPr/>
        <w:t>relativamente</w:t>
      </w:r>
      <w:r>
        <w:rPr>
          <w:spacing w:val="-6"/>
        </w:rPr>
        <w:t> </w:t>
      </w:r>
      <w:r>
        <w:rPr/>
        <w:t>pequenos.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/>
        <w:ind w:left="1418" w:right="1136"/>
        <w:jc w:val="both"/>
      </w:pPr>
      <w:r>
        <w:rPr/>
        <w:t>Por outro lado, em relação aos índices de letalidade alcançados pelo Brasil, Espírito</w:t>
      </w:r>
      <w:r>
        <w:rPr>
          <w:spacing w:val="1"/>
        </w:rPr>
        <w:t> </w:t>
      </w:r>
      <w:r>
        <w:rPr/>
        <w:t>Santo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Vitória,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período</w:t>
      </w:r>
      <w:r>
        <w:rPr>
          <w:spacing w:val="1"/>
        </w:rPr>
        <w:t> </w:t>
      </w:r>
      <w:r>
        <w:rPr/>
        <w:t>compreendido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9ª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53ª</w:t>
      </w:r>
      <w:r>
        <w:rPr>
          <w:spacing w:val="1"/>
        </w:rPr>
        <w:t> </w:t>
      </w:r>
      <w:r>
        <w:rPr/>
        <w:t>SE</w:t>
      </w:r>
      <w:r>
        <w:rPr>
          <w:spacing w:val="75"/>
        </w:rPr>
        <w:t> </w:t>
      </w:r>
      <w:r>
        <w:rPr/>
        <w:t>(óbitos</w:t>
      </w:r>
      <w:r>
        <w:rPr>
          <w:spacing w:val="1"/>
        </w:rPr>
        <w:t> </w:t>
      </w:r>
      <w:r>
        <w:rPr/>
        <w:t>acumulados), tem-se que a taxa de letalidade em nível nacional (2,54%) é um pouco</w:t>
      </w:r>
      <w:r>
        <w:rPr>
          <w:spacing w:val="1"/>
        </w:rPr>
        <w:t> </w:t>
      </w:r>
      <w:r>
        <w:rPr/>
        <w:t>mais elevada do que no estadual (2,04%) e municipal (2,06%), havendo decréscimo</w:t>
      </w:r>
      <w:r>
        <w:rPr>
          <w:spacing w:val="1"/>
        </w:rPr>
        <w:t> </w:t>
      </w:r>
      <w:r>
        <w:rPr/>
        <w:t>desses</w:t>
      </w:r>
      <w:r>
        <w:rPr>
          <w:spacing w:val="-9"/>
        </w:rPr>
        <w:t> </w:t>
      </w:r>
      <w:r>
        <w:rPr/>
        <w:t>indicadores</w:t>
      </w:r>
      <w:r>
        <w:rPr>
          <w:spacing w:val="-7"/>
        </w:rPr>
        <w:t> </w:t>
      </w:r>
      <w:r>
        <w:rPr/>
        <w:t>no</w:t>
      </w:r>
      <w:r>
        <w:rPr>
          <w:spacing w:val="-9"/>
        </w:rPr>
        <w:t> </w:t>
      </w:r>
      <w:r>
        <w:rPr/>
        <w:t>período.</w:t>
      </w:r>
    </w:p>
    <w:p>
      <w:pPr>
        <w:pStyle w:val="BodyText"/>
        <w:spacing w:before="11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No entanto, quanto ao coeficiente de mortalidade, devido ao número de habitantes na</w:t>
      </w:r>
      <w:r>
        <w:rPr>
          <w:spacing w:val="1"/>
        </w:rPr>
        <w:t> </w:t>
      </w:r>
      <w:r>
        <w:rPr/>
        <w:t>capital ser relativamente pequeno, ocorre o contrário, fazendo com que o resultado</w:t>
      </w:r>
      <w:r>
        <w:rPr>
          <w:spacing w:val="1"/>
        </w:rPr>
        <w:t> </w:t>
      </w:r>
      <w:r>
        <w:rPr/>
        <w:t>apurado do indicador seja mais elevado (163,45/100 mil habitantes) no município,</w:t>
      </w:r>
      <w:r>
        <w:rPr>
          <w:spacing w:val="1"/>
        </w:rPr>
        <w:t> </w:t>
      </w:r>
      <w:r>
        <w:rPr/>
        <w:t>quando comparado com o estadual (125,86/100 mil hab.) e o federal (92,43/100 mil</w:t>
      </w:r>
      <w:r>
        <w:rPr>
          <w:spacing w:val="1"/>
        </w:rPr>
        <w:t> </w:t>
      </w:r>
      <w:r>
        <w:rPr/>
        <w:t>hab.).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 w:before="1"/>
        <w:ind w:left="1418" w:right="1128"/>
        <w:jc w:val="both"/>
      </w:pPr>
      <w:r>
        <w:rPr/>
        <w:t>Outro indicador relevante é o percentual de casos curados, os resultados obtidos pelo</w:t>
      </w:r>
      <w:r>
        <w:rPr>
          <w:spacing w:val="1"/>
        </w:rPr>
        <w:t> </w:t>
      </w:r>
      <w:r>
        <w:rPr/>
        <w:t>município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Vitória</w:t>
      </w:r>
      <w:r>
        <w:rPr>
          <w:spacing w:val="11"/>
        </w:rPr>
        <w:t> </w:t>
      </w:r>
      <w:r>
        <w:rPr/>
        <w:t>(97,38%)</w:t>
      </w:r>
      <w:r>
        <w:rPr>
          <w:spacing w:val="6"/>
        </w:rPr>
        <w:t> </w:t>
      </w:r>
      <w:r>
        <w:rPr/>
        <w:t>e</w:t>
      </w:r>
      <w:r>
        <w:rPr>
          <w:spacing w:val="10"/>
        </w:rPr>
        <w:t> </w:t>
      </w:r>
      <w:r>
        <w:rPr/>
        <w:t>o</w:t>
      </w:r>
      <w:r>
        <w:rPr>
          <w:spacing w:val="11"/>
        </w:rPr>
        <w:t> </w:t>
      </w:r>
      <w:r>
        <w:rPr/>
        <w:t>Estado</w:t>
      </w:r>
      <w:r>
        <w:rPr>
          <w:spacing w:val="10"/>
        </w:rPr>
        <w:t> </w:t>
      </w:r>
      <w:r>
        <w:rPr/>
        <w:t>do</w:t>
      </w:r>
      <w:r>
        <w:rPr>
          <w:spacing w:val="8"/>
        </w:rPr>
        <w:t> </w:t>
      </w:r>
      <w:r>
        <w:rPr/>
        <w:t>Espírito</w:t>
      </w:r>
      <w:r>
        <w:rPr>
          <w:spacing w:val="10"/>
        </w:rPr>
        <w:t> </w:t>
      </w:r>
      <w:r>
        <w:rPr/>
        <w:t>Santo</w:t>
      </w:r>
      <w:r>
        <w:rPr>
          <w:spacing w:val="10"/>
        </w:rPr>
        <w:t> </w:t>
      </w:r>
      <w:r>
        <w:rPr/>
        <w:t>(91,59%)</w:t>
      </w:r>
      <w:r>
        <w:rPr>
          <w:spacing w:val="9"/>
        </w:rPr>
        <w:t> </w:t>
      </w:r>
      <w:r>
        <w:rPr/>
        <w:t>foram</w:t>
      </w:r>
      <w:r>
        <w:rPr>
          <w:spacing w:val="10"/>
        </w:rPr>
        <w:t> </w:t>
      </w:r>
      <w:r>
        <w:rPr/>
        <w:t>superiores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8"/>
        <w:jc w:val="both"/>
      </w:pP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país</w:t>
      </w:r>
      <w:r>
        <w:rPr>
          <w:spacing w:val="1"/>
          <w:w w:val="105"/>
        </w:rPr>
        <w:t> </w:t>
      </w:r>
      <w:r>
        <w:rPr>
          <w:w w:val="105"/>
        </w:rPr>
        <w:t>(87,73%),</w:t>
      </w:r>
      <w:r>
        <w:rPr>
          <w:spacing w:val="1"/>
          <w:w w:val="105"/>
        </w:rPr>
        <w:t> </w:t>
      </w:r>
      <w:r>
        <w:rPr>
          <w:w w:val="105"/>
        </w:rPr>
        <w:t>denotando</w:t>
      </w:r>
      <w:r>
        <w:rPr>
          <w:spacing w:val="1"/>
          <w:w w:val="105"/>
        </w:rPr>
        <w:t> </w:t>
      </w:r>
      <w:r>
        <w:rPr>
          <w:w w:val="105"/>
        </w:rPr>
        <w:t>um</w:t>
      </w:r>
      <w:r>
        <w:rPr>
          <w:spacing w:val="1"/>
          <w:w w:val="105"/>
        </w:rPr>
        <w:t> </w:t>
      </w:r>
      <w:r>
        <w:rPr>
          <w:w w:val="105"/>
        </w:rPr>
        <w:t>quadro</w:t>
      </w:r>
      <w:r>
        <w:rPr>
          <w:spacing w:val="1"/>
          <w:w w:val="105"/>
        </w:rPr>
        <w:t> </w:t>
      </w:r>
      <w:r>
        <w:rPr>
          <w:w w:val="105"/>
        </w:rPr>
        <w:t>positivo</w:t>
      </w:r>
      <w:r>
        <w:rPr>
          <w:spacing w:val="1"/>
          <w:w w:val="105"/>
        </w:rPr>
        <w:t> </w:t>
      </w: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relação</w:t>
      </w:r>
      <w:r>
        <w:rPr>
          <w:spacing w:val="1"/>
          <w:w w:val="105"/>
        </w:rPr>
        <w:t> </w:t>
      </w:r>
      <w:r>
        <w:rPr>
          <w:w w:val="105"/>
        </w:rPr>
        <w:t>à</w:t>
      </w:r>
      <w:r>
        <w:rPr>
          <w:spacing w:val="1"/>
          <w:w w:val="105"/>
        </w:rPr>
        <w:t> </w:t>
      </w:r>
      <w:r>
        <w:rPr>
          <w:w w:val="105"/>
        </w:rPr>
        <w:t>pandemia,</w:t>
      </w:r>
      <w:r>
        <w:rPr>
          <w:spacing w:val="-76"/>
          <w:w w:val="105"/>
        </w:rPr>
        <w:t> </w:t>
      </w:r>
      <w:r>
        <w:rPr/>
        <w:t>considerando-se a taxa de letalidade municipal (2,06%) para o período analisado da 9ª</w:t>
      </w:r>
      <w:r>
        <w:rPr>
          <w:spacing w:val="1"/>
        </w:rPr>
        <w:t> </w:t>
      </w:r>
      <w:r>
        <w:rPr>
          <w:w w:val="105"/>
        </w:rPr>
        <w:t>SE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53ª</w:t>
      </w:r>
      <w:r>
        <w:rPr>
          <w:spacing w:val="-13"/>
          <w:w w:val="105"/>
        </w:rPr>
        <w:t> </w:t>
      </w:r>
      <w:r>
        <w:rPr>
          <w:w w:val="105"/>
        </w:rPr>
        <w:t>SE.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/>
        <w:ind w:left="1418" w:right="1128"/>
        <w:jc w:val="both"/>
      </w:pPr>
      <w:r>
        <w:rPr>
          <w:w w:val="105"/>
        </w:rPr>
        <w:t>Outro aspecto que merece destaque diz respeito ao fato dos registros dos casos e</w:t>
      </w:r>
      <w:r>
        <w:rPr>
          <w:spacing w:val="1"/>
          <w:w w:val="105"/>
        </w:rPr>
        <w:t> </w:t>
      </w:r>
      <w:r>
        <w:rPr>
          <w:w w:val="105"/>
        </w:rPr>
        <w:t>óbitos</w:t>
      </w:r>
      <w:r>
        <w:rPr>
          <w:spacing w:val="-18"/>
          <w:w w:val="105"/>
        </w:rPr>
        <w:t> </w:t>
      </w:r>
      <w:r>
        <w:rPr>
          <w:w w:val="105"/>
        </w:rPr>
        <w:t>serem</w:t>
      </w:r>
      <w:r>
        <w:rPr>
          <w:spacing w:val="-15"/>
          <w:w w:val="105"/>
        </w:rPr>
        <w:t> </w:t>
      </w:r>
      <w:r>
        <w:rPr>
          <w:w w:val="105"/>
        </w:rPr>
        <w:t>efetuados</w:t>
      </w:r>
      <w:r>
        <w:rPr>
          <w:spacing w:val="-15"/>
          <w:w w:val="105"/>
        </w:rPr>
        <w:t> </w:t>
      </w:r>
      <w:r>
        <w:rPr>
          <w:w w:val="105"/>
        </w:rPr>
        <w:t>por</w:t>
      </w:r>
      <w:r>
        <w:rPr>
          <w:spacing w:val="-18"/>
          <w:w w:val="105"/>
        </w:rPr>
        <w:t> </w:t>
      </w:r>
      <w:r>
        <w:rPr>
          <w:w w:val="105"/>
        </w:rPr>
        <w:t>data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notificação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7"/>
          <w:w w:val="105"/>
        </w:rPr>
        <w:t> </w:t>
      </w:r>
      <w:r>
        <w:rPr>
          <w:w w:val="105"/>
        </w:rPr>
        <w:t>confirmação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7"/>
          <w:w w:val="105"/>
        </w:rPr>
        <w:t> </w:t>
      </w:r>
      <w:r>
        <w:rPr>
          <w:w w:val="105"/>
        </w:rPr>
        <w:t>desfecho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muitos</w:t>
      </w:r>
      <w:r>
        <w:rPr>
          <w:spacing w:val="-76"/>
          <w:w w:val="105"/>
        </w:rPr>
        <w:t> </w:t>
      </w:r>
      <w:r>
        <w:rPr>
          <w:w w:val="105"/>
        </w:rPr>
        <w:t>desses casos acontecerem em semanas epidemiológicas (SE) posteriores. Com isso,</w:t>
      </w:r>
      <w:r>
        <w:rPr>
          <w:spacing w:val="-76"/>
          <w:w w:val="105"/>
        </w:rPr>
        <w:t> </w:t>
      </w:r>
      <w:r>
        <w:rPr>
          <w:w w:val="105"/>
        </w:rPr>
        <w:t>tem-se</w:t>
      </w:r>
      <w:r>
        <w:rPr>
          <w:spacing w:val="1"/>
          <w:w w:val="105"/>
        </w:rPr>
        <w:t> </w:t>
      </w:r>
      <w:r>
        <w:rPr>
          <w:w w:val="105"/>
        </w:rPr>
        <w:t>uma</w:t>
      </w:r>
      <w:r>
        <w:rPr>
          <w:spacing w:val="1"/>
          <w:w w:val="105"/>
        </w:rPr>
        <w:t> </w:t>
      </w:r>
      <w:r>
        <w:rPr>
          <w:w w:val="105"/>
        </w:rPr>
        <w:t>constante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permanente</w:t>
      </w:r>
      <w:r>
        <w:rPr>
          <w:spacing w:val="1"/>
          <w:w w:val="105"/>
        </w:rPr>
        <w:t> </w:t>
      </w:r>
      <w:r>
        <w:rPr>
          <w:w w:val="105"/>
        </w:rPr>
        <w:t>atualização</w:t>
      </w:r>
      <w:r>
        <w:rPr>
          <w:spacing w:val="1"/>
          <w:w w:val="105"/>
        </w:rPr>
        <w:t> </w:t>
      </w:r>
      <w:r>
        <w:rPr>
          <w:w w:val="105"/>
        </w:rPr>
        <w:t>dos dados, com</w:t>
      </w:r>
      <w:r>
        <w:rPr>
          <w:spacing w:val="1"/>
          <w:w w:val="105"/>
        </w:rPr>
        <w:t> </w:t>
      </w:r>
      <w:r>
        <w:rPr>
          <w:w w:val="105"/>
        </w:rPr>
        <w:t>repercussão</w:t>
      </w:r>
      <w:r>
        <w:rPr>
          <w:spacing w:val="1"/>
          <w:w w:val="105"/>
        </w:rPr>
        <w:t> </w:t>
      </w:r>
      <w:r>
        <w:rPr/>
        <w:t>retroativa, acarretando alterações, dos indicadores relacionados à COVID-19 e as suas</w:t>
      </w:r>
      <w:r>
        <w:rPr>
          <w:spacing w:val="1"/>
        </w:rPr>
        <w:t> </w:t>
      </w:r>
      <w:r>
        <w:rPr>
          <w:w w:val="105"/>
        </w:rPr>
        <w:t>respectivas</w:t>
      </w:r>
      <w:r>
        <w:rPr>
          <w:spacing w:val="-14"/>
          <w:w w:val="105"/>
        </w:rPr>
        <w:t> </w:t>
      </w:r>
      <w:r>
        <w:rPr>
          <w:w w:val="105"/>
        </w:rPr>
        <w:t>análises.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Por fim, há que se ressaltar que apesar das evidências indicarem a consolidação de</w:t>
      </w:r>
      <w:r>
        <w:rPr>
          <w:spacing w:val="1"/>
          <w:w w:val="105"/>
        </w:rPr>
        <w:t> </w:t>
      </w:r>
      <w:r>
        <w:rPr>
          <w:w w:val="105"/>
        </w:rPr>
        <w:t>uma nova tendência de alta no número de casos novos e dos óbitos por COVID-19,</w:t>
      </w:r>
      <w:r>
        <w:rPr>
          <w:spacing w:val="1"/>
          <w:w w:val="105"/>
        </w:rPr>
        <w:t> </w:t>
      </w:r>
      <w:r>
        <w:rPr>
          <w:w w:val="105"/>
        </w:rPr>
        <w:t>não se pode afirmar que eventuais flutuações nessas duas curvas não voltem a</w:t>
      </w:r>
      <w:r>
        <w:rPr>
          <w:spacing w:val="1"/>
          <w:w w:val="105"/>
        </w:rPr>
        <w:t> </w:t>
      </w:r>
      <w:r>
        <w:rPr>
          <w:w w:val="105"/>
        </w:rPr>
        <w:t>ocorrer.</w:t>
      </w:r>
      <w:r>
        <w:rPr>
          <w:spacing w:val="-10"/>
          <w:w w:val="105"/>
        </w:rPr>
        <w:t> </w:t>
      </w:r>
      <w:r>
        <w:rPr>
          <w:w w:val="105"/>
        </w:rPr>
        <w:t>Afinal,</w:t>
      </w:r>
      <w:r>
        <w:rPr>
          <w:spacing w:val="-11"/>
          <w:w w:val="105"/>
        </w:rPr>
        <w:t> </w:t>
      </w:r>
      <w:r>
        <w:rPr>
          <w:w w:val="105"/>
        </w:rPr>
        <w:t>ainda</w:t>
      </w:r>
      <w:r>
        <w:rPr>
          <w:spacing w:val="-11"/>
          <w:w w:val="105"/>
        </w:rPr>
        <w:t> </w:t>
      </w:r>
      <w:r>
        <w:rPr>
          <w:w w:val="105"/>
        </w:rPr>
        <w:t>há</w:t>
      </w:r>
      <w:r>
        <w:rPr>
          <w:spacing w:val="-10"/>
          <w:w w:val="105"/>
        </w:rPr>
        <w:t> </w:t>
      </w:r>
      <w:r>
        <w:rPr>
          <w:w w:val="105"/>
        </w:rPr>
        <w:t>muito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ser</w:t>
      </w:r>
      <w:r>
        <w:rPr>
          <w:spacing w:val="-11"/>
          <w:w w:val="105"/>
        </w:rPr>
        <w:t> </w:t>
      </w:r>
      <w:r>
        <w:rPr>
          <w:w w:val="105"/>
        </w:rPr>
        <w:t>estudado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9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se</w:t>
      </w:r>
      <w:r>
        <w:rPr>
          <w:spacing w:val="-11"/>
          <w:w w:val="105"/>
        </w:rPr>
        <w:t> </w:t>
      </w:r>
      <w:r>
        <w:rPr>
          <w:w w:val="105"/>
        </w:rPr>
        <w:t>elabore</w:t>
      </w:r>
      <w:r>
        <w:rPr>
          <w:spacing w:val="-8"/>
          <w:w w:val="105"/>
        </w:rPr>
        <w:t> </w:t>
      </w:r>
      <w:r>
        <w:rPr>
          <w:w w:val="105"/>
        </w:rPr>
        <w:t>um</w:t>
      </w:r>
      <w:r>
        <w:rPr>
          <w:spacing w:val="-9"/>
          <w:w w:val="105"/>
        </w:rPr>
        <w:t> </w:t>
      </w:r>
      <w:r>
        <w:rPr>
          <w:w w:val="105"/>
        </w:rPr>
        <w:t>conhecimento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científico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mais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sólido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sobre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essa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doença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seus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padrões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comportamento,</w:t>
      </w:r>
      <w:r>
        <w:rPr>
          <w:spacing w:val="-16"/>
          <w:w w:val="105"/>
        </w:rPr>
        <w:t> </w:t>
      </w:r>
      <w:r>
        <w:rPr>
          <w:w w:val="105"/>
        </w:rPr>
        <w:t>tendo</w:t>
      </w:r>
      <w:r>
        <w:rPr>
          <w:spacing w:val="-17"/>
          <w:w w:val="105"/>
        </w:rPr>
        <w:t> </w:t>
      </w:r>
      <w:r>
        <w:rPr>
          <w:w w:val="105"/>
        </w:rPr>
        <w:t>em</w:t>
      </w:r>
      <w:r>
        <w:rPr>
          <w:spacing w:val="-76"/>
          <w:w w:val="105"/>
        </w:rPr>
        <w:t> </w:t>
      </w:r>
      <w:r>
        <w:rPr/>
        <w:t>vista que os desfechos dependem tanto do agente patológico, quanto das condutas das</w:t>
      </w:r>
      <w:r>
        <w:rPr>
          <w:spacing w:val="-72"/>
        </w:rPr>
        <w:t> </w:t>
      </w:r>
      <w:r>
        <w:rPr>
          <w:w w:val="105"/>
        </w:rPr>
        <w:t>pessoas e da ciência, em especial com a possibilidade de disponibilização de novas</w:t>
      </w:r>
      <w:r>
        <w:rPr>
          <w:spacing w:val="1"/>
          <w:w w:val="105"/>
        </w:rPr>
        <w:t> </w:t>
      </w:r>
      <w:r>
        <w:rPr>
          <w:w w:val="105"/>
        </w:rPr>
        <w:t>vacinas</w:t>
      </w:r>
      <w:r>
        <w:rPr>
          <w:spacing w:val="-14"/>
          <w:w w:val="105"/>
        </w:rPr>
        <w:t> </w:t>
      </w:r>
      <w:r>
        <w:rPr>
          <w:w w:val="105"/>
        </w:rPr>
        <w:t>eficazes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seguras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5"/>
          <w:w w:val="105"/>
        </w:rPr>
        <w:t> </w:t>
      </w:r>
      <w:r>
        <w:rPr>
          <w:w w:val="105"/>
        </w:rPr>
        <w:t>curto</w:t>
      </w:r>
      <w:r>
        <w:rPr>
          <w:spacing w:val="-15"/>
          <w:w w:val="105"/>
        </w:rPr>
        <w:t> </w:t>
      </w:r>
      <w:r>
        <w:rPr>
          <w:w w:val="105"/>
        </w:rPr>
        <w:t>prazo.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1" w:lineRule="auto"/>
        <w:ind w:left="1418" w:right="1128"/>
        <w:jc w:val="both"/>
      </w:pPr>
      <w:r>
        <w:rPr>
          <w:w w:val="105"/>
        </w:rPr>
        <w:t>Para conseguir atingir o objetivo de mitigação dos impactos da pandemia, no atual</w:t>
      </w:r>
      <w:r>
        <w:rPr>
          <w:spacing w:val="1"/>
          <w:w w:val="105"/>
        </w:rPr>
        <w:t> </w:t>
      </w:r>
      <w:r>
        <w:rPr>
          <w:w w:val="105"/>
        </w:rPr>
        <w:t>cenário de grande complexidade sanitária mundial, uma vacina eficaz e segura é</w:t>
      </w:r>
      <w:r>
        <w:rPr>
          <w:spacing w:val="1"/>
          <w:w w:val="105"/>
        </w:rPr>
        <w:t> </w:t>
      </w:r>
      <w:r>
        <w:rPr/>
        <w:t>reconhecida como uma solução em potencial para o controle, aliada à manutenção das</w:t>
      </w:r>
      <w:r>
        <w:rPr>
          <w:spacing w:val="1"/>
        </w:rPr>
        <w:t> </w:t>
      </w:r>
      <w:r>
        <w:rPr>
          <w:w w:val="105"/>
        </w:rPr>
        <w:t>medidas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prevenção</w:t>
      </w:r>
      <w:r>
        <w:rPr>
          <w:spacing w:val="-15"/>
          <w:w w:val="105"/>
        </w:rPr>
        <w:t> </w:t>
      </w:r>
      <w:r>
        <w:rPr>
          <w:w w:val="105"/>
        </w:rPr>
        <w:t>já</w:t>
      </w:r>
      <w:r>
        <w:rPr>
          <w:spacing w:val="-13"/>
          <w:w w:val="105"/>
        </w:rPr>
        <w:t> </w:t>
      </w:r>
      <w:r>
        <w:rPr>
          <w:w w:val="105"/>
        </w:rPr>
        <w:t>estabelecidas.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9"/>
        <w:rPr>
          <w:sz w:val="29"/>
        </w:rPr>
      </w:pPr>
    </w:p>
    <w:p>
      <w:pPr>
        <w:pStyle w:val="Heading1"/>
        <w:numPr>
          <w:ilvl w:val="0"/>
          <w:numId w:val="17"/>
        </w:numPr>
        <w:tabs>
          <w:tab w:pos="1674" w:val="left" w:leader="none"/>
        </w:tabs>
        <w:spacing w:line="240" w:lineRule="auto" w:before="93" w:after="0"/>
        <w:ind w:left="1673" w:right="0" w:hanging="256"/>
        <w:jc w:val="left"/>
      </w:pPr>
      <w:r>
        <w:rPr/>
        <w:t>RESULTADOS</w:t>
      </w:r>
      <w:r>
        <w:rPr>
          <w:spacing w:val="-15"/>
        </w:rPr>
        <w:t> </w:t>
      </w:r>
      <w:r>
        <w:rPr/>
        <w:t>ALCANÇADOS</w:t>
      </w:r>
    </w:p>
    <w:p>
      <w:pPr>
        <w:pStyle w:val="BodyText"/>
        <w:spacing w:before="7"/>
        <w:rPr>
          <w:rFonts w:ascii="Arial"/>
          <w:b/>
          <w:sz w:val="13"/>
        </w:rPr>
      </w:pPr>
      <w:r>
        <w:rPr/>
        <w:pict>
          <v:group style="position:absolute;margin-left:70.900002pt;margin-top:9.779219pt;width:467.9pt;height:1.6pt;mso-position-horizontal-relative:page;mso-position-vertical-relative:paragraph;z-index:-15718400;mso-wrap-distance-left:0;mso-wrap-distance-right:0" coordorigin="1418,196" coordsize="9358,32">
            <v:rect style="position:absolute;left:1418;top:195;width:9356;height:32" filled="true" fillcolor="#9f9f9f" stroked="false">
              <v:fill type="solid"/>
            </v:rect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6" coordsize="9357,27" path="m1424,201l1419,201,1419,223,1424,223,1424,201xm10776,196l10771,196,10771,201,10776,201,10776,196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2;width:5;height:5" filled="true" fillcolor="#9f9f9f" stroked="false">
              <v:fill type="solid"/>
            </v:rect>
            <v:shape style="position:absolute;left:1418;top:222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0"/>
        <w:rPr>
          <w:rFonts w:ascii="Arial"/>
          <w:b/>
          <w:sz w:val="17"/>
        </w:rPr>
      </w:pPr>
    </w:p>
    <w:p>
      <w:pPr>
        <w:pStyle w:val="BodyText"/>
        <w:spacing w:line="264" w:lineRule="auto" w:before="77"/>
        <w:ind w:left="1418" w:right="1135"/>
        <w:jc w:val="both"/>
      </w:pPr>
      <w:r>
        <w:rPr>
          <w:w w:val="105"/>
        </w:rPr>
        <w:t>Os</w:t>
      </w:r>
      <w:r>
        <w:rPr>
          <w:spacing w:val="-15"/>
          <w:w w:val="105"/>
        </w:rPr>
        <w:t> </w:t>
      </w:r>
      <w:r>
        <w:rPr>
          <w:w w:val="105"/>
        </w:rPr>
        <w:t>compromissos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6"/>
          <w:w w:val="105"/>
        </w:rPr>
        <w:t> </w:t>
      </w:r>
      <w:r>
        <w:rPr>
          <w:w w:val="105"/>
        </w:rPr>
        <w:t>gestores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saúde</w:t>
      </w:r>
      <w:r>
        <w:rPr>
          <w:spacing w:val="-13"/>
          <w:w w:val="105"/>
        </w:rPr>
        <w:t> </w:t>
      </w:r>
      <w:r>
        <w:rPr>
          <w:w w:val="105"/>
        </w:rPr>
        <w:t>são</w:t>
      </w:r>
      <w:r>
        <w:rPr>
          <w:spacing w:val="-14"/>
          <w:w w:val="105"/>
        </w:rPr>
        <w:t> </w:t>
      </w:r>
      <w:r>
        <w:rPr>
          <w:w w:val="105"/>
        </w:rPr>
        <w:t>estabelecidos</w:t>
      </w:r>
      <w:r>
        <w:rPr>
          <w:spacing w:val="-14"/>
          <w:w w:val="105"/>
        </w:rPr>
        <w:t> </w:t>
      </w:r>
      <w:r>
        <w:rPr>
          <w:w w:val="105"/>
        </w:rPr>
        <w:t>nas</w:t>
      </w:r>
      <w:r>
        <w:rPr>
          <w:spacing w:val="-16"/>
          <w:w w:val="105"/>
        </w:rPr>
        <w:t> </w:t>
      </w:r>
      <w:r>
        <w:rPr>
          <w:w w:val="105"/>
        </w:rPr>
        <w:t>Diretrizes,</w:t>
      </w:r>
      <w:r>
        <w:rPr>
          <w:spacing w:val="-14"/>
          <w:w w:val="105"/>
        </w:rPr>
        <w:t> </w:t>
      </w:r>
      <w:r>
        <w:rPr>
          <w:w w:val="105"/>
        </w:rPr>
        <w:t>Objetivos,</w:t>
      </w:r>
      <w:r>
        <w:rPr>
          <w:spacing w:val="-77"/>
          <w:w w:val="105"/>
        </w:rPr>
        <w:t> </w:t>
      </w:r>
      <w:r>
        <w:rPr>
          <w:w w:val="105"/>
        </w:rPr>
        <w:t>Metas dos instrumentos de gestão e do Pacto Interfederativo (indicadores do Pacto</w:t>
      </w:r>
      <w:r>
        <w:rPr>
          <w:spacing w:val="1"/>
          <w:w w:val="105"/>
        </w:rPr>
        <w:t> </w:t>
      </w:r>
      <w:r>
        <w:rPr/>
        <w:t>pela Vida), celebrado anualmente pelo município de Vitória em conjunto com os demais</w:t>
      </w:r>
      <w:r>
        <w:rPr>
          <w:spacing w:val="-72"/>
        </w:rPr>
        <w:t> </w:t>
      </w:r>
      <w:r>
        <w:rPr>
          <w:w w:val="105"/>
        </w:rPr>
        <w:t>municípios do Estado e com o próprio nível estadual. Esses indicadores de saúde,</w:t>
      </w:r>
      <w:r>
        <w:rPr>
          <w:spacing w:val="1"/>
          <w:w w:val="105"/>
        </w:rPr>
        <w:t> </w:t>
      </w:r>
      <w:r>
        <w:rPr>
          <w:w w:val="105"/>
        </w:rPr>
        <w:t>quando há possibilidade de aferição, são calculados quadrimestralmente e os seus</w:t>
      </w:r>
      <w:r>
        <w:rPr>
          <w:spacing w:val="1"/>
          <w:w w:val="105"/>
        </w:rPr>
        <w:t> </w:t>
      </w:r>
      <w:r>
        <w:rPr>
          <w:w w:val="105"/>
        </w:rPr>
        <w:t>resultados</w:t>
      </w:r>
      <w:r>
        <w:rPr>
          <w:spacing w:val="-16"/>
          <w:w w:val="105"/>
        </w:rPr>
        <w:t> </w:t>
      </w:r>
      <w:r>
        <w:rPr>
          <w:w w:val="105"/>
        </w:rPr>
        <w:t>são</w:t>
      </w:r>
      <w:r>
        <w:rPr>
          <w:spacing w:val="-13"/>
          <w:w w:val="105"/>
        </w:rPr>
        <w:t> </w:t>
      </w:r>
      <w:r>
        <w:rPr>
          <w:w w:val="105"/>
        </w:rPr>
        <w:t>consolidados</w:t>
      </w:r>
      <w:r>
        <w:rPr>
          <w:spacing w:val="-16"/>
          <w:w w:val="105"/>
        </w:rPr>
        <w:t> </w:t>
      </w:r>
      <w:r>
        <w:rPr>
          <w:w w:val="105"/>
        </w:rPr>
        <w:t>anualmente</w:t>
      </w:r>
      <w:r>
        <w:rPr>
          <w:spacing w:val="-14"/>
          <w:w w:val="105"/>
        </w:rPr>
        <w:t> </w:t>
      </w:r>
      <w:r>
        <w:rPr>
          <w:w w:val="105"/>
        </w:rPr>
        <w:t>pelos</w:t>
      </w:r>
      <w:r>
        <w:rPr>
          <w:spacing w:val="-15"/>
          <w:w w:val="105"/>
        </w:rPr>
        <w:t> </w:t>
      </w:r>
      <w:r>
        <w:rPr>
          <w:w w:val="105"/>
        </w:rPr>
        <w:t>técnicos</w:t>
      </w:r>
      <w:r>
        <w:rPr>
          <w:spacing w:val="-17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município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demonstrados</w:t>
      </w:r>
      <w:r>
        <w:rPr>
          <w:spacing w:val="-76"/>
          <w:w w:val="105"/>
        </w:rPr>
        <w:t> </w:t>
      </w:r>
      <w:r>
        <w:rPr>
          <w:w w:val="105"/>
        </w:rPr>
        <w:t>nas</w:t>
      </w:r>
      <w:r>
        <w:rPr>
          <w:spacing w:val="-16"/>
          <w:w w:val="105"/>
        </w:rPr>
        <w:t> </w:t>
      </w:r>
      <w:r>
        <w:rPr>
          <w:w w:val="105"/>
        </w:rPr>
        <w:t>Audiências</w:t>
      </w:r>
      <w:r>
        <w:rPr>
          <w:spacing w:val="-15"/>
          <w:w w:val="105"/>
        </w:rPr>
        <w:t> </w:t>
      </w:r>
      <w:r>
        <w:rPr>
          <w:w w:val="105"/>
        </w:rPr>
        <w:t>Públicas/Prestações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Contas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Relatório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Gestão</w:t>
      </w:r>
      <w:r>
        <w:rPr>
          <w:spacing w:val="-15"/>
          <w:w w:val="105"/>
        </w:rPr>
        <w:t> </w:t>
      </w:r>
      <w:r>
        <w:rPr>
          <w:w w:val="105"/>
        </w:rPr>
        <w:t>Anual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5"/>
          <w:w w:val="105"/>
        </w:rPr>
        <w:t> </w:t>
      </w:r>
      <w:r>
        <w:rPr>
          <w:w w:val="105"/>
        </w:rPr>
        <w:t>SUS</w:t>
      </w:r>
      <w:r>
        <w:rPr>
          <w:spacing w:val="-76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Secretaria</w:t>
      </w:r>
      <w:r>
        <w:rPr>
          <w:spacing w:val="-12"/>
          <w:w w:val="105"/>
        </w:rPr>
        <w:t> </w:t>
      </w:r>
      <w:r>
        <w:rPr>
          <w:w w:val="105"/>
        </w:rPr>
        <w:t>Municipal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As metas pactuadas de tais indicadores para o ano de 2020 foram alimentadas na nova</w:t>
      </w:r>
      <w:r>
        <w:rPr>
          <w:spacing w:val="1"/>
        </w:rPr>
        <w:t> </w:t>
      </w:r>
      <w:r>
        <w:rPr>
          <w:w w:val="105"/>
        </w:rPr>
        <w:t>plataforma</w:t>
      </w:r>
      <w:r>
        <w:rPr>
          <w:spacing w:val="-18"/>
          <w:w w:val="105"/>
        </w:rPr>
        <w:t> </w:t>
      </w:r>
      <w:r>
        <w:rPr>
          <w:w w:val="105"/>
        </w:rPr>
        <w:t>do</w:t>
      </w:r>
      <w:r>
        <w:rPr>
          <w:spacing w:val="-17"/>
          <w:w w:val="105"/>
        </w:rPr>
        <w:t> </w:t>
      </w:r>
      <w:r>
        <w:rPr>
          <w:w w:val="105"/>
        </w:rPr>
        <w:t>Ministério</w:t>
      </w:r>
      <w:r>
        <w:rPr>
          <w:spacing w:val="-17"/>
          <w:w w:val="105"/>
        </w:rPr>
        <w:t> </w:t>
      </w:r>
      <w:r>
        <w:rPr>
          <w:w w:val="105"/>
        </w:rPr>
        <w:t>da</w:t>
      </w:r>
      <w:r>
        <w:rPr>
          <w:spacing w:val="-17"/>
          <w:w w:val="105"/>
        </w:rPr>
        <w:t> </w:t>
      </w:r>
      <w:r>
        <w:rPr>
          <w:w w:val="105"/>
        </w:rPr>
        <w:t>Saúde,</w:t>
      </w:r>
      <w:r>
        <w:rPr>
          <w:spacing w:val="-18"/>
          <w:w w:val="105"/>
        </w:rPr>
        <w:t> </w:t>
      </w:r>
      <w:r>
        <w:rPr>
          <w:w w:val="105"/>
        </w:rPr>
        <w:t>DIGISUS</w:t>
      </w:r>
      <w:r>
        <w:rPr>
          <w:spacing w:val="-19"/>
          <w:w w:val="105"/>
        </w:rPr>
        <w:t> </w:t>
      </w:r>
      <w:r>
        <w:rPr>
          <w:w w:val="105"/>
        </w:rPr>
        <w:t>gestor</w:t>
      </w:r>
      <w:r>
        <w:rPr>
          <w:spacing w:val="-18"/>
          <w:w w:val="105"/>
        </w:rPr>
        <w:t> </w:t>
      </w:r>
      <w:r>
        <w:rPr>
          <w:w w:val="105"/>
        </w:rPr>
        <w:t>Módulo</w:t>
      </w:r>
      <w:r>
        <w:rPr>
          <w:spacing w:val="-20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Planejamento;</w:t>
      </w:r>
      <w:r>
        <w:rPr>
          <w:spacing w:val="-19"/>
          <w:w w:val="105"/>
        </w:rPr>
        <w:t> </w:t>
      </w:r>
      <w:r>
        <w:rPr>
          <w:w w:val="105"/>
        </w:rPr>
        <w:t>os</w:t>
      </w:r>
      <w:r>
        <w:rPr>
          <w:spacing w:val="-18"/>
          <w:w w:val="105"/>
        </w:rPr>
        <w:t> </w:t>
      </w:r>
      <w:r>
        <w:rPr>
          <w:w w:val="105"/>
        </w:rPr>
        <w:t>seus</w:t>
      </w:r>
      <w:r>
        <w:rPr>
          <w:spacing w:val="-76"/>
          <w:w w:val="105"/>
        </w:rPr>
        <w:t> </w:t>
      </w:r>
      <w:r>
        <w:rPr>
          <w:w w:val="105"/>
        </w:rPr>
        <w:t>respectivos</w:t>
      </w:r>
      <w:r>
        <w:rPr>
          <w:spacing w:val="-8"/>
          <w:w w:val="105"/>
        </w:rPr>
        <w:t> </w:t>
      </w:r>
      <w:r>
        <w:rPr>
          <w:w w:val="105"/>
        </w:rPr>
        <w:t>resultados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ano</w:t>
      </w:r>
      <w:r>
        <w:rPr>
          <w:spacing w:val="-7"/>
          <w:w w:val="105"/>
        </w:rPr>
        <w:t> </w:t>
      </w:r>
      <w:r>
        <w:rPr>
          <w:w w:val="105"/>
        </w:rPr>
        <w:t>serão</w:t>
      </w:r>
      <w:r>
        <w:rPr>
          <w:spacing w:val="-6"/>
          <w:w w:val="105"/>
        </w:rPr>
        <w:t> </w:t>
      </w:r>
      <w:r>
        <w:rPr>
          <w:w w:val="105"/>
        </w:rPr>
        <w:t>inseridos</w:t>
      </w:r>
      <w:r>
        <w:rPr>
          <w:spacing w:val="-7"/>
          <w:w w:val="105"/>
        </w:rPr>
        <w:t> </w:t>
      </w:r>
      <w:r>
        <w:rPr>
          <w:w w:val="105"/>
        </w:rPr>
        <w:t>até</w:t>
      </w:r>
      <w:r>
        <w:rPr>
          <w:spacing w:val="-8"/>
          <w:w w:val="105"/>
        </w:rPr>
        <w:t> </w:t>
      </w:r>
      <w:r>
        <w:rPr>
          <w:w w:val="105"/>
        </w:rPr>
        <w:t>ao</w:t>
      </w:r>
      <w:r>
        <w:rPr>
          <w:spacing w:val="-9"/>
          <w:w w:val="105"/>
        </w:rPr>
        <w:t> </w:t>
      </w:r>
      <w:r>
        <w:rPr>
          <w:w w:val="105"/>
        </w:rPr>
        <w:t>final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mês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março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2021,</w:t>
      </w:r>
      <w:r>
        <w:rPr>
          <w:spacing w:val="-76"/>
          <w:w w:val="105"/>
        </w:rPr>
        <w:t> </w:t>
      </w:r>
      <w:r>
        <w:rPr>
          <w:w w:val="105"/>
        </w:rPr>
        <w:t>conforme determinação de portaria ministerial. Os resultados parciais e acumulados</w:t>
      </w:r>
      <w:r>
        <w:rPr>
          <w:spacing w:val="-76"/>
          <w:w w:val="105"/>
        </w:rPr>
        <w:t> </w:t>
      </w:r>
      <w:r>
        <w:rPr>
          <w:w w:val="105"/>
        </w:rPr>
        <w:t>dos referidos indicadores abrangendo o 1º e o 2º quadrimestre de 2020 estão</w:t>
      </w:r>
      <w:r>
        <w:rPr>
          <w:spacing w:val="1"/>
          <w:w w:val="105"/>
        </w:rPr>
        <w:t> </w:t>
      </w:r>
      <w:r>
        <w:rPr>
          <w:w w:val="105"/>
        </w:rPr>
        <w:t>demonstrados no Quadro 15, de acordo com a disponibilização dos dados nos</w:t>
      </w:r>
      <w:r>
        <w:rPr>
          <w:spacing w:val="1"/>
          <w:w w:val="105"/>
        </w:rPr>
        <w:t> </w:t>
      </w:r>
      <w:r>
        <w:rPr>
          <w:w w:val="105"/>
        </w:rPr>
        <w:t>sistemas de informações do Ministério da Saúde de base federal e municipal, cujos</w:t>
      </w:r>
      <w:r>
        <w:rPr>
          <w:spacing w:val="1"/>
          <w:w w:val="105"/>
        </w:rPr>
        <w:t> </w:t>
      </w:r>
      <w:r>
        <w:rPr>
          <w:w w:val="105"/>
        </w:rPr>
        <w:t>cálculos</w:t>
      </w:r>
      <w:r>
        <w:rPr>
          <w:spacing w:val="-17"/>
          <w:w w:val="105"/>
        </w:rPr>
        <w:t> </w:t>
      </w:r>
      <w:r>
        <w:rPr>
          <w:w w:val="105"/>
        </w:rPr>
        <w:t>obedecem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7"/>
          <w:w w:val="105"/>
        </w:rPr>
        <w:t> </w:t>
      </w:r>
      <w:r>
        <w:rPr>
          <w:w w:val="105"/>
        </w:rPr>
        <w:t>critérios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instrutivos</w:t>
      </w:r>
      <w:r>
        <w:rPr>
          <w:spacing w:val="-16"/>
          <w:w w:val="105"/>
        </w:rPr>
        <w:t> </w:t>
      </w:r>
      <w:r>
        <w:rPr>
          <w:w w:val="105"/>
        </w:rPr>
        <w:t>daquele</w:t>
      </w:r>
      <w:r>
        <w:rPr>
          <w:spacing w:val="-16"/>
          <w:w w:val="105"/>
        </w:rPr>
        <w:t> </w:t>
      </w:r>
      <w:r>
        <w:rPr>
          <w:w w:val="105"/>
        </w:rPr>
        <w:t>órgão.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31"/>
        <w:jc w:val="both"/>
      </w:pP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razão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8"/>
          <w:w w:val="105"/>
        </w:rPr>
        <w:t> </w:t>
      </w:r>
      <w:r>
        <w:rPr>
          <w:w w:val="105"/>
        </w:rPr>
        <w:t>resultados</w:t>
      </w:r>
      <w:r>
        <w:rPr>
          <w:spacing w:val="-8"/>
          <w:w w:val="105"/>
        </w:rPr>
        <w:t> </w:t>
      </w:r>
      <w:r>
        <w:rPr>
          <w:w w:val="105"/>
        </w:rPr>
        <w:t>dos</w:t>
      </w:r>
      <w:r>
        <w:rPr>
          <w:spacing w:val="-7"/>
          <w:w w:val="105"/>
        </w:rPr>
        <w:t> </w:t>
      </w:r>
      <w:r>
        <w:rPr>
          <w:w w:val="105"/>
        </w:rPr>
        <w:t>indicadores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questão</w:t>
      </w:r>
      <w:r>
        <w:rPr>
          <w:spacing w:val="-7"/>
          <w:w w:val="105"/>
        </w:rPr>
        <w:t> </w:t>
      </w:r>
      <w:r>
        <w:rPr>
          <w:w w:val="105"/>
        </w:rPr>
        <w:t>possuírem</w:t>
      </w:r>
      <w:r>
        <w:rPr>
          <w:spacing w:val="-8"/>
          <w:w w:val="105"/>
        </w:rPr>
        <w:t> </w:t>
      </w:r>
      <w:r>
        <w:rPr>
          <w:w w:val="105"/>
        </w:rPr>
        <w:t>prazo</w:t>
      </w:r>
      <w:r>
        <w:rPr>
          <w:spacing w:val="-7"/>
          <w:w w:val="105"/>
        </w:rPr>
        <w:t> </w:t>
      </w:r>
      <w:r>
        <w:rPr>
          <w:w w:val="105"/>
        </w:rPr>
        <w:t>até</w:t>
      </w:r>
      <w:r>
        <w:rPr>
          <w:spacing w:val="-7"/>
          <w:w w:val="105"/>
        </w:rPr>
        <w:t> </w:t>
      </w:r>
      <w:r>
        <w:rPr>
          <w:w w:val="105"/>
        </w:rPr>
        <w:t>dezembro</w:t>
      </w:r>
      <w:r>
        <w:rPr>
          <w:spacing w:val="-76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2020</w:t>
      </w:r>
      <w:r>
        <w:rPr>
          <w:spacing w:val="-16"/>
          <w:w w:val="105"/>
        </w:rPr>
        <w:t> </w:t>
      </w:r>
      <w:r>
        <w:rPr>
          <w:w w:val="105"/>
        </w:rPr>
        <w:t>para</w:t>
      </w:r>
      <w:r>
        <w:rPr>
          <w:spacing w:val="-17"/>
          <w:w w:val="105"/>
        </w:rPr>
        <w:t> </w:t>
      </w:r>
      <w:r>
        <w:rPr>
          <w:w w:val="105"/>
        </w:rPr>
        <w:t>alcance</w:t>
      </w:r>
      <w:r>
        <w:rPr>
          <w:spacing w:val="-15"/>
          <w:w w:val="105"/>
        </w:rPr>
        <w:t> </w:t>
      </w:r>
      <w:r>
        <w:rPr>
          <w:w w:val="105"/>
        </w:rPr>
        <w:t>das</w:t>
      </w:r>
      <w:r>
        <w:rPr>
          <w:spacing w:val="-15"/>
          <w:w w:val="105"/>
        </w:rPr>
        <w:t> </w:t>
      </w:r>
      <w:r>
        <w:rPr>
          <w:w w:val="105"/>
        </w:rPr>
        <w:t>metas</w:t>
      </w:r>
      <w:r>
        <w:rPr>
          <w:spacing w:val="-16"/>
          <w:w w:val="105"/>
        </w:rPr>
        <w:t> </w:t>
      </w:r>
      <w:r>
        <w:rPr>
          <w:w w:val="105"/>
        </w:rPr>
        <w:t>pactuadas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dependerem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existência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dados</w:t>
      </w:r>
      <w:r>
        <w:rPr>
          <w:spacing w:val="-16"/>
          <w:w w:val="105"/>
        </w:rPr>
        <w:t> </w:t>
      </w:r>
      <w:r>
        <w:rPr>
          <w:w w:val="105"/>
        </w:rPr>
        <w:t>em</w:t>
      </w:r>
      <w:r>
        <w:rPr>
          <w:spacing w:val="-76"/>
          <w:w w:val="105"/>
        </w:rPr>
        <w:t> </w:t>
      </w:r>
      <w:r>
        <w:rPr>
          <w:w w:val="105"/>
        </w:rPr>
        <w:t>completude para possibilitar os cálculos e a obtenção de resultados satisfatórios, a</w:t>
      </w:r>
      <w:r>
        <w:rPr>
          <w:spacing w:val="1"/>
          <w:w w:val="105"/>
        </w:rPr>
        <w:t> </w:t>
      </w:r>
      <w:r>
        <w:rPr>
          <w:w w:val="105"/>
        </w:rPr>
        <w:t>análise comparativa e a conclusão do atendimento ou não ao que foi pactuado</w:t>
      </w:r>
      <w:r>
        <w:rPr>
          <w:spacing w:val="1"/>
          <w:w w:val="105"/>
        </w:rPr>
        <w:t> </w:t>
      </w:r>
      <w:r>
        <w:rPr/>
        <w:t>somente</w:t>
      </w:r>
      <w:r>
        <w:rPr>
          <w:spacing w:val="-6"/>
        </w:rPr>
        <w:t> </w:t>
      </w:r>
      <w:r>
        <w:rPr/>
        <w:t>se</w:t>
      </w:r>
      <w:r>
        <w:rPr>
          <w:spacing w:val="-4"/>
        </w:rPr>
        <w:t> </w:t>
      </w:r>
      <w:r>
        <w:rPr/>
        <w:t>realizará</w:t>
      </w:r>
      <w:r>
        <w:rPr>
          <w:spacing w:val="-5"/>
        </w:rPr>
        <w:t> </w:t>
      </w:r>
      <w:r>
        <w:rPr/>
        <w:t>a</w:t>
      </w:r>
      <w:r>
        <w:rPr>
          <w:spacing w:val="-2"/>
        </w:rPr>
        <w:t> </w:t>
      </w:r>
      <w:r>
        <w:rPr/>
        <w:t>posteriori,</w:t>
      </w:r>
      <w:r>
        <w:rPr>
          <w:spacing w:val="-4"/>
        </w:rPr>
        <w:t> </w:t>
      </w:r>
      <w:r>
        <w:rPr/>
        <w:t>no</w:t>
      </w:r>
      <w:r>
        <w:rPr>
          <w:spacing w:val="-6"/>
        </w:rPr>
        <w:t> </w:t>
      </w:r>
      <w:r>
        <w:rPr/>
        <w:t>final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fevereiro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início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março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2021.</w:t>
      </w:r>
    </w:p>
    <w:p>
      <w:pPr>
        <w:pStyle w:val="BodyText"/>
        <w:spacing w:before="6"/>
        <w:rPr>
          <w:sz w:val="26"/>
        </w:rPr>
      </w:pPr>
    </w:p>
    <w:p>
      <w:pPr>
        <w:spacing w:line="230" w:lineRule="auto" w:before="0" w:after="4"/>
        <w:ind w:left="1418" w:right="376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15</w:t>
      </w:r>
      <w:r>
        <w:rPr>
          <w:rFonts w:ascii="Arial" w:hAnsi="Arial"/>
          <w:b/>
          <w:spacing w:val="9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Resultados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indicadores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saúde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pacto</w:t>
      </w:r>
      <w:r>
        <w:rPr>
          <w:spacing w:val="2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vida</w:t>
      </w:r>
      <w:r>
        <w:rPr>
          <w:spacing w:val="2"/>
          <w:sz w:val="20"/>
        </w:rPr>
        <w:t> </w:t>
      </w:r>
      <w:r>
        <w:rPr>
          <w:sz w:val="20"/>
        </w:rPr>
        <w:t>pactuado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3"/>
          <w:sz w:val="20"/>
        </w:rPr>
        <w:t> </w:t>
      </w:r>
      <w:r>
        <w:rPr>
          <w:sz w:val="20"/>
        </w:rPr>
        <w:t>município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Vitória/ES</w:t>
      </w:r>
      <w:r>
        <w:rPr>
          <w:spacing w:val="4"/>
          <w:sz w:val="20"/>
        </w:rPr>
        <w:t> </w:t>
      </w:r>
      <w:r>
        <w:rPr>
          <w:sz w:val="20"/>
        </w:rPr>
        <w:t>com</w:t>
      </w:r>
      <w:r>
        <w:rPr>
          <w:spacing w:val="-59"/>
          <w:sz w:val="20"/>
        </w:rPr>
        <w:t> </w:t>
      </w:r>
      <w:r>
        <w:rPr>
          <w:sz w:val="20"/>
        </w:rPr>
        <w:t>o</w:t>
      </w:r>
      <w:r>
        <w:rPr>
          <w:spacing w:val="-8"/>
          <w:sz w:val="20"/>
        </w:rPr>
        <w:t> </w:t>
      </w:r>
      <w:r>
        <w:rPr>
          <w:sz w:val="20"/>
        </w:rPr>
        <w:t>nível</w:t>
      </w:r>
      <w:r>
        <w:rPr>
          <w:spacing w:val="-9"/>
          <w:sz w:val="20"/>
        </w:rPr>
        <w:t> </w:t>
      </w:r>
      <w:r>
        <w:rPr>
          <w:sz w:val="20"/>
        </w:rPr>
        <w:t>federal</w:t>
      </w:r>
      <w:r>
        <w:rPr>
          <w:spacing w:val="-8"/>
          <w:sz w:val="20"/>
        </w:rPr>
        <w:t> </w:t>
      </w:r>
      <w:r>
        <w:rPr>
          <w:sz w:val="20"/>
        </w:rPr>
        <w:t>–</w:t>
      </w:r>
      <w:r>
        <w:rPr>
          <w:spacing w:val="-6"/>
          <w:sz w:val="20"/>
        </w:rPr>
        <w:t> </w:t>
      </w:r>
      <w:r>
        <w:rPr>
          <w:sz w:val="20"/>
        </w:rPr>
        <w:t>2020.</w:t>
      </w:r>
    </w:p>
    <w:tbl>
      <w:tblPr>
        <w:tblW w:w="0" w:type="auto"/>
        <w:jc w:val="left"/>
        <w:tblInd w:w="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2549"/>
        <w:gridCol w:w="710"/>
        <w:gridCol w:w="1152"/>
        <w:gridCol w:w="972"/>
        <w:gridCol w:w="1173"/>
        <w:gridCol w:w="3399"/>
      </w:tblGrid>
      <w:tr>
        <w:trPr>
          <w:trHeight w:val="301" w:hRule="atLeast"/>
        </w:trPr>
        <w:tc>
          <w:tcPr>
            <w:tcW w:w="780" w:type="dxa"/>
            <w:vMerge w:val="restart"/>
            <w:shd w:val="clear" w:color="auto" w:fill="EAF0DD"/>
          </w:tcPr>
          <w:p>
            <w:pPr>
              <w:pStyle w:val="TableParagraph"/>
              <w:spacing w:before="49"/>
              <w:ind w:left="170" w:right="124" w:firstLine="9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Indica</w:t>
            </w:r>
            <w:r>
              <w:rPr>
                <w:rFonts w:ascii="Arial"/>
                <w:b/>
                <w:spacing w:val="-4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dores</w:t>
            </w:r>
            <w:r>
              <w:rPr>
                <w:rFonts w:ascii="Arial"/>
                <w:b/>
                <w:spacing w:val="-4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2020</w:t>
            </w:r>
          </w:p>
        </w:tc>
        <w:tc>
          <w:tcPr>
            <w:tcW w:w="2549" w:type="dxa"/>
            <w:vMerge w:val="restart"/>
            <w:shd w:val="clear" w:color="auto" w:fill="EAF0DD"/>
          </w:tcPr>
          <w:p>
            <w:pPr>
              <w:pStyle w:val="TableParagraph"/>
              <w:spacing w:before="11"/>
              <w:rPr>
                <w:sz w:val="26"/>
              </w:rPr>
            </w:pPr>
          </w:p>
          <w:p>
            <w:pPr>
              <w:pStyle w:val="TableParagraph"/>
              <w:ind w:left="5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Pactuação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Nacional</w:t>
            </w:r>
          </w:p>
        </w:tc>
        <w:tc>
          <w:tcPr>
            <w:tcW w:w="710" w:type="dxa"/>
            <w:vMerge w:val="restart"/>
            <w:shd w:val="clear" w:color="auto" w:fill="EAF0DD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257" w:right="60" w:hanging="1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Espera</w:t>
            </w:r>
            <w:r>
              <w:rPr>
                <w:rFonts w:ascii="Arial"/>
                <w:b/>
                <w:spacing w:val="-4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do</w:t>
            </w:r>
          </w:p>
        </w:tc>
        <w:tc>
          <w:tcPr>
            <w:tcW w:w="1152" w:type="dxa"/>
            <w:vMerge w:val="restart"/>
            <w:shd w:val="clear" w:color="auto" w:fill="EAF0DD"/>
          </w:tcPr>
          <w:p>
            <w:pPr>
              <w:pStyle w:val="TableParagraph"/>
              <w:spacing w:before="142"/>
              <w:ind w:left="125" w:right="114" w:firstLine="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Parâmetro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Nacional 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Referência</w:t>
            </w:r>
          </w:p>
        </w:tc>
        <w:tc>
          <w:tcPr>
            <w:tcW w:w="2145" w:type="dxa"/>
            <w:gridSpan w:val="2"/>
            <w:shd w:val="clear" w:color="auto" w:fill="EAF0DD"/>
          </w:tcPr>
          <w:p>
            <w:pPr>
              <w:pStyle w:val="TableParagraph"/>
              <w:spacing w:before="53"/>
              <w:ind w:left="24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Pactuação Ano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2020</w:t>
            </w:r>
          </w:p>
        </w:tc>
        <w:tc>
          <w:tcPr>
            <w:tcW w:w="3399" w:type="dxa"/>
            <w:vMerge w:val="restart"/>
            <w:shd w:val="clear" w:color="auto" w:fill="EAF0DD"/>
          </w:tcPr>
          <w:p>
            <w:pPr>
              <w:pStyle w:val="TableParagraph"/>
              <w:spacing w:before="11"/>
              <w:rPr>
                <w:sz w:val="25"/>
              </w:rPr>
            </w:pPr>
          </w:p>
          <w:p>
            <w:pPr>
              <w:pStyle w:val="TableParagraph"/>
              <w:ind w:left="113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Observações</w:t>
            </w:r>
          </w:p>
        </w:tc>
      </w:tr>
      <w:tr>
        <w:trPr>
          <w:trHeight w:val="534" w:hRule="atLeast"/>
        </w:trPr>
        <w:tc>
          <w:tcPr>
            <w:tcW w:w="78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75"/>
              <w:ind w:left="85" w:right="56" w:firstLine="1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C00000"/>
                <w:sz w:val="16"/>
              </w:rPr>
              <w:t>Metas</w:t>
            </w:r>
            <w:r>
              <w:rPr>
                <w:rFonts w:ascii="Arial"/>
                <w:b/>
                <w:color w:val="C00000"/>
                <w:spacing w:val="1"/>
                <w:sz w:val="16"/>
              </w:rPr>
              <w:t> </w:t>
            </w:r>
            <w:r>
              <w:rPr>
                <w:rFonts w:ascii="Arial"/>
                <w:b/>
                <w:color w:val="C00000"/>
                <w:sz w:val="16"/>
              </w:rPr>
              <w:t>Pactuadas</w:t>
            </w:r>
          </w:p>
        </w:tc>
        <w:tc>
          <w:tcPr>
            <w:tcW w:w="1173" w:type="dxa"/>
            <w:shd w:val="clear" w:color="auto" w:fill="EAF0DD"/>
          </w:tcPr>
          <w:p>
            <w:pPr>
              <w:pStyle w:val="TableParagraph"/>
              <w:spacing w:before="75"/>
              <w:ind w:left="138" w:right="106" w:firstLine="1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Resultados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Alcançados</w:t>
            </w:r>
          </w:p>
        </w:tc>
        <w:tc>
          <w:tcPr>
            <w:tcW w:w="339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29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2"/>
              <w:ind w:right="32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 w:before="37"/>
              <w:ind w:left="69" w:right="59"/>
              <w:jc w:val="both"/>
              <w:rPr>
                <w:sz w:val="18"/>
              </w:rPr>
            </w:pPr>
            <w:r>
              <w:rPr>
                <w:sz w:val="18"/>
              </w:rPr>
              <w:t>Taxa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mortalidade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prematura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(30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69</w:t>
            </w:r>
            <w:r>
              <w:rPr>
                <w:spacing w:val="56"/>
                <w:sz w:val="18"/>
              </w:rPr>
              <w:t> </w:t>
            </w:r>
            <w:r>
              <w:rPr>
                <w:sz w:val="18"/>
              </w:rPr>
              <w:t>anos)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pelo conjunto das 4 principais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DCNT (Doenças do aparelho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circulatório,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câncer,</w:t>
            </w:r>
            <w:r>
              <w:rPr>
                <w:spacing w:val="56"/>
                <w:sz w:val="18"/>
              </w:rPr>
              <w:t> </w:t>
            </w:r>
            <w:r>
              <w:rPr>
                <w:sz w:val="18"/>
              </w:rPr>
              <w:t>diabetes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doenças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respiratórias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crônicas)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▼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185" w:right="175" w:firstLine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Redução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2%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ano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35"/>
              <w:ind w:left="65" w:right="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274,55/</w:t>
            </w:r>
          </w:p>
          <w:p>
            <w:pPr>
              <w:pStyle w:val="TableParagraph"/>
              <w:ind w:left="95" w:right="84" w:firstLine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100 mil</w:t>
            </w:r>
            <w:r>
              <w:rPr>
                <w:rFonts w:ascii="Arial"/>
                <w:b/>
                <w:color w:val="C00000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hab.</w:t>
            </w:r>
            <w:r>
              <w:rPr>
                <w:rFonts w:ascii="Arial"/>
                <w:b/>
                <w:color w:val="C00000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(pop.</w:t>
            </w:r>
            <w:r>
              <w:rPr>
                <w:rFonts w:ascii="Arial"/>
                <w:b/>
                <w:color w:val="C00000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estimada</w:t>
            </w:r>
            <w:r>
              <w:rPr>
                <w:rFonts w:ascii="Arial"/>
                <w:b/>
                <w:color w:val="C00000"/>
                <w:spacing w:val="-48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2015</w:t>
            </w:r>
            <w:r>
              <w:rPr>
                <w:rFonts w:ascii="Arial"/>
                <w:b/>
                <w:color w:val="C00000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RIPSA)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5"/>
              </w:rPr>
            </w:pPr>
          </w:p>
          <w:p>
            <w:pPr>
              <w:pStyle w:val="TableParagraph"/>
              <w:ind w:left="351" w:right="196" w:hanging="12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Aferição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anual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42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right="32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tabs>
                <w:tab w:pos="1134" w:val="left" w:leader="none"/>
                <w:tab w:pos="1565" w:val="left" w:leader="none"/>
                <w:tab w:pos="2280" w:val="left" w:leader="none"/>
              </w:tabs>
              <w:spacing w:line="228" w:lineRule="auto"/>
              <w:ind w:left="69" w:right="57"/>
              <w:rPr>
                <w:sz w:val="18"/>
              </w:rPr>
            </w:pPr>
            <w:r>
              <w:rPr>
                <w:w w:val="105"/>
                <w:sz w:val="18"/>
              </w:rPr>
              <w:t>Proporção</w:t>
              <w:tab/>
              <w:t>de</w:t>
              <w:tab/>
              <w:t>óbitos</w:t>
              <w:tab/>
            </w:r>
            <w:r>
              <w:rPr>
                <w:spacing w:val="-5"/>
                <w:w w:val="105"/>
                <w:sz w:val="18"/>
              </w:rPr>
              <w:t>de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sz w:val="18"/>
              </w:rPr>
              <w:t>mulheres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idade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fértil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(MIF-</w:t>
            </w:r>
          </w:p>
          <w:p>
            <w:pPr>
              <w:pStyle w:val="TableParagraph"/>
              <w:spacing w:line="228" w:lineRule="auto"/>
              <w:ind w:left="69" w:right="48"/>
              <w:rPr>
                <w:sz w:val="18"/>
              </w:rPr>
            </w:pPr>
            <w:r>
              <w:rPr>
                <w:w w:val="105"/>
                <w:sz w:val="18"/>
              </w:rPr>
              <w:t>10</w:t>
            </w:r>
            <w:r>
              <w:rPr>
                <w:spacing w:val="4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</w:t>
            </w:r>
            <w:r>
              <w:rPr>
                <w:spacing w:val="3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49</w:t>
            </w:r>
            <w:r>
              <w:rPr>
                <w:spacing w:val="4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anos)</w:t>
            </w:r>
            <w:r>
              <w:rPr>
                <w:spacing w:val="3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investigados</w:t>
            </w:r>
            <w:r>
              <w:rPr>
                <w:spacing w:val="-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(Específico)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1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90,00%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8"/>
              </w:rPr>
            </w:pPr>
          </w:p>
          <w:p>
            <w:pPr>
              <w:pStyle w:val="TableParagraph"/>
              <w:ind w:left="65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100,00%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18"/>
              </w:rPr>
            </w:pPr>
          </w:p>
          <w:p>
            <w:pPr>
              <w:pStyle w:val="TableParagraph"/>
              <w:ind w:right="265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87,67%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/>
              <w:ind w:left="71" w:right="55"/>
              <w:jc w:val="both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COPEMI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Módulo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investigação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-Investigados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64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óbitos do total de 73 óbitos de jan a ago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2020,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sendo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um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materno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(Dados</w:t>
            </w:r>
          </w:p>
          <w:p>
            <w:pPr>
              <w:pStyle w:val="TableParagraph"/>
              <w:spacing w:line="208" w:lineRule="exact"/>
              <w:ind w:left="71" w:right="58"/>
              <w:jc w:val="both"/>
              <w:rPr>
                <w:sz w:val="18"/>
              </w:rPr>
            </w:pPr>
            <w:r>
              <w:rPr>
                <w:sz w:val="18"/>
              </w:rPr>
              <w:t>coletados em 25/09/2020). Nove óbitos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investigação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dentro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prazo.</w:t>
            </w:r>
          </w:p>
        </w:tc>
      </w:tr>
      <w:tr>
        <w:trPr>
          <w:trHeight w:val="621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right="32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/>
              <w:ind w:left="69" w:right="57"/>
              <w:rPr>
                <w:sz w:val="18"/>
              </w:rPr>
            </w:pPr>
            <w:r>
              <w:rPr>
                <w:w w:val="105"/>
                <w:sz w:val="18"/>
              </w:rPr>
              <w:t>Proporção</w:t>
            </w:r>
            <w:r>
              <w:rPr>
                <w:spacing w:val="5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5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registro</w:t>
            </w:r>
            <w:r>
              <w:rPr>
                <w:spacing w:val="5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óbitos</w:t>
            </w:r>
            <w:r>
              <w:rPr>
                <w:spacing w:val="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com</w:t>
            </w:r>
            <w:r>
              <w:rPr>
                <w:spacing w:val="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causa</w:t>
            </w:r>
            <w:r>
              <w:rPr>
                <w:spacing w:val="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básica</w:t>
            </w:r>
          </w:p>
          <w:p>
            <w:pPr>
              <w:pStyle w:val="TableParagraph"/>
              <w:spacing w:line="192" w:lineRule="exact"/>
              <w:ind w:left="69"/>
              <w:rPr>
                <w:sz w:val="18"/>
              </w:rPr>
            </w:pPr>
            <w:r>
              <w:rPr>
                <w:sz w:val="18"/>
              </w:rPr>
              <w:t>definida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95,00%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150"/>
              <w:ind w:left="65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96,00%</w:t>
            </w:r>
          </w:p>
        </w:tc>
        <w:tc>
          <w:tcPr>
            <w:tcW w:w="1173" w:type="dxa"/>
          </w:tcPr>
          <w:p>
            <w:pPr>
              <w:pStyle w:val="TableParagraph"/>
              <w:spacing w:before="150"/>
              <w:ind w:right="265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98,36%</w:t>
            </w:r>
          </w:p>
        </w:tc>
        <w:tc>
          <w:tcPr>
            <w:tcW w:w="3399" w:type="dxa"/>
          </w:tcPr>
          <w:p>
            <w:pPr>
              <w:pStyle w:val="TableParagraph"/>
              <w:tabs>
                <w:tab w:pos="2852" w:val="left" w:leader="none"/>
              </w:tabs>
              <w:spacing w:line="228" w:lineRule="auto"/>
              <w:ind w:left="71" w:right="55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base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municipal.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Foram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1.742</w:t>
              <w:tab/>
            </w:r>
            <w:r>
              <w:rPr>
                <w:spacing w:val="-1"/>
                <w:sz w:val="18"/>
              </w:rPr>
              <w:t>óbitos</w:t>
            </w:r>
          </w:p>
          <w:p>
            <w:pPr>
              <w:pStyle w:val="TableParagraph"/>
              <w:spacing w:line="192" w:lineRule="exact"/>
              <w:ind w:left="71"/>
              <w:rPr>
                <w:sz w:val="18"/>
              </w:rPr>
            </w:pPr>
            <w:r>
              <w:rPr>
                <w:sz w:val="18"/>
              </w:rPr>
              <w:t>com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causa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básica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definida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total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de</w:t>
            </w:r>
          </w:p>
        </w:tc>
      </w:tr>
    </w:tbl>
    <w:p>
      <w:pPr>
        <w:spacing w:after="0" w:line="192" w:lineRule="exact"/>
        <w:rPr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2549"/>
        <w:gridCol w:w="710"/>
        <w:gridCol w:w="1152"/>
        <w:gridCol w:w="972"/>
        <w:gridCol w:w="1173"/>
        <w:gridCol w:w="3399"/>
      </w:tblGrid>
      <w:tr>
        <w:trPr>
          <w:trHeight w:val="549" w:hRule="atLeast"/>
        </w:trPr>
        <w:tc>
          <w:tcPr>
            <w:tcW w:w="780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2" w:type="dxa"/>
            <w:tcBorders>
              <w:top w:val="nil"/>
            </w:tcBorders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9" w:type="dxa"/>
            <w:tcBorders>
              <w:top w:val="nil"/>
            </w:tcBorders>
          </w:tcPr>
          <w:p>
            <w:pPr>
              <w:pStyle w:val="TableParagraph"/>
              <w:tabs>
                <w:tab w:pos="730" w:val="left" w:leader="none"/>
                <w:tab w:pos="1467" w:val="left" w:leader="none"/>
                <w:tab w:pos="2253" w:val="left" w:leader="none"/>
                <w:tab w:pos="3229" w:val="left" w:leader="none"/>
              </w:tabs>
              <w:spacing w:line="228" w:lineRule="auto"/>
              <w:ind w:left="71" w:right="57"/>
              <w:rPr>
                <w:sz w:val="18"/>
              </w:rPr>
            </w:pPr>
            <w:r>
              <w:rPr>
                <w:sz w:val="18"/>
              </w:rPr>
              <w:t>1.771</w:t>
              <w:tab/>
              <w:t>óbitos.</w:t>
              <w:tab/>
              <w:t>(Dados</w:t>
              <w:tab/>
              <w:t>coletados</w:t>
              <w:tab/>
              <w:t>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atualizados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25/09/2020)</w:t>
            </w:r>
          </w:p>
        </w:tc>
      </w:tr>
      <w:tr>
        <w:trPr>
          <w:trHeight w:val="2274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 w:before="100"/>
              <w:ind w:left="69" w:right="55"/>
              <w:jc w:val="both"/>
              <w:rPr>
                <w:sz w:val="18"/>
              </w:rPr>
            </w:pPr>
            <w:r>
              <w:rPr>
                <w:sz w:val="18"/>
              </w:rPr>
              <w:t>Proporção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vacinas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selecionadas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Calendário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Nacional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Vacinação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crianças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menores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2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anos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Pentavalente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(3ª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dose), Pneumocócica 10-v (2ª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dose),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Poliomielite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(3ªdose)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Tríplice Viral (1ª dose) - 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cobertura vacinal preconizada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100,00%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100,00%</w:t>
            </w:r>
          </w:p>
        </w:tc>
        <w:tc>
          <w:tcPr>
            <w:tcW w:w="1173" w:type="dxa"/>
            <w:shd w:val="clear" w:color="auto" w:fill="FFFFCC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64" w:right="1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25%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/>
              <w:ind w:left="71"/>
              <w:rPr>
                <w:sz w:val="18"/>
              </w:rPr>
            </w:pPr>
            <w:r>
              <w:rPr>
                <w:w w:val="95"/>
                <w:sz w:val="18"/>
              </w:rPr>
              <w:t>Fonte:</w:t>
            </w:r>
            <w:r>
              <w:rPr>
                <w:spacing w:val="1"/>
                <w:w w:val="95"/>
                <w:sz w:val="18"/>
              </w:rPr>
              <w:t> </w:t>
            </w:r>
            <w:hyperlink r:id="rId16">
              <w:r>
                <w:rPr>
                  <w:w w:val="95"/>
                  <w:sz w:val="18"/>
                </w:rPr>
                <w:t>http://sipni.datasus.gov.br</w:t>
              </w:r>
            </w:hyperlink>
            <w:r>
              <w:rPr>
                <w:spacing w:val="-51"/>
                <w:w w:val="95"/>
                <w:sz w:val="18"/>
              </w:rPr>
              <w:t> </w:t>
            </w:r>
            <w:r>
              <w:rPr>
                <w:sz w:val="18"/>
              </w:rPr>
              <w:t>Pentavalente: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95,69%</w:t>
            </w:r>
          </w:p>
          <w:p>
            <w:pPr>
              <w:pStyle w:val="TableParagraph"/>
              <w:spacing w:line="203" w:lineRule="exact"/>
              <w:ind w:left="71"/>
              <w:rPr>
                <w:sz w:val="18"/>
              </w:rPr>
            </w:pPr>
            <w:r>
              <w:rPr>
                <w:sz w:val="18"/>
              </w:rPr>
              <w:t>Pneumoccócica: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93,44%</w:t>
            </w:r>
          </w:p>
          <w:p>
            <w:pPr>
              <w:pStyle w:val="TableParagraph"/>
              <w:spacing w:line="230" w:lineRule="auto"/>
              <w:ind w:left="71" w:right="1345"/>
              <w:rPr>
                <w:sz w:val="18"/>
              </w:rPr>
            </w:pPr>
            <w:r>
              <w:rPr>
                <w:sz w:val="18"/>
              </w:rPr>
              <w:t>Poliomielite: 88,95%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Tríplice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viral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D1: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75,85%</w:t>
            </w:r>
          </w:p>
          <w:p>
            <w:pPr>
              <w:pStyle w:val="TableParagraph"/>
              <w:spacing w:line="228" w:lineRule="auto"/>
              <w:ind w:left="71" w:right="56"/>
              <w:jc w:val="both"/>
              <w:rPr>
                <w:sz w:val="18"/>
              </w:rPr>
            </w:pPr>
            <w:r>
              <w:rPr>
                <w:sz w:val="18"/>
              </w:rPr>
              <w:t>OBS: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apurado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21/09/2020.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Período de atualização dos dados 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aferição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indicador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anual: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fechamento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banco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é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somente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Março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2021.</w:t>
            </w:r>
          </w:p>
        </w:tc>
      </w:tr>
      <w:tr>
        <w:trPr>
          <w:trHeight w:val="2277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5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28" w:lineRule="auto" w:before="170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Proporção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casos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doenças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notificação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compulsória imediata (DNCI)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encerradas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após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notificação</w:t>
            </w:r>
            <w:r>
              <w:rPr>
                <w:spacing w:val="56"/>
                <w:sz w:val="18"/>
              </w:rPr>
              <w:t> </w:t>
            </w:r>
            <w:r>
              <w:rPr>
                <w:sz w:val="18"/>
              </w:rPr>
              <w:t>(acréscimo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 prazo) (o indicador integra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PQA-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VS)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74"/>
              <w:ind w:left="72" w:right="6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≥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80</w:t>
            </w:r>
            <w:r>
              <w:rPr>
                <w:rFonts w:ascii="Arial" w:hAnsi="Arial"/>
                <w:b/>
                <w:spacing w:val="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%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5"/>
              </w:rPr>
            </w:pPr>
          </w:p>
          <w:p>
            <w:pPr>
              <w:pStyle w:val="TableParagraph"/>
              <w:ind w:left="18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85,00%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164" w:right="1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88,23%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/>
              <w:ind w:left="124" w:right="109" w:firstLine="64"/>
              <w:jc w:val="both"/>
              <w:rPr>
                <w:sz w:val="18"/>
              </w:rPr>
            </w:pPr>
            <w:r>
              <w:rPr>
                <w:sz w:val="18"/>
              </w:rPr>
              <w:t>Foram 15 notificações encerradas 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tempo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oportuno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(60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dias)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total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</w:p>
          <w:p>
            <w:pPr>
              <w:pStyle w:val="TableParagraph"/>
              <w:spacing w:line="228" w:lineRule="auto"/>
              <w:ind w:left="83" w:right="73" w:firstLine="105"/>
              <w:jc w:val="both"/>
              <w:rPr>
                <w:sz w:val="18"/>
              </w:rPr>
            </w:pPr>
            <w:r>
              <w:rPr>
                <w:sz w:val="18"/>
              </w:rPr>
              <w:t>17. Indicador aferido manualmente. 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E_SUS VS não possibilita aferição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indicador, alguns munícipios adotaram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estratégia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alimentar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SINAN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para</w:t>
            </w:r>
          </w:p>
          <w:p>
            <w:pPr>
              <w:pStyle w:val="TableParagraph"/>
              <w:spacing w:line="228" w:lineRule="auto" w:before="2"/>
              <w:ind w:left="105" w:right="90" w:hanging="2"/>
              <w:jc w:val="center"/>
              <w:rPr>
                <w:sz w:val="18"/>
              </w:rPr>
            </w:pPr>
            <w:r>
              <w:rPr>
                <w:sz w:val="18"/>
              </w:rPr>
              <w:t>haja possibilidade de mensurar-se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alguns indicadores de saúde que têm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como fonte este sistema de informação,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como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indicadores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relacionados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</w:p>
          <w:p>
            <w:pPr>
              <w:pStyle w:val="TableParagraph"/>
              <w:spacing w:line="192" w:lineRule="exact"/>
              <w:ind w:left="189" w:right="179"/>
              <w:jc w:val="center"/>
              <w:rPr>
                <w:sz w:val="18"/>
              </w:rPr>
            </w:pPr>
            <w:r>
              <w:rPr>
                <w:sz w:val="18"/>
              </w:rPr>
              <w:t>tuberculose,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hanseníase,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HIV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sífilis.</w:t>
            </w:r>
          </w:p>
        </w:tc>
      </w:tr>
      <w:tr>
        <w:trPr>
          <w:trHeight w:val="827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2549" w:type="dxa"/>
          </w:tcPr>
          <w:p>
            <w:pPr>
              <w:pStyle w:val="TableParagraph"/>
              <w:tabs>
                <w:tab w:pos="949" w:val="left" w:leader="none"/>
                <w:tab w:pos="1549" w:val="left" w:leader="none"/>
              </w:tabs>
              <w:spacing w:line="230" w:lineRule="auto"/>
              <w:ind w:left="69" w:right="58"/>
              <w:rPr>
                <w:sz w:val="18"/>
              </w:rPr>
            </w:pPr>
            <w:r>
              <w:rPr>
                <w:w w:val="105"/>
                <w:sz w:val="18"/>
              </w:rPr>
              <w:t>Proporção</w:t>
            </w:r>
            <w:r>
              <w:rPr>
                <w:spacing w:val="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cura</w:t>
            </w:r>
            <w:r>
              <w:rPr>
                <w:spacing w:val="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dos</w:t>
            </w:r>
            <w:r>
              <w:rPr>
                <w:spacing w:val="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casos</w:t>
            </w:r>
            <w:r>
              <w:rPr>
                <w:spacing w:val="-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novos</w:t>
              <w:tab/>
              <w:t>de</w:t>
              <w:tab/>
            </w:r>
            <w:r>
              <w:rPr>
                <w:spacing w:val="-1"/>
                <w:w w:val="105"/>
                <w:sz w:val="18"/>
              </w:rPr>
              <w:t>hanseníase</w:t>
            </w:r>
          </w:p>
          <w:p>
            <w:pPr>
              <w:pStyle w:val="TableParagraph"/>
              <w:spacing w:line="206" w:lineRule="exact"/>
              <w:ind w:left="69" w:right="51"/>
              <w:rPr>
                <w:sz w:val="18"/>
              </w:rPr>
            </w:pPr>
            <w:r>
              <w:rPr>
                <w:w w:val="105"/>
                <w:sz w:val="18"/>
              </w:rPr>
              <w:t>diagnosticados</w:t>
            </w:r>
            <w:r>
              <w:rPr>
                <w:spacing w:val="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nos</w:t>
            </w:r>
            <w:r>
              <w:rPr>
                <w:spacing w:val="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anos</w:t>
            </w:r>
            <w:r>
              <w:rPr>
                <w:spacing w:val="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das</w:t>
            </w:r>
            <w:r>
              <w:rPr>
                <w:spacing w:val="-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coortes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ind w:left="70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88%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(2015)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ind w:left="3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94%</w:t>
            </w:r>
          </w:p>
        </w:tc>
        <w:tc>
          <w:tcPr>
            <w:tcW w:w="1173" w:type="dxa"/>
          </w:tcPr>
          <w:p>
            <w:pPr>
              <w:pStyle w:val="TableParagraph"/>
              <w:spacing w:line="362" w:lineRule="auto" w:before="97"/>
              <w:ind w:left="351" w:right="196" w:hanging="12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Aferição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anual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2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spacing w:before="98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2549" w:type="dxa"/>
          </w:tcPr>
          <w:p>
            <w:pPr>
              <w:pStyle w:val="TableParagraph"/>
              <w:spacing w:line="199" w:lineRule="exact"/>
              <w:ind w:left="69"/>
              <w:rPr>
                <w:sz w:val="18"/>
              </w:rPr>
            </w:pPr>
            <w:r>
              <w:rPr>
                <w:sz w:val="18"/>
              </w:rPr>
              <w:t>Nº</w:t>
            </w:r>
            <w:r>
              <w:rPr>
                <w:spacing w:val="6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68"/>
                <w:sz w:val="18"/>
              </w:rPr>
              <w:t> </w:t>
            </w:r>
            <w:r>
              <w:rPr>
                <w:sz w:val="18"/>
              </w:rPr>
              <w:t>casos</w:t>
            </w:r>
            <w:r>
              <w:rPr>
                <w:spacing w:val="68"/>
                <w:sz w:val="18"/>
              </w:rPr>
              <w:t> </w:t>
            </w:r>
            <w:r>
              <w:rPr>
                <w:sz w:val="18"/>
              </w:rPr>
              <w:t>autóctones</w:t>
            </w:r>
            <w:r>
              <w:rPr>
                <w:spacing w:val="68"/>
                <w:sz w:val="18"/>
              </w:rPr>
              <w:t> </w:t>
            </w:r>
            <w:r>
              <w:rPr>
                <w:sz w:val="18"/>
              </w:rPr>
              <w:t>de</w:t>
            </w:r>
          </w:p>
          <w:p>
            <w:pPr>
              <w:pStyle w:val="TableParagraph"/>
              <w:spacing w:line="194" w:lineRule="exact"/>
              <w:ind w:left="69"/>
              <w:rPr>
                <w:sz w:val="18"/>
              </w:rPr>
            </w:pPr>
            <w:r>
              <w:rPr>
                <w:sz w:val="18"/>
              </w:rPr>
              <w:t>malária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(Específico)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spacing w:before="91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▼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spacing w:before="98"/>
              <w:ind w:right="3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-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98"/>
              <w:ind w:left="33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N/A</w:t>
            </w:r>
          </w:p>
        </w:tc>
        <w:tc>
          <w:tcPr>
            <w:tcW w:w="1173" w:type="dxa"/>
          </w:tcPr>
          <w:p>
            <w:pPr>
              <w:pStyle w:val="TableParagraph"/>
              <w:spacing w:before="98"/>
              <w:ind w:left="164" w:right="15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N/A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656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28" w:lineRule="auto" w:before="170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casos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novos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sífilis congênita em menores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▼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07" w:lineRule="exact" w:before="133"/>
              <w:ind w:left="82" w:right="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0.5/1000</w:t>
            </w:r>
          </w:p>
          <w:p>
            <w:pPr>
              <w:pStyle w:val="TableParagraph"/>
              <w:spacing w:line="207" w:lineRule="exact"/>
              <w:ind w:left="71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NV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35</w:t>
            </w:r>
            <w:r>
              <w:rPr>
                <w:rFonts w:ascii="Arial"/>
                <w:b/>
                <w:color w:val="C00000"/>
                <w:spacing w:val="-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casos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64" w:right="15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casos</w:t>
            </w:r>
          </w:p>
        </w:tc>
        <w:tc>
          <w:tcPr>
            <w:tcW w:w="3399" w:type="dxa"/>
          </w:tcPr>
          <w:p>
            <w:pPr>
              <w:pStyle w:val="TableParagraph"/>
              <w:tabs>
                <w:tab w:pos="690" w:val="left" w:leader="none"/>
                <w:tab w:pos="1112" w:val="left" w:leader="none"/>
                <w:tab w:pos="2131" w:val="left" w:leader="none"/>
                <w:tab w:pos="2881" w:val="left" w:leader="none"/>
              </w:tabs>
              <w:spacing w:line="228" w:lineRule="auto"/>
              <w:ind w:left="71" w:right="57"/>
              <w:rPr>
                <w:sz w:val="18"/>
              </w:rPr>
            </w:pPr>
            <w:r>
              <w:rPr>
                <w:sz w:val="18"/>
              </w:rPr>
              <w:t>Taxa</w:t>
              <w:tab/>
              <w:t>de</w:t>
              <w:tab/>
              <w:t>incidência</w:t>
              <w:tab/>
              <w:t>parcial</w:t>
              <w:tab/>
            </w:r>
            <w:r>
              <w:rPr>
                <w:spacing w:val="-3"/>
                <w:sz w:val="18"/>
              </w:rPr>
              <w:t>2020: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2,11/1000</w:t>
            </w:r>
          </w:p>
          <w:p>
            <w:pPr>
              <w:pStyle w:val="TableParagraph"/>
              <w:tabs>
                <w:tab w:pos="1095" w:val="left" w:leader="none"/>
                <w:tab w:pos="1867" w:val="left" w:leader="none"/>
                <w:tab w:pos="2920" w:val="left" w:leader="none"/>
              </w:tabs>
              <w:spacing w:line="228" w:lineRule="auto"/>
              <w:ind w:left="71" w:right="58"/>
              <w:rPr>
                <w:sz w:val="18"/>
              </w:rPr>
            </w:pPr>
            <w:r>
              <w:rPr>
                <w:w w:val="105"/>
                <w:sz w:val="18"/>
              </w:rPr>
              <w:t>nascidos</w:t>
              <w:tab/>
              <w:t>vivos.</w:t>
              <w:tab/>
              <w:t>Nascidos</w:t>
              <w:tab/>
            </w:r>
            <w:r>
              <w:rPr>
                <w:spacing w:val="-3"/>
                <w:w w:val="105"/>
                <w:sz w:val="18"/>
              </w:rPr>
              <w:t>vivos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2.847(Dados</w:t>
            </w:r>
          </w:p>
          <w:p>
            <w:pPr>
              <w:pStyle w:val="TableParagraph"/>
              <w:tabs>
                <w:tab w:pos="1251" w:val="left" w:leader="none"/>
                <w:tab w:pos="1762" w:val="left" w:leader="none"/>
                <w:tab w:pos="2869" w:val="left" w:leader="none"/>
                <w:tab w:pos="3080" w:val="left" w:leader="none"/>
              </w:tabs>
              <w:spacing w:line="228" w:lineRule="auto"/>
              <w:ind w:left="71" w:right="56"/>
              <w:rPr>
                <w:sz w:val="18"/>
              </w:rPr>
            </w:pPr>
            <w:r>
              <w:rPr>
                <w:sz w:val="18"/>
              </w:rPr>
              <w:t>coletados</w:t>
              <w:tab/>
              <w:t>e</w:t>
              <w:tab/>
              <w:t>atualizados</w:t>
              <w:tab/>
              <w:tab/>
              <w:t>em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25/09/2020).</w:t>
              <w:tab/>
              <w:tab/>
              <w:tab/>
              <w:t>Fonte</w:t>
            </w:r>
          </w:p>
          <w:p>
            <w:pPr>
              <w:pStyle w:val="TableParagraph"/>
              <w:spacing w:line="211" w:lineRule="exact"/>
              <w:ind w:left="71"/>
              <w:rPr>
                <w:sz w:val="18"/>
              </w:rPr>
            </w:pPr>
            <w:r>
              <w:rPr>
                <w:w w:val="105"/>
                <w:sz w:val="18"/>
              </w:rPr>
              <w:t>:SINAN</w:t>
            </w:r>
            <w:r>
              <w:rPr>
                <w:spacing w:val="-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municipal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E-SUS</w:t>
            </w:r>
            <w:r>
              <w:rPr>
                <w:spacing w:val="-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VS</w:t>
            </w:r>
          </w:p>
        </w:tc>
      </w:tr>
      <w:tr>
        <w:trPr>
          <w:trHeight w:val="930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 w:before="152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casos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novos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AIDS em menores de 5 anos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▼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16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0 (zero)</w:t>
            </w:r>
          </w:p>
        </w:tc>
        <w:tc>
          <w:tcPr>
            <w:tcW w:w="117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4" w:right="153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0</w:t>
            </w:r>
            <w:r>
              <w:rPr>
                <w:rFonts w:ascii="Calibri"/>
                <w:b/>
                <w:spacing w:val="-1"/>
                <w:sz w:val="18"/>
              </w:rPr>
              <w:t> </w:t>
            </w:r>
            <w:r>
              <w:rPr>
                <w:rFonts w:ascii="Calibri"/>
                <w:b/>
                <w:sz w:val="18"/>
              </w:rPr>
              <w:t>(zero)</w:t>
            </w:r>
          </w:p>
        </w:tc>
        <w:tc>
          <w:tcPr>
            <w:tcW w:w="3399" w:type="dxa"/>
          </w:tcPr>
          <w:p>
            <w:pPr>
              <w:pStyle w:val="TableParagraph"/>
              <w:spacing w:line="205" w:lineRule="exact"/>
              <w:ind w:left="71"/>
              <w:rPr>
                <w:sz w:val="18"/>
              </w:rPr>
            </w:pPr>
            <w:r>
              <w:rPr>
                <w:w w:val="105"/>
                <w:sz w:val="18"/>
              </w:rPr>
              <w:t>(Dados</w:t>
            </w:r>
            <w:r>
              <w:rPr>
                <w:spacing w:val="2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coletados </w:t>
            </w:r>
            <w:r>
              <w:rPr>
                <w:spacing w:val="3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 </w:t>
            </w:r>
            <w:r>
              <w:rPr>
                <w:spacing w:val="28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atualizados </w:t>
            </w:r>
            <w:r>
              <w:rPr>
                <w:spacing w:val="28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em</w:t>
            </w:r>
          </w:p>
          <w:p>
            <w:pPr>
              <w:pStyle w:val="TableParagraph"/>
              <w:spacing w:line="310" w:lineRule="atLeast" w:before="2"/>
              <w:ind w:left="71" w:right="56"/>
              <w:rPr>
                <w:sz w:val="18"/>
              </w:rPr>
            </w:pPr>
            <w:r>
              <w:rPr>
                <w:spacing w:val="-1"/>
                <w:w w:val="105"/>
                <w:sz w:val="18"/>
              </w:rPr>
              <w:t>02/09/2020).</w:t>
            </w:r>
            <w:r>
              <w:rPr>
                <w:spacing w:val="-5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Fonte: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SINAN</w:t>
            </w:r>
            <w:r>
              <w:rPr>
                <w:spacing w:val="-5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municipal</w:t>
            </w:r>
            <w:r>
              <w:rPr>
                <w:spacing w:val="-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</w:t>
            </w:r>
            <w:r>
              <w:rPr>
                <w:spacing w:val="-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E-SUS</w:t>
            </w:r>
            <w:r>
              <w:rPr>
                <w:spacing w:val="-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VS</w:t>
            </w:r>
          </w:p>
        </w:tc>
      </w:tr>
      <w:tr>
        <w:trPr>
          <w:trHeight w:val="299" w:hRule="atLeast"/>
        </w:trPr>
        <w:tc>
          <w:tcPr>
            <w:tcW w:w="780" w:type="dxa"/>
            <w:vMerge w:val="restart"/>
            <w:shd w:val="clear" w:color="auto" w:fill="EAF0DD"/>
          </w:tcPr>
          <w:p>
            <w:pPr>
              <w:pStyle w:val="TableParagraph"/>
              <w:spacing w:before="58"/>
              <w:ind w:left="170" w:right="148" w:hanging="15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Indica</w:t>
            </w:r>
            <w:r>
              <w:rPr>
                <w:rFonts w:ascii="Arial"/>
                <w:b/>
                <w:spacing w:val="-4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dores</w:t>
            </w:r>
            <w:r>
              <w:rPr>
                <w:rFonts w:ascii="Arial"/>
                <w:b/>
                <w:spacing w:val="-4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2020</w:t>
            </w:r>
          </w:p>
        </w:tc>
        <w:tc>
          <w:tcPr>
            <w:tcW w:w="2549" w:type="dxa"/>
            <w:vMerge w:val="restart"/>
            <w:shd w:val="clear" w:color="auto" w:fill="EAF0DD"/>
          </w:tcPr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ind w:left="5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Pactuação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Nacional</w:t>
            </w:r>
          </w:p>
        </w:tc>
        <w:tc>
          <w:tcPr>
            <w:tcW w:w="710" w:type="dxa"/>
            <w:vMerge w:val="restart"/>
            <w:shd w:val="clear" w:color="auto" w:fill="EAF0DD"/>
          </w:tcPr>
          <w:p>
            <w:pPr>
              <w:pStyle w:val="TableParagraph"/>
              <w:spacing w:before="149"/>
              <w:ind w:left="257" w:right="60" w:hanging="1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Espera</w:t>
            </w:r>
            <w:r>
              <w:rPr>
                <w:rFonts w:ascii="Arial"/>
                <w:b/>
                <w:spacing w:val="-4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do</w:t>
            </w:r>
          </w:p>
        </w:tc>
        <w:tc>
          <w:tcPr>
            <w:tcW w:w="1152" w:type="dxa"/>
            <w:vMerge w:val="restart"/>
            <w:shd w:val="clear" w:color="auto" w:fill="EAF0DD"/>
          </w:tcPr>
          <w:p>
            <w:pPr>
              <w:pStyle w:val="TableParagraph"/>
              <w:spacing w:before="58"/>
              <w:ind w:left="125" w:right="114" w:firstLine="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Parâmetro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Nacional 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Referência</w:t>
            </w:r>
          </w:p>
        </w:tc>
        <w:tc>
          <w:tcPr>
            <w:tcW w:w="2145" w:type="dxa"/>
            <w:gridSpan w:val="2"/>
            <w:shd w:val="clear" w:color="auto" w:fill="EAF0DD"/>
          </w:tcPr>
          <w:p>
            <w:pPr>
              <w:pStyle w:val="TableParagraph"/>
              <w:spacing w:line="178" w:lineRule="exact"/>
              <w:ind w:left="24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Pactuação Ano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2020</w:t>
            </w:r>
          </w:p>
        </w:tc>
        <w:tc>
          <w:tcPr>
            <w:tcW w:w="3399" w:type="dxa"/>
            <w:vMerge w:val="restart"/>
            <w:shd w:val="clear" w:color="auto" w:fill="EAF0DD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ind w:left="113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Observações</w:t>
            </w:r>
          </w:p>
        </w:tc>
      </w:tr>
      <w:tr>
        <w:trPr>
          <w:trHeight w:val="369" w:hRule="atLeast"/>
        </w:trPr>
        <w:tc>
          <w:tcPr>
            <w:tcW w:w="78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line="182" w:lineRule="exact"/>
              <w:ind w:left="85" w:right="56" w:firstLine="1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C00000"/>
                <w:sz w:val="16"/>
              </w:rPr>
              <w:t>Metas</w:t>
            </w:r>
            <w:r>
              <w:rPr>
                <w:rFonts w:ascii="Arial"/>
                <w:b/>
                <w:color w:val="C00000"/>
                <w:spacing w:val="1"/>
                <w:sz w:val="16"/>
              </w:rPr>
              <w:t> </w:t>
            </w:r>
            <w:r>
              <w:rPr>
                <w:rFonts w:ascii="Arial"/>
                <w:b/>
                <w:color w:val="C00000"/>
                <w:sz w:val="16"/>
              </w:rPr>
              <w:t>Pactuadas</w:t>
            </w:r>
          </w:p>
        </w:tc>
        <w:tc>
          <w:tcPr>
            <w:tcW w:w="1173" w:type="dxa"/>
          </w:tcPr>
          <w:p>
            <w:pPr>
              <w:pStyle w:val="TableParagraph"/>
              <w:spacing w:line="182" w:lineRule="exact"/>
              <w:ind w:left="138" w:right="106" w:firstLine="1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Resultados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Alcançados</w:t>
            </w:r>
          </w:p>
        </w:tc>
        <w:tc>
          <w:tcPr>
            <w:tcW w:w="339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49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3"/>
              <w:ind w:left="268" w:right="2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/>
              <w:ind w:left="69" w:right="56"/>
              <w:jc w:val="both"/>
              <w:rPr>
                <w:sz w:val="18"/>
              </w:rPr>
            </w:pPr>
            <w:r>
              <w:rPr>
                <w:sz w:val="18"/>
              </w:rPr>
              <w:t>Proporção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análises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realizadas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amostras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água para consumo humano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quanto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parâmetros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coliformes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totais,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cloro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residual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livre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turbidez</w:t>
            </w:r>
          </w:p>
          <w:p>
            <w:pPr>
              <w:pStyle w:val="TableParagraph"/>
              <w:spacing w:line="195" w:lineRule="exact"/>
              <w:ind w:left="69"/>
              <w:rPr>
                <w:sz w:val="18"/>
              </w:rPr>
            </w:pP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6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ind w:left="77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Ampliar 5%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passando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30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 35</w:t>
            </w:r>
          </w:p>
          <w:p>
            <w:pPr>
              <w:pStyle w:val="TableParagraph"/>
              <w:spacing w:line="206" w:lineRule="exact"/>
              <w:ind w:left="62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%.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3"/>
              <w:ind w:left="25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100%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51" w:right="196" w:hanging="12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Aferição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anual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861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268" w:right="2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2549" w:type="dxa"/>
          </w:tcPr>
          <w:p>
            <w:pPr>
              <w:pStyle w:val="TableParagraph"/>
              <w:spacing w:before="10"/>
              <w:rPr>
                <w:sz w:val="16"/>
              </w:rPr>
            </w:pPr>
          </w:p>
          <w:p>
            <w:pPr>
              <w:pStyle w:val="TableParagraph"/>
              <w:spacing w:line="228" w:lineRule="auto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Razão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exames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citopatológicos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útero em mulheres de 25 a 64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anos na população residente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determinado local e a pop.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mesma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faixa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etária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82" w:right="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0,42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(2015)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spacing w:line="207" w:lineRule="exact"/>
              <w:ind w:left="65" w:right="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0,55</w:t>
            </w:r>
          </w:p>
          <w:p>
            <w:pPr>
              <w:pStyle w:val="TableParagraph"/>
              <w:ind w:left="65" w:right="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(1/3 pop.</w:t>
            </w:r>
            <w:r>
              <w:rPr>
                <w:rFonts w:ascii="Arial"/>
                <w:b/>
                <w:color w:val="C00000"/>
                <w:spacing w:val="-47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estim.</w:t>
            </w:r>
            <w:r>
              <w:rPr>
                <w:rFonts w:ascii="Arial"/>
                <w:b/>
                <w:color w:val="C00000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2015)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64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0,15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/>
              <w:ind w:left="71" w:right="55"/>
              <w:jc w:val="both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DATASUS/SIA/SUS,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coletados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27/11/2020,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atualizados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Setembro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2020,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sujeitos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retificação. - Numerador 5.422 exames/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Denominador do indicador foi efetuado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cálculo utilizando a população estimada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2015 (pop feminina de 25 a 64 anos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105.364/3)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=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35.121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mulheres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25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a</w:t>
            </w:r>
          </w:p>
          <w:p>
            <w:pPr>
              <w:pStyle w:val="TableParagraph"/>
              <w:spacing w:line="194" w:lineRule="exact"/>
              <w:ind w:left="71"/>
              <w:jc w:val="both"/>
              <w:rPr>
                <w:sz w:val="18"/>
              </w:rPr>
            </w:pPr>
            <w:r>
              <w:rPr>
                <w:sz w:val="18"/>
              </w:rPr>
              <w:t>64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anos.</w:t>
            </w:r>
          </w:p>
        </w:tc>
      </w:tr>
    </w:tbl>
    <w:p>
      <w:pPr>
        <w:spacing w:after="0" w:line="194" w:lineRule="exact"/>
        <w:jc w:val="both"/>
        <w:rPr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2549"/>
        <w:gridCol w:w="710"/>
        <w:gridCol w:w="1152"/>
        <w:gridCol w:w="972"/>
        <w:gridCol w:w="1173"/>
        <w:gridCol w:w="3399"/>
      </w:tblGrid>
      <w:tr>
        <w:trPr>
          <w:trHeight w:val="1862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2549" w:type="dxa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spacing w:line="230" w:lineRule="auto"/>
              <w:ind w:left="69" w:right="59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Razão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exames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mamografia de rastreamento</w:t>
            </w:r>
            <w:r>
              <w:rPr>
                <w:spacing w:val="1"/>
                <w:sz w:val="18"/>
              </w:rPr>
              <w:t> </w:t>
            </w:r>
            <w:r>
              <w:rPr>
                <w:w w:val="105"/>
                <w:sz w:val="18"/>
              </w:rPr>
              <w:t>realizados</w:t>
            </w:r>
            <w:r>
              <w:rPr>
                <w:spacing w:val="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em</w:t>
            </w:r>
            <w:r>
              <w:rPr>
                <w:spacing w:val="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mulheres</w:t>
            </w:r>
            <w:r>
              <w:rPr>
                <w:spacing w:val="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</w:p>
          <w:p>
            <w:pPr>
              <w:pStyle w:val="TableParagraph"/>
              <w:spacing w:line="228" w:lineRule="auto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50 a 69 anos na população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residente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determinado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local e pop. da mesma faixa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etária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82" w:right="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0,31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(2015)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6"/>
              <w:ind w:left="65" w:right="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0,37</w:t>
            </w:r>
          </w:p>
          <w:p>
            <w:pPr>
              <w:pStyle w:val="TableParagraph"/>
              <w:spacing w:before="1"/>
              <w:ind w:left="65" w:right="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(1/2 Pop.</w:t>
            </w:r>
            <w:r>
              <w:rPr>
                <w:rFonts w:ascii="Arial"/>
                <w:b/>
                <w:color w:val="C00000"/>
                <w:spacing w:val="-47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Fem</w:t>
            </w:r>
            <w:r>
              <w:rPr>
                <w:rFonts w:ascii="Arial"/>
                <w:b/>
                <w:color w:val="C00000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Estim.</w:t>
            </w:r>
            <w:r>
              <w:rPr>
                <w:rFonts w:ascii="Arial"/>
                <w:b/>
                <w:color w:val="C00000"/>
                <w:spacing w:val="1"/>
                <w:sz w:val="18"/>
              </w:rPr>
              <w:t> </w:t>
            </w:r>
            <w:r>
              <w:rPr>
                <w:rFonts w:ascii="Arial"/>
                <w:b/>
                <w:color w:val="C00000"/>
                <w:sz w:val="18"/>
              </w:rPr>
              <w:t>2015)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64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0,15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/>
              <w:ind w:left="71" w:right="55"/>
              <w:jc w:val="both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DATASUS/SIA/SUS,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coletados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27/11/2020,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atualizados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Setembro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2020,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sujeitos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retificação.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Numerador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3.056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exames/Denominador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indicador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utilizou-se a população estimada 2015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(pop.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feminina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50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69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anos</w:t>
            </w:r>
          </w:p>
          <w:p>
            <w:pPr>
              <w:pStyle w:val="TableParagraph"/>
              <w:spacing w:line="206" w:lineRule="exact"/>
              <w:ind w:left="71" w:right="58"/>
              <w:jc w:val="both"/>
              <w:rPr>
                <w:sz w:val="18"/>
              </w:rPr>
            </w:pPr>
            <w:r>
              <w:rPr>
                <w:sz w:val="18"/>
              </w:rPr>
              <w:t>39.572/2)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=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19.786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mulheres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50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69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anos.</w:t>
            </w:r>
          </w:p>
        </w:tc>
      </w:tr>
      <w:tr>
        <w:trPr>
          <w:trHeight w:val="2011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2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228" w:lineRule="auto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Proporção de partos normais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Saúde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Suplementar)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6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2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70,00%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before="1"/>
              <w:ind w:left="65" w:right="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37%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before="1"/>
              <w:ind w:left="164" w:right="1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39,94%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 w:before="174"/>
              <w:ind w:left="71" w:right="56"/>
              <w:jc w:val="both"/>
              <w:rPr>
                <w:sz w:val="18"/>
              </w:rPr>
            </w:pPr>
            <w:r>
              <w:rPr>
                <w:sz w:val="18"/>
              </w:rPr>
              <w:t>Fonte: SINASC de base municipal 2020.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executados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estabelecimentos sob a governabilidade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nível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Estadual  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  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  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privado. Foram 435 partos normais 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1.088</w:t>
            </w:r>
          </w:p>
          <w:p>
            <w:pPr>
              <w:pStyle w:val="TableParagraph"/>
              <w:spacing w:line="228" w:lineRule="auto" w:before="5"/>
              <w:ind w:left="71" w:right="57"/>
              <w:jc w:val="both"/>
              <w:rPr>
                <w:sz w:val="18"/>
              </w:rPr>
            </w:pPr>
            <w:r>
              <w:rPr>
                <w:sz w:val="18"/>
              </w:rPr>
              <w:t>nascidos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vivos.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(Dados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coletados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atualizados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28/05/2020).</w:t>
            </w:r>
          </w:p>
        </w:tc>
      </w:tr>
      <w:tr>
        <w:trPr>
          <w:trHeight w:val="1355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  <w:tc>
          <w:tcPr>
            <w:tcW w:w="2549" w:type="dxa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spacing w:line="228" w:lineRule="auto"/>
              <w:ind w:left="69" w:right="58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Proporção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gravidez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adolescência entre as faixas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etárias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10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19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anos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▼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7"/>
              </w:rPr>
            </w:pPr>
          </w:p>
          <w:p>
            <w:pPr>
              <w:pStyle w:val="TableParagraph"/>
              <w:spacing w:before="1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18,87%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65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11,46%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164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9,83%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 w:before="54"/>
              <w:ind w:left="71" w:right="57"/>
              <w:jc w:val="both"/>
              <w:rPr>
                <w:sz w:val="18"/>
              </w:rPr>
            </w:pPr>
            <w:r>
              <w:rPr>
                <w:sz w:val="18"/>
              </w:rPr>
              <w:t>Fonte: SINASC de base municipal 2020.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Foram</w:t>
            </w:r>
          </w:p>
          <w:p>
            <w:pPr>
              <w:pStyle w:val="TableParagraph"/>
              <w:tabs>
                <w:tab w:pos="2002" w:val="left" w:leader="none"/>
                <w:tab w:pos="3228" w:val="left" w:leader="none"/>
              </w:tabs>
              <w:spacing w:line="228" w:lineRule="auto"/>
              <w:ind w:left="71" w:right="57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101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nascidos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vivos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mães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adolescentes</w:t>
              <w:tab/>
              <w:t>para</w:t>
              <w:tab/>
            </w:r>
            <w:r>
              <w:rPr>
                <w:spacing w:val="-6"/>
                <w:w w:val="105"/>
                <w:sz w:val="18"/>
              </w:rPr>
              <w:t>o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total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1.088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NV.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(Dados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coletados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em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sz w:val="18"/>
              </w:rPr>
              <w:t>28/05/2020,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sujeitos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retificação)</w:t>
            </w:r>
          </w:p>
        </w:tc>
      </w:tr>
      <w:tr>
        <w:trPr>
          <w:trHeight w:val="2080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30" w:lineRule="auto"/>
              <w:ind w:left="69" w:right="58"/>
              <w:jc w:val="both"/>
              <w:rPr>
                <w:sz w:val="18"/>
              </w:rPr>
            </w:pPr>
            <w:r>
              <w:rPr>
                <w:sz w:val="18"/>
              </w:rPr>
              <w:t>Taxa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mortalidade</w:t>
            </w:r>
            <w:r>
              <w:rPr>
                <w:spacing w:val="56"/>
                <w:sz w:val="18"/>
              </w:rPr>
              <w:t> </w:t>
            </w:r>
            <w:r>
              <w:rPr>
                <w:sz w:val="18"/>
              </w:rPr>
              <w:t>infantil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(0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364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dias)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/1.000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▼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74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10/1.000NV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ind w:left="65" w:right="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9,5/1000</w:t>
            </w:r>
          </w:p>
          <w:p>
            <w:pPr>
              <w:pStyle w:val="TableParagraph"/>
              <w:spacing w:before="105"/>
              <w:ind w:left="65" w:right="5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C00000"/>
                <w:sz w:val="18"/>
              </w:rPr>
              <w:t>NV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ind w:left="164" w:right="15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8,42/1000</w:t>
            </w:r>
          </w:p>
          <w:p>
            <w:pPr>
              <w:pStyle w:val="TableParagraph"/>
              <w:spacing w:before="105"/>
              <w:ind w:left="164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NV</w:t>
            </w:r>
          </w:p>
        </w:tc>
        <w:tc>
          <w:tcPr>
            <w:tcW w:w="3399" w:type="dxa"/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tabs>
                <w:tab w:pos="1910" w:val="left" w:leader="none"/>
                <w:tab w:pos="3230" w:val="left" w:leader="none"/>
              </w:tabs>
              <w:spacing w:line="228" w:lineRule="auto"/>
              <w:ind w:left="71" w:right="56"/>
              <w:jc w:val="both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SINASC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base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municipal.</w:t>
              <w:tab/>
              <w:t>Jan</w:t>
              <w:tab/>
              <w:t>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Abr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2020: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foram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13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óbitos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infantis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(06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óbitos</w:t>
            </w:r>
          </w:p>
          <w:p>
            <w:pPr>
              <w:pStyle w:val="TableParagraph"/>
              <w:spacing w:line="228" w:lineRule="auto" w:before="2"/>
              <w:ind w:left="71" w:right="55"/>
              <w:jc w:val="both"/>
              <w:rPr>
                <w:sz w:val="18"/>
              </w:rPr>
            </w:pPr>
            <w:r>
              <w:rPr>
                <w:sz w:val="18"/>
              </w:rPr>
              <w:t>neonatais precoces, 02 neonatal tardio 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05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óbitos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pós-neonatais)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1.088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nascidos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vivos.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coletados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28/05/2020,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sujeitos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retificação.</w:t>
            </w:r>
          </w:p>
        </w:tc>
      </w:tr>
      <w:tr>
        <w:trPr>
          <w:trHeight w:val="2087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right="25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28" w:lineRule="auto" w:before="145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óbitos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maternos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determinado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período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local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residência.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▼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0"/>
              <w:ind w:left="65" w:right="5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C00000"/>
                <w:sz w:val="18"/>
              </w:rPr>
              <w:t>2</w:t>
            </w:r>
            <w:r>
              <w:rPr>
                <w:rFonts w:ascii="Arial" w:hAnsi="Arial"/>
                <w:b/>
                <w:color w:val="C00000"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color w:val="C00000"/>
                <w:sz w:val="18"/>
              </w:rPr>
              <w:t>óbitos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0"/>
              <w:ind w:left="164" w:right="15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óbito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28" w:lineRule="auto" w:before="145"/>
              <w:ind w:left="71" w:right="56"/>
              <w:jc w:val="both"/>
              <w:rPr>
                <w:sz w:val="18"/>
              </w:rPr>
            </w:pPr>
            <w:r>
              <w:rPr>
                <w:sz w:val="18"/>
              </w:rPr>
              <w:t>Fonte: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COPEMI/SIM.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Houve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01</w:t>
            </w:r>
            <w:r>
              <w:rPr>
                <w:spacing w:val="56"/>
                <w:sz w:val="18"/>
              </w:rPr>
              <w:t> </w:t>
            </w:r>
            <w:r>
              <w:rPr>
                <w:sz w:val="18"/>
              </w:rPr>
              <w:t>óbito,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devido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010: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O85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(infecção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puerperal), no território de Fonte Grande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Janeiro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2020.</w:t>
            </w:r>
          </w:p>
        </w:tc>
      </w:tr>
      <w:tr>
        <w:trPr>
          <w:trHeight w:val="278" w:hRule="atLeast"/>
        </w:trPr>
        <w:tc>
          <w:tcPr>
            <w:tcW w:w="780" w:type="dxa"/>
            <w:vMerge w:val="restart"/>
            <w:shd w:val="clear" w:color="auto" w:fill="EAF0DD"/>
          </w:tcPr>
          <w:p>
            <w:pPr>
              <w:pStyle w:val="TableParagraph"/>
              <w:spacing w:before="46"/>
              <w:ind w:left="170" w:right="148" w:hanging="15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Indica</w:t>
            </w:r>
            <w:r>
              <w:rPr>
                <w:rFonts w:ascii="Arial"/>
                <w:b/>
                <w:spacing w:val="-4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dores</w:t>
            </w:r>
            <w:r>
              <w:rPr>
                <w:rFonts w:ascii="Arial"/>
                <w:b/>
                <w:spacing w:val="-43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2020</w:t>
            </w:r>
          </w:p>
        </w:tc>
        <w:tc>
          <w:tcPr>
            <w:tcW w:w="2549" w:type="dxa"/>
            <w:vMerge w:val="restart"/>
            <w:shd w:val="clear" w:color="auto" w:fill="EAF0DD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ind w:left="5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Pactuação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Nacional</w:t>
            </w:r>
          </w:p>
        </w:tc>
        <w:tc>
          <w:tcPr>
            <w:tcW w:w="710" w:type="dxa"/>
            <w:vMerge w:val="restart"/>
            <w:shd w:val="clear" w:color="auto" w:fill="EAF0DD"/>
          </w:tcPr>
          <w:p>
            <w:pPr>
              <w:pStyle w:val="TableParagraph"/>
              <w:spacing w:before="137"/>
              <w:ind w:left="257" w:right="60" w:hanging="1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Espera</w:t>
            </w:r>
            <w:r>
              <w:rPr>
                <w:rFonts w:ascii="Arial"/>
                <w:b/>
                <w:spacing w:val="-4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do</w:t>
            </w:r>
          </w:p>
        </w:tc>
        <w:tc>
          <w:tcPr>
            <w:tcW w:w="1152" w:type="dxa"/>
            <w:vMerge w:val="restart"/>
            <w:shd w:val="clear" w:color="auto" w:fill="EAF0DD"/>
          </w:tcPr>
          <w:p>
            <w:pPr>
              <w:pStyle w:val="TableParagraph"/>
              <w:spacing w:before="46"/>
              <w:ind w:left="125" w:right="114" w:firstLine="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Parâmetro</w:t>
            </w:r>
            <w:r>
              <w:rPr>
                <w:rFonts w:ascii="Arial" w:hAnsi="Arial"/>
                <w:b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Nacional de</w:t>
            </w:r>
            <w:r>
              <w:rPr>
                <w:rFonts w:ascii="Arial" w:hAnsi="Arial"/>
                <w:b/>
                <w:spacing w:val="-4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Referência</w:t>
            </w:r>
          </w:p>
        </w:tc>
        <w:tc>
          <w:tcPr>
            <w:tcW w:w="2145" w:type="dxa"/>
            <w:gridSpan w:val="2"/>
            <w:shd w:val="clear" w:color="auto" w:fill="EAF0DD"/>
          </w:tcPr>
          <w:p>
            <w:pPr>
              <w:pStyle w:val="TableParagraph"/>
              <w:spacing w:line="180" w:lineRule="exact"/>
              <w:ind w:left="24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Pactuação Ano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2020</w:t>
            </w:r>
          </w:p>
        </w:tc>
        <w:tc>
          <w:tcPr>
            <w:tcW w:w="3399" w:type="dxa"/>
            <w:vMerge w:val="restart"/>
            <w:shd w:val="clear" w:color="auto" w:fill="EAF0DD"/>
          </w:tcPr>
          <w:p>
            <w:pPr>
              <w:pStyle w:val="TableParagraph"/>
              <w:spacing w:before="2"/>
              <w:rPr>
                <w:sz w:val="18"/>
              </w:rPr>
            </w:pPr>
          </w:p>
          <w:p>
            <w:pPr>
              <w:pStyle w:val="TableParagraph"/>
              <w:ind w:left="113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Observações</w:t>
            </w:r>
          </w:p>
        </w:tc>
      </w:tr>
      <w:tr>
        <w:trPr>
          <w:trHeight w:val="366" w:hRule="atLeast"/>
        </w:trPr>
        <w:tc>
          <w:tcPr>
            <w:tcW w:w="78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line="177" w:lineRule="exact"/>
              <w:ind w:left="65" w:right="5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C00000"/>
                <w:sz w:val="16"/>
              </w:rPr>
              <w:t>Metas</w:t>
            </w:r>
          </w:p>
          <w:p>
            <w:pPr>
              <w:pStyle w:val="TableParagraph"/>
              <w:spacing w:line="170" w:lineRule="exact"/>
              <w:ind w:left="65" w:right="5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C00000"/>
                <w:sz w:val="16"/>
              </w:rPr>
              <w:t>Pactuadas</w:t>
            </w:r>
          </w:p>
        </w:tc>
        <w:tc>
          <w:tcPr>
            <w:tcW w:w="1173" w:type="dxa"/>
          </w:tcPr>
          <w:p>
            <w:pPr>
              <w:pStyle w:val="TableParagraph"/>
              <w:spacing w:line="177" w:lineRule="exact"/>
              <w:ind w:left="15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Resultados</w:t>
            </w:r>
          </w:p>
          <w:p>
            <w:pPr>
              <w:pStyle w:val="TableParagraph"/>
              <w:spacing w:line="170" w:lineRule="exact"/>
              <w:ind w:left="13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Alcançados</w:t>
            </w:r>
          </w:p>
        </w:tc>
        <w:tc>
          <w:tcPr>
            <w:tcW w:w="3399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56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tabs>
                <w:tab w:pos="1470" w:val="left" w:leader="none"/>
              </w:tabs>
              <w:spacing w:line="228" w:lineRule="auto"/>
              <w:ind w:left="69" w:right="58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Cobertura</w:t>
              <w:tab/>
            </w:r>
            <w:r>
              <w:rPr>
                <w:sz w:val="18"/>
              </w:rPr>
              <w:t>populacional</w:t>
            </w:r>
            <w:r>
              <w:rPr>
                <w:spacing w:val="-54"/>
                <w:sz w:val="18"/>
              </w:rPr>
              <w:t> </w:t>
            </w:r>
            <w:r>
              <w:rPr>
                <w:w w:val="105"/>
                <w:sz w:val="18"/>
              </w:rPr>
              <w:t>estimada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pelas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equipes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atenção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básica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56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7"/>
              </w:rPr>
            </w:pPr>
          </w:p>
          <w:p>
            <w:pPr>
              <w:pStyle w:val="TableParagraph"/>
              <w:spacing w:line="207" w:lineRule="exact"/>
              <w:ind w:left="65" w:right="4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88%</w:t>
            </w:r>
          </w:p>
          <w:p>
            <w:pPr>
              <w:pStyle w:val="TableParagraph"/>
              <w:ind w:left="65" w:right="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(pop.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estimada</w:t>
            </w:r>
            <w:r>
              <w:rPr>
                <w:rFonts w:ascii="Arial"/>
                <w:b/>
                <w:spacing w:val="-4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2017)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4" w:right="1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92,38%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/>
              <w:ind w:left="71" w:right="55"/>
              <w:jc w:val="both"/>
              <w:rPr>
                <w:sz w:val="17"/>
              </w:rPr>
            </w:pPr>
            <w:r>
              <w:rPr>
                <w:sz w:val="17"/>
              </w:rPr>
              <w:t>Fonte: Relatório de cobertura da Atenção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Básica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disponível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portal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e-Gestor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Departamento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Atenção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Básica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Ministério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Saúde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(DAB).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resultado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considerado refere-se às informações da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competência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Julho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2020;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data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acessada (Julho/20) existiam 76 ESF e 16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equipes</w:t>
            </w:r>
          </w:p>
          <w:p>
            <w:pPr>
              <w:pStyle w:val="TableParagraph"/>
              <w:spacing w:line="228" w:lineRule="auto"/>
              <w:ind w:left="71" w:right="57"/>
              <w:jc w:val="both"/>
              <w:rPr>
                <w:sz w:val="17"/>
              </w:rPr>
            </w:pPr>
            <w:r>
              <w:rPr>
                <w:sz w:val="17"/>
              </w:rPr>
              <w:t>atenção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básica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param.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cobertura,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28,05     </w:t>
            </w:r>
            <w:r>
              <w:rPr>
                <w:spacing w:val="52"/>
                <w:sz w:val="17"/>
              </w:rPr>
              <w:t> </w:t>
            </w:r>
            <w:r>
              <w:rPr>
                <w:sz w:val="17"/>
              </w:rPr>
              <w:t>CH     </w:t>
            </w:r>
            <w:r>
              <w:rPr>
                <w:spacing w:val="53"/>
                <w:sz w:val="17"/>
              </w:rPr>
              <w:t> </w:t>
            </w:r>
            <w:r>
              <w:rPr>
                <w:sz w:val="17"/>
              </w:rPr>
              <w:t>Médico,       8,10       CH</w:t>
            </w:r>
          </w:p>
          <w:p>
            <w:pPr>
              <w:pStyle w:val="TableParagraph"/>
              <w:spacing w:line="232" w:lineRule="auto"/>
              <w:ind w:left="71" w:right="55"/>
              <w:jc w:val="both"/>
              <w:rPr>
                <w:rFonts w:ascii="Calibri" w:hAnsi="Calibri"/>
                <w:sz w:val="17"/>
              </w:rPr>
            </w:pPr>
            <w:r>
              <w:rPr>
                <w:sz w:val="17"/>
              </w:rPr>
              <w:t>enfermeiro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8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nº 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ESF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equivalente,   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totalizando        92,38%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cobertura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de   EAB.   Foi   utilizada</w:t>
            </w:r>
            <w:r>
              <w:rPr>
                <w:spacing w:val="1"/>
                <w:sz w:val="17"/>
              </w:rPr>
              <w:t> </w:t>
            </w:r>
            <w:r>
              <w:rPr>
                <w:rFonts w:ascii="Calibri" w:hAnsi="Calibri"/>
                <w:sz w:val="17"/>
              </w:rPr>
              <w:t>para         </w:t>
            </w:r>
            <w:r>
              <w:rPr>
                <w:rFonts w:ascii="Calibri" w:hAnsi="Calibri"/>
                <w:spacing w:val="7"/>
                <w:sz w:val="17"/>
              </w:rPr>
              <w:t> </w:t>
            </w:r>
            <w:r>
              <w:rPr>
                <w:rFonts w:ascii="Calibri" w:hAnsi="Calibri"/>
                <w:sz w:val="17"/>
              </w:rPr>
              <w:t>o         </w:t>
            </w:r>
            <w:r>
              <w:rPr>
                <w:rFonts w:ascii="Calibri" w:hAnsi="Calibri"/>
                <w:spacing w:val="6"/>
                <w:sz w:val="17"/>
              </w:rPr>
              <w:t> </w:t>
            </w:r>
            <w:r>
              <w:rPr>
                <w:rFonts w:ascii="Calibri" w:hAnsi="Calibri"/>
                <w:sz w:val="17"/>
              </w:rPr>
              <w:t>cálculo         </w:t>
            </w:r>
            <w:r>
              <w:rPr>
                <w:rFonts w:ascii="Calibri" w:hAnsi="Calibri"/>
                <w:spacing w:val="7"/>
                <w:sz w:val="17"/>
              </w:rPr>
              <w:t> </w:t>
            </w:r>
            <w:r>
              <w:rPr>
                <w:rFonts w:ascii="Calibri" w:hAnsi="Calibri"/>
                <w:sz w:val="17"/>
              </w:rPr>
              <w:t>a         </w:t>
            </w:r>
            <w:r>
              <w:rPr>
                <w:rFonts w:ascii="Calibri" w:hAnsi="Calibri"/>
                <w:spacing w:val="9"/>
                <w:sz w:val="17"/>
              </w:rPr>
              <w:t> </w:t>
            </w:r>
            <w:r>
              <w:rPr>
                <w:rFonts w:ascii="Calibri" w:hAnsi="Calibri"/>
                <w:sz w:val="17"/>
              </w:rPr>
              <w:t>população</w:t>
            </w:r>
          </w:p>
          <w:p>
            <w:pPr>
              <w:pStyle w:val="TableParagraph"/>
              <w:spacing w:line="190" w:lineRule="exact"/>
              <w:ind w:left="71"/>
              <w:jc w:val="both"/>
              <w:rPr>
                <w:rFonts w:ascii="Calibri"/>
                <w:sz w:val="17"/>
              </w:rPr>
            </w:pPr>
            <w:r>
              <w:rPr>
                <w:rFonts w:ascii="Calibri"/>
                <w:sz w:val="17"/>
              </w:rPr>
              <w:t>estimada</w:t>
            </w:r>
            <w:r>
              <w:rPr>
                <w:rFonts w:ascii="Calibri"/>
                <w:spacing w:val="-2"/>
                <w:sz w:val="17"/>
              </w:rPr>
              <w:t> </w:t>
            </w:r>
            <w:r>
              <w:rPr>
                <w:rFonts w:ascii="Calibri"/>
                <w:sz w:val="17"/>
              </w:rPr>
              <w:t>2019</w:t>
            </w:r>
            <w:r>
              <w:rPr>
                <w:rFonts w:ascii="Calibri"/>
                <w:spacing w:val="-1"/>
                <w:sz w:val="17"/>
              </w:rPr>
              <w:t> </w:t>
            </w:r>
            <w:r>
              <w:rPr>
                <w:rFonts w:ascii="Calibri"/>
                <w:sz w:val="17"/>
              </w:rPr>
              <w:t>(362.097</w:t>
            </w:r>
            <w:r>
              <w:rPr>
                <w:rFonts w:ascii="Calibri"/>
                <w:spacing w:val="-1"/>
                <w:sz w:val="17"/>
              </w:rPr>
              <w:t> </w:t>
            </w:r>
            <w:r>
              <w:rPr>
                <w:rFonts w:ascii="Calibri"/>
                <w:sz w:val="17"/>
              </w:rPr>
              <w:t>hab</w:t>
            </w:r>
          </w:p>
        </w:tc>
      </w:tr>
      <w:tr>
        <w:trPr>
          <w:trHeight w:val="414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spacing w:before="97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2549" w:type="dxa"/>
          </w:tcPr>
          <w:p>
            <w:pPr>
              <w:pStyle w:val="TableParagraph"/>
              <w:tabs>
                <w:tab w:pos="2281" w:val="left" w:leader="none"/>
              </w:tabs>
              <w:spacing w:line="200" w:lineRule="exact"/>
              <w:ind w:left="69"/>
              <w:rPr>
                <w:sz w:val="18"/>
              </w:rPr>
            </w:pPr>
            <w:r>
              <w:rPr>
                <w:sz w:val="18"/>
              </w:rPr>
              <w:t>Cobertura</w:t>
              <w:tab/>
              <w:t>de</w:t>
            </w:r>
          </w:p>
          <w:p>
            <w:pPr>
              <w:pStyle w:val="TableParagraph"/>
              <w:tabs>
                <w:tab w:pos="2189" w:val="left" w:leader="none"/>
              </w:tabs>
              <w:spacing w:line="195" w:lineRule="exact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acompanhamento</w:t>
              <w:tab/>
              <w:t>das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spacing w:before="91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spacing w:before="97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62,00%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97"/>
              <w:ind w:left="65" w:right="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83%</w:t>
            </w:r>
          </w:p>
        </w:tc>
        <w:tc>
          <w:tcPr>
            <w:tcW w:w="1173" w:type="dxa"/>
          </w:tcPr>
          <w:p>
            <w:pPr>
              <w:pStyle w:val="TableParagraph"/>
              <w:spacing w:before="97"/>
              <w:ind w:left="164" w:right="1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50,03%</w:t>
            </w:r>
          </w:p>
        </w:tc>
        <w:tc>
          <w:tcPr>
            <w:tcW w:w="3399" w:type="dxa"/>
          </w:tcPr>
          <w:p>
            <w:pPr>
              <w:pStyle w:val="TableParagraph"/>
              <w:tabs>
                <w:tab w:pos="982" w:val="left" w:leader="none"/>
                <w:tab w:pos="1747" w:val="left" w:leader="none"/>
                <w:tab w:pos="2375" w:val="left" w:leader="none"/>
                <w:tab w:pos="2951" w:val="left" w:leader="none"/>
              </w:tabs>
              <w:spacing w:line="194" w:lineRule="exact" w:before="7"/>
              <w:ind w:left="71" w:right="57" w:firstLine="48"/>
              <w:rPr>
                <w:sz w:val="17"/>
              </w:rPr>
            </w:pPr>
            <w:r>
              <w:rPr>
                <w:sz w:val="17"/>
              </w:rPr>
              <w:t>Cálculo:</w:t>
              <w:tab/>
              <w:t>11.658</w:t>
              <w:tab/>
              <w:t>(Qtd.</w:t>
              <w:tab/>
              <w:t>beneficiários</w:t>
            </w:r>
            <w:r>
              <w:rPr>
                <w:spacing w:val="-51"/>
                <w:sz w:val="17"/>
              </w:rPr>
              <w:t> </w:t>
            </w:r>
            <w:r>
              <w:rPr>
                <w:sz w:val="17"/>
              </w:rPr>
              <w:t>acompanhados)/23302</w:t>
              <w:tab/>
              <w:tab/>
            </w:r>
            <w:r>
              <w:rPr>
                <w:spacing w:val="-3"/>
                <w:sz w:val="17"/>
              </w:rPr>
              <w:t>(Qtd.</w:t>
            </w:r>
          </w:p>
        </w:tc>
      </w:tr>
    </w:tbl>
    <w:p>
      <w:pPr>
        <w:spacing w:after="0" w:line="194" w:lineRule="exact"/>
        <w:rPr>
          <w:sz w:val="17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2549"/>
        <w:gridCol w:w="710"/>
        <w:gridCol w:w="1152"/>
        <w:gridCol w:w="972"/>
        <w:gridCol w:w="1173"/>
        <w:gridCol w:w="3399"/>
      </w:tblGrid>
      <w:tr>
        <w:trPr>
          <w:trHeight w:val="2150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spacing w:line="228" w:lineRule="auto"/>
              <w:ind w:left="69" w:right="50"/>
              <w:rPr>
                <w:sz w:val="18"/>
              </w:rPr>
            </w:pPr>
            <w:r>
              <w:rPr>
                <w:w w:val="105"/>
                <w:sz w:val="18"/>
              </w:rPr>
              <w:t>condicionalidades</w:t>
            </w:r>
            <w:r>
              <w:rPr>
                <w:spacing w:val="5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5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Saúde</w:t>
            </w:r>
            <w:r>
              <w:rPr>
                <w:spacing w:val="-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do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Programa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Bolsa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Família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tabs>
                <w:tab w:pos="1895" w:val="left" w:leader="none"/>
                <w:tab w:pos="2855" w:val="left" w:leader="none"/>
              </w:tabs>
              <w:spacing w:line="228" w:lineRule="auto"/>
              <w:ind w:left="71" w:right="54"/>
              <w:jc w:val="both"/>
              <w:rPr>
                <w:sz w:val="17"/>
              </w:rPr>
            </w:pPr>
            <w:r>
              <w:rPr>
                <w:sz w:val="17"/>
              </w:rPr>
              <w:t>beneficiários</w:t>
              <w:tab/>
              <w:t>a</w:t>
              <w:tab/>
              <w:t>serem</w:t>
            </w:r>
            <w:r>
              <w:rPr>
                <w:spacing w:val="-51"/>
                <w:sz w:val="17"/>
              </w:rPr>
              <w:t> </w:t>
            </w:r>
            <w:r>
              <w:rPr>
                <w:sz w:val="17"/>
              </w:rPr>
              <w:t>acompanhados)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=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50,03%.     Diante</w:t>
            </w:r>
            <w:r>
              <w:rPr>
                <w:spacing w:val="-5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pandemia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pela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COVID-19,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Ministério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Saúde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definiu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não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obrigatoriedade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registro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condicionalidades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saúde, 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definiu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junto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ao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Ministério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1"/>
                <w:sz w:val="17"/>
              </w:rPr>
              <w:t> </w:t>
            </w:r>
            <w:r>
              <w:rPr>
                <w:sz w:val="17"/>
              </w:rPr>
              <w:t>Cidadania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que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resultado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1ª</w:t>
            </w:r>
            <w:r>
              <w:rPr>
                <w:spacing w:val="-51"/>
                <w:sz w:val="17"/>
              </w:rPr>
              <w:t> </w:t>
            </w:r>
            <w:r>
              <w:rPr>
                <w:sz w:val="17"/>
              </w:rPr>
              <w:t>vigência 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2020, 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são    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será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considerado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cálculo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do</w:t>
            </w:r>
          </w:p>
          <w:p>
            <w:pPr>
              <w:pStyle w:val="TableParagraph"/>
              <w:spacing w:line="186" w:lineRule="exact"/>
              <w:ind w:left="71"/>
              <w:rPr>
                <w:sz w:val="17"/>
              </w:rPr>
            </w:pPr>
            <w:r>
              <w:rPr>
                <w:sz w:val="17"/>
              </w:rPr>
              <w:t>IGD.</w:t>
            </w:r>
          </w:p>
        </w:tc>
      </w:tr>
      <w:tr>
        <w:trPr>
          <w:trHeight w:val="2344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"/>
              <w:rPr>
                <w:sz w:val="28"/>
              </w:rPr>
            </w:pPr>
          </w:p>
          <w:p>
            <w:pPr>
              <w:pStyle w:val="TableParagraph"/>
              <w:ind w:right="25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254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tabs>
                <w:tab w:pos="1470" w:val="left" w:leader="none"/>
              </w:tabs>
              <w:spacing w:line="228" w:lineRule="auto"/>
              <w:ind w:left="69" w:right="58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Cobertura</w:t>
              <w:tab/>
            </w:r>
            <w:r>
              <w:rPr>
                <w:sz w:val="18"/>
              </w:rPr>
              <w:t>populacional</w:t>
            </w:r>
            <w:r>
              <w:rPr>
                <w:spacing w:val="-54"/>
                <w:sz w:val="18"/>
              </w:rPr>
              <w:t> </w:t>
            </w:r>
            <w:r>
              <w:rPr>
                <w:w w:val="105"/>
                <w:sz w:val="18"/>
              </w:rPr>
              <w:t>estimada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pelas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equipes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básicas de Saúde Bucal na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Atenção</w:t>
            </w:r>
            <w:r>
              <w:rPr>
                <w:spacing w:val="-1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Básica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7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65" w:right="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60%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164" w:right="15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84,78%</w:t>
            </w:r>
          </w:p>
        </w:tc>
        <w:tc>
          <w:tcPr>
            <w:tcW w:w="3399" w:type="dxa"/>
          </w:tcPr>
          <w:p>
            <w:pPr>
              <w:pStyle w:val="TableParagraph"/>
              <w:spacing w:line="228" w:lineRule="auto"/>
              <w:ind w:left="71" w:right="54"/>
              <w:jc w:val="both"/>
              <w:rPr>
                <w:sz w:val="17"/>
              </w:rPr>
            </w:pPr>
            <w:r>
              <w:rPr>
                <w:sz w:val="17"/>
              </w:rPr>
              <w:t>Fonte: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Relatório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cobertura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saúde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bucal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Atenção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Básica,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disponível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portal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e-Gestor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Departamento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Atenção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Básica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Ministério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Saúde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(DAB).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O resultado considerado refere-se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às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informações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competência Abril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2020;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data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acessada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(Junho/20)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existiam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68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ESB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12</w:t>
            </w:r>
            <w:r>
              <w:rPr>
                <w:spacing w:val="54"/>
                <w:sz w:val="17"/>
              </w:rPr>
              <w:t> </w:t>
            </w:r>
            <w:r>
              <w:rPr>
                <w:sz w:val="17"/>
              </w:rPr>
              <w:t>equipes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equivalentes,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totalizando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84,78%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51"/>
                <w:sz w:val="17"/>
              </w:rPr>
              <w:t> </w:t>
            </w:r>
            <w:r>
              <w:rPr>
                <w:sz w:val="17"/>
              </w:rPr>
              <w:t>cobertura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ESB.</w:t>
            </w:r>
            <w:r>
              <w:rPr>
                <w:spacing w:val="17"/>
                <w:sz w:val="17"/>
              </w:rPr>
              <w:t> </w:t>
            </w:r>
            <w:r>
              <w:rPr>
                <w:sz w:val="17"/>
              </w:rPr>
              <w:t>Foi</w:t>
            </w:r>
            <w:r>
              <w:rPr>
                <w:spacing w:val="17"/>
                <w:sz w:val="17"/>
              </w:rPr>
              <w:t> </w:t>
            </w:r>
            <w:r>
              <w:rPr>
                <w:sz w:val="17"/>
              </w:rPr>
              <w:t>utilizada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o</w:t>
            </w:r>
          </w:p>
          <w:p>
            <w:pPr>
              <w:pStyle w:val="TableParagraph"/>
              <w:spacing w:line="194" w:lineRule="exact"/>
              <w:ind w:left="71" w:right="60"/>
              <w:jc w:val="both"/>
              <w:rPr>
                <w:sz w:val="17"/>
              </w:rPr>
            </w:pPr>
            <w:r>
              <w:rPr>
                <w:sz w:val="17"/>
              </w:rPr>
              <w:t>cálculo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população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estimada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2019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(362.097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hab.)</w:t>
            </w:r>
          </w:p>
        </w:tc>
      </w:tr>
      <w:tr>
        <w:trPr>
          <w:trHeight w:val="1036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8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/>
              <w:ind w:left="69" w:right="56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Percentual de realização 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mínimo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seis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grupos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ações</w:t>
            </w:r>
            <w:r>
              <w:rPr>
                <w:spacing w:val="-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Vigilância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Sanitária,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consideradas</w:t>
            </w:r>
            <w:r>
              <w:rPr>
                <w:spacing w:val="1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necessárias</w:t>
            </w:r>
            <w:r>
              <w:rPr>
                <w:spacing w:val="1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</w:t>
            </w:r>
          </w:p>
          <w:p>
            <w:pPr>
              <w:pStyle w:val="TableParagraph"/>
              <w:spacing w:line="192" w:lineRule="exact"/>
              <w:ind w:left="69"/>
              <w:jc w:val="both"/>
              <w:rPr>
                <w:sz w:val="18"/>
              </w:rPr>
            </w:pPr>
            <w:r>
              <w:rPr>
                <w:sz w:val="18"/>
              </w:rPr>
              <w:t>todos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os municípios no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ano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ind w:left="60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ind w:left="81" w:right="7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Indicador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excluído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pactua</w:t>
            </w:r>
          </w:p>
          <w:p>
            <w:pPr>
              <w:pStyle w:val="TableParagraph"/>
              <w:spacing w:line="192" w:lineRule="exact"/>
              <w:ind w:left="65" w:right="5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ção</w:t>
            </w:r>
          </w:p>
        </w:tc>
        <w:tc>
          <w:tcPr>
            <w:tcW w:w="1173" w:type="dxa"/>
          </w:tcPr>
          <w:p>
            <w:pPr>
              <w:pStyle w:val="TableParagraph"/>
              <w:spacing w:before="99"/>
              <w:ind w:left="90" w:right="79" w:firstLine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Indicador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excluído da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pactua</w:t>
            </w:r>
          </w:p>
          <w:p>
            <w:pPr>
              <w:pStyle w:val="TableParagraph"/>
              <w:spacing w:line="205" w:lineRule="exact"/>
              <w:ind w:left="164" w:right="15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ção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27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21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/>
              <w:ind w:left="69" w:right="57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Ações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matriciamento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sistemático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realizadas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por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CAPS</w:t>
            </w:r>
            <w:r>
              <w:rPr>
                <w:spacing w:val="1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com</w:t>
            </w:r>
            <w:r>
              <w:rPr>
                <w:spacing w:val="1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equipes</w:t>
            </w:r>
            <w:r>
              <w:rPr>
                <w:spacing w:val="1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</w:p>
          <w:p>
            <w:pPr>
              <w:pStyle w:val="TableParagraph"/>
              <w:spacing w:line="192" w:lineRule="exact"/>
              <w:ind w:left="69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Atenção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Básica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(Específico)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spacing w:line="207" w:lineRule="exact" w:before="97"/>
              <w:ind w:left="72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  <w:p>
            <w:pPr>
              <w:pStyle w:val="TableParagraph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registros/a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no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65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100%</w:t>
            </w:r>
          </w:p>
        </w:tc>
        <w:tc>
          <w:tcPr>
            <w:tcW w:w="117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351" w:right="196" w:hanging="12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Aferição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anual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243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ind w:right="25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ciclos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atingiram no mínimo de 80%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cobertura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imóveis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visitados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controle</w:t>
            </w:r>
          </w:p>
          <w:p>
            <w:pPr>
              <w:pStyle w:val="TableParagraph"/>
              <w:spacing w:line="206" w:lineRule="exact"/>
              <w:ind w:left="69" w:right="57"/>
              <w:jc w:val="both"/>
              <w:rPr>
                <w:sz w:val="18"/>
              </w:rPr>
            </w:pPr>
            <w:r>
              <w:rPr>
                <w:sz w:val="18"/>
              </w:rPr>
              <w:t>vetorial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57"/>
                <w:sz w:val="18"/>
              </w:rPr>
              <w:t> </w:t>
            </w:r>
            <w:r>
              <w:rPr>
                <w:sz w:val="18"/>
              </w:rPr>
              <w:t>dengue.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1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ind w:left="24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ciclos</w:t>
            </w: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ind w:left="65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ciclos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8"/>
              <w:ind w:left="351" w:right="196" w:hanging="12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Aferição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anual</w:t>
            </w: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367" w:hRule="atLeast"/>
        </w:trPr>
        <w:tc>
          <w:tcPr>
            <w:tcW w:w="78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right="278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23</w:t>
            </w:r>
          </w:p>
        </w:tc>
        <w:tc>
          <w:tcPr>
            <w:tcW w:w="2549" w:type="dxa"/>
          </w:tcPr>
          <w:p>
            <w:pPr>
              <w:pStyle w:val="TableParagraph"/>
              <w:spacing w:line="228" w:lineRule="auto" w:before="162"/>
              <w:ind w:left="69" w:right="56"/>
              <w:jc w:val="both"/>
              <w:rPr>
                <w:sz w:val="18"/>
              </w:rPr>
            </w:pPr>
            <w:r>
              <w:rPr>
                <w:sz w:val="18"/>
              </w:rPr>
              <w:t>Proporção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preenchimento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campo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"ocupação"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notificações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agravos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relacionados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trabalho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(Universal)</w:t>
            </w:r>
          </w:p>
        </w:tc>
        <w:tc>
          <w:tcPr>
            <w:tcW w:w="710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▲</w:t>
            </w:r>
          </w:p>
        </w:tc>
        <w:tc>
          <w:tcPr>
            <w:tcW w:w="1152" w:type="dxa"/>
            <w:shd w:val="clear" w:color="auto" w:fill="EAF0D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2" w:type="dxa"/>
            <w:shd w:val="clear" w:color="auto" w:fill="EAF0DD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27"/>
              </w:rPr>
            </w:pPr>
          </w:p>
          <w:p>
            <w:pPr>
              <w:pStyle w:val="TableParagraph"/>
              <w:ind w:left="65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98,00%</w:t>
            </w:r>
          </w:p>
        </w:tc>
        <w:tc>
          <w:tcPr>
            <w:tcW w:w="1173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8"/>
              <w:ind w:left="164" w:right="154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99,08%</w:t>
            </w:r>
          </w:p>
        </w:tc>
        <w:tc>
          <w:tcPr>
            <w:tcW w:w="3399" w:type="dxa"/>
          </w:tcPr>
          <w:p>
            <w:pPr>
              <w:pStyle w:val="TableParagraph"/>
              <w:tabs>
                <w:tab w:pos="3142" w:val="left" w:leader="none"/>
              </w:tabs>
              <w:spacing w:line="228" w:lineRule="auto"/>
              <w:ind w:left="71" w:right="5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Fonte: SINAN de base municipal e no E-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SUS        VS.       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Dados         coletados</w:t>
            </w:r>
            <w:r>
              <w:rPr>
                <w:spacing w:val="-5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 atualizados em 29/09/2020. Foram 215</w:t>
            </w:r>
            <w:r>
              <w:rPr>
                <w:spacing w:val="-5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notificações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com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campo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ocupação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preenchidas</w:t>
              <w:tab/>
            </w:r>
            <w:r>
              <w:rPr>
                <w:spacing w:val="-6"/>
                <w:w w:val="105"/>
                <w:sz w:val="17"/>
              </w:rPr>
              <w:t>do</w:t>
            </w:r>
          </w:p>
          <w:p>
            <w:pPr>
              <w:pStyle w:val="TableParagraph"/>
              <w:spacing w:line="194" w:lineRule="exact"/>
              <w:ind w:left="71" w:right="62"/>
              <w:jc w:val="both"/>
              <w:rPr>
                <w:sz w:val="17"/>
              </w:rPr>
            </w:pPr>
            <w:r>
              <w:rPr>
                <w:sz w:val="17"/>
              </w:rPr>
              <w:t>total de 217 inseridas no sistema. (Dados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até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set/2020)</w:t>
            </w:r>
          </w:p>
        </w:tc>
      </w:tr>
    </w:tbl>
    <w:p>
      <w:pPr>
        <w:spacing w:line="228" w:lineRule="auto" w:before="0"/>
        <w:ind w:left="1418" w:right="1128" w:firstLine="0"/>
        <w:jc w:val="both"/>
        <w:rPr>
          <w:sz w:val="16"/>
        </w:rPr>
      </w:pPr>
      <w:r>
        <w:rPr>
          <w:sz w:val="16"/>
        </w:rPr>
        <w:t>Nota 1: Imunobiológicos que tiveram desabastecimento ou cota reduzida: DTP - Desabastecimento em março, cota reduzida em</w:t>
      </w:r>
      <w:r>
        <w:rPr>
          <w:spacing w:val="1"/>
          <w:sz w:val="16"/>
        </w:rPr>
        <w:t> </w:t>
      </w:r>
      <w:r>
        <w:rPr>
          <w:sz w:val="16"/>
        </w:rPr>
        <w:t>julho, desabastecimento de agosto a novembro; Meningo C - Cota reduzida nos meses de março e julho; BCG - Cota reduzida nos</w:t>
      </w:r>
      <w:r>
        <w:rPr>
          <w:spacing w:val="1"/>
          <w:sz w:val="16"/>
        </w:rPr>
        <w:t> </w:t>
      </w:r>
      <w:r>
        <w:rPr>
          <w:sz w:val="16"/>
        </w:rPr>
        <w:t>meses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maio,</w:t>
      </w:r>
      <w:r>
        <w:rPr>
          <w:spacing w:val="-5"/>
          <w:sz w:val="16"/>
        </w:rPr>
        <w:t> </w:t>
      </w:r>
      <w:r>
        <w:rPr>
          <w:sz w:val="16"/>
        </w:rPr>
        <w:t>junho</w:t>
      </w:r>
      <w:r>
        <w:rPr>
          <w:spacing w:val="-5"/>
          <w:sz w:val="16"/>
        </w:rPr>
        <w:t> </w:t>
      </w:r>
      <w:r>
        <w:rPr>
          <w:sz w:val="16"/>
        </w:rPr>
        <w:t>e</w:t>
      </w:r>
      <w:r>
        <w:rPr>
          <w:spacing w:val="-6"/>
          <w:sz w:val="16"/>
        </w:rPr>
        <w:t> </w:t>
      </w:r>
      <w:r>
        <w:rPr>
          <w:sz w:val="16"/>
        </w:rPr>
        <w:t>julho;</w:t>
      </w:r>
      <w:r>
        <w:rPr>
          <w:spacing w:val="-5"/>
          <w:sz w:val="16"/>
        </w:rPr>
        <w:t> </w:t>
      </w:r>
      <w:r>
        <w:rPr>
          <w:sz w:val="16"/>
        </w:rPr>
        <w:t>Penta</w:t>
      </w:r>
      <w:r>
        <w:rPr>
          <w:spacing w:val="-2"/>
          <w:sz w:val="16"/>
        </w:rPr>
        <w:t> </w:t>
      </w:r>
      <w:r>
        <w:rPr>
          <w:sz w:val="16"/>
        </w:rPr>
        <w:t>-</w:t>
      </w:r>
      <w:r>
        <w:rPr>
          <w:spacing w:val="-5"/>
          <w:sz w:val="16"/>
        </w:rPr>
        <w:t> </w:t>
      </w:r>
      <w:r>
        <w:rPr>
          <w:sz w:val="16"/>
        </w:rPr>
        <w:t>Desabastecimento</w:t>
      </w:r>
      <w:r>
        <w:rPr>
          <w:spacing w:val="-4"/>
          <w:sz w:val="16"/>
        </w:rPr>
        <w:t> </w:t>
      </w:r>
      <w:r>
        <w:rPr>
          <w:sz w:val="16"/>
        </w:rPr>
        <w:t>nos</w:t>
      </w:r>
      <w:r>
        <w:rPr>
          <w:spacing w:val="-5"/>
          <w:sz w:val="16"/>
        </w:rPr>
        <w:t> </w:t>
      </w:r>
      <w:r>
        <w:rPr>
          <w:sz w:val="16"/>
        </w:rPr>
        <w:t>meses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junho,</w:t>
      </w:r>
      <w:r>
        <w:rPr>
          <w:spacing w:val="-4"/>
          <w:sz w:val="16"/>
        </w:rPr>
        <w:t> </w:t>
      </w:r>
      <w:r>
        <w:rPr>
          <w:sz w:val="16"/>
        </w:rPr>
        <w:t>julho,</w:t>
      </w:r>
      <w:r>
        <w:rPr>
          <w:spacing w:val="-5"/>
          <w:sz w:val="16"/>
        </w:rPr>
        <w:t> </w:t>
      </w:r>
      <w:r>
        <w:rPr>
          <w:sz w:val="16"/>
        </w:rPr>
        <w:t>agosto,</w:t>
      </w:r>
      <w:r>
        <w:rPr>
          <w:spacing w:val="-4"/>
          <w:sz w:val="16"/>
        </w:rPr>
        <w:t> </w:t>
      </w:r>
      <w:r>
        <w:rPr>
          <w:sz w:val="16"/>
        </w:rPr>
        <w:t>setembro</w:t>
      </w:r>
      <w:r>
        <w:rPr>
          <w:spacing w:val="-7"/>
          <w:sz w:val="16"/>
        </w:rPr>
        <w:t> </w:t>
      </w:r>
      <w:r>
        <w:rPr>
          <w:sz w:val="16"/>
        </w:rPr>
        <w:t>e</w:t>
      </w:r>
      <w:r>
        <w:rPr>
          <w:spacing w:val="-4"/>
          <w:sz w:val="16"/>
        </w:rPr>
        <w:t> </w:t>
      </w:r>
      <w:r>
        <w:rPr>
          <w:sz w:val="16"/>
        </w:rPr>
        <w:t>novembro</w:t>
      </w:r>
    </w:p>
    <w:p>
      <w:pPr>
        <w:pStyle w:val="BodyText"/>
        <w:rPr>
          <w:sz w:val="18"/>
        </w:rPr>
      </w:pPr>
    </w:p>
    <w:p>
      <w:pPr>
        <w:pStyle w:val="BodyText"/>
        <w:spacing w:line="264" w:lineRule="auto" w:before="134"/>
        <w:ind w:left="1418" w:right="1133"/>
        <w:jc w:val="both"/>
      </w:pPr>
      <w:r>
        <w:rPr/>
        <w:t>Existem</w:t>
      </w:r>
      <w:r>
        <w:rPr>
          <w:spacing w:val="1"/>
        </w:rPr>
        <w:t> </w:t>
      </w:r>
      <w:r>
        <w:rPr/>
        <w:t>outras</w:t>
      </w:r>
      <w:r>
        <w:rPr>
          <w:spacing w:val="1"/>
        </w:rPr>
        <w:t> </w:t>
      </w:r>
      <w:r>
        <w:rPr/>
        <w:t>ferramentas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avaliação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quais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municipalidade</w:t>
      </w:r>
      <w:r>
        <w:rPr>
          <w:spacing w:val="75"/>
        </w:rPr>
        <w:t> </w:t>
      </w:r>
      <w:r>
        <w:rPr/>
        <w:t>é</w:t>
      </w:r>
      <w:r>
        <w:rPr>
          <w:spacing w:val="1"/>
        </w:rPr>
        <w:t> </w:t>
      </w:r>
      <w:r>
        <w:rPr/>
        <w:t>submetida. Todas contribuem para a construção do diagnóstico da Atenção Primária no</w:t>
      </w:r>
      <w:r>
        <w:rPr>
          <w:spacing w:val="1"/>
        </w:rPr>
        <w:t> </w:t>
      </w:r>
      <w:r>
        <w:rPr/>
        <w:t>município de Vitória, entre as</w:t>
      </w:r>
      <w:r>
        <w:rPr>
          <w:spacing w:val="1"/>
        </w:rPr>
        <w:t> </w:t>
      </w:r>
      <w:r>
        <w:rPr/>
        <w:t>quais</w:t>
      </w:r>
      <w:r>
        <w:rPr>
          <w:spacing w:val="75"/>
        </w:rPr>
        <w:t> </w:t>
      </w:r>
      <w:r>
        <w:rPr/>
        <w:t>se destacam o</w:t>
      </w:r>
      <w:r>
        <w:rPr>
          <w:spacing w:val="75"/>
        </w:rPr>
        <w:t> </w:t>
      </w:r>
      <w:r>
        <w:rPr/>
        <w:t>Programa de</w:t>
      </w:r>
      <w:r>
        <w:rPr>
          <w:spacing w:val="75"/>
        </w:rPr>
        <w:t> </w:t>
      </w:r>
      <w:r>
        <w:rPr/>
        <w:t>Qualificação das</w:t>
      </w:r>
      <w:r>
        <w:rPr>
          <w:spacing w:val="1"/>
        </w:rPr>
        <w:t> </w:t>
      </w:r>
      <w:r>
        <w:rPr/>
        <w:t>Ações de Vigilância em Saúde (PQA-VS) e o monitoramento periódico municipal e</w:t>
      </w:r>
      <w:r>
        <w:rPr>
          <w:spacing w:val="1"/>
        </w:rPr>
        <w:t> </w:t>
      </w:r>
      <w:r>
        <w:rPr/>
        <w:t>regional</w:t>
      </w:r>
      <w:r>
        <w:rPr>
          <w:spacing w:val="51"/>
        </w:rPr>
        <w:t> </w:t>
      </w:r>
      <w:r>
        <w:rPr/>
        <w:t>(Região</w:t>
      </w:r>
      <w:r>
        <w:rPr>
          <w:spacing w:val="54"/>
        </w:rPr>
        <w:t> </w:t>
      </w:r>
      <w:r>
        <w:rPr/>
        <w:t>Metropolitana)</w:t>
      </w:r>
      <w:r>
        <w:rPr>
          <w:spacing w:val="48"/>
        </w:rPr>
        <w:t> </w:t>
      </w:r>
      <w:r>
        <w:rPr/>
        <w:t>dos</w:t>
      </w:r>
      <w:r>
        <w:rPr>
          <w:spacing w:val="52"/>
        </w:rPr>
        <w:t> </w:t>
      </w:r>
      <w:r>
        <w:rPr/>
        <w:t>já</w:t>
      </w:r>
      <w:r>
        <w:rPr>
          <w:spacing w:val="52"/>
        </w:rPr>
        <w:t> </w:t>
      </w:r>
      <w:r>
        <w:rPr/>
        <w:t>citados</w:t>
      </w:r>
      <w:r>
        <w:rPr>
          <w:spacing w:val="52"/>
        </w:rPr>
        <w:t> </w:t>
      </w:r>
      <w:r>
        <w:rPr/>
        <w:t>Indicadores</w:t>
      </w:r>
      <w:r>
        <w:rPr>
          <w:spacing w:val="49"/>
        </w:rPr>
        <w:t> </w:t>
      </w:r>
      <w:r>
        <w:rPr/>
        <w:t>de</w:t>
      </w:r>
      <w:r>
        <w:rPr>
          <w:spacing w:val="50"/>
        </w:rPr>
        <w:t> </w:t>
      </w:r>
      <w:r>
        <w:rPr/>
        <w:t>Saúde</w:t>
      </w:r>
      <w:r>
        <w:rPr>
          <w:spacing w:val="53"/>
        </w:rPr>
        <w:t> </w:t>
      </w:r>
      <w:r>
        <w:rPr/>
        <w:t>do</w:t>
      </w:r>
      <w:r>
        <w:rPr>
          <w:spacing w:val="53"/>
        </w:rPr>
        <w:t> </w:t>
      </w:r>
      <w:r>
        <w:rPr/>
        <w:t>Pacto</w:t>
      </w:r>
      <w:r>
        <w:rPr>
          <w:spacing w:val="51"/>
        </w:rPr>
        <w:t> </w:t>
      </w:r>
      <w:r>
        <w:rPr/>
        <w:t>pela</w:t>
      </w:r>
      <w:r>
        <w:rPr>
          <w:spacing w:val="-72"/>
        </w:rPr>
        <w:t> </w:t>
      </w:r>
      <w:r>
        <w:rPr/>
        <w:t>Vida.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 w:before="1"/>
        <w:ind w:left="1418" w:right="1134"/>
        <w:jc w:val="both"/>
      </w:pPr>
      <w:r>
        <w:rPr/>
        <w:t>O município de Vitória aderiu ao Programa Qualificação das Ações de Vigilância em</w:t>
      </w:r>
      <w:r>
        <w:rPr>
          <w:spacing w:val="1"/>
        </w:rPr>
        <w:t> </w:t>
      </w:r>
      <w:r>
        <w:rPr/>
        <w:t>Saúde</w:t>
      </w:r>
      <w:r>
        <w:rPr>
          <w:spacing w:val="61"/>
        </w:rPr>
        <w:t> </w:t>
      </w:r>
      <w:r>
        <w:rPr/>
        <w:t>(PQA-VS),</w:t>
      </w:r>
      <w:r>
        <w:rPr>
          <w:spacing w:val="61"/>
        </w:rPr>
        <w:t> </w:t>
      </w:r>
      <w:r>
        <w:rPr/>
        <w:t>que</w:t>
      </w:r>
      <w:r>
        <w:rPr>
          <w:spacing w:val="62"/>
        </w:rPr>
        <w:t> </w:t>
      </w:r>
      <w:r>
        <w:rPr/>
        <w:t>é</w:t>
      </w:r>
      <w:r>
        <w:rPr>
          <w:spacing w:val="62"/>
        </w:rPr>
        <w:t> </w:t>
      </w:r>
      <w:r>
        <w:rPr/>
        <w:t>composto</w:t>
      </w:r>
      <w:r>
        <w:rPr>
          <w:spacing w:val="60"/>
        </w:rPr>
        <w:t> </w:t>
      </w:r>
      <w:r>
        <w:rPr/>
        <w:t>por</w:t>
      </w:r>
      <w:r>
        <w:rPr>
          <w:spacing w:val="60"/>
        </w:rPr>
        <w:t> </w:t>
      </w:r>
      <w:r>
        <w:rPr/>
        <w:t>um</w:t>
      </w:r>
      <w:r>
        <w:rPr>
          <w:spacing w:val="63"/>
        </w:rPr>
        <w:t> </w:t>
      </w:r>
      <w:r>
        <w:rPr/>
        <w:t>conjunto</w:t>
      </w:r>
      <w:r>
        <w:rPr>
          <w:spacing w:val="62"/>
        </w:rPr>
        <w:t> </w:t>
      </w:r>
      <w:r>
        <w:rPr/>
        <w:t>de</w:t>
      </w:r>
      <w:r>
        <w:rPr>
          <w:spacing w:val="62"/>
        </w:rPr>
        <w:t> </w:t>
      </w:r>
      <w:r>
        <w:rPr/>
        <w:t>iniciativas</w:t>
      </w:r>
      <w:r>
        <w:rPr>
          <w:spacing w:val="61"/>
        </w:rPr>
        <w:t> </w:t>
      </w:r>
      <w:r>
        <w:rPr/>
        <w:t>do</w:t>
      </w:r>
      <w:r>
        <w:rPr>
          <w:spacing w:val="62"/>
        </w:rPr>
        <w:t> </w:t>
      </w:r>
      <w:r>
        <w:rPr/>
        <w:t>Ministério</w:t>
      </w:r>
      <w:r>
        <w:rPr>
          <w:spacing w:val="62"/>
        </w:rPr>
        <w:t> </w:t>
      </w:r>
      <w:r>
        <w:rPr/>
        <w:t>da</w:t>
      </w:r>
      <w:r>
        <w:rPr>
          <w:spacing w:val="-73"/>
        </w:rPr>
        <w:t> </w:t>
      </w:r>
      <w:r>
        <w:rPr/>
        <w:t>Saúde para o aperfeiçoamento do Sistema Único de Saúde (SUS), voltadas para a</w:t>
      </w:r>
      <w:r>
        <w:rPr>
          <w:spacing w:val="1"/>
        </w:rPr>
        <w:t> </w:t>
      </w:r>
      <w:r>
        <w:rPr/>
        <w:t>garantia</w:t>
      </w:r>
      <w:r>
        <w:rPr>
          <w:spacing w:val="69"/>
        </w:rPr>
        <w:t> </w:t>
      </w:r>
      <w:r>
        <w:rPr/>
        <w:t>do</w:t>
      </w:r>
      <w:r>
        <w:rPr>
          <w:spacing w:val="69"/>
        </w:rPr>
        <w:t> </w:t>
      </w:r>
      <w:r>
        <w:rPr/>
        <w:t>acesso</w:t>
      </w:r>
      <w:r>
        <w:rPr>
          <w:spacing w:val="70"/>
        </w:rPr>
        <w:t> </w:t>
      </w:r>
      <w:r>
        <w:rPr/>
        <w:t>integral</w:t>
      </w:r>
      <w:r>
        <w:rPr>
          <w:spacing w:val="68"/>
        </w:rPr>
        <w:t> </w:t>
      </w:r>
      <w:r>
        <w:rPr/>
        <w:t>a</w:t>
      </w:r>
      <w:r>
        <w:rPr>
          <w:spacing w:val="74"/>
        </w:rPr>
        <w:t> </w:t>
      </w:r>
      <w:r>
        <w:rPr/>
        <w:t>ações</w:t>
      </w:r>
      <w:r>
        <w:rPr>
          <w:spacing w:val="66"/>
        </w:rPr>
        <w:t> </w:t>
      </w:r>
      <w:r>
        <w:rPr/>
        <w:t>e</w:t>
      </w:r>
      <w:r>
        <w:rPr>
          <w:spacing w:val="69"/>
        </w:rPr>
        <w:t> </w:t>
      </w:r>
      <w:r>
        <w:rPr/>
        <w:t>serviços</w:t>
      </w:r>
      <w:r>
        <w:rPr>
          <w:spacing w:val="68"/>
        </w:rPr>
        <w:t> </w:t>
      </w:r>
      <w:r>
        <w:rPr/>
        <w:t>de</w:t>
      </w:r>
      <w:r>
        <w:rPr>
          <w:spacing w:val="70"/>
        </w:rPr>
        <w:t> </w:t>
      </w:r>
      <w:r>
        <w:rPr/>
        <w:t>qualidade,</w:t>
      </w:r>
      <w:r>
        <w:rPr>
          <w:spacing w:val="69"/>
        </w:rPr>
        <w:t> </w:t>
      </w:r>
      <w:r>
        <w:rPr/>
        <w:t>contribuindo</w:t>
      </w:r>
      <w:r>
        <w:rPr>
          <w:spacing w:val="70"/>
        </w:rPr>
        <w:t> </w:t>
      </w:r>
      <w:r>
        <w:rPr/>
        <w:t>para</w:t>
      </w:r>
      <w:r>
        <w:rPr>
          <w:spacing w:val="69"/>
        </w:rPr>
        <w:t> </w:t>
      </w:r>
      <w:r>
        <w:rPr/>
        <w:t>a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line="264" w:lineRule="auto" w:before="122"/>
        <w:ind w:left="1418" w:right="1130"/>
        <w:jc w:val="both"/>
      </w:pPr>
      <w:r>
        <w:rPr>
          <w:w w:val="105"/>
        </w:rPr>
        <w:t>melhoria</w:t>
      </w:r>
      <w:r>
        <w:rPr>
          <w:spacing w:val="-13"/>
          <w:w w:val="105"/>
        </w:rPr>
        <w:t> </w:t>
      </w:r>
      <w:r>
        <w:rPr>
          <w:w w:val="105"/>
        </w:rPr>
        <w:t>das</w:t>
      </w:r>
      <w:r>
        <w:rPr>
          <w:spacing w:val="-12"/>
          <w:w w:val="105"/>
        </w:rPr>
        <w:t> </w:t>
      </w:r>
      <w:r>
        <w:rPr>
          <w:w w:val="105"/>
        </w:rPr>
        <w:t>condições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saúde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população,</w:t>
      </w:r>
      <w:r>
        <w:rPr>
          <w:spacing w:val="-12"/>
          <w:w w:val="105"/>
        </w:rPr>
        <w:t> </w:t>
      </w:r>
      <w:r>
        <w:rPr>
          <w:w w:val="105"/>
        </w:rPr>
        <w:t>redução</w:t>
      </w:r>
      <w:r>
        <w:rPr>
          <w:spacing w:val="-12"/>
          <w:w w:val="105"/>
        </w:rPr>
        <w:t> </w:t>
      </w:r>
      <w:r>
        <w:rPr>
          <w:w w:val="105"/>
        </w:rPr>
        <w:t>das</w:t>
      </w:r>
      <w:r>
        <w:rPr>
          <w:spacing w:val="-13"/>
          <w:w w:val="105"/>
        </w:rPr>
        <w:t> </w:t>
      </w:r>
      <w:r>
        <w:rPr>
          <w:w w:val="105"/>
        </w:rPr>
        <w:t>iniquidades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promoção</w:t>
      </w:r>
      <w:r>
        <w:rPr>
          <w:spacing w:val="-76"/>
          <w:w w:val="105"/>
        </w:rPr>
        <w:t> </w:t>
      </w:r>
      <w:r>
        <w:rPr>
          <w:w w:val="105"/>
        </w:rPr>
        <w:t>da</w:t>
      </w:r>
      <w:r>
        <w:rPr>
          <w:spacing w:val="-15"/>
          <w:w w:val="105"/>
        </w:rPr>
        <w:t> </w:t>
      </w:r>
      <w:r>
        <w:rPr>
          <w:w w:val="105"/>
        </w:rPr>
        <w:t>qualidade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vida</w:t>
      </w:r>
      <w:r>
        <w:rPr>
          <w:spacing w:val="-16"/>
          <w:w w:val="105"/>
        </w:rPr>
        <w:t> </w:t>
      </w:r>
      <w:r>
        <w:rPr>
          <w:w w:val="105"/>
        </w:rPr>
        <w:t>dos</w:t>
      </w:r>
      <w:r>
        <w:rPr>
          <w:spacing w:val="-15"/>
          <w:w w:val="105"/>
        </w:rPr>
        <w:t> </w:t>
      </w:r>
      <w:r>
        <w:rPr>
          <w:w w:val="105"/>
        </w:rPr>
        <w:t>brasileiros.</w:t>
      </w:r>
      <w:r>
        <w:rPr>
          <w:spacing w:val="-17"/>
          <w:w w:val="105"/>
        </w:rPr>
        <w:t> </w:t>
      </w:r>
      <w:r>
        <w:rPr>
          <w:w w:val="105"/>
        </w:rPr>
        <w:t>O</w:t>
      </w:r>
      <w:r>
        <w:rPr>
          <w:spacing w:val="-17"/>
          <w:w w:val="105"/>
        </w:rPr>
        <w:t> </w:t>
      </w:r>
      <w:r>
        <w:rPr>
          <w:w w:val="105"/>
        </w:rPr>
        <w:t>PQA-VS,</w:t>
      </w:r>
      <w:r>
        <w:rPr>
          <w:spacing w:val="-15"/>
          <w:w w:val="105"/>
        </w:rPr>
        <w:t> </w:t>
      </w:r>
      <w:r>
        <w:rPr>
          <w:w w:val="105"/>
        </w:rPr>
        <w:t>criado</w:t>
      </w:r>
      <w:r>
        <w:rPr>
          <w:spacing w:val="-17"/>
          <w:w w:val="105"/>
        </w:rPr>
        <w:t> </w:t>
      </w:r>
      <w:r>
        <w:rPr>
          <w:w w:val="105"/>
        </w:rPr>
        <w:t>pela</w:t>
      </w:r>
      <w:r>
        <w:rPr>
          <w:spacing w:val="-17"/>
          <w:w w:val="105"/>
        </w:rPr>
        <w:t> </w:t>
      </w:r>
      <w:r>
        <w:rPr>
          <w:w w:val="105"/>
        </w:rPr>
        <w:t>Portaria</w:t>
      </w:r>
      <w:r>
        <w:rPr>
          <w:spacing w:val="-15"/>
          <w:w w:val="105"/>
        </w:rPr>
        <w:t> </w:t>
      </w:r>
      <w:r>
        <w:rPr>
          <w:w w:val="105"/>
        </w:rPr>
        <w:t>GM/MS</w:t>
      </w:r>
      <w:r>
        <w:rPr>
          <w:spacing w:val="-17"/>
          <w:w w:val="105"/>
        </w:rPr>
        <w:t> </w:t>
      </w:r>
      <w:r>
        <w:rPr>
          <w:w w:val="105"/>
        </w:rPr>
        <w:t>nº</w:t>
      </w:r>
      <w:r>
        <w:rPr>
          <w:spacing w:val="-16"/>
          <w:w w:val="105"/>
        </w:rPr>
        <w:t> </w:t>
      </w:r>
      <w:r>
        <w:rPr>
          <w:w w:val="105"/>
        </w:rPr>
        <w:t>1.378,</w:t>
      </w:r>
      <w:r>
        <w:rPr>
          <w:spacing w:val="-76"/>
          <w:w w:val="105"/>
        </w:rPr>
        <w:t> </w:t>
      </w:r>
      <w:r>
        <w:rPr/>
        <w:t>de 8 de julho de 2013 e regulamentado pela Portaria GM/MS nº 1.708, de 16 de agosto</w:t>
      </w:r>
      <w:r>
        <w:rPr>
          <w:spacing w:val="-72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2013,</w:t>
      </w:r>
      <w:r>
        <w:rPr>
          <w:spacing w:val="1"/>
          <w:w w:val="105"/>
        </w:rPr>
        <w:t> </w:t>
      </w:r>
      <w:r>
        <w:rPr>
          <w:w w:val="105"/>
        </w:rPr>
        <w:t>representa</w:t>
      </w:r>
      <w:r>
        <w:rPr>
          <w:spacing w:val="1"/>
          <w:w w:val="105"/>
        </w:rPr>
        <w:t> </w:t>
      </w:r>
      <w:r>
        <w:rPr>
          <w:w w:val="105"/>
        </w:rPr>
        <w:t>um</w:t>
      </w:r>
      <w:r>
        <w:rPr>
          <w:spacing w:val="1"/>
          <w:w w:val="105"/>
        </w:rPr>
        <w:t> </w:t>
      </w:r>
      <w:r>
        <w:rPr>
          <w:w w:val="105"/>
        </w:rPr>
        <w:t>marco</w:t>
      </w:r>
      <w:r>
        <w:rPr>
          <w:spacing w:val="1"/>
          <w:w w:val="105"/>
        </w:rPr>
        <w:t> </w:t>
      </w:r>
      <w:r>
        <w:rPr>
          <w:w w:val="105"/>
        </w:rPr>
        <w:t>para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Vigilância</w:t>
      </w:r>
      <w:r>
        <w:rPr>
          <w:spacing w:val="1"/>
          <w:w w:val="105"/>
        </w:rPr>
        <w:t> </w:t>
      </w: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1"/>
          <w:w w:val="105"/>
        </w:rPr>
        <w:t> </w:t>
      </w:r>
      <w:r>
        <w:rPr>
          <w:w w:val="105"/>
        </w:rPr>
        <w:t>(VS)</w:t>
      </w:r>
      <w:r>
        <w:rPr>
          <w:spacing w:val="1"/>
          <w:w w:val="105"/>
        </w:rPr>
        <w:t> </w:t>
      </w:r>
      <w:r>
        <w:rPr>
          <w:w w:val="105"/>
        </w:rPr>
        <w:t>por</w:t>
      </w:r>
      <w:r>
        <w:rPr>
          <w:spacing w:val="1"/>
          <w:w w:val="105"/>
        </w:rPr>
        <w:t> </w:t>
      </w:r>
      <w:r>
        <w:rPr>
          <w:w w:val="105"/>
        </w:rPr>
        <w:t>definir</w:t>
      </w:r>
      <w:r>
        <w:rPr>
          <w:spacing w:val="1"/>
          <w:w w:val="105"/>
        </w:rPr>
        <w:t> </w:t>
      </w:r>
      <w:r>
        <w:rPr>
          <w:w w:val="105"/>
        </w:rPr>
        <w:t>responsabilidades a serem assumidas pelas três esferas de governo: a federal,</w:t>
      </w:r>
      <w:r>
        <w:rPr>
          <w:spacing w:val="1"/>
          <w:w w:val="105"/>
        </w:rPr>
        <w:t> </w:t>
      </w:r>
      <w:r>
        <w:rPr>
          <w:w w:val="105"/>
        </w:rPr>
        <w:t>compromisso com o financiamento e apoio técnico; a estadual e a municipal com a</w:t>
      </w:r>
      <w:r>
        <w:rPr>
          <w:spacing w:val="1"/>
          <w:w w:val="105"/>
        </w:rPr>
        <w:t> </w:t>
      </w:r>
      <w:r>
        <w:rPr/>
        <w:t>implementação de ações que garantam a consecução das metas estabelecidas para os</w:t>
      </w:r>
      <w:r>
        <w:rPr>
          <w:spacing w:val="1"/>
        </w:rPr>
        <w:t> </w:t>
      </w:r>
      <w:r>
        <w:rPr>
          <w:w w:val="105"/>
        </w:rPr>
        <w:t>indicadores integrantes do Programa, que são quatorze, pactuados pela Comissão</w:t>
      </w:r>
      <w:r>
        <w:rPr>
          <w:spacing w:val="1"/>
          <w:w w:val="105"/>
        </w:rPr>
        <w:t> </w:t>
      </w:r>
      <w:r>
        <w:rPr>
          <w:w w:val="105"/>
        </w:rPr>
        <w:t>Intergestores</w:t>
      </w:r>
      <w:r>
        <w:rPr>
          <w:spacing w:val="-17"/>
          <w:w w:val="105"/>
        </w:rPr>
        <w:t> </w:t>
      </w:r>
      <w:r>
        <w:rPr>
          <w:w w:val="105"/>
        </w:rPr>
        <w:t>Tripartite.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 w:before="1"/>
        <w:ind w:left="1418" w:right="1130"/>
        <w:jc w:val="both"/>
      </w:pPr>
      <w:r>
        <w:rPr/>
        <w:t>As diretrizes do PQA-VS são: (1) ser um processo contínuo e progressivo de melhoria</w:t>
      </w:r>
      <w:r>
        <w:rPr>
          <w:spacing w:val="1"/>
        </w:rPr>
        <w:t> </w:t>
      </w:r>
      <w:r>
        <w:rPr/>
        <w:t>das ações de vigilância em saúde, envolvendo a gestão, o processo de trabalho e os</w:t>
      </w:r>
      <w:r>
        <w:rPr>
          <w:spacing w:val="1"/>
        </w:rPr>
        <w:t> </w:t>
      </w:r>
      <w:r>
        <w:rPr/>
        <w:t>resultados alcançados pelos estados, Distrito Federal e municípios; e, (2) estimular a</w:t>
      </w:r>
      <w:r>
        <w:rPr>
          <w:spacing w:val="1"/>
        </w:rPr>
        <w:t> </w:t>
      </w:r>
      <w:r>
        <w:rPr/>
        <w:t>gestão baseada em compromissos e resultados, expressos em metas firmadas dos</w:t>
      </w:r>
      <w:r>
        <w:rPr>
          <w:spacing w:val="1"/>
        </w:rPr>
        <w:t> </w:t>
      </w:r>
      <w:r>
        <w:rPr/>
        <w:t>indicadores</w:t>
      </w:r>
      <w:r>
        <w:rPr>
          <w:spacing w:val="1"/>
        </w:rPr>
        <w:t> </w:t>
      </w:r>
      <w:r>
        <w:rPr/>
        <w:t>pactuados.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Relatório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estão</w:t>
      </w:r>
      <w:r>
        <w:rPr>
          <w:spacing w:val="75"/>
        </w:rPr>
        <w:t> </w:t>
      </w:r>
      <w:r>
        <w:rPr/>
        <w:t>demonstrados</w:t>
      </w:r>
      <w:r>
        <w:rPr>
          <w:spacing w:val="75"/>
        </w:rPr>
        <w:t> </w:t>
      </w:r>
      <w:r>
        <w:rPr/>
        <w:t>os</w:t>
      </w:r>
      <w:r>
        <w:rPr>
          <w:spacing w:val="1"/>
        </w:rPr>
        <w:t> </w:t>
      </w:r>
      <w:r>
        <w:rPr/>
        <w:t>últimos resultados definitivos e aferidos pelo Ministério da Saúde (avaliação anual) para</w:t>
      </w:r>
      <w:r>
        <w:rPr>
          <w:spacing w:val="1"/>
        </w:rPr>
        <w:t> </w:t>
      </w:r>
      <w:r>
        <w:rPr/>
        <w:t>os</w:t>
      </w:r>
      <w:r>
        <w:rPr>
          <w:spacing w:val="-6"/>
        </w:rPr>
        <w:t> </w:t>
      </w:r>
      <w:r>
        <w:rPr/>
        <w:t>anos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2017,</w:t>
      </w:r>
      <w:r>
        <w:rPr>
          <w:spacing w:val="-4"/>
        </w:rPr>
        <w:t> </w:t>
      </w:r>
      <w:r>
        <w:rPr/>
        <w:t>2018</w:t>
      </w:r>
      <w:r>
        <w:rPr>
          <w:spacing w:val="-6"/>
        </w:rPr>
        <w:t> </w:t>
      </w:r>
      <w:r>
        <w:rPr/>
        <w:t>e</w:t>
      </w:r>
      <w:r>
        <w:rPr>
          <w:spacing w:val="-4"/>
        </w:rPr>
        <w:t> </w:t>
      </w:r>
      <w:r>
        <w:rPr/>
        <w:t>2019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PQA-VS,</w:t>
      </w:r>
      <w:r>
        <w:rPr>
          <w:spacing w:val="-4"/>
        </w:rPr>
        <w:t> </w:t>
      </w:r>
      <w:r>
        <w:rPr/>
        <w:t>conforme</w:t>
      </w:r>
      <w:r>
        <w:rPr>
          <w:spacing w:val="-7"/>
        </w:rPr>
        <w:t> </w:t>
      </w:r>
      <w:r>
        <w:rPr/>
        <w:t>Quadro</w:t>
      </w:r>
      <w:r>
        <w:rPr>
          <w:spacing w:val="-5"/>
        </w:rPr>
        <w:t> </w:t>
      </w:r>
      <w:r>
        <w:rPr/>
        <w:t>16.</w:t>
      </w:r>
    </w:p>
    <w:p>
      <w:pPr>
        <w:spacing w:line="237" w:lineRule="exact" w:before="0" w:after="37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4"/>
          <w:sz w:val="20"/>
        </w:rPr>
        <w:t> </w:t>
      </w:r>
      <w:r>
        <w:rPr>
          <w:rFonts w:ascii="Arial" w:hAnsi="Arial"/>
          <w:b/>
          <w:sz w:val="20"/>
        </w:rPr>
        <w:t>16</w:t>
      </w:r>
      <w:r>
        <w:rPr>
          <w:rFonts w:ascii="Arial" w:hAnsi="Arial"/>
          <w:b/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8"/>
          <w:sz w:val="20"/>
        </w:rPr>
        <w:t> </w:t>
      </w:r>
      <w:r>
        <w:rPr>
          <w:sz w:val="20"/>
        </w:rPr>
        <w:t>Resultados</w:t>
      </w:r>
      <w:r>
        <w:rPr>
          <w:spacing w:val="9"/>
          <w:sz w:val="20"/>
        </w:rPr>
        <w:t> </w:t>
      </w:r>
      <w:r>
        <w:rPr>
          <w:sz w:val="20"/>
        </w:rPr>
        <w:t>alcançados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PQAVS</w:t>
      </w:r>
      <w:r>
        <w:rPr>
          <w:spacing w:val="7"/>
          <w:sz w:val="20"/>
        </w:rPr>
        <w:t> </w:t>
      </w:r>
      <w:r>
        <w:rPr>
          <w:sz w:val="20"/>
        </w:rPr>
        <w:t>–</w:t>
      </w:r>
      <w:r>
        <w:rPr>
          <w:spacing w:val="11"/>
          <w:sz w:val="20"/>
        </w:rPr>
        <w:t> </w:t>
      </w:r>
      <w:r>
        <w:rPr>
          <w:sz w:val="20"/>
        </w:rPr>
        <w:t>2017,</w:t>
      </w:r>
      <w:r>
        <w:rPr>
          <w:spacing w:val="8"/>
          <w:sz w:val="20"/>
        </w:rPr>
        <w:t> </w:t>
      </w:r>
      <w:r>
        <w:rPr>
          <w:sz w:val="20"/>
        </w:rPr>
        <w:t>2018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2019</w:t>
      </w:r>
    </w:p>
    <w:tbl>
      <w:tblPr>
        <w:tblW w:w="0" w:type="auto"/>
        <w:jc w:val="left"/>
        <w:tblInd w:w="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"/>
        <w:gridCol w:w="3120"/>
        <w:gridCol w:w="2126"/>
        <w:gridCol w:w="1557"/>
        <w:gridCol w:w="1418"/>
        <w:gridCol w:w="1273"/>
      </w:tblGrid>
      <w:tr>
        <w:trPr>
          <w:trHeight w:val="407" w:hRule="atLeast"/>
        </w:trPr>
        <w:tc>
          <w:tcPr>
            <w:tcW w:w="3545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1338" w:right="133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Indicador</w:t>
            </w:r>
          </w:p>
        </w:tc>
        <w:tc>
          <w:tcPr>
            <w:tcW w:w="2126" w:type="dxa"/>
            <w:shd w:val="clear" w:color="auto" w:fill="EAF0DD"/>
          </w:tcPr>
          <w:p>
            <w:pPr>
              <w:pStyle w:val="TableParagraph"/>
              <w:spacing w:before="94"/>
              <w:ind w:left="75" w:right="7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Metas</w:t>
            </w:r>
          </w:p>
        </w:tc>
        <w:tc>
          <w:tcPr>
            <w:tcW w:w="1557" w:type="dxa"/>
            <w:shd w:val="clear" w:color="auto" w:fill="EAF0DD"/>
          </w:tcPr>
          <w:p>
            <w:pPr>
              <w:pStyle w:val="TableParagraph"/>
              <w:spacing w:before="94"/>
              <w:ind w:left="55" w:right="4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1418" w:type="dxa"/>
            <w:shd w:val="clear" w:color="auto" w:fill="EAF0DD"/>
          </w:tcPr>
          <w:p>
            <w:pPr>
              <w:pStyle w:val="TableParagraph"/>
              <w:spacing w:before="94"/>
              <w:ind w:left="129" w:right="11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1273" w:type="dxa"/>
            <w:shd w:val="clear" w:color="auto" w:fill="EAF0DD"/>
          </w:tcPr>
          <w:p>
            <w:pPr>
              <w:pStyle w:val="TableParagraph"/>
              <w:spacing w:before="94"/>
              <w:ind w:left="51" w:right="3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</w:tr>
      <w:tr>
        <w:trPr>
          <w:trHeight w:val="279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249"/>
              <w:rPr>
                <w:sz w:val="18"/>
              </w:rPr>
            </w:pPr>
            <w:r>
              <w:rPr>
                <w:sz w:val="18"/>
              </w:rPr>
              <w:t>Proporção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registros de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óbitos</w:t>
            </w:r>
          </w:p>
        </w:tc>
        <w:tc>
          <w:tcPr>
            <w:tcW w:w="2126" w:type="dxa"/>
            <w:vMerge w:val="restart"/>
          </w:tcPr>
          <w:p>
            <w:pPr>
              <w:pStyle w:val="TableParagraph"/>
              <w:spacing w:line="228" w:lineRule="auto" w:before="75"/>
              <w:ind w:left="103" w:right="95" w:hanging="3"/>
              <w:jc w:val="center"/>
              <w:rPr>
                <w:sz w:val="16"/>
              </w:rPr>
            </w:pPr>
            <w:r>
              <w:rPr>
                <w:sz w:val="16"/>
              </w:rPr>
              <w:t>90% de registros de óbitos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alimentados no SIM até 60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dias do final do mês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ocorrência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96%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129" w:right="119"/>
              <w:jc w:val="center"/>
              <w:rPr>
                <w:sz w:val="18"/>
              </w:rPr>
            </w:pPr>
            <w:r>
              <w:rPr>
                <w:sz w:val="18"/>
              </w:rPr>
              <w:t>90%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8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160"/>
              <w:rPr>
                <w:sz w:val="18"/>
              </w:rPr>
            </w:pPr>
            <w:r>
              <w:rPr>
                <w:sz w:val="18"/>
              </w:rPr>
              <w:t>alimentados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SIM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relação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ao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5" w:right="46"/>
              <w:jc w:val="center"/>
              <w:rPr>
                <w:sz w:val="18"/>
              </w:rPr>
            </w:pPr>
            <w:r>
              <w:rPr>
                <w:sz w:val="18"/>
              </w:rPr>
              <w:t>(1951/1989)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129" w:right="121"/>
              <w:jc w:val="center"/>
              <w:rPr>
                <w:sz w:val="18"/>
              </w:rPr>
            </w:pPr>
            <w:r>
              <w:rPr>
                <w:sz w:val="18"/>
              </w:rPr>
              <w:t>(1.969/1.934)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103%</w:t>
            </w:r>
          </w:p>
        </w:tc>
      </w:tr>
      <w:tr>
        <w:trPr>
          <w:trHeight w:val="18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100"/>
              <w:rPr>
                <w:sz w:val="18"/>
              </w:rPr>
            </w:pPr>
            <w:r>
              <w:rPr>
                <w:sz w:val="18"/>
              </w:rPr>
              <w:t>estimado,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recebidos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base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federal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1" w:right="38"/>
              <w:jc w:val="center"/>
              <w:rPr>
                <w:sz w:val="18"/>
              </w:rPr>
            </w:pPr>
            <w:r>
              <w:rPr>
                <w:sz w:val="18"/>
              </w:rPr>
              <w:t>(2141/2088)</w:t>
            </w: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8" w:lineRule="exact"/>
              <w:ind w:left="153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até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dias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após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final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mês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27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spacing w:line="194" w:lineRule="exact"/>
              <w:ind w:left="981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ocorrência.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9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134"/>
              <w:rPr>
                <w:sz w:val="18"/>
              </w:rPr>
            </w:pPr>
            <w:r>
              <w:rPr>
                <w:sz w:val="18"/>
              </w:rPr>
              <w:t>Proporção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registros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nascidos</w:t>
            </w:r>
          </w:p>
        </w:tc>
        <w:tc>
          <w:tcPr>
            <w:tcW w:w="2126" w:type="dxa"/>
            <w:vMerge w:val="restart"/>
          </w:tcPr>
          <w:p>
            <w:pPr>
              <w:pStyle w:val="TableParagraph"/>
              <w:spacing w:line="228" w:lineRule="auto" w:before="75"/>
              <w:ind w:left="82" w:right="73" w:hanging="1"/>
              <w:jc w:val="center"/>
              <w:rPr>
                <w:sz w:val="16"/>
              </w:rPr>
            </w:pPr>
            <w:r>
              <w:rPr>
                <w:sz w:val="16"/>
              </w:rPr>
              <w:t>90% de registros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nascidos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vivos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alimentados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SINASC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até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60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dias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final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mês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ocorrência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95%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129" w:right="119"/>
              <w:jc w:val="center"/>
              <w:rPr>
                <w:sz w:val="18"/>
              </w:rPr>
            </w:pPr>
            <w:r>
              <w:rPr>
                <w:sz w:val="18"/>
              </w:rPr>
              <w:t>103%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191" w:lineRule="exact" w:before="69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102%</w:t>
            </w:r>
          </w:p>
        </w:tc>
      </w:tr>
      <w:tr>
        <w:trPr>
          <w:trHeight w:val="18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201"/>
              <w:rPr>
                <w:sz w:val="18"/>
              </w:rPr>
            </w:pPr>
            <w:r>
              <w:rPr>
                <w:sz w:val="18"/>
              </w:rPr>
              <w:t>vivos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alimentados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SINASC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em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5" w:right="49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(Nascidos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Vivos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129" w:right="119"/>
              <w:jc w:val="center"/>
              <w:rPr>
                <w:sz w:val="18"/>
              </w:rPr>
            </w:pPr>
            <w:r>
              <w:rPr>
                <w:sz w:val="18"/>
              </w:rPr>
              <w:t>(4533/4384)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1" w:right="35"/>
              <w:jc w:val="center"/>
              <w:rPr>
                <w:sz w:val="18"/>
              </w:rPr>
            </w:pPr>
            <w:r>
              <w:rPr>
                <w:sz w:val="18"/>
              </w:rPr>
              <w:t>(4462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/4394</w:t>
            </w:r>
          </w:p>
        </w:tc>
      </w:tr>
      <w:tr>
        <w:trPr>
          <w:trHeight w:val="18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175"/>
              <w:rPr>
                <w:sz w:val="18"/>
              </w:rPr>
            </w:pPr>
            <w:r>
              <w:rPr>
                <w:sz w:val="18"/>
              </w:rPr>
              <w:t>relação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estimado,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recebidos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na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5" w:right="49"/>
              <w:jc w:val="center"/>
              <w:rPr>
                <w:sz w:val="18"/>
              </w:rPr>
            </w:pPr>
            <w:r>
              <w:rPr>
                <w:sz w:val="18"/>
              </w:rPr>
              <w:t>digitados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146"/>
              <w:rPr>
                <w:sz w:val="18"/>
              </w:rPr>
            </w:pPr>
            <w:r>
              <w:rPr>
                <w:sz w:val="18"/>
              </w:rPr>
              <w:t>base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federal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 até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dias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após o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5" w:right="45"/>
              <w:jc w:val="center"/>
              <w:rPr>
                <w:sz w:val="18"/>
              </w:rPr>
            </w:pPr>
            <w:r>
              <w:rPr>
                <w:sz w:val="18"/>
              </w:rPr>
              <w:t>oportunamente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–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8" w:lineRule="exact"/>
              <w:ind w:left="470"/>
              <w:rPr>
                <w:sz w:val="18"/>
              </w:rPr>
            </w:pPr>
            <w:r>
              <w:rPr>
                <w:sz w:val="18"/>
              </w:rPr>
              <w:t>final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mês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ocorrência.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8" w:lineRule="exact"/>
              <w:ind w:left="55" w:right="43"/>
              <w:jc w:val="center"/>
              <w:rPr>
                <w:sz w:val="18"/>
              </w:rPr>
            </w:pPr>
            <w:r>
              <w:rPr>
                <w:sz w:val="18"/>
              </w:rPr>
              <w:t>4.576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8" w:lineRule="exact"/>
              <w:ind w:left="55" w:right="4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Nascidos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Vivos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6" w:lineRule="exact"/>
              <w:ind w:left="55" w:right="47"/>
              <w:jc w:val="center"/>
              <w:rPr>
                <w:sz w:val="18"/>
              </w:rPr>
            </w:pPr>
            <w:r>
              <w:rPr>
                <w:sz w:val="18"/>
              </w:rPr>
              <w:t>esperados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94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spacing w:line="193" w:lineRule="exact"/>
              <w:ind w:left="55" w:right="45"/>
              <w:jc w:val="center"/>
              <w:rPr>
                <w:sz w:val="18"/>
              </w:rPr>
            </w:pPr>
            <w:r>
              <w:rPr>
                <w:sz w:val="18"/>
              </w:rPr>
              <w:t>4.838)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03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before="69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206" w:lineRule="exact" w:before="66"/>
              <w:ind w:left="69" w:right="63"/>
              <w:jc w:val="both"/>
              <w:rPr>
                <w:sz w:val="18"/>
              </w:rPr>
            </w:pPr>
            <w:r>
              <w:rPr>
                <w:sz w:val="18"/>
              </w:rPr>
              <w:t>Proporção de salas de vacina 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alimentação mensal do Sistema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Informação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programa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Nacional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line="228" w:lineRule="auto" w:before="75"/>
              <w:ind w:left="70" w:right="59"/>
              <w:jc w:val="both"/>
              <w:rPr>
                <w:sz w:val="16"/>
              </w:rPr>
            </w:pPr>
            <w:r>
              <w:rPr>
                <w:sz w:val="16"/>
              </w:rPr>
              <w:t>80%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salas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vacina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alimentação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mensal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SI-PNI,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município.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212" w:lineRule="exact" w:before="69"/>
              <w:ind w:left="55" w:right="49"/>
              <w:jc w:val="center"/>
              <w:rPr>
                <w:sz w:val="18"/>
              </w:rPr>
            </w:pPr>
            <w:r>
              <w:rPr>
                <w:sz w:val="18"/>
              </w:rPr>
              <w:t>83%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Alimentação</w:t>
            </w:r>
          </w:p>
          <w:p>
            <w:pPr>
              <w:pStyle w:val="TableParagraph"/>
              <w:spacing w:line="206" w:lineRule="exact"/>
              <w:ind w:left="55" w:right="44"/>
              <w:jc w:val="center"/>
              <w:rPr>
                <w:sz w:val="18"/>
              </w:rPr>
            </w:pPr>
            <w:r>
              <w:rPr>
                <w:sz w:val="18"/>
              </w:rPr>
              <w:t>mensal –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38</w:t>
            </w:r>
          </w:p>
          <w:p>
            <w:pPr>
              <w:pStyle w:val="TableParagraph"/>
              <w:spacing w:line="197" w:lineRule="exact"/>
              <w:ind w:left="55" w:right="44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46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28" w:lineRule="auto" w:before="78"/>
              <w:ind w:left="417" w:right="391" w:firstLine="106"/>
              <w:rPr>
                <w:sz w:val="18"/>
              </w:rPr>
            </w:pPr>
            <w:r>
              <w:rPr>
                <w:sz w:val="18"/>
              </w:rPr>
              <w:t>98%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(39/40)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228" w:lineRule="auto" w:before="78"/>
              <w:ind w:left="348" w:right="315" w:firstLine="105"/>
              <w:rPr>
                <w:sz w:val="18"/>
              </w:rPr>
            </w:pPr>
            <w:r>
              <w:rPr>
                <w:sz w:val="18"/>
              </w:rPr>
              <w:t>90%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(37/41)</w:t>
            </w:r>
          </w:p>
        </w:tc>
      </w:tr>
      <w:tr>
        <w:trPr>
          <w:trHeight w:val="20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534" w:val="left" w:leader="none"/>
                <w:tab w:pos="1810" w:val="left" w:leader="none"/>
                <w:tab w:pos="2774" w:val="left" w:leader="none"/>
              </w:tabs>
              <w:spacing w:line="188" w:lineRule="exact"/>
              <w:ind w:left="69"/>
              <w:rPr>
                <w:sz w:val="18"/>
              </w:rPr>
            </w:pPr>
            <w:r>
              <w:rPr>
                <w:sz w:val="18"/>
              </w:rPr>
              <w:t>de</w:t>
              <w:tab/>
              <w:t>Imunizações</w:t>
              <w:tab/>
              <w:t>(SI-PNI),</w:t>
              <w:tab/>
              <w:t>por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53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69"/>
              <w:rPr>
                <w:sz w:val="18"/>
              </w:rPr>
            </w:pPr>
            <w:r>
              <w:rPr>
                <w:sz w:val="18"/>
              </w:rPr>
              <w:t>município.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835" w:hRule="atLeast"/>
        </w:trPr>
        <w:tc>
          <w:tcPr>
            <w:tcW w:w="425" w:type="dxa"/>
          </w:tcPr>
          <w:p>
            <w:pPr>
              <w:pStyle w:val="TableParagraph"/>
              <w:spacing w:before="66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 w:before="75"/>
              <w:ind w:left="69" w:right="63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Proporção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vacinas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do</w:t>
            </w:r>
            <w:r>
              <w:rPr>
                <w:spacing w:val="-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Calendário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Básico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Vacinação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Criança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com</w:t>
            </w:r>
            <w:r>
              <w:rPr>
                <w:spacing w:val="-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coberturas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vacinais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alcançadas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(*)</w:t>
            </w:r>
          </w:p>
        </w:tc>
        <w:tc>
          <w:tcPr>
            <w:tcW w:w="2126" w:type="dxa"/>
          </w:tcPr>
          <w:p>
            <w:pPr>
              <w:pStyle w:val="TableParagraph"/>
              <w:tabs>
                <w:tab w:pos="1741" w:val="left" w:leader="none"/>
              </w:tabs>
              <w:spacing w:line="228" w:lineRule="auto" w:before="73"/>
              <w:ind w:left="70" w:right="57"/>
              <w:jc w:val="both"/>
              <w:rPr>
                <w:sz w:val="16"/>
              </w:rPr>
            </w:pPr>
            <w:r>
              <w:rPr>
                <w:sz w:val="16"/>
              </w:rPr>
              <w:t>100%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vacinas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selecionadas</w:t>
              <w:tab/>
              <w:t>com</w:t>
            </w:r>
            <w:r>
              <w:rPr>
                <w:spacing w:val="-48"/>
                <w:sz w:val="16"/>
              </w:rPr>
              <w:t> </w:t>
            </w:r>
            <w:r>
              <w:rPr>
                <w:sz w:val="16"/>
              </w:rPr>
              <w:t>cobertura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vacinal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95%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de crianças &lt; de 2 anos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Pentavalente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(3ª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Dose),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Pneumocócica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10-valente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(2ª Dose), Poliomielite (3ª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Dose)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Tríplice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viral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(1ª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Dose)</w:t>
            </w:r>
          </w:p>
        </w:tc>
        <w:tc>
          <w:tcPr>
            <w:tcW w:w="1557" w:type="dxa"/>
          </w:tcPr>
          <w:p>
            <w:pPr>
              <w:pStyle w:val="TableParagraph"/>
              <w:spacing w:line="213" w:lineRule="exact" w:before="66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75%</w:t>
            </w:r>
          </w:p>
          <w:p>
            <w:pPr>
              <w:pStyle w:val="TableParagraph"/>
              <w:spacing w:line="228" w:lineRule="auto" w:before="5"/>
              <w:ind w:left="55" w:right="44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(Alcançadas </w:t>
            </w:r>
            <w:r>
              <w:rPr>
                <w:spacing w:val="-1"/>
                <w:w w:val="105"/>
                <w:sz w:val="18"/>
              </w:rPr>
              <w:t>3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coberturas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vacinais de 4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vacinas)</w:t>
            </w:r>
          </w:p>
        </w:tc>
        <w:tc>
          <w:tcPr>
            <w:tcW w:w="1418" w:type="dxa"/>
          </w:tcPr>
          <w:p>
            <w:pPr>
              <w:pStyle w:val="TableParagraph"/>
              <w:spacing w:line="230" w:lineRule="auto" w:before="74"/>
              <w:ind w:left="518" w:right="506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50%</w:t>
            </w:r>
            <w:r>
              <w:rPr>
                <w:spacing w:val="-51"/>
                <w:w w:val="95"/>
                <w:sz w:val="18"/>
              </w:rPr>
              <w:t> </w:t>
            </w:r>
            <w:r>
              <w:rPr>
                <w:w w:val="90"/>
                <w:sz w:val="18"/>
              </w:rPr>
              <w:t>(2/4)</w:t>
            </w:r>
          </w:p>
        </w:tc>
        <w:tc>
          <w:tcPr>
            <w:tcW w:w="127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1"/>
                <w:sz w:val="18"/>
              </w:rPr>
              <w:t>67%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1"/>
                <w:sz w:val="18"/>
              </w:rPr>
              <w:t>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50%</w:t>
            </w: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spacing w:line="213" w:lineRule="exact"/>
              <w:ind w:left="190"/>
              <w:rPr>
                <w:sz w:val="18"/>
              </w:rPr>
            </w:pPr>
            <w:r>
              <w:rPr>
                <w:w w:val="90"/>
                <w:sz w:val="18"/>
              </w:rPr>
              <w:t>(2/3)=</w:t>
            </w:r>
            <w:r>
              <w:rPr>
                <w:spacing w:val="1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67%</w:t>
            </w:r>
          </w:p>
          <w:p>
            <w:pPr>
              <w:pStyle w:val="TableParagraph"/>
              <w:spacing w:line="213" w:lineRule="exact"/>
              <w:ind w:left="190"/>
              <w:rPr>
                <w:sz w:val="18"/>
              </w:rPr>
            </w:pPr>
            <w:r>
              <w:rPr>
                <w:w w:val="90"/>
                <w:sz w:val="18"/>
              </w:rPr>
              <w:t>(2/4)=</w:t>
            </w:r>
            <w:r>
              <w:rPr>
                <w:spacing w:val="17"/>
                <w:w w:val="90"/>
                <w:sz w:val="18"/>
              </w:rPr>
              <w:t> </w:t>
            </w:r>
            <w:r>
              <w:rPr>
                <w:w w:val="90"/>
                <w:sz w:val="18"/>
              </w:rPr>
              <w:t>50%</w:t>
            </w:r>
          </w:p>
        </w:tc>
      </w:tr>
      <w:tr>
        <w:trPr>
          <w:trHeight w:val="1009" w:hRule="atLeast"/>
        </w:trPr>
        <w:tc>
          <w:tcPr>
            <w:tcW w:w="425" w:type="dxa"/>
          </w:tcPr>
          <w:p>
            <w:pPr>
              <w:pStyle w:val="TableParagraph"/>
              <w:spacing w:before="69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 w:before="78"/>
              <w:ind w:left="69" w:right="63"/>
              <w:jc w:val="both"/>
              <w:rPr>
                <w:sz w:val="18"/>
              </w:rPr>
            </w:pPr>
            <w:r>
              <w:rPr>
                <w:sz w:val="18"/>
              </w:rPr>
              <w:t>Percentual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amostras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analisadas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Residual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Agente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Desinfetante em água para consumo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humano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(cloro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residual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livre,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cloro</w:t>
            </w:r>
          </w:p>
        </w:tc>
        <w:tc>
          <w:tcPr>
            <w:tcW w:w="2126" w:type="dxa"/>
          </w:tcPr>
          <w:p>
            <w:pPr>
              <w:pStyle w:val="TableParagraph"/>
              <w:spacing w:line="228" w:lineRule="auto" w:before="75"/>
              <w:ind w:left="139" w:right="132" w:firstLine="1"/>
              <w:jc w:val="center"/>
              <w:rPr>
                <w:sz w:val="16"/>
              </w:rPr>
            </w:pPr>
            <w:r>
              <w:rPr>
                <w:sz w:val="16"/>
              </w:rPr>
              <w:t>75% do número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análises obrigatórias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realizadas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residual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agente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desinfetante</w:t>
            </w:r>
          </w:p>
        </w:tc>
        <w:tc>
          <w:tcPr>
            <w:tcW w:w="1557" w:type="dxa"/>
          </w:tcPr>
          <w:p>
            <w:pPr>
              <w:pStyle w:val="TableParagraph"/>
              <w:spacing w:line="228" w:lineRule="auto" w:before="78"/>
              <w:ind w:left="387" w:right="373" w:firstLine="156"/>
              <w:rPr>
                <w:sz w:val="18"/>
              </w:rPr>
            </w:pPr>
            <w:r>
              <w:rPr>
                <w:sz w:val="18"/>
              </w:rPr>
              <w:t>160%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(731/456)</w:t>
            </w:r>
          </w:p>
        </w:tc>
        <w:tc>
          <w:tcPr>
            <w:tcW w:w="1418" w:type="dxa"/>
          </w:tcPr>
          <w:p>
            <w:pPr>
              <w:pStyle w:val="TableParagraph"/>
              <w:spacing w:line="228" w:lineRule="auto" w:before="78"/>
              <w:ind w:left="342" w:right="279" w:firstLine="130"/>
              <w:rPr>
                <w:sz w:val="18"/>
              </w:rPr>
            </w:pPr>
            <w:r>
              <w:rPr>
                <w:sz w:val="18"/>
              </w:rPr>
              <w:t>153%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(697/456)</w:t>
            </w:r>
          </w:p>
        </w:tc>
        <w:tc>
          <w:tcPr>
            <w:tcW w:w="1273" w:type="dxa"/>
          </w:tcPr>
          <w:p>
            <w:pPr>
              <w:pStyle w:val="TableParagraph"/>
              <w:spacing w:line="212" w:lineRule="exact" w:before="69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155%</w:t>
            </w:r>
          </w:p>
          <w:p>
            <w:pPr>
              <w:pStyle w:val="TableParagraph"/>
              <w:spacing w:line="212" w:lineRule="exact"/>
              <w:ind w:left="51" w:right="35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(705</w:t>
            </w:r>
            <w:r>
              <w:rPr>
                <w:spacing w:val="2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/456)</w:t>
            </w:r>
          </w:p>
        </w:tc>
      </w:tr>
    </w:tbl>
    <w:p>
      <w:pPr>
        <w:spacing w:after="0" w:line="212" w:lineRule="exact"/>
        <w:jc w:val="center"/>
        <w:rPr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"/>
        <w:gridCol w:w="3120"/>
        <w:gridCol w:w="2126"/>
        <w:gridCol w:w="1557"/>
        <w:gridCol w:w="1418"/>
        <w:gridCol w:w="1273"/>
      </w:tblGrid>
      <w:tr>
        <w:trPr>
          <w:trHeight w:val="772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spacing w:line="230" w:lineRule="auto" w:before="94"/>
              <w:ind w:left="69"/>
              <w:rPr>
                <w:sz w:val="18"/>
              </w:rPr>
            </w:pPr>
            <w:r>
              <w:rPr>
                <w:sz w:val="18"/>
              </w:rPr>
              <w:t>residual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combinado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dióxido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cloro).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285" w:hRule="atLeast"/>
        </w:trPr>
        <w:tc>
          <w:tcPr>
            <w:tcW w:w="425" w:type="dxa"/>
          </w:tcPr>
          <w:p>
            <w:pPr>
              <w:pStyle w:val="TableParagraph"/>
              <w:spacing w:before="69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 w:before="78"/>
              <w:ind w:left="69" w:right="68" w:firstLine="4"/>
              <w:jc w:val="center"/>
              <w:rPr>
                <w:sz w:val="18"/>
              </w:rPr>
            </w:pPr>
            <w:r>
              <w:rPr>
                <w:spacing w:val="-1"/>
                <w:w w:val="105"/>
                <w:sz w:val="18"/>
              </w:rPr>
              <w:t>Proporção </w:t>
            </w:r>
            <w:r>
              <w:rPr>
                <w:w w:val="105"/>
                <w:sz w:val="18"/>
              </w:rPr>
              <w:t>de semanas com lotes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enviados; </w:t>
            </w:r>
            <w:r>
              <w:rPr>
                <w:w w:val="105"/>
                <w:sz w:val="18"/>
              </w:rPr>
              <w:t>Número de semanas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epidemiológicas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informações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53"/>
                <w:sz w:val="18"/>
              </w:rPr>
              <w:t> </w:t>
            </w:r>
            <w:r>
              <w:rPr>
                <w:w w:val="105"/>
                <w:sz w:val="18"/>
              </w:rPr>
              <w:t>SINAN</w:t>
            </w:r>
          </w:p>
        </w:tc>
        <w:tc>
          <w:tcPr>
            <w:tcW w:w="2126" w:type="dxa"/>
          </w:tcPr>
          <w:p>
            <w:pPr>
              <w:pStyle w:val="TableParagraph"/>
              <w:spacing w:line="228" w:lineRule="auto" w:before="75"/>
              <w:ind w:left="113" w:right="103" w:hanging="4"/>
              <w:jc w:val="center"/>
              <w:rPr>
                <w:sz w:val="16"/>
              </w:rPr>
            </w:pPr>
            <w:r>
              <w:rPr>
                <w:sz w:val="16"/>
              </w:rPr>
              <w:t>50 semanas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epidemiológicas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com,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pelo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menos, uma notificação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(positiva, negativa ou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surto), no período de um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ano.</w:t>
            </w:r>
          </w:p>
        </w:tc>
        <w:tc>
          <w:tcPr>
            <w:tcW w:w="1557" w:type="dxa"/>
          </w:tcPr>
          <w:p>
            <w:pPr>
              <w:pStyle w:val="TableParagraph"/>
              <w:spacing w:line="212" w:lineRule="exact" w:before="69"/>
              <w:ind w:left="55" w:right="4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SIM</w:t>
            </w:r>
          </w:p>
          <w:p>
            <w:pPr>
              <w:pStyle w:val="TableParagraph"/>
              <w:spacing w:line="212" w:lineRule="exact"/>
              <w:ind w:left="55" w:right="46"/>
              <w:jc w:val="center"/>
              <w:rPr>
                <w:sz w:val="18"/>
              </w:rPr>
            </w:pPr>
            <w:r>
              <w:rPr>
                <w:sz w:val="18"/>
              </w:rPr>
              <w:t>(52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semanas)</w:t>
            </w:r>
          </w:p>
        </w:tc>
        <w:tc>
          <w:tcPr>
            <w:tcW w:w="1418" w:type="dxa"/>
          </w:tcPr>
          <w:p>
            <w:pPr>
              <w:pStyle w:val="TableParagraph"/>
              <w:spacing w:line="228" w:lineRule="auto" w:before="78"/>
              <w:ind w:left="162" w:right="153" w:firstLine="3"/>
              <w:jc w:val="center"/>
              <w:rPr>
                <w:sz w:val="18"/>
              </w:rPr>
            </w:pPr>
            <w:r>
              <w:rPr>
                <w:sz w:val="18"/>
              </w:rPr>
              <w:t>Indicador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excluído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2018</w:t>
            </w:r>
          </w:p>
        </w:tc>
        <w:tc>
          <w:tcPr>
            <w:tcW w:w="1273" w:type="dxa"/>
          </w:tcPr>
          <w:p>
            <w:pPr>
              <w:pStyle w:val="TableParagraph"/>
              <w:spacing w:line="228" w:lineRule="auto" w:before="78"/>
              <w:ind w:left="91" w:right="78" w:firstLine="3"/>
              <w:jc w:val="center"/>
              <w:rPr>
                <w:sz w:val="18"/>
              </w:rPr>
            </w:pPr>
            <w:r>
              <w:rPr>
                <w:sz w:val="18"/>
              </w:rPr>
              <w:t>Indicador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excluído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2018</w:t>
            </w:r>
          </w:p>
        </w:tc>
      </w:tr>
      <w:tr>
        <w:trPr>
          <w:trHeight w:val="1629" w:hRule="atLeast"/>
        </w:trPr>
        <w:tc>
          <w:tcPr>
            <w:tcW w:w="425" w:type="dxa"/>
          </w:tcPr>
          <w:p>
            <w:pPr>
              <w:pStyle w:val="TableParagraph"/>
              <w:spacing w:before="66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3120" w:type="dxa"/>
          </w:tcPr>
          <w:p>
            <w:pPr>
              <w:pStyle w:val="TableParagraph"/>
              <w:spacing w:line="228" w:lineRule="auto" w:before="75"/>
              <w:ind w:left="69" w:right="63"/>
              <w:jc w:val="both"/>
              <w:rPr>
                <w:sz w:val="18"/>
              </w:rPr>
            </w:pPr>
            <w:r>
              <w:rPr>
                <w:sz w:val="18"/>
              </w:rPr>
              <w:t>Proporção de casos de doenças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notificação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compulsória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imediata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(DNCI) encerradas em até 60 dias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após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notificação</w:t>
            </w:r>
          </w:p>
        </w:tc>
        <w:tc>
          <w:tcPr>
            <w:tcW w:w="2126" w:type="dxa"/>
          </w:tcPr>
          <w:p>
            <w:pPr>
              <w:pStyle w:val="TableParagraph"/>
              <w:spacing w:line="228" w:lineRule="auto" w:before="73"/>
              <w:ind w:left="77" w:right="70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80%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de</w:t>
            </w:r>
            <w:r>
              <w:rPr>
                <w:spacing w:val="-12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casos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das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spacing w:val="-1"/>
                <w:w w:val="105"/>
                <w:sz w:val="16"/>
              </w:rPr>
              <w:t>doenças</w:t>
            </w:r>
            <w:r>
              <w:rPr>
                <w:spacing w:val="-49"/>
                <w:w w:val="105"/>
                <w:sz w:val="16"/>
              </w:rPr>
              <w:t> </w:t>
            </w:r>
            <w:r>
              <w:rPr>
                <w:sz w:val="16"/>
              </w:rPr>
              <w:t>compulsórias imediatas</w:t>
            </w:r>
            <w:r>
              <w:rPr>
                <w:spacing w:val="1"/>
                <w:sz w:val="16"/>
              </w:rPr>
              <w:t> </w:t>
            </w:r>
            <w:r>
              <w:rPr>
                <w:w w:val="105"/>
                <w:sz w:val="16"/>
              </w:rPr>
              <w:t>registrados no SINAN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sz w:val="16"/>
              </w:rPr>
              <w:t>encerrados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até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60 dias</w:t>
            </w:r>
            <w:r>
              <w:rPr>
                <w:spacing w:val="1"/>
                <w:sz w:val="16"/>
              </w:rPr>
              <w:t> </w:t>
            </w:r>
            <w:r>
              <w:rPr>
                <w:w w:val="105"/>
                <w:sz w:val="16"/>
              </w:rPr>
              <w:t>a partir da data de</w:t>
            </w:r>
            <w:r>
              <w:rPr>
                <w:spacing w:val="1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notificação</w:t>
            </w:r>
          </w:p>
        </w:tc>
        <w:tc>
          <w:tcPr>
            <w:tcW w:w="1557" w:type="dxa"/>
          </w:tcPr>
          <w:p>
            <w:pPr>
              <w:pStyle w:val="TableParagraph"/>
              <w:spacing w:line="212" w:lineRule="exact" w:before="66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94%</w:t>
            </w:r>
          </w:p>
          <w:p>
            <w:pPr>
              <w:pStyle w:val="TableParagraph"/>
              <w:spacing w:line="228" w:lineRule="auto" w:before="4"/>
              <w:ind w:left="92" w:right="80" w:hanging="1"/>
              <w:jc w:val="center"/>
              <w:rPr>
                <w:sz w:val="18"/>
              </w:rPr>
            </w:pPr>
            <w:r>
              <w:rPr>
                <w:sz w:val="18"/>
              </w:rPr>
              <w:t>Casos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encerrados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oportunamente </w:t>
            </w:r>
            <w:r>
              <w:rPr>
                <w:sz w:val="18"/>
              </w:rPr>
              <w:t>–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74</w:t>
            </w:r>
          </w:p>
          <w:p>
            <w:pPr>
              <w:pStyle w:val="TableParagraph"/>
              <w:spacing w:line="230" w:lineRule="auto" w:before="1"/>
              <w:ind w:left="118" w:right="103" w:hanging="5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casos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notificados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79.</w:t>
            </w:r>
          </w:p>
        </w:tc>
        <w:tc>
          <w:tcPr>
            <w:tcW w:w="1418" w:type="dxa"/>
          </w:tcPr>
          <w:p>
            <w:pPr>
              <w:pStyle w:val="TableParagraph"/>
              <w:spacing w:line="228" w:lineRule="auto" w:before="75"/>
              <w:ind w:left="417" w:right="391" w:firstLine="106"/>
              <w:rPr>
                <w:sz w:val="18"/>
              </w:rPr>
            </w:pPr>
            <w:r>
              <w:rPr>
                <w:sz w:val="18"/>
              </w:rPr>
              <w:t>90%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(64/71)</w:t>
            </w:r>
          </w:p>
        </w:tc>
        <w:tc>
          <w:tcPr>
            <w:tcW w:w="1273" w:type="dxa"/>
          </w:tcPr>
          <w:p>
            <w:pPr>
              <w:pStyle w:val="TableParagraph"/>
              <w:spacing w:line="212" w:lineRule="exact" w:before="66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92%</w:t>
            </w:r>
          </w:p>
          <w:p>
            <w:pPr>
              <w:pStyle w:val="TableParagraph"/>
              <w:spacing w:line="212" w:lineRule="exact"/>
              <w:ind w:left="51" w:right="35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(158</w:t>
            </w:r>
            <w:r>
              <w:rPr>
                <w:spacing w:val="2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/172)</w:t>
            </w:r>
          </w:p>
        </w:tc>
      </w:tr>
      <w:tr>
        <w:trPr>
          <w:trHeight w:val="1835" w:hRule="atLeast"/>
        </w:trPr>
        <w:tc>
          <w:tcPr>
            <w:tcW w:w="42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6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312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auto" w:before="74"/>
              <w:ind w:left="69" w:right="63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Proporção de casos de malária que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iniciaram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tratamento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em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até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48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horas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partir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início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sintomas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auto" w:before="73"/>
              <w:ind w:left="72" w:right="66" w:firstLine="4"/>
              <w:jc w:val="center"/>
              <w:rPr>
                <w:sz w:val="16"/>
              </w:rPr>
            </w:pPr>
            <w:r>
              <w:rPr>
                <w:sz w:val="16"/>
              </w:rPr>
              <w:t>70%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 casos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malária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tratamento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iniciado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47"/>
                <w:sz w:val="16"/>
              </w:rPr>
              <w:t> </w:t>
            </w:r>
            <w:r>
              <w:rPr>
                <w:sz w:val="16"/>
              </w:rPr>
              <w:t>tempo oportuno (até 48h 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partir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início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sintomas para os casos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autóctones e em até 96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horas a partir do início 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sintomas para os casos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importados)</w:t>
            </w:r>
          </w:p>
        </w:tc>
        <w:tc>
          <w:tcPr>
            <w:tcW w:w="155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12" w:lineRule="exact" w:before="66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30%</w:t>
            </w:r>
          </w:p>
          <w:p>
            <w:pPr>
              <w:pStyle w:val="TableParagraph"/>
              <w:spacing w:line="230" w:lineRule="auto" w:before="2"/>
              <w:ind w:left="176" w:right="167"/>
              <w:jc w:val="center"/>
              <w:rPr>
                <w:sz w:val="18"/>
              </w:rPr>
            </w:pPr>
            <w:r>
              <w:rPr>
                <w:sz w:val="18"/>
              </w:rPr>
              <w:t>(3 tratamento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oportunos/total</w:t>
            </w:r>
            <w:r>
              <w:rPr>
                <w:spacing w:val="-51"/>
                <w:w w:val="9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casos:10)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auto" w:before="75"/>
              <w:ind w:left="102" w:right="90" w:firstLine="415"/>
              <w:rPr>
                <w:sz w:val="18"/>
              </w:rPr>
            </w:pPr>
            <w:r>
              <w:rPr>
                <w:sz w:val="18"/>
              </w:rPr>
              <w:t>Zero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(nenhum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caso)</w:t>
            </w:r>
          </w:p>
        </w:tc>
        <w:tc>
          <w:tcPr>
            <w:tcW w:w="127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auto" w:before="74"/>
              <w:ind w:left="276" w:right="263" w:firstLine="5"/>
              <w:jc w:val="center"/>
              <w:rPr>
                <w:sz w:val="18"/>
              </w:rPr>
            </w:pPr>
            <w:r>
              <w:rPr>
                <w:sz w:val="18"/>
              </w:rPr>
              <w:t>Zero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(nenhum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caso)</w:t>
            </w:r>
          </w:p>
        </w:tc>
      </w:tr>
      <w:tr>
        <w:trPr>
          <w:trHeight w:val="407" w:hRule="atLeast"/>
        </w:trPr>
        <w:tc>
          <w:tcPr>
            <w:tcW w:w="3545" w:type="dxa"/>
            <w:gridSpan w:val="2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1338" w:right="133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Indicador</w:t>
            </w:r>
          </w:p>
        </w:tc>
        <w:tc>
          <w:tcPr>
            <w:tcW w:w="2126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75" w:right="7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Metas</w:t>
            </w:r>
          </w:p>
        </w:tc>
        <w:tc>
          <w:tcPr>
            <w:tcW w:w="1557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55" w:right="4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129" w:right="11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2018</w:t>
            </w:r>
          </w:p>
        </w:tc>
        <w:tc>
          <w:tcPr>
            <w:tcW w:w="1273" w:type="dxa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51" w:right="3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2019</w:t>
            </w:r>
          </w:p>
        </w:tc>
      </w:tr>
      <w:tr>
        <w:trPr>
          <w:trHeight w:val="288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202" w:lineRule="exact" w:before="66"/>
              <w:ind w:left="1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202" w:lineRule="exact" w:before="66"/>
              <w:ind w:left="160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ciclos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atingiram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line="202" w:lineRule="exact" w:before="66"/>
              <w:ind w:left="75" w:right="70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4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ciclos,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dos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7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202" w:lineRule="exact" w:before="66"/>
              <w:ind w:left="55" w:right="4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3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ciclos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02" w:lineRule="exact" w:before="66"/>
              <w:ind w:left="129" w:right="122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2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ciclos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202" w:lineRule="exact" w:before="66"/>
              <w:ind w:left="51" w:right="3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3</w:t>
            </w:r>
            <w:r>
              <w:rPr>
                <w:spacing w:val="-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ciclos</w:t>
            </w:r>
          </w:p>
        </w:tc>
      </w:tr>
      <w:tr>
        <w:trPr>
          <w:trHeight w:val="20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271"/>
              <w:rPr>
                <w:sz w:val="18"/>
              </w:rPr>
            </w:pPr>
            <w:r>
              <w:rPr>
                <w:sz w:val="18"/>
              </w:rPr>
              <w:t>mínimo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80%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cobertura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76" w:right="70"/>
              <w:jc w:val="center"/>
              <w:rPr>
                <w:sz w:val="18"/>
              </w:rPr>
            </w:pPr>
            <w:r>
              <w:rPr>
                <w:sz w:val="18"/>
              </w:rPr>
              <w:t>preconizados,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com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321"/>
              <w:rPr>
                <w:sz w:val="18"/>
              </w:rPr>
            </w:pPr>
            <w:r>
              <w:rPr>
                <w:sz w:val="18"/>
              </w:rPr>
              <w:t>imóveis visitados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controle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mínimo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80%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7" w:lineRule="exact"/>
              <w:ind w:left="811"/>
              <w:rPr>
                <w:sz w:val="18"/>
              </w:rPr>
            </w:pPr>
            <w:r>
              <w:rPr>
                <w:sz w:val="18"/>
              </w:rPr>
              <w:t>vetorial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dengue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7" w:lineRule="exact"/>
              <w:ind w:left="71" w:right="70"/>
              <w:jc w:val="center"/>
              <w:rPr>
                <w:sz w:val="18"/>
              </w:rPr>
            </w:pPr>
            <w:r>
              <w:rPr>
                <w:sz w:val="18"/>
              </w:rPr>
              <w:t>cobertura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imóveis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7" w:lineRule="exact"/>
              <w:ind w:left="71" w:right="70"/>
              <w:jc w:val="center"/>
              <w:rPr>
                <w:sz w:val="18"/>
              </w:rPr>
            </w:pPr>
            <w:r>
              <w:rPr>
                <w:sz w:val="18"/>
              </w:rPr>
              <w:t>visitados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controle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4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75" w:right="70"/>
              <w:jc w:val="center"/>
              <w:rPr>
                <w:sz w:val="18"/>
              </w:rPr>
            </w:pPr>
            <w:r>
              <w:rPr>
                <w:sz w:val="18"/>
              </w:rPr>
              <w:t>vetorial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dengue</w:t>
            </w: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89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87" w:right="8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tabs>
                <w:tab w:pos="1527" w:val="left" w:leader="none"/>
                <w:tab w:pos="2355" w:val="left" w:leader="none"/>
              </w:tabs>
              <w:spacing w:line="201" w:lineRule="exact" w:before="69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Proporção</w:t>
              <w:tab/>
              <w:t>de</w:t>
              <w:tab/>
              <w:t>contatos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72" w:right="70"/>
              <w:jc w:val="center"/>
              <w:rPr>
                <w:sz w:val="18"/>
              </w:rPr>
            </w:pPr>
            <w:r>
              <w:rPr>
                <w:sz w:val="18"/>
              </w:rPr>
              <w:t>82%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contatos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dos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93%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129" w:right="119"/>
              <w:jc w:val="center"/>
              <w:rPr>
                <w:sz w:val="18"/>
              </w:rPr>
            </w:pPr>
            <w:r>
              <w:rPr>
                <w:sz w:val="18"/>
              </w:rPr>
              <w:t>91%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91%</w:t>
            </w:r>
          </w:p>
        </w:tc>
      </w:tr>
      <w:tr>
        <w:trPr>
          <w:trHeight w:val="20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intradomiciliares</w:t>
            </w:r>
            <w:r>
              <w:rPr>
                <w:spacing w:val="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casos</w:t>
            </w:r>
            <w:r>
              <w:rPr>
                <w:spacing w:val="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novos</w:t>
            </w:r>
            <w:r>
              <w:rPr>
                <w:spacing w:val="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74" w:right="70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casos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novos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55" w:right="48"/>
              <w:jc w:val="center"/>
              <w:rPr>
                <w:sz w:val="18"/>
              </w:rPr>
            </w:pPr>
            <w:r>
              <w:rPr>
                <w:sz w:val="18"/>
              </w:rPr>
              <w:t>Contatos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129" w:right="121"/>
              <w:jc w:val="center"/>
              <w:rPr>
                <w:sz w:val="18"/>
              </w:rPr>
            </w:pPr>
            <w:r>
              <w:rPr>
                <w:sz w:val="18"/>
              </w:rPr>
              <w:t>(86/95)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51" w:right="35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(59/</w:t>
            </w:r>
            <w:r>
              <w:rPr>
                <w:spacing w:val="-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73)</w:t>
            </w:r>
          </w:p>
        </w:tc>
      </w:tr>
      <w:tr>
        <w:trPr>
          <w:trHeight w:val="20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69"/>
              <w:rPr>
                <w:sz w:val="18"/>
              </w:rPr>
            </w:pPr>
            <w:r>
              <w:rPr>
                <w:spacing w:val="-1"/>
                <w:w w:val="105"/>
                <w:sz w:val="18"/>
              </w:rPr>
              <w:t>hanseníase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diagnosticados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anos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71" w:right="70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hanseníase,</w:t>
            </w:r>
            <w:r>
              <w:rPr>
                <w:spacing w:val="-15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nos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anos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55" w:right="44"/>
              <w:jc w:val="center"/>
              <w:rPr>
                <w:sz w:val="18"/>
              </w:rPr>
            </w:pPr>
            <w:r>
              <w:rPr>
                <w:sz w:val="18"/>
              </w:rPr>
              <w:t>examinados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53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69"/>
              <w:rPr>
                <w:sz w:val="18"/>
              </w:rPr>
            </w:pPr>
            <w:r>
              <w:rPr>
                <w:sz w:val="18"/>
              </w:rPr>
              <w:t>das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coortes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examinados</w:t>
            </w:r>
            <w:r>
              <w:rPr>
                <w:color w:val="FF0000"/>
                <w:sz w:val="18"/>
              </w:rPr>
              <w:t>.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75" w:right="70"/>
              <w:jc w:val="center"/>
              <w:rPr>
                <w:sz w:val="18"/>
              </w:rPr>
            </w:pPr>
            <w:r>
              <w:rPr>
                <w:sz w:val="18"/>
              </w:rPr>
              <w:t>das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coortes,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5" w:right="48"/>
              <w:jc w:val="center"/>
              <w:rPr>
                <w:sz w:val="18"/>
              </w:rPr>
            </w:pPr>
            <w:r>
              <w:rPr>
                <w:sz w:val="18"/>
              </w:rPr>
              <w:t>Contatos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4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75" w:right="70"/>
              <w:jc w:val="center"/>
              <w:rPr>
                <w:sz w:val="18"/>
              </w:rPr>
            </w:pPr>
            <w:r>
              <w:rPr>
                <w:sz w:val="18"/>
              </w:rPr>
              <w:t>examinados.</w:t>
            </w: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registrados –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57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89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87" w:right="80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Proporção</w:t>
            </w:r>
            <w:r>
              <w:rPr>
                <w:spacing w:val="1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 </w:t>
            </w:r>
            <w:r>
              <w:rPr>
                <w:spacing w:val="18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contatos </w:t>
            </w:r>
            <w:r>
              <w:rPr>
                <w:spacing w:val="1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 </w:t>
            </w:r>
            <w:r>
              <w:rPr>
                <w:spacing w:val="1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casos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71" w:right="70"/>
              <w:jc w:val="center"/>
              <w:rPr>
                <w:sz w:val="18"/>
              </w:rPr>
            </w:pPr>
            <w:r>
              <w:rPr>
                <w:sz w:val="18"/>
              </w:rPr>
              <w:t>70%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contatos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dos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70%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71%</w:t>
            </w: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52" w:val="left" w:leader="none"/>
                <w:tab w:pos="2284" w:val="left" w:leader="none"/>
              </w:tabs>
              <w:spacing w:line="186" w:lineRule="exact"/>
              <w:ind w:left="69"/>
              <w:rPr>
                <w:sz w:val="18"/>
              </w:rPr>
            </w:pPr>
            <w:r>
              <w:rPr>
                <w:sz w:val="18"/>
              </w:rPr>
              <w:t>novos</w:t>
              <w:tab/>
              <w:t>de  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tuberculose</w:t>
              <w:tab/>
              <w:t>pulmonar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74" w:right="70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casos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novos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5" w:right="48"/>
              <w:jc w:val="center"/>
              <w:rPr>
                <w:sz w:val="18"/>
              </w:rPr>
            </w:pPr>
            <w:r>
              <w:rPr>
                <w:sz w:val="18"/>
              </w:rPr>
              <w:t>Contatos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129" w:right="119"/>
              <w:jc w:val="center"/>
              <w:rPr>
                <w:sz w:val="18"/>
              </w:rPr>
            </w:pPr>
            <w:r>
              <w:rPr>
                <w:sz w:val="18"/>
              </w:rPr>
              <w:t>76%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1" w:right="35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(229</w:t>
            </w:r>
            <w:r>
              <w:rPr>
                <w:spacing w:val="2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/321)</w:t>
            </w: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69"/>
              <w:rPr>
                <w:sz w:val="18"/>
              </w:rPr>
            </w:pPr>
            <w:r>
              <w:rPr>
                <w:sz w:val="18"/>
              </w:rPr>
              <w:t>bacilífera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examinados.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tuberculose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pulmonar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5" w:right="47"/>
              <w:jc w:val="center"/>
              <w:rPr>
                <w:sz w:val="18"/>
              </w:rPr>
            </w:pPr>
            <w:r>
              <w:rPr>
                <w:sz w:val="18"/>
              </w:rPr>
              <w:t>examinados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129" w:right="118"/>
              <w:jc w:val="center"/>
              <w:rPr>
                <w:sz w:val="18"/>
              </w:rPr>
            </w:pPr>
            <w:r>
              <w:rPr>
                <w:sz w:val="18"/>
              </w:rPr>
              <w:t>(263/348)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com confirmação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55" w:right="44"/>
              <w:jc w:val="center"/>
              <w:rPr>
                <w:sz w:val="18"/>
              </w:rPr>
            </w:pPr>
            <w:r>
              <w:rPr>
                <w:sz w:val="18"/>
              </w:rPr>
              <w:t>275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62" w:right="58"/>
              <w:jc w:val="center"/>
              <w:rPr>
                <w:sz w:val="18"/>
              </w:rPr>
            </w:pPr>
            <w:r>
              <w:rPr>
                <w:sz w:val="18"/>
              </w:rPr>
              <w:t>laboratorial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examinados.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55" w:right="48"/>
              <w:jc w:val="center"/>
              <w:rPr>
                <w:sz w:val="18"/>
              </w:rPr>
            </w:pPr>
            <w:r>
              <w:rPr>
                <w:sz w:val="18"/>
              </w:rPr>
              <w:t>Contatos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5" w:right="45"/>
              <w:jc w:val="center"/>
              <w:rPr>
                <w:sz w:val="18"/>
              </w:rPr>
            </w:pPr>
            <w:r>
              <w:rPr>
                <w:sz w:val="18"/>
              </w:rPr>
              <w:t>identificados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-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4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55" w:right="44"/>
              <w:jc w:val="center"/>
              <w:rPr>
                <w:sz w:val="18"/>
              </w:rPr>
            </w:pPr>
            <w:r>
              <w:rPr>
                <w:sz w:val="18"/>
              </w:rPr>
              <w:t>393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90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87" w:right="80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69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5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07"/>
                <w:sz w:val="18"/>
              </w:rPr>
              <w:t> </w:t>
            </w:r>
            <w:r>
              <w:rPr>
                <w:sz w:val="18"/>
              </w:rPr>
              <w:t>testes</w:t>
            </w:r>
            <w:r>
              <w:rPr>
                <w:spacing w:val="10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07"/>
                <w:sz w:val="18"/>
              </w:rPr>
              <w:t> </w:t>
            </w:r>
            <w:r>
              <w:rPr>
                <w:sz w:val="18"/>
              </w:rPr>
              <w:t>sífilis</w:t>
            </w:r>
            <w:r>
              <w:rPr>
                <w:spacing w:val="109"/>
                <w:sz w:val="18"/>
              </w:rPr>
              <w:t> </w:t>
            </w:r>
            <w:r>
              <w:rPr>
                <w:sz w:val="18"/>
              </w:rPr>
              <w:t>por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72" w:right="7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testes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sífilis por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5" w:right="48"/>
              <w:jc w:val="center"/>
              <w:rPr>
                <w:sz w:val="18"/>
              </w:rPr>
            </w:pPr>
            <w:r>
              <w:rPr>
                <w:sz w:val="18"/>
              </w:rPr>
              <w:t>2,09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129" w:right="120"/>
              <w:jc w:val="center"/>
              <w:rPr>
                <w:sz w:val="18"/>
              </w:rPr>
            </w:pPr>
            <w:r>
              <w:rPr>
                <w:sz w:val="18"/>
              </w:rPr>
              <w:t>2,16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1" w:right="35"/>
              <w:jc w:val="center"/>
              <w:rPr>
                <w:sz w:val="18"/>
              </w:rPr>
            </w:pPr>
            <w:r>
              <w:rPr>
                <w:sz w:val="18"/>
              </w:rPr>
              <w:t>2,69</w:t>
            </w:r>
          </w:p>
        </w:tc>
      </w:tr>
      <w:tr>
        <w:trPr>
          <w:trHeight w:val="510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69"/>
              <w:rPr>
                <w:sz w:val="18"/>
              </w:rPr>
            </w:pPr>
            <w:r>
              <w:rPr>
                <w:sz w:val="18"/>
              </w:rPr>
              <w:t>gestante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77" w:right="70"/>
              <w:jc w:val="center"/>
              <w:rPr>
                <w:sz w:val="18"/>
              </w:rPr>
            </w:pPr>
            <w:r>
              <w:rPr>
                <w:sz w:val="18"/>
              </w:rPr>
              <w:t>gestante</w:t>
            </w: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55" w:right="43"/>
              <w:jc w:val="center"/>
              <w:rPr>
                <w:sz w:val="18"/>
              </w:rPr>
            </w:pPr>
            <w:r>
              <w:rPr>
                <w:sz w:val="18"/>
              </w:rPr>
              <w:t>(5.839/2.800)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129" w:right="119"/>
              <w:jc w:val="center"/>
              <w:rPr>
                <w:sz w:val="18"/>
              </w:rPr>
            </w:pPr>
            <w:r>
              <w:rPr>
                <w:sz w:val="18"/>
              </w:rPr>
              <w:t>(6223/2882)</w:t>
            </w: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51" w:right="38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(7074</w:t>
            </w:r>
            <w:r>
              <w:rPr>
                <w:spacing w:val="7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/2634)</w:t>
            </w:r>
          </w:p>
        </w:tc>
      </w:tr>
      <w:tr>
        <w:trPr>
          <w:trHeight w:val="289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87" w:right="80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69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testes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HIV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realizados.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15%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ampliação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no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77%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129" w:right="120"/>
              <w:jc w:val="center"/>
              <w:rPr>
                <w:sz w:val="18"/>
              </w:rPr>
            </w:pPr>
            <w:r>
              <w:rPr>
                <w:sz w:val="18"/>
              </w:rPr>
              <w:t>1291%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815%</w:t>
            </w: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72" w:right="70"/>
              <w:jc w:val="center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testes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5" w:right="45"/>
              <w:jc w:val="center"/>
              <w:rPr>
                <w:sz w:val="18"/>
              </w:rPr>
            </w:pPr>
            <w:r>
              <w:rPr>
                <w:sz w:val="18"/>
              </w:rPr>
              <w:t>(453/256)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129" w:right="123"/>
              <w:jc w:val="center"/>
              <w:rPr>
                <w:sz w:val="18"/>
              </w:rPr>
            </w:pPr>
            <w:r>
              <w:rPr>
                <w:sz w:val="18"/>
              </w:rPr>
              <w:t>(2017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453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1" w:right="38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(6302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1"/>
                <w:sz w:val="18"/>
              </w:rPr>
              <w:t>/57669)</w:t>
            </w: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HIV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realizados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em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129" w:right="120"/>
              <w:jc w:val="center"/>
              <w:rPr>
                <w:sz w:val="18"/>
              </w:rPr>
            </w:pPr>
            <w:r>
              <w:rPr>
                <w:sz w:val="18"/>
              </w:rPr>
              <w:t>2018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6302)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4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spacing w:line="203" w:lineRule="exact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relação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anterior</w:t>
            </w: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89" w:hRule="atLeast"/>
        </w:trPr>
        <w:tc>
          <w:tcPr>
            <w:tcW w:w="425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87" w:right="80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3120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69"/>
              <w:rPr>
                <w:sz w:val="18"/>
              </w:rPr>
            </w:pPr>
            <w:r>
              <w:rPr>
                <w:sz w:val="18"/>
              </w:rPr>
              <w:t>Proporção  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de  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preenchimento  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do</w:t>
            </w:r>
          </w:p>
        </w:tc>
        <w:tc>
          <w:tcPr>
            <w:tcW w:w="2126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62" w:right="58"/>
              <w:jc w:val="center"/>
              <w:rPr>
                <w:sz w:val="18"/>
              </w:rPr>
            </w:pPr>
            <w:r>
              <w:rPr>
                <w:sz w:val="18"/>
              </w:rPr>
              <w:t>95%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notificações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</w:p>
        </w:tc>
        <w:tc>
          <w:tcPr>
            <w:tcW w:w="1557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5" w:right="42"/>
              <w:jc w:val="center"/>
              <w:rPr>
                <w:sz w:val="18"/>
              </w:rPr>
            </w:pPr>
            <w:r>
              <w:rPr>
                <w:sz w:val="18"/>
              </w:rPr>
              <w:t>100%</w:t>
            </w:r>
          </w:p>
        </w:tc>
        <w:tc>
          <w:tcPr>
            <w:tcW w:w="1418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129" w:right="119"/>
              <w:jc w:val="center"/>
              <w:rPr>
                <w:sz w:val="18"/>
              </w:rPr>
            </w:pPr>
            <w:r>
              <w:rPr>
                <w:sz w:val="18"/>
              </w:rPr>
              <w:t>100%</w:t>
            </w:r>
          </w:p>
        </w:tc>
        <w:tc>
          <w:tcPr>
            <w:tcW w:w="1273" w:type="dxa"/>
            <w:tcBorders>
              <w:bottom w:val="nil"/>
            </w:tcBorders>
          </w:tcPr>
          <w:p>
            <w:pPr>
              <w:pStyle w:val="TableParagraph"/>
              <w:spacing w:line="201" w:lineRule="exact" w:before="69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93%</w:t>
            </w:r>
          </w:p>
        </w:tc>
      </w:tr>
      <w:tr>
        <w:trPr>
          <w:trHeight w:val="206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69"/>
              <w:rPr>
                <w:sz w:val="18"/>
              </w:rPr>
            </w:pPr>
            <w:r>
              <w:rPr>
                <w:w w:val="105"/>
                <w:sz w:val="18"/>
              </w:rPr>
              <w:t>campo</w:t>
            </w:r>
            <w:r>
              <w:rPr>
                <w:spacing w:val="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"ocupação"</w:t>
            </w:r>
            <w:r>
              <w:rPr>
                <w:spacing w:val="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nas</w:t>
            </w:r>
            <w:r>
              <w:rPr>
                <w:spacing w:val="1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notificações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62" w:right="58"/>
              <w:jc w:val="center"/>
              <w:rPr>
                <w:sz w:val="18"/>
              </w:rPr>
            </w:pPr>
            <w:r>
              <w:rPr>
                <w:sz w:val="18"/>
              </w:rPr>
              <w:t>agravos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relacionados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ao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111" w:right="49"/>
              <w:jc w:val="center"/>
              <w:rPr>
                <w:sz w:val="18"/>
              </w:rPr>
            </w:pPr>
            <w:r>
              <w:rPr>
                <w:sz w:val="18"/>
              </w:rPr>
              <w:t>(296/296)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129" w:right="121"/>
              <w:jc w:val="center"/>
              <w:rPr>
                <w:sz w:val="18"/>
              </w:rPr>
            </w:pPr>
            <w:r>
              <w:rPr>
                <w:sz w:val="18"/>
              </w:rPr>
              <w:t>(369/369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6" w:lineRule="exact"/>
              <w:ind w:left="51" w:right="35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(440</w:t>
            </w:r>
            <w:r>
              <w:rPr>
                <w:spacing w:val="2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/472)</w:t>
            </w:r>
          </w:p>
        </w:tc>
      </w:tr>
      <w:tr>
        <w:trPr>
          <w:trHeight w:val="207" w:hRule="atLeast"/>
        </w:trPr>
        <w:tc>
          <w:tcPr>
            <w:tcW w:w="4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69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agravos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relacionados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 trabalho.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8" w:lineRule="exact"/>
              <w:ind w:left="71" w:right="70"/>
              <w:jc w:val="center"/>
              <w:rPr>
                <w:sz w:val="18"/>
              </w:rPr>
            </w:pPr>
            <w:r>
              <w:rPr>
                <w:sz w:val="18"/>
              </w:rPr>
              <w:t>trabalho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campo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5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spacing w:line="204" w:lineRule="exact"/>
              <w:ind w:left="74" w:right="70"/>
              <w:jc w:val="center"/>
              <w:rPr>
                <w:sz w:val="18"/>
              </w:rPr>
            </w:pPr>
            <w:r>
              <w:rPr>
                <w:sz w:val="18"/>
              </w:rPr>
              <w:t>“ocupação”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preenchido</w:t>
            </w: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after="0"/>
        <w:rPr>
          <w:rFonts w:ascii="Times New Roman"/>
          <w:sz w:val="16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"/>
        <w:gridCol w:w="3120"/>
        <w:gridCol w:w="2126"/>
        <w:gridCol w:w="1557"/>
        <w:gridCol w:w="1418"/>
        <w:gridCol w:w="1273"/>
      </w:tblGrid>
      <w:tr>
        <w:trPr>
          <w:trHeight w:val="1442" w:hRule="atLeast"/>
        </w:trPr>
        <w:tc>
          <w:tcPr>
            <w:tcW w:w="425" w:type="dxa"/>
            <w:tcBorders>
              <w:top w:val="nil"/>
            </w:tcBorders>
          </w:tcPr>
          <w:p>
            <w:pPr>
              <w:pStyle w:val="TableParagraph"/>
              <w:spacing w:before="86"/>
              <w:ind w:left="105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3120" w:type="dxa"/>
            <w:tcBorders>
              <w:top w:val="nil"/>
            </w:tcBorders>
          </w:tcPr>
          <w:p>
            <w:pPr>
              <w:pStyle w:val="TableParagraph"/>
              <w:spacing w:line="228" w:lineRule="auto" w:before="95"/>
              <w:ind w:left="69" w:right="63"/>
              <w:jc w:val="both"/>
              <w:rPr>
                <w:sz w:val="18"/>
              </w:rPr>
            </w:pPr>
            <w:r>
              <w:rPr>
                <w:sz w:val="18"/>
              </w:rPr>
              <w:t>Proporção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preenchimento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válida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campo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"raça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cor"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notificações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violência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interpessoal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autoprovocada.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TableParagraph"/>
              <w:spacing w:line="228" w:lineRule="auto" w:before="95"/>
              <w:ind w:left="118" w:right="114" w:firstLine="5"/>
              <w:jc w:val="center"/>
              <w:rPr>
                <w:sz w:val="18"/>
              </w:rPr>
            </w:pPr>
            <w:r>
              <w:rPr>
                <w:sz w:val="18"/>
              </w:rPr>
              <w:t>95% de notificações 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violência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interpessoal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autoprovocada com 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campo raça/cor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preenchido 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válida</w:t>
            </w:r>
          </w:p>
        </w:tc>
        <w:tc>
          <w:tcPr>
            <w:tcW w:w="1557" w:type="dxa"/>
            <w:tcBorders>
              <w:top w:val="nil"/>
            </w:tcBorders>
          </w:tcPr>
          <w:p>
            <w:pPr>
              <w:pStyle w:val="TableParagraph"/>
              <w:spacing w:line="230" w:lineRule="auto" w:before="94"/>
              <w:ind w:left="238" w:firstLine="352"/>
              <w:rPr>
                <w:sz w:val="18"/>
              </w:rPr>
            </w:pPr>
            <w:r>
              <w:rPr>
                <w:sz w:val="18"/>
              </w:rPr>
              <w:t>98%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(2.057/2.106)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TableParagraph"/>
              <w:spacing w:line="230" w:lineRule="auto" w:before="94"/>
              <w:ind w:left="217" w:right="90" w:firstLine="255"/>
              <w:rPr>
                <w:sz w:val="18"/>
              </w:rPr>
            </w:pPr>
            <w:r>
              <w:rPr>
                <w:sz w:val="18"/>
              </w:rPr>
              <w:t>100%</w:t>
            </w:r>
            <w:r>
              <w:rPr>
                <w:spacing w:val="1"/>
                <w:sz w:val="18"/>
              </w:rPr>
              <w:t> </w:t>
            </w:r>
            <w:r>
              <w:rPr>
                <w:w w:val="95"/>
                <w:sz w:val="18"/>
              </w:rPr>
              <w:t>(2268/2277)</w:t>
            </w:r>
          </w:p>
        </w:tc>
        <w:tc>
          <w:tcPr>
            <w:tcW w:w="1273" w:type="dxa"/>
            <w:tcBorders>
              <w:top w:val="nil"/>
            </w:tcBorders>
          </w:tcPr>
          <w:p>
            <w:pPr>
              <w:pStyle w:val="TableParagraph"/>
              <w:spacing w:before="5"/>
              <w:rPr>
                <w:sz w:val="24"/>
              </w:rPr>
            </w:pPr>
          </w:p>
          <w:p>
            <w:pPr>
              <w:pStyle w:val="TableParagraph"/>
              <w:spacing w:line="212" w:lineRule="exact" w:before="1"/>
              <w:ind w:left="51" w:right="34"/>
              <w:jc w:val="center"/>
              <w:rPr>
                <w:sz w:val="18"/>
              </w:rPr>
            </w:pPr>
            <w:r>
              <w:rPr>
                <w:sz w:val="18"/>
              </w:rPr>
              <w:t>99%</w:t>
            </w:r>
          </w:p>
          <w:p>
            <w:pPr>
              <w:pStyle w:val="TableParagraph"/>
              <w:spacing w:line="212" w:lineRule="exact"/>
              <w:ind w:left="51" w:right="35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(2850</w:t>
            </w:r>
            <w:r>
              <w:rPr>
                <w:spacing w:val="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/2.869)</w:t>
            </w:r>
          </w:p>
        </w:tc>
      </w:tr>
    </w:tbl>
    <w:p>
      <w:pPr>
        <w:spacing w:line="230" w:lineRule="auto" w:before="0"/>
        <w:ind w:left="1418" w:right="1131" w:firstLine="67"/>
        <w:jc w:val="both"/>
        <w:rPr>
          <w:sz w:val="16"/>
        </w:rPr>
      </w:pPr>
      <w:r>
        <w:rPr>
          <w:w w:val="105"/>
          <w:sz w:val="16"/>
        </w:rPr>
        <w:t>Fontes: Relatórios de Desempenho Municipal PQA-VS 2017,2018 e 2019 do Departamento de Articulação Estratégica da</w:t>
      </w:r>
      <w:r>
        <w:rPr>
          <w:spacing w:val="1"/>
          <w:w w:val="105"/>
          <w:sz w:val="16"/>
        </w:rPr>
        <w:t> </w:t>
      </w:r>
      <w:r>
        <w:rPr>
          <w:w w:val="105"/>
          <w:sz w:val="16"/>
        </w:rPr>
        <w:t>Vigilância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em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Saúde</w:t>
      </w:r>
      <w:r>
        <w:rPr>
          <w:spacing w:val="-10"/>
          <w:w w:val="105"/>
          <w:sz w:val="16"/>
        </w:rPr>
        <w:t> </w:t>
      </w:r>
      <w:r>
        <w:rPr>
          <w:w w:val="105"/>
          <w:sz w:val="16"/>
        </w:rPr>
        <w:t>-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DAEVS/SVS/MS.</w:t>
      </w:r>
    </w:p>
    <w:p>
      <w:pPr>
        <w:pStyle w:val="BodyText"/>
        <w:rPr>
          <w:sz w:val="18"/>
        </w:rPr>
      </w:pPr>
    </w:p>
    <w:p>
      <w:pPr>
        <w:pStyle w:val="BodyText"/>
        <w:spacing w:line="261" w:lineRule="auto" w:before="132"/>
        <w:ind w:left="1418" w:right="1129"/>
        <w:jc w:val="both"/>
      </w:pP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percentual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alcance</w:t>
      </w:r>
      <w:r>
        <w:rPr>
          <w:spacing w:val="-6"/>
          <w:w w:val="105"/>
        </w:rPr>
        <w:t> </w:t>
      </w:r>
      <w:r>
        <w:rPr>
          <w:w w:val="105"/>
        </w:rPr>
        <w:t>das</w:t>
      </w:r>
      <w:r>
        <w:rPr>
          <w:spacing w:val="-9"/>
          <w:w w:val="105"/>
        </w:rPr>
        <w:t> </w:t>
      </w:r>
      <w:r>
        <w:rPr>
          <w:w w:val="105"/>
        </w:rPr>
        <w:t>metas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2017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2018,</w:t>
      </w:r>
      <w:r>
        <w:rPr>
          <w:spacing w:val="-8"/>
          <w:w w:val="105"/>
        </w:rPr>
        <w:t> </w:t>
      </w:r>
      <w:r>
        <w:rPr>
          <w:w w:val="105"/>
        </w:rPr>
        <w:t>segundo</w:t>
      </w:r>
      <w:r>
        <w:rPr>
          <w:spacing w:val="-6"/>
          <w:w w:val="105"/>
        </w:rPr>
        <w:t> </w:t>
      </w:r>
      <w:r>
        <w:rPr>
          <w:w w:val="105"/>
        </w:rPr>
        <w:t>critérios</w:t>
      </w:r>
      <w:r>
        <w:rPr>
          <w:spacing w:val="-6"/>
          <w:w w:val="105"/>
        </w:rPr>
        <w:t> </w:t>
      </w:r>
      <w:r>
        <w:rPr>
          <w:w w:val="105"/>
        </w:rPr>
        <w:t>estabelecidos</w:t>
      </w:r>
      <w:r>
        <w:rPr>
          <w:spacing w:val="-77"/>
          <w:w w:val="105"/>
        </w:rPr>
        <w:t> </w:t>
      </w:r>
      <w:r>
        <w:rPr/>
        <w:t>pelo Ministério da Saúde, foi de 100%; das 15 metas estabelecidas 12 foram atingidas,</w:t>
      </w:r>
      <w:r>
        <w:rPr>
          <w:spacing w:val="1"/>
        </w:rPr>
        <w:t> </w:t>
      </w:r>
      <w:r>
        <w:rPr>
          <w:w w:val="105"/>
        </w:rPr>
        <w:t>possibilitando o repasse de R$ 455.377,25 (quatrocentos e cinquenta e cinco mil,</w:t>
      </w:r>
      <w:r>
        <w:rPr>
          <w:spacing w:val="1"/>
          <w:w w:val="105"/>
        </w:rPr>
        <w:t> </w:t>
      </w:r>
      <w:r>
        <w:rPr>
          <w:w w:val="105"/>
        </w:rPr>
        <w:t>trezentos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setenta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sete</w:t>
      </w:r>
      <w:r>
        <w:rPr>
          <w:spacing w:val="-9"/>
          <w:w w:val="105"/>
        </w:rPr>
        <w:t> </w:t>
      </w:r>
      <w:r>
        <w:rPr>
          <w:w w:val="105"/>
        </w:rPr>
        <w:t>reais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vinte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cinco</w:t>
      </w:r>
      <w:r>
        <w:rPr>
          <w:spacing w:val="-9"/>
          <w:w w:val="105"/>
        </w:rPr>
        <w:t> </w:t>
      </w:r>
      <w:r>
        <w:rPr>
          <w:w w:val="105"/>
        </w:rPr>
        <w:t>centavos)</w:t>
      </w:r>
      <w:r>
        <w:rPr>
          <w:spacing w:val="-10"/>
          <w:w w:val="105"/>
        </w:rPr>
        <w:t> </w:t>
      </w:r>
      <w:r>
        <w:rPr>
          <w:w w:val="105"/>
        </w:rPr>
        <w:t>para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município.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77"/>
          <w:w w:val="105"/>
        </w:rPr>
        <w:t> </w:t>
      </w:r>
      <w:r>
        <w:rPr>
          <w:spacing w:val="-1"/>
          <w:w w:val="105"/>
        </w:rPr>
        <w:t>2019,</w:t>
      </w:r>
      <w:r>
        <w:rPr>
          <w:spacing w:val="-19"/>
          <w:w w:val="105"/>
        </w:rPr>
        <w:t> </w:t>
      </w:r>
      <w:r>
        <w:rPr>
          <w:w w:val="105"/>
        </w:rPr>
        <w:t>das</w:t>
      </w:r>
      <w:r>
        <w:rPr>
          <w:spacing w:val="-18"/>
          <w:w w:val="105"/>
        </w:rPr>
        <w:t> </w:t>
      </w:r>
      <w:r>
        <w:rPr>
          <w:w w:val="105"/>
        </w:rPr>
        <w:t>14</w:t>
      </w:r>
      <w:r>
        <w:rPr>
          <w:spacing w:val="-20"/>
          <w:w w:val="105"/>
        </w:rPr>
        <w:t> </w:t>
      </w:r>
      <w:r>
        <w:rPr>
          <w:w w:val="105"/>
        </w:rPr>
        <w:t>metas</w:t>
      </w:r>
      <w:r>
        <w:rPr>
          <w:spacing w:val="-19"/>
          <w:w w:val="105"/>
        </w:rPr>
        <w:t> </w:t>
      </w:r>
      <w:r>
        <w:rPr>
          <w:w w:val="105"/>
        </w:rPr>
        <w:t>estabelecidas,</w:t>
      </w:r>
      <w:r>
        <w:rPr>
          <w:spacing w:val="-19"/>
          <w:w w:val="105"/>
        </w:rPr>
        <w:t> </w:t>
      </w:r>
      <w:r>
        <w:rPr>
          <w:w w:val="105"/>
        </w:rPr>
        <w:t>foram</w:t>
      </w:r>
      <w:r>
        <w:rPr>
          <w:spacing w:val="-18"/>
          <w:w w:val="105"/>
        </w:rPr>
        <w:t> </w:t>
      </w:r>
      <w:r>
        <w:rPr>
          <w:w w:val="105"/>
        </w:rPr>
        <w:t>alcançadas</w:t>
      </w:r>
      <w:r>
        <w:rPr>
          <w:spacing w:val="-19"/>
          <w:w w:val="105"/>
        </w:rPr>
        <w:t> </w:t>
      </w:r>
      <w:r>
        <w:rPr>
          <w:w w:val="105"/>
        </w:rPr>
        <w:t>9</w:t>
      </w:r>
      <w:r>
        <w:rPr>
          <w:spacing w:val="-18"/>
          <w:w w:val="105"/>
        </w:rPr>
        <w:t> </w:t>
      </w:r>
      <w:r>
        <w:rPr>
          <w:w w:val="105"/>
        </w:rPr>
        <w:t>metas,</w:t>
      </w:r>
      <w:r>
        <w:rPr>
          <w:spacing w:val="-18"/>
          <w:w w:val="105"/>
        </w:rPr>
        <w:t> </w:t>
      </w:r>
      <w:r>
        <w:rPr>
          <w:w w:val="105"/>
        </w:rPr>
        <w:t>com</w:t>
      </w:r>
      <w:r>
        <w:rPr>
          <w:spacing w:val="-17"/>
          <w:w w:val="105"/>
        </w:rPr>
        <w:t> </w:t>
      </w:r>
      <w:r>
        <w:rPr>
          <w:w w:val="105"/>
        </w:rPr>
        <w:t>repasse</w:t>
      </w:r>
      <w:r>
        <w:rPr>
          <w:spacing w:val="-20"/>
          <w:w w:val="105"/>
        </w:rPr>
        <w:t> </w:t>
      </w:r>
      <w:r>
        <w:rPr>
          <w:w w:val="105"/>
        </w:rPr>
        <w:t>financeiro</w:t>
      </w:r>
      <w:r>
        <w:rPr>
          <w:spacing w:val="-76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R$</w:t>
      </w:r>
      <w:r>
        <w:rPr>
          <w:spacing w:val="-3"/>
          <w:w w:val="105"/>
        </w:rPr>
        <w:t> </w:t>
      </w:r>
      <w:r>
        <w:rPr>
          <w:w w:val="105"/>
        </w:rPr>
        <w:t>271.265,58</w:t>
      </w:r>
      <w:r>
        <w:rPr>
          <w:spacing w:val="-2"/>
          <w:w w:val="105"/>
        </w:rPr>
        <w:t> </w:t>
      </w:r>
      <w:r>
        <w:rPr>
          <w:w w:val="105"/>
        </w:rPr>
        <w:t>(duzentos</w:t>
      </w:r>
      <w:r>
        <w:rPr>
          <w:spacing w:val="-4"/>
          <w:w w:val="105"/>
        </w:rPr>
        <w:t> </w:t>
      </w:r>
      <w:r>
        <w:rPr>
          <w:w w:val="105"/>
        </w:rPr>
        <w:t>e</w:t>
      </w:r>
      <w:r>
        <w:rPr>
          <w:spacing w:val="-4"/>
          <w:w w:val="105"/>
        </w:rPr>
        <w:t> </w:t>
      </w:r>
      <w:r>
        <w:rPr>
          <w:w w:val="105"/>
        </w:rPr>
        <w:t>setenta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um</w:t>
      </w:r>
      <w:r>
        <w:rPr>
          <w:spacing w:val="-6"/>
          <w:w w:val="105"/>
        </w:rPr>
        <w:t> </w:t>
      </w:r>
      <w:r>
        <w:rPr>
          <w:w w:val="105"/>
        </w:rPr>
        <w:t>mil,</w:t>
      </w:r>
      <w:r>
        <w:rPr>
          <w:spacing w:val="-3"/>
          <w:w w:val="105"/>
        </w:rPr>
        <w:t> </w:t>
      </w:r>
      <w:r>
        <w:rPr>
          <w:w w:val="105"/>
        </w:rPr>
        <w:t>duzentos</w:t>
      </w:r>
      <w:r>
        <w:rPr>
          <w:spacing w:val="-4"/>
          <w:w w:val="105"/>
        </w:rPr>
        <w:t> </w:t>
      </w:r>
      <w:r>
        <w:rPr>
          <w:w w:val="105"/>
        </w:rPr>
        <w:t>e</w:t>
      </w:r>
      <w:r>
        <w:rPr>
          <w:spacing w:val="-4"/>
          <w:w w:val="105"/>
        </w:rPr>
        <w:t> </w:t>
      </w:r>
      <w:r>
        <w:rPr>
          <w:w w:val="105"/>
        </w:rPr>
        <w:t>sessenta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cinco</w:t>
      </w:r>
      <w:r>
        <w:rPr>
          <w:spacing w:val="-4"/>
          <w:w w:val="105"/>
        </w:rPr>
        <w:t> </w:t>
      </w:r>
      <w:r>
        <w:rPr>
          <w:w w:val="105"/>
        </w:rPr>
        <w:t>reais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6"/>
          <w:w w:val="105"/>
        </w:rPr>
        <w:t> </w:t>
      </w:r>
      <w:r>
        <w:rPr>
          <w:w w:val="105"/>
        </w:rPr>
        <w:t>cinquenta e oito centavos). Cabe ressaltar que os resultados desses indicadores são</w:t>
      </w:r>
      <w:r>
        <w:rPr>
          <w:spacing w:val="-76"/>
          <w:w w:val="105"/>
        </w:rPr>
        <w:t> </w:t>
      </w:r>
      <w:r>
        <w:rPr>
          <w:w w:val="105"/>
        </w:rPr>
        <w:t>divulgados pela Secretaria de Vigilância em Saúde (Departamento de Gestão da</w:t>
      </w:r>
      <w:r>
        <w:rPr>
          <w:spacing w:val="1"/>
          <w:w w:val="105"/>
        </w:rPr>
        <w:t> </w:t>
      </w:r>
      <w:r>
        <w:rPr/>
        <w:t>Vigilância</w:t>
      </w:r>
      <w:r>
        <w:rPr>
          <w:spacing w:val="-5"/>
        </w:rPr>
        <w:t> </w:t>
      </w:r>
      <w:r>
        <w:rPr/>
        <w:t>em</w:t>
      </w:r>
      <w:r>
        <w:rPr>
          <w:spacing w:val="-6"/>
        </w:rPr>
        <w:t> </w:t>
      </w:r>
      <w:r>
        <w:rPr/>
        <w:t>Saúde/MS)</w:t>
      </w:r>
      <w:r>
        <w:rPr>
          <w:spacing w:val="-6"/>
        </w:rPr>
        <w:t> </w:t>
      </w:r>
      <w:r>
        <w:rPr/>
        <w:t>entre setembro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outubro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ano</w:t>
      </w:r>
      <w:r>
        <w:rPr>
          <w:spacing w:val="-7"/>
        </w:rPr>
        <w:t> </w:t>
      </w:r>
      <w:r>
        <w:rPr/>
        <w:t>subsequente.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Nesse</w:t>
      </w:r>
      <w:r>
        <w:rPr>
          <w:spacing w:val="1"/>
        </w:rPr>
        <w:t> </w:t>
      </w:r>
      <w:r>
        <w:rPr/>
        <w:t>contexto,</w:t>
      </w:r>
      <w:r>
        <w:rPr>
          <w:spacing w:val="1"/>
        </w:rPr>
        <w:t> </w:t>
      </w:r>
      <w:r>
        <w:rPr/>
        <w:t>tanto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própria</w:t>
      </w:r>
      <w:r>
        <w:rPr>
          <w:spacing w:val="1"/>
        </w:rPr>
        <w:t> </w:t>
      </w:r>
      <w:r>
        <w:rPr/>
        <w:t>SEMUS/PMV,</w:t>
      </w:r>
      <w:r>
        <w:rPr>
          <w:spacing w:val="1"/>
        </w:rPr>
        <w:t> </w:t>
      </w:r>
      <w:r>
        <w:rPr/>
        <w:t>vem</w:t>
      </w:r>
      <w:r>
        <w:rPr>
          <w:spacing w:val="1"/>
        </w:rPr>
        <w:t> </w:t>
      </w:r>
      <w:r>
        <w:rPr/>
        <w:t>estruturando mecanismos e estratégias que facilitem e também fomentam a cultura do</w:t>
      </w:r>
      <w:r>
        <w:rPr>
          <w:spacing w:val="1"/>
        </w:rPr>
        <w:t> </w:t>
      </w:r>
      <w:r>
        <w:rPr/>
        <w:t>monitoramento intensivo, por meio do uso efetivo de indicadores, como uma prática</w:t>
      </w:r>
      <w:r>
        <w:rPr>
          <w:spacing w:val="1"/>
        </w:rPr>
        <w:t> </w:t>
      </w:r>
      <w:r>
        <w:rPr/>
        <w:t>permanente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planejamento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subsidiando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formulação</w:t>
      </w:r>
      <w:r>
        <w:rPr>
          <w:spacing w:val="75"/>
        </w:rPr>
        <w:t> </w:t>
      </w:r>
      <w:r>
        <w:rPr/>
        <w:t>e</w:t>
      </w:r>
      <w:r>
        <w:rPr>
          <w:spacing w:val="75"/>
        </w:rPr>
        <w:t> </w:t>
      </w:r>
      <w:r>
        <w:rPr/>
        <w:t>a</w:t>
      </w:r>
      <w:r>
        <w:rPr>
          <w:spacing w:val="1"/>
        </w:rPr>
        <w:t> </w:t>
      </w:r>
      <w:r>
        <w:rPr/>
        <w:t>tomada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decisões.</w:t>
      </w:r>
      <w:r>
        <w:rPr>
          <w:spacing w:val="1"/>
        </w:rPr>
        <w:t> </w:t>
      </w:r>
      <w:r>
        <w:rPr/>
        <w:t>E,</w:t>
      </w:r>
      <w:r>
        <w:rPr>
          <w:spacing w:val="1"/>
        </w:rPr>
        <w:t> </w:t>
      </w:r>
      <w:r>
        <w:rPr/>
        <w:t>preferencialmente,</w:t>
      </w:r>
      <w:r>
        <w:rPr>
          <w:spacing w:val="1"/>
        </w:rPr>
        <w:t> </w:t>
      </w:r>
      <w:r>
        <w:rPr/>
        <w:t>selecionando-se</w:t>
      </w:r>
      <w:r>
        <w:rPr>
          <w:spacing w:val="1"/>
        </w:rPr>
        <w:t> </w:t>
      </w:r>
      <w:r>
        <w:rPr/>
        <w:t>indicadores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estratégicos no sentido de monitorar desfechos finalísticos de real importância para os</w:t>
      </w:r>
      <w:r>
        <w:rPr>
          <w:spacing w:val="1"/>
        </w:rPr>
        <w:t> </w:t>
      </w:r>
      <w:r>
        <w:rPr/>
        <w:t>sistemas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saúde.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940" w:left="0" w:right="0"/>
        </w:sectPr>
      </w:pPr>
    </w:p>
    <w:p>
      <w:pPr>
        <w:pStyle w:val="Heading1"/>
        <w:spacing w:before="137"/>
      </w:pPr>
      <w:r>
        <w:rPr/>
        <w:t>8</w:t>
      </w:r>
      <w:r>
        <w:rPr>
          <w:spacing w:val="-16"/>
        </w:rPr>
        <w:t> </w:t>
      </w:r>
      <w:r>
        <w:rPr/>
        <w:t>GESTÃO</w:t>
      </w:r>
      <w:r>
        <w:rPr>
          <w:spacing w:val="-16"/>
        </w:rPr>
        <w:t> </w:t>
      </w:r>
      <w:r>
        <w:rPr/>
        <w:t>DE</w:t>
      </w:r>
      <w:r>
        <w:rPr>
          <w:spacing w:val="-17"/>
        </w:rPr>
        <w:t> </w:t>
      </w:r>
      <w:r>
        <w:rPr/>
        <w:t>PESSOAS</w:t>
      </w:r>
    </w:p>
    <w:p>
      <w:pPr>
        <w:pStyle w:val="BodyText"/>
        <w:spacing w:before="3"/>
        <w:rPr>
          <w:rFonts w:ascii="Arial"/>
          <w:b/>
          <w:sz w:val="17"/>
        </w:rPr>
      </w:pPr>
      <w:r>
        <w:rPr/>
        <w:pict>
          <v:group style="position:absolute;margin-left:70.900002pt;margin-top:11.881172pt;width:467.9pt;height:1.6pt;mso-position-horizontal-relative:page;mso-position-vertical-relative:paragraph;z-index:-15717888;mso-wrap-distance-left:0;mso-wrap-distance-right:0" coordorigin="1418,238" coordsize="9358,32">
            <v:rect style="position:absolute;left:1418;top:237;width:9356;height:31" filled="true" fillcolor="#9f9f9f" stroked="false">
              <v:fill type="solid"/>
            </v:rect>
            <v:rect style="position:absolute;left:10770;top:237;width:5;height:5" filled="true" fillcolor="#e2e2e2" stroked="false">
              <v:fill type="solid"/>
            </v:rect>
            <v:shape style="position:absolute;left:1418;top:237;width:9357;height:27" coordorigin="1419,238" coordsize="9357,27" path="m1424,243l1419,243,1419,264,1424,264,1424,243xm10776,238l10771,238,10771,243,10776,243,10776,238xe" filled="true" fillcolor="#9f9f9f" stroked="false">
              <v:path arrowok="t"/>
              <v:fill type="solid"/>
            </v:shape>
            <v:rect style="position:absolute;left:10770;top:242;width:5;height:22" filled="true" fillcolor="#e2e2e2" stroked="false">
              <v:fill type="solid"/>
            </v:rect>
            <v:rect style="position:absolute;left:1418;top:264;width:5;height:5" filled="true" fillcolor="#9f9f9f" stroked="false">
              <v:fill type="solid"/>
            </v:rect>
            <v:shape style="position:absolute;left:1418;top:264;width:9357;height:5" coordorigin="1419,264" coordsize="9357,5" path="m10771,264l1424,264,1419,264,1419,269,1424,269,10771,269,10771,264xm10776,264l10771,264,10771,269,10776,269,10776,264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45"/>
        <w:ind w:left="1418" w:right="1131"/>
        <w:jc w:val="both"/>
      </w:pPr>
      <w:r>
        <w:rPr/>
        <w:t>A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 pessoas no</w:t>
      </w:r>
      <w:r>
        <w:rPr>
          <w:spacing w:val="1"/>
        </w:rPr>
        <w:t> </w:t>
      </w:r>
      <w:r>
        <w:rPr/>
        <w:t>âmbito da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atribuída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Gerência</w:t>
      </w:r>
      <w:r>
        <w:rPr>
          <w:spacing w:val="75"/>
        </w:rPr>
        <w:t> </w:t>
      </w:r>
      <w:r>
        <w:rPr/>
        <w:t>do Trabalho</w:t>
      </w:r>
      <w:r>
        <w:rPr>
          <w:spacing w:val="75"/>
        </w:rPr>
        <w:t> </w:t>
      </w:r>
      <w:r>
        <w:rPr/>
        <w:t>em</w:t>
      </w:r>
      <w:r>
        <w:rPr>
          <w:spacing w:val="-73"/>
        </w:rPr>
        <w:t> </w:t>
      </w:r>
      <w:r>
        <w:rPr/>
        <w:t>Saúde - GTS, em consonância com os demais setores da rede municipal. A Gerência é</w:t>
      </w:r>
      <w:r>
        <w:rPr>
          <w:spacing w:val="1"/>
        </w:rPr>
        <w:t> </w:t>
      </w:r>
      <w:r>
        <w:rPr/>
        <w:t>composta pelos setores de Avaliação de Desempenho, Coordenação de Gestão de</w:t>
      </w:r>
      <w:r>
        <w:rPr>
          <w:spacing w:val="1"/>
        </w:rPr>
        <w:t> </w:t>
      </w:r>
      <w:r>
        <w:rPr/>
        <w:t>Pessoas,</w:t>
      </w:r>
      <w:r>
        <w:rPr>
          <w:spacing w:val="1"/>
        </w:rPr>
        <w:t> </w:t>
      </w:r>
      <w:r>
        <w:rPr/>
        <w:t>Movimentação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Pessoal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Frequência,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desempenham</w:t>
      </w:r>
      <w:r>
        <w:rPr>
          <w:spacing w:val="75"/>
        </w:rPr>
        <w:t> </w:t>
      </w:r>
      <w:r>
        <w:rPr/>
        <w:t>importantes</w:t>
      </w:r>
      <w:r>
        <w:rPr>
          <w:spacing w:val="1"/>
        </w:rPr>
        <w:t> </w:t>
      </w:r>
      <w:r>
        <w:rPr/>
        <w:t>papéis nas ações que lhe são inerentes e na intersetorialidade, que envolve outros</w:t>
      </w:r>
      <w:r>
        <w:rPr>
          <w:spacing w:val="1"/>
        </w:rPr>
        <w:t> </w:t>
      </w:r>
      <w:r>
        <w:rPr/>
        <w:t>departamentos</w:t>
      </w:r>
      <w:r>
        <w:rPr>
          <w:spacing w:val="-8"/>
        </w:rPr>
        <w:t> </w:t>
      </w:r>
      <w:r>
        <w:rPr/>
        <w:t>da</w:t>
      </w:r>
      <w:r>
        <w:rPr>
          <w:spacing w:val="-6"/>
        </w:rPr>
        <w:t> </w:t>
      </w:r>
      <w:r>
        <w:rPr/>
        <w:t>Administração</w:t>
      </w:r>
      <w:r>
        <w:rPr>
          <w:spacing w:val="-7"/>
        </w:rPr>
        <w:t> </w:t>
      </w:r>
      <w:r>
        <w:rPr/>
        <w:t>Pública</w:t>
      </w:r>
      <w:r>
        <w:rPr>
          <w:spacing w:val="-6"/>
        </w:rPr>
        <w:t> </w:t>
      </w:r>
      <w:r>
        <w:rPr/>
        <w:t>Municipal.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 w:before="1"/>
        <w:ind w:left="1418" w:right="1136"/>
        <w:jc w:val="both"/>
      </w:pP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rede</w:t>
      </w:r>
      <w:r>
        <w:rPr>
          <w:spacing w:val="-12"/>
          <w:w w:val="105"/>
        </w:rPr>
        <w:t> </w:t>
      </w:r>
      <w:r>
        <w:rPr>
          <w:w w:val="105"/>
        </w:rPr>
        <w:t>municipal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saúde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Vitória,</w:t>
      </w:r>
      <w:r>
        <w:rPr>
          <w:spacing w:val="-12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conformidade</w:t>
      </w:r>
      <w:r>
        <w:rPr>
          <w:spacing w:val="-12"/>
          <w:w w:val="105"/>
        </w:rPr>
        <w:t> </w:t>
      </w:r>
      <w:r>
        <w:rPr>
          <w:w w:val="105"/>
        </w:rPr>
        <w:t>com</w:t>
      </w:r>
      <w:r>
        <w:rPr>
          <w:spacing w:val="-11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princípios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diretrizes</w:t>
      </w:r>
      <w:r>
        <w:rPr>
          <w:spacing w:val="-76"/>
          <w:w w:val="105"/>
        </w:rPr>
        <w:t> </w:t>
      </w:r>
      <w:r>
        <w:rPr>
          <w:w w:val="105"/>
        </w:rPr>
        <w:t>do SUS, oferta serviços aos seus munícipes, contando com a colaboração de 3.212</w:t>
      </w:r>
      <w:r>
        <w:rPr>
          <w:spacing w:val="1"/>
          <w:w w:val="105"/>
        </w:rPr>
        <w:t> </w:t>
      </w:r>
      <w:r>
        <w:rPr>
          <w:w w:val="105"/>
        </w:rPr>
        <w:t>servidores,</w:t>
      </w:r>
      <w:r>
        <w:rPr>
          <w:spacing w:val="1"/>
          <w:w w:val="105"/>
        </w:rPr>
        <w:t> </w:t>
      </w:r>
      <w:r>
        <w:rPr>
          <w:w w:val="105"/>
        </w:rPr>
        <w:t>sendo</w:t>
      </w:r>
      <w:r>
        <w:rPr>
          <w:spacing w:val="1"/>
          <w:w w:val="105"/>
        </w:rPr>
        <w:t> </w:t>
      </w:r>
      <w:r>
        <w:rPr>
          <w:w w:val="105"/>
        </w:rPr>
        <w:t>2.552</w:t>
      </w:r>
      <w:r>
        <w:rPr>
          <w:spacing w:val="1"/>
          <w:w w:val="105"/>
        </w:rPr>
        <w:t> </w:t>
      </w:r>
      <w:r>
        <w:rPr>
          <w:w w:val="105"/>
        </w:rPr>
        <w:t>efetivos,</w:t>
      </w:r>
      <w:r>
        <w:rPr>
          <w:spacing w:val="1"/>
          <w:w w:val="105"/>
        </w:rPr>
        <w:t> </w:t>
      </w:r>
      <w:r>
        <w:rPr>
          <w:w w:val="105"/>
        </w:rPr>
        <w:t>celetistas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municipalizados,</w:t>
      </w:r>
      <w:r>
        <w:rPr>
          <w:spacing w:val="1"/>
          <w:w w:val="105"/>
        </w:rPr>
        <w:t> </w:t>
      </w:r>
      <w:r>
        <w:rPr>
          <w:w w:val="105"/>
        </w:rPr>
        <w:t>479</w:t>
      </w:r>
      <w:r>
        <w:rPr>
          <w:spacing w:val="1"/>
          <w:w w:val="105"/>
        </w:rPr>
        <w:t> </w:t>
      </w:r>
      <w:r>
        <w:rPr>
          <w:w w:val="105"/>
        </w:rPr>
        <w:t>contratos</w:t>
      </w:r>
      <w:r>
        <w:rPr>
          <w:spacing w:val="1"/>
          <w:w w:val="105"/>
        </w:rPr>
        <w:t> </w:t>
      </w:r>
      <w:r>
        <w:rPr>
          <w:w w:val="105"/>
        </w:rPr>
        <w:t>temporários,</w:t>
      </w:r>
      <w:r>
        <w:rPr>
          <w:spacing w:val="1"/>
          <w:w w:val="105"/>
        </w:rPr>
        <w:t> </w:t>
      </w:r>
      <w:r>
        <w:rPr>
          <w:w w:val="105"/>
        </w:rPr>
        <w:t>38</w:t>
      </w:r>
      <w:r>
        <w:rPr>
          <w:spacing w:val="1"/>
          <w:w w:val="105"/>
        </w:rPr>
        <w:t> </w:t>
      </w:r>
      <w:r>
        <w:rPr>
          <w:w w:val="105"/>
        </w:rPr>
        <w:t>estagiários,</w:t>
      </w:r>
      <w:r>
        <w:rPr>
          <w:spacing w:val="1"/>
          <w:w w:val="105"/>
        </w:rPr>
        <w:t> </w:t>
      </w:r>
      <w:r>
        <w:rPr>
          <w:w w:val="105"/>
        </w:rPr>
        <w:t>76</w:t>
      </w:r>
      <w:r>
        <w:rPr>
          <w:spacing w:val="1"/>
          <w:w w:val="105"/>
        </w:rPr>
        <w:t> </w:t>
      </w:r>
      <w:r>
        <w:rPr>
          <w:w w:val="105"/>
        </w:rPr>
        <w:t>profissionais</w:t>
      </w:r>
      <w:r>
        <w:rPr>
          <w:spacing w:val="1"/>
          <w:w w:val="105"/>
        </w:rPr>
        <w:t> </w:t>
      </w:r>
      <w:r>
        <w:rPr>
          <w:w w:val="105"/>
        </w:rPr>
        <w:t>Mais</w:t>
      </w:r>
      <w:r>
        <w:rPr>
          <w:spacing w:val="1"/>
          <w:w w:val="105"/>
        </w:rPr>
        <w:t> </w:t>
      </w:r>
      <w:r>
        <w:rPr>
          <w:w w:val="105"/>
        </w:rPr>
        <w:t>Médicos/Bolsistas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67</w:t>
      </w:r>
      <w:r>
        <w:rPr>
          <w:spacing w:val="-76"/>
          <w:w w:val="105"/>
        </w:rPr>
        <w:t> </w:t>
      </w:r>
      <w:r>
        <w:rPr>
          <w:w w:val="105"/>
        </w:rPr>
        <w:t>comissionados.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ind w:left="1418"/>
        <w:jc w:val="both"/>
      </w:pP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w w:val="105"/>
        </w:rPr>
        <w:t>Secretaria</w:t>
      </w:r>
      <w:r>
        <w:rPr>
          <w:spacing w:val="4"/>
          <w:w w:val="105"/>
        </w:rPr>
        <w:t> </w:t>
      </w:r>
      <w:r>
        <w:rPr>
          <w:w w:val="105"/>
        </w:rPr>
        <w:t>Municipal</w:t>
      </w:r>
      <w:r>
        <w:rPr>
          <w:spacing w:val="3"/>
          <w:w w:val="105"/>
        </w:rPr>
        <w:t> </w:t>
      </w:r>
      <w:r>
        <w:rPr>
          <w:w w:val="105"/>
        </w:rPr>
        <w:t>de</w:t>
      </w:r>
      <w:r>
        <w:rPr>
          <w:spacing w:val="4"/>
          <w:w w:val="105"/>
        </w:rPr>
        <w:t> </w:t>
      </w:r>
      <w:r>
        <w:rPr>
          <w:w w:val="105"/>
        </w:rPr>
        <w:t>Saúde</w:t>
      </w:r>
      <w:r>
        <w:rPr>
          <w:spacing w:val="4"/>
          <w:w w:val="105"/>
        </w:rPr>
        <w:t> </w:t>
      </w:r>
      <w:r>
        <w:rPr>
          <w:w w:val="105"/>
        </w:rPr>
        <w:t>atende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w w:val="105"/>
        </w:rPr>
        <w:t>legislação</w:t>
      </w:r>
      <w:r>
        <w:rPr>
          <w:spacing w:val="4"/>
          <w:w w:val="105"/>
        </w:rPr>
        <w:t> </w:t>
      </w:r>
      <w:r>
        <w:rPr>
          <w:w w:val="105"/>
        </w:rPr>
        <w:t>vigente</w:t>
      </w:r>
      <w:r>
        <w:rPr>
          <w:spacing w:val="4"/>
          <w:w w:val="105"/>
        </w:rPr>
        <w:t> </w:t>
      </w:r>
      <w:r>
        <w:rPr>
          <w:w w:val="105"/>
        </w:rPr>
        <w:t>estabelecida</w:t>
      </w:r>
      <w:r>
        <w:rPr>
          <w:spacing w:val="3"/>
          <w:w w:val="105"/>
        </w:rPr>
        <w:t> </w:t>
      </w:r>
      <w:r>
        <w:rPr>
          <w:w w:val="105"/>
        </w:rPr>
        <w:t>na</w:t>
      </w:r>
      <w:r>
        <w:rPr>
          <w:spacing w:val="4"/>
          <w:w w:val="105"/>
        </w:rPr>
        <w:t> </w:t>
      </w:r>
      <w:r>
        <w:rPr>
          <w:w w:val="105"/>
        </w:rPr>
        <w:t>Lei</w:t>
      </w:r>
      <w:r>
        <w:rPr>
          <w:spacing w:val="8"/>
          <w:w w:val="105"/>
        </w:rPr>
        <w:t> </w:t>
      </w:r>
      <w:r>
        <w:rPr>
          <w:w w:val="105"/>
        </w:rPr>
        <w:t>nº</w:t>
      </w:r>
    </w:p>
    <w:p>
      <w:pPr>
        <w:pStyle w:val="BodyText"/>
        <w:spacing w:line="264" w:lineRule="auto" w:before="30"/>
        <w:ind w:left="1418" w:right="1137"/>
        <w:jc w:val="both"/>
      </w:pPr>
      <w:r>
        <w:rPr/>
        <w:t>7.534 de 21 de julho de 2008, que dispõe sobre a contratação por tempo determinado</w:t>
      </w:r>
      <w:r>
        <w:rPr>
          <w:spacing w:val="1"/>
        </w:rPr>
        <w:t> </w:t>
      </w:r>
      <w:r>
        <w:rPr/>
        <w:t>de pessoal para atender a necessidade temporária de excepcional interesse público.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contratos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monitorados</w:t>
      </w:r>
      <w:r>
        <w:rPr>
          <w:spacing w:val="1"/>
        </w:rPr>
        <w:t> </w:t>
      </w:r>
      <w:r>
        <w:rPr/>
        <w:t>periodicamente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sistemas</w:t>
      </w:r>
      <w:r>
        <w:rPr>
          <w:spacing w:val="-72"/>
        </w:rPr>
        <w:t> </w:t>
      </w:r>
      <w:r>
        <w:rPr/>
        <w:t>informatizados</w:t>
      </w:r>
      <w:r>
        <w:rPr>
          <w:spacing w:val="44"/>
        </w:rPr>
        <w:t> </w:t>
      </w:r>
      <w:r>
        <w:rPr/>
        <w:t>que</w:t>
      </w:r>
      <w:r>
        <w:rPr>
          <w:spacing w:val="45"/>
        </w:rPr>
        <w:t> </w:t>
      </w:r>
      <w:r>
        <w:rPr/>
        <w:t>são</w:t>
      </w:r>
      <w:r>
        <w:rPr>
          <w:spacing w:val="45"/>
        </w:rPr>
        <w:t> </w:t>
      </w:r>
      <w:r>
        <w:rPr/>
        <w:t>disponibilizados</w:t>
      </w:r>
      <w:r>
        <w:rPr>
          <w:spacing w:val="44"/>
        </w:rPr>
        <w:t> </w:t>
      </w:r>
      <w:r>
        <w:rPr/>
        <w:t>pela</w:t>
      </w:r>
      <w:r>
        <w:rPr>
          <w:spacing w:val="45"/>
        </w:rPr>
        <w:t> </w:t>
      </w:r>
      <w:r>
        <w:rPr/>
        <w:t>Municipalidade,</w:t>
      </w:r>
      <w:r>
        <w:rPr>
          <w:spacing w:val="45"/>
        </w:rPr>
        <w:t> </w:t>
      </w:r>
      <w:r>
        <w:rPr/>
        <w:t>podendo</w:t>
      </w:r>
      <w:r>
        <w:rPr>
          <w:spacing w:val="46"/>
        </w:rPr>
        <w:t> </w:t>
      </w:r>
      <w:r>
        <w:rPr/>
        <w:t>ser</w:t>
      </w:r>
      <w:r>
        <w:rPr>
          <w:spacing w:val="42"/>
        </w:rPr>
        <w:t> </w:t>
      </w:r>
      <w:r>
        <w:rPr/>
        <w:t>renovados</w:t>
      </w:r>
      <w:r>
        <w:rPr>
          <w:spacing w:val="-72"/>
        </w:rPr>
        <w:t> </w:t>
      </w:r>
      <w:r>
        <w:rPr/>
        <w:t>ou rescindidos de acordo com o interesse público e na forma da Lei, considerando a</w:t>
      </w:r>
      <w:r>
        <w:rPr>
          <w:spacing w:val="1"/>
        </w:rPr>
        <w:t> </w:t>
      </w:r>
      <w:r>
        <w:rPr/>
        <w:t>necessidade dos serviços de saúde que compõe a rede própria, mediante análise e</w:t>
      </w:r>
      <w:r>
        <w:rPr>
          <w:spacing w:val="1"/>
        </w:rPr>
        <w:t> </w:t>
      </w:r>
      <w:r>
        <w:rPr/>
        <w:t>estudo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dimensionamento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recursos</w:t>
      </w:r>
      <w:r>
        <w:rPr>
          <w:spacing w:val="-6"/>
        </w:rPr>
        <w:t> </w:t>
      </w:r>
      <w:r>
        <w:rPr/>
        <w:t>humanos</w:t>
      </w:r>
      <w:r>
        <w:rPr>
          <w:spacing w:val="-6"/>
        </w:rPr>
        <w:t> </w:t>
      </w:r>
      <w:r>
        <w:rPr/>
        <w:t>disponíveis.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Foi</w:t>
      </w:r>
      <w:r>
        <w:rPr>
          <w:spacing w:val="18"/>
        </w:rPr>
        <w:t> </w:t>
      </w:r>
      <w:r>
        <w:rPr/>
        <w:t>homologado</w:t>
      </w:r>
      <w:r>
        <w:rPr>
          <w:spacing w:val="15"/>
        </w:rPr>
        <w:t> </w:t>
      </w:r>
      <w:r>
        <w:rPr/>
        <w:t>no</w:t>
      </w:r>
      <w:r>
        <w:rPr>
          <w:spacing w:val="16"/>
        </w:rPr>
        <w:t> </w:t>
      </w:r>
      <w:r>
        <w:rPr/>
        <w:t>mês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junho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2020</w:t>
      </w:r>
      <w:r>
        <w:rPr>
          <w:spacing w:val="19"/>
        </w:rPr>
        <w:t> </w:t>
      </w:r>
      <w:r>
        <w:rPr/>
        <w:t>o</w:t>
      </w:r>
      <w:r>
        <w:rPr>
          <w:spacing w:val="17"/>
        </w:rPr>
        <w:t> </w:t>
      </w:r>
      <w:r>
        <w:rPr/>
        <w:t>Concurso</w:t>
      </w:r>
      <w:r>
        <w:rPr>
          <w:spacing w:val="18"/>
        </w:rPr>
        <w:t> </w:t>
      </w:r>
      <w:r>
        <w:rPr/>
        <w:t>Público</w:t>
      </w:r>
      <w:r>
        <w:rPr>
          <w:spacing w:val="20"/>
        </w:rPr>
        <w:t> </w:t>
      </w:r>
      <w:r>
        <w:rPr/>
        <w:t>da</w:t>
      </w:r>
      <w:r>
        <w:rPr>
          <w:spacing w:val="15"/>
        </w:rPr>
        <w:t> </w:t>
      </w:r>
      <w:r>
        <w:rPr/>
        <w:t>Secretaria</w:t>
      </w:r>
      <w:r>
        <w:rPr>
          <w:spacing w:val="20"/>
        </w:rPr>
        <w:t> </w:t>
      </w:r>
      <w:r>
        <w:rPr/>
        <w:t>Municipal</w:t>
      </w:r>
      <w:r>
        <w:rPr>
          <w:spacing w:val="-73"/>
        </w:rPr>
        <w:t> </w:t>
      </w:r>
      <w:r>
        <w:rPr/>
        <w:t>de Saúde, Edital nº 02/2019 (abrangeu diversos cargos de nível superior, médio e</w:t>
      </w:r>
      <w:r>
        <w:rPr>
          <w:spacing w:val="1"/>
        </w:rPr>
        <w:t> </w:t>
      </w:r>
      <w:r>
        <w:rPr/>
        <w:t>fundamental), e o Edital nº 03/2019 (contemplou os cargos de Agente de Combate às</w:t>
      </w:r>
      <w:r>
        <w:rPr>
          <w:spacing w:val="1"/>
        </w:rPr>
        <w:t> </w:t>
      </w:r>
      <w:r>
        <w:rPr/>
        <w:t>Endemias</w:t>
      </w:r>
      <w:r>
        <w:rPr>
          <w:spacing w:val="36"/>
        </w:rPr>
        <w:t> </w:t>
      </w:r>
      <w:r>
        <w:rPr/>
        <w:t>e</w:t>
      </w:r>
      <w:r>
        <w:rPr>
          <w:spacing w:val="39"/>
        </w:rPr>
        <w:t> </w:t>
      </w:r>
      <w:r>
        <w:rPr/>
        <w:t>Agente</w:t>
      </w:r>
      <w:r>
        <w:rPr>
          <w:spacing w:val="40"/>
        </w:rPr>
        <w:t> </w:t>
      </w:r>
      <w:r>
        <w:rPr/>
        <w:t>Comunitário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Saúde)</w:t>
      </w:r>
      <w:r>
        <w:rPr>
          <w:spacing w:val="37"/>
        </w:rPr>
        <w:t> </w:t>
      </w:r>
      <w:r>
        <w:rPr/>
        <w:t>foi</w:t>
      </w:r>
      <w:r>
        <w:rPr>
          <w:spacing w:val="39"/>
        </w:rPr>
        <w:t> </w:t>
      </w:r>
      <w:r>
        <w:rPr/>
        <w:t>homologado</w:t>
      </w:r>
      <w:r>
        <w:rPr>
          <w:spacing w:val="39"/>
        </w:rPr>
        <w:t> </w:t>
      </w:r>
      <w:r>
        <w:rPr/>
        <w:t>na</w:t>
      </w:r>
      <w:r>
        <w:rPr>
          <w:spacing w:val="40"/>
        </w:rPr>
        <w:t> </w:t>
      </w:r>
      <w:r>
        <w:rPr/>
        <w:t>primeira</w:t>
      </w:r>
      <w:r>
        <w:rPr>
          <w:spacing w:val="40"/>
        </w:rPr>
        <w:t> </w:t>
      </w:r>
      <w:r>
        <w:rPr/>
        <w:t>quinzena</w:t>
      </w:r>
      <w:r>
        <w:rPr>
          <w:spacing w:val="39"/>
        </w:rPr>
        <w:t> </w:t>
      </w:r>
      <w:r>
        <w:rPr/>
        <w:t>do</w:t>
      </w:r>
      <w:r>
        <w:rPr>
          <w:spacing w:val="-73"/>
        </w:rPr>
        <w:t> </w:t>
      </w:r>
      <w:r>
        <w:rPr/>
        <w:t>mês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dezembro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2020.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Após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homologação</w:t>
      </w:r>
      <w:r>
        <w:rPr>
          <w:spacing w:val="1"/>
          <w:w w:val="105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Edital</w:t>
      </w:r>
      <w:r>
        <w:rPr>
          <w:spacing w:val="1"/>
          <w:w w:val="105"/>
        </w:rPr>
        <w:t> </w:t>
      </w:r>
      <w:r>
        <w:rPr>
          <w:w w:val="105"/>
        </w:rPr>
        <w:t>nº</w:t>
      </w:r>
      <w:r>
        <w:rPr>
          <w:spacing w:val="1"/>
          <w:w w:val="105"/>
        </w:rPr>
        <w:t> </w:t>
      </w:r>
      <w:r>
        <w:rPr>
          <w:w w:val="105"/>
        </w:rPr>
        <w:t>02/2019,</w:t>
      </w:r>
      <w:r>
        <w:rPr>
          <w:spacing w:val="1"/>
          <w:w w:val="105"/>
        </w:rPr>
        <w:t> </w:t>
      </w:r>
      <w:r>
        <w:rPr>
          <w:w w:val="105"/>
        </w:rPr>
        <w:t>foram</w:t>
      </w:r>
      <w:r>
        <w:rPr>
          <w:spacing w:val="1"/>
          <w:w w:val="105"/>
        </w:rPr>
        <w:t> </w:t>
      </w:r>
      <w:r>
        <w:rPr>
          <w:w w:val="105"/>
        </w:rPr>
        <w:t>realizadas</w:t>
      </w:r>
      <w:r>
        <w:rPr>
          <w:spacing w:val="1"/>
          <w:w w:val="105"/>
        </w:rPr>
        <w:t> </w:t>
      </w:r>
      <w:r>
        <w:rPr>
          <w:w w:val="105"/>
        </w:rPr>
        <w:t>148</w:t>
      </w:r>
      <w:r>
        <w:rPr>
          <w:spacing w:val="-76"/>
          <w:w w:val="105"/>
        </w:rPr>
        <w:t> </w:t>
      </w:r>
      <w:r>
        <w:rPr>
          <w:w w:val="105"/>
        </w:rPr>
        <w:t>convocações/nomeações, e destas, 94 profissionais iniciaram suas atividades. A</w:t>
      </w:r>
      <w:r>
        <w:rPr>
          <w:spacing w:val="1"/>
          <w:w w:val="105"/>
        </w:rPr>
        <w:t> </w:t>
      </w:r>
      <w:r>
        <w:rPr>
          <w:w w:val="105"/>
        </w:rPr>
        <w:t>nomeação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profissionais</w:t>
      </w:r>
      <w:r>
        <w:rPr>
          <w:spacing w:val="1"/>
          <w:w w:val="105"/>
        </w:rPr>
        <w:t> </w:t>
      </w:r>
      <w:r>
        <w:rPr>
          <w:w w:val="105"/>
        </w:rPr>
        <w:t>por</w:t>
      </w:r>
      <w:r>
        <w:rPr>
          <w:spacing w:val="1"/>
          <w:w w:val="105"/>
        </w:rPr>
        <w:t> </w:t>
      </w:r>
      <w:r>
        <w:rPr>
          <w:w w:val="105"/>
        </w:rPr>
        <w:t>meio</w:t>
      </w:r>
      <w:r>
        <w:rPr>
          <w:spacing w:val="1"/>
          <w:w w:val="105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Concurso</w:t>
      </w:r>
      <w:r>
        <w:rPr>
          <w:spacing w:val="1"/>
          <w:w w:val="105"/>
        </w:rPr>
        <w:t> </w:t>
      </w:r>
      <w:r>
        <w:rPr>
          <w:w w:val="105"/>
        </w:rPr>
        <w:t>Público</w:t>
      </w:r>
      <w:r>
        <w:rPr>
          <w:spacing w:val="1"/>
          <w:w w:val="105"/>
        </w:rPr>
        <w:t> </w:t>
      </w:r>
      <w:r>
        <w:rPr>
          <w:w w:val="105"/>
        </w:rPr>
        <w:t>contribui</w:t>
      </w:r>
      <w:r>
        <w:rPr>
          <w:spacing w:val="1"/>
          <w:w w:val="105"/>
        </w:rPr>
        <w:t> </w:t>
      </w:r>
      <w:r>
        <w:rPr>
          <w:w w:val="105"/>
        </w:rPr>
        <w:t>para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recomposição do quadro de servidores efetivos da Secretaria Municipal de Saúde de</w:t>
      </w:r>
      <w:r>
        <w:rPr>
          <w:spacing w:val="-76"/>
          <w:w w:val="105"/>
        </w:rPr>
        <w:t> </w:t>
      </w:r>
      <w:r>
        <w:rPr/>
        <w:t>Vitória, garantindo com isso um aprimoramento na estruturação dos serviços de saúde</w:t>
      </w:r>
      <w:r>
        <w:rPr>
          <w:spacing w:val="1"/>
        </w:rPr>
        <w:t> </w:t>
      </w:r>
      <w:r>
        <w:rPr>
          <w:w w:val="105"/>
        </w:rPr>
        <w:t>ofertados</w:t>
      </w:r>
      <w:r>
        <w:rPr>
          <w:spacing w:val="-16"/>
          <w:w w:val="105"/>
        </w:rPr>
        <w:t> </w:t>
      </w:r>
      <w:r>
        <w:rPr>
          <w:w w:val="105"/>
        </w:rPr>
        <w:t>pelo</w:t>
      </w:r>
      <w:r>
        <w:rPr>
          <w:spacing w:val="-13"/>
          <w:w w:val="105"/>
        </w:rPr>
        <w:t> </w:t>
      </w:r>
      <w:r>
        <w:rPr>
          <w:w w:val="105"/>
        </w:rPr>
        <w:t>Município.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1" w:lineRule="auto"/>
        <w:ind w:left="1418" w:right="1128"/>
        <w:jc w:val="both"/>
      </w:pPr>
      <w:r>
        <w:rPr>
          <w:rFonts w:ascii="Arial" w:hAnsi="Arial"/>
          <w:b/>
        </w:rPr>
        <w:t>Educação</w:t>
      </w:r>
      <w:r>
        <w:rPr>
          <w:rFonts w:ascii="Arial" w:hAnsi="Arial"/>
          <w:b/>
          <w:spacing w:val="25"/>
        </w:rPr>
        <w:t> </w:t>
      </w:r>
      <w:r>
        <w:rPr>
          <w:rFonts w:ascii="Arial" w:hAnsi="Arial"/>
          <w:b/>
        </w:rPr>
        <w:t>Permanente</w:t>
      </w:r>
      <w:r>
        <w:rPr>
          <w:rFonts w:ascii="Arial" w:hAnsi="Arial"/>
          <w:b/>
          <w:spacing w:val="25"/>
        </w:rPr>
        <w:t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27"/>
        </w:rPr>
        <w:t> </w:t>
      </w:r>
      <w:r>
        <w:rPr>
          <w:rFonts w:ascii="Arial" w:hAnsi="Arial"/>
          <w:b/>
        </w:rPr>
        <w:t>Profissionais</w:t>
      </w:r>
      <w:r>
        <w:rPr>
          <w:rFonts w:ascii="Calibri" w:hAnsi="Calibri"/>
        </w:rPr>
        <w:t>:</w:t>
      </w:r>
      <w:r>
        <w:rPr>
          <w:rFonts w:ascii="Calibri" w:hAnsi="Calibri"/>
          <w:spacing w:val="23"/>
        </w:rPr>
        <w:t> </w:t>
      </w:r>
      <w:r>
        <w:rPr/>
        <w:t>Quanto</w:t>
      </w:r>
      <w:r>
        <w:rPr>
          <w:spacing w:val="18"/>
        </w:rPr>
        <w:t> </w:t>
      </w:r>
      <w:r>
        <w:rPr/>
        <w:t>às</w:t>
      </w:r>
      <w:r>
        <w:rPr>
          <w:spacing w:val="18"/>
        </w:rPr>
        <w:t> </w:t>
      </w:r>
      <w:r>
        <w:rPr/>
        <w:t>atividades</w:t>
      </w:r>
      <w:r>
        <w:rPr>
          <w:spacing w:val="17"/>
        </w:rPr>
        <w:t> </w:t>
      </w:r>
      <w:r>
        <w:rPr/>
        <w:t>de</w:t>
      </w:r>
      <w:r>
        <w:rPr>
          <w:spacing w:val="19"/>
        </w:rPr>
        <w:t> </w:t>
      </w:r>
      <w:r>
        <w:rPr/>
        <w:t>ensino,</w:t>
      </w:r>
      <w:r>
        <w:rPr>
          <w:spacing w:val="17"/>
        </w:rPr>
        <w:t> </w:t>
      </w:r>
      <w:r>
        <w:rPr/>
        <w:t>pesquisa</w:t>
      </w:r>
      <w:r>
        <w:rPr>
          <w:spacing w:val="-72"/>
        </w:rPr>
        <w:t> </w:t>
      </w:r>
      <w:r>
        <w:rPr>
          <w:w w:val="105"/>
        </w:rPr>
        <w:t>e cooperação técnica para a qualificação da gestão de pessoas e dos serviços</w:t>
      </w:r>
      <w:r>
        <w:rPr>
          <w:spacing w:val="1"/>
          <w:w w:val="105"/>
        </w:rPr>
        <w:t> </w:t>
      </w:r>
      <w:r>
        <w:rPr>
          <w:w w:val="105"/>
        </w:rPr>
        <w:t>ofertados pelo SUS, a Escola Técnica e Formação Profissional de Saúde Professora</w:t>
      </w:r>
      <w:r>
        <w:rPr>
          <w:spacing w:val="1"/>
          <w:w w:val="105"/>
        </w:rPr>
        <w:t> </w:t>
      </w:r>
      <w:r>
        <w:rPr>
          <w:w w:val="105"/>
        </w:rPr>
        <w:t>Ângela Maria Campos da Silva – ETSUS Vitória desenvolve cursos na área da saúde,</w:t>
      </w:r>
      <w:r>
        <w:rPr>
          <w:spacing w:val="-76"/>
          <w:w w:val="105"/>
        </w:rPr>
        <w:t> </w:t>
      </w:r>
      <w:r>
        <w:rPr>
          <w:w w:val="105"/>
        </w:rPr>
        <w:t>incluindo</w:t>
      </w:r>
      <w:r>
        <w:rPr>
          <w:spacing w:val="63"/>
          <w:w w:val="105"/>
        </w:rPr>
        <w:t> </w:t>
      </w:r>
      <w:r>
        <w:rPr>
          <w:w w:val="105"/>
        </w:rPr>
        <w:t>formação</w:t>
      </w:r>
      <w:r>
        <w:rPr>
          <w:spacing w:val="65"/>
          <w:w w:val="105"/>
        </w:rPr>
        <w:t> </w:t>
      </w:r>
      <w:r>
        <w:rPr>
          <w:w w:val="105"/>
        </w:rPr>
        <w:t>técnica</w:t>
      </w:r>
      <w:r>
        <w:rPr>
          <w:spacing w:val="65"/>
          <w:w w:val="105"/>
        </w:rPr>
        <w:t> </w:t>
      </w:r>
      <w:r>
        <w:rPr>
          <w:w w:val="105"/>
        </w:rPr>
        <w:t>e</w:t>
      </w:r>
      <w:r>
        <w:rPr>
          <w:spacing w:val="65"/>
          <w:w w:val="105"/>
        </w:rPr>
        <w:t> </w:t>
      </w:r>
      <w:r>
        <w:rPr>
          <w:w w:val="105"/>
        </w:rPr>
        <w:t>especializações,</w:t>
      </w:r>
      <w:r>
        <w:rPr>
          <w:spacing w:val="67"/>
          <w:w w:val="105"/>
        </w:rPr>
        <w:t> </w:t>
      </w:r>
      <w:r>
        <w:rPr>
          <w:w w:val="105"/>
        </w:rPr>
        <w:t>aperfeiçoamento,</w:t>
      </w:r>
      <w:r>
        <w:rPr>
          <w:spacing w:val="65"/>
          <w:w w:val="105"/>
        </w:rPr>
        <w:t> </w:t>
      </w:r>
      <w:r>
        <w:rPr>
          <w:w w:val="105"/>
        </w:rPr>
        <w:t>capacitação,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5"/>
        <w:jc w:val="both"/>
      </w:pPr>
      <w:r>
        <w:rPr/>
        <w:t>treinamento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outros,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eventos</w:t>
      </w:r>
      <w:r>
        <w:rPr>
          <w:spacing w:val="1"/>
        </w:rPr>
        <w:t> </w:t>
      </w:r>
      <w:r>
        <w:rPr/>
        <w:t>(fóruns,</w:t>
      </w:r>
      <w:r>
        <w:rPr>
          <w:spacing w:val="1"/>
        </w:rPr>
        <w:t> </w:t>
      </w:r>
      <w:r>
        <w:rPr/>
        <w:t>palestras,</w:t>
      </w:r>
      <w:r>
        <w:rPr>
          <w:spacing w:val="1"/>
        </w:rPr>
        <w:t> </w:t>
      </w:r>
      <w:r>
        <w:rPr/>
        <w:t>conferências,</w:t>
      </w:r>
      <w:r>
        <w:rPr>
          <w:spacing w:val="1"/>
        </w:rPr>
        <w:t> </w:t>
      </w:r>
      <w:r>
        <w:rPr/>
        <w:t>seminários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reuniões</w:t>
      </w:r>
      <w:r>
        <w:rPr>
          <w:spacing w:val="-8"/>
        </w:rPr>
        <w:t> </w:t>
      </w:r>
      <w:r>
        <w:rPr/>
        <w:t>técnicas)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outras</w:t>
      </w:r>
      <w:r>
        <w:rPr>
          <w:spacing w:val="-5"/>
        </w:rPr>
        <w:t> </w:t>
      </w:r>
      <w:r>
        <w:rPr/>
        <w:t>iniciativas</w:t>
      </w:r>
      <w:r>
        <w:rPr>
          <w:spacing w:val="-5"/>
        </w:rPr>
        <w:t> </w:t>
      </w:r>
      <w:r>
        <w:rPr/>
        <w:t>educacionais.</w:t>
      </w:r>
    </w:p>
    <w:p>
      <w:pPr>
        <w:pStyle w:val="BodyText"/>
        <w:spacing w:before="3"/>
        <w:rPr>
          <w:sz w:val="28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Os</w:t>
      </w:r>
      <w:r>
        <w:rPr>
          <w:spacing w:val="1"/>
        </w:rPr>
        <w:t> </w:t>
      </w:r>
      <w:r>
        <w:rPr/>
        <w:t>projetos</w:t>
      </w:r>
      <w:r>
        <w:rPr>
          <w:spacing w:val="1"/>
        </w:rPr>
        <w:t> </w:t>
      </w:r>
      <w:r>
        <w:rPr/>
        <w:t>educacionais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ETSUS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definidos</w:t>
      </w:r>
      <w:r>
        <w:rPr>
          <w:spacing w:val="1"/>
        </w:rPr>
        <w:t> </w:t>
      </w:r>
      <w:r>
        <w:rPr/>
        <w:t>a</w:t>
      </w:r>
      <w:r>
        <w:rPr>
          <w:spacing w:val="76"/>
        </w:rPr>
        <w:t> </w:t>
      </w:r>
      <w:r>
        <w:rPr/>
        <w:t>partir</w:t>
      </w:r>
      <w:r>
        <w:rPr>
          <w:spacing w:val="76"/>
        </w:rPr>
        <w:t> </w:t>
      </w:r>
      <w:r>
        <w:rPr/>
        <w:t>de</w:t>
      </w:r>
      <w:r>
        <w:rPr>
          <w:spacing w:val="76"/>
        </w:rPr>
        <w:t> </w:t>
      </w:r>
      <w:r>
        <w:rPr/>
        <w:t>necessidades</w:t>
      </w:r>
      <w:r>
        <w:rPr>
          <w:spacing w:val="-72"/>
        </w:rPr>
        <w:t> </w:t>
      </w:r>
      <w:r>
        <w:rPr/>
        <w:t>identificadas pelos gestores do SUS e têm abrangência para profissionais de saúde,</w:t>
      </w:r>
      <w:r>
        <w:rPr>
          <w:spacing w:val="1"/>
        </w:rPr>
        <w:t> </w:t>
      </w:r>
      <w:r>
        <w:rPr/>
        <w:t>sendo esta uma parceria importante entre as instâncias gestoras do sistema para a</w:t>
      </w:r>
      <w:r>
        <w:rPr>
          <w:spacing w:val="1"/>
        </w:rPr>
        <w:t> </w:t>
      </w:r>
      <w:r>
        <w:rPr/>
        <w:t>promoção de ações de fortalecimento do trabalho. Nesse mesmo sentido, as ações de</w:t>
      </w:r>
      <w:r>
        <w:rPr>
          <w:spacing w:val="1"/>
        </w:rPr>
        <w:t> </w:t>
      </w:r>
      <w:r>
        <w:rPr/>
        <w:t>formação desenvolvidas pela ETSUS por vezes são realizadas em parceria com as</w:t>
      </w:r>
      <w:r>
        <w:rPr>
          <w:spacing w:val="1"/>
        </w:rPr>
        <w:t> </w:t>
      </w:r>
      <w:r>
        <w:rPr/>
        <w:t>instituições</w:t>
      </w:r>
      <w:r>
        <w:rPr>
          <w:spacing w:val="19"/>
        </w:rPr>
        <w:t> </w:t>
      </w:r>
      <w:r>
        <w:rPr/>
        <w:t>de</w:t>
      </w:r>
      <w:r>
        <w:rPr>
          <w:spacing w:val="23"/>
        </w:rPr>
        <w:t> </w:t>
      </w:r>
      <w:r>
        <w:rPr/>
        <w:t>ensino</w:t>
      </w:r>
      <w:r>
        <w:rPr>
          <w:spacing w:val="21"/>
        </w:rPr>
        <w:t> </w:t>
      </w:r>
      <w:r>
        <w:rPr/>
        <w:t>visando</w:t>
      </w:r>
      <w:r>
        <w:rPr>
          <w:spacing w:val="23"/>
        </w:rPr>
        <w:t> </w:t>
      </w:r>
      <w:r>
        <w:rPr/>
        <w:t>o</w:t>
      </w:r>
      <w:r>
        <w:rPr>
          <w:spacing w:val="20"/>
        </w:rPr>
        <w:t> </w:t>
      </w:r>
      <w:r>
        <w:rPr/>
        <w:t>fortalecimento</w:t>
      </w:r>
      <w:r>
        <w:rPr>
          <w:spacing w:val="23"/>
        </w:rPr>
        <w:t> </w:t>
      </w:r>
      <w:r>
        <w:rPr/>
        <w:t>do</w:t>
      </w:r>
      <w:r>
        <w:rPr>
          <w:spacing w:val="21"/>
        </w:rPr>
        <w:t> </w:t>
      </w:r>
      <w:r>
        <w:rPr/>
        <w:t>processo</w:t>
      </w:r>
      <w:r>
        <w:rPr>
          <w:spacing w:val="23"/>
        </w:rPr>
        <w:t> </w:t>
      </w:r>
      <w:r>
        <w:rPr/>
        <w:t>educacional.</w:t>
      </w:r>
      <w:r>
        <w:rPr>
          <w:spacing w:val="22"/>
        </w:rPr>
        <w:t> </w:t>
      </w:r>
      <w:r>
        <w:rPr/>
        <w:t>Junto</w:t>
      </w:r>
      <w:r>
        <w:rPr>
          <w:spacing w:val="20"/>
        </w:rPr>
        <w:t> </w:t>
      </w:r>
      <w:r>
        <w:rPr/>
        <w:t>a</w:t>
      </w:r>
      <w:r>
        <w:rPr>
          <w:spacing w:val="23"/>
        </w:rPr>
        <w:t> </w:t>
      </w:r>
      <w:r>
        <w:rPr/>
        <w:t>isso,</w:t>
      </w:r>
      <w:r>
        <w:rPr>
          <w:spacing w:val="-72"/>
        </w:rPr>
        <w:t> </w:t>
      </w:r>
      <w:r>
        <w:rPr/>
        <w:t>a ETSUS proporciona aos profissionais do município o acesso, por meio da Rede Bem</w:t>
      </w:r>
      <w:r>
        <w:rPr>
          <w:spacing w:val="1"/>
        </w:rPr>
        <w:t> </w:t>
      </w:r>
      <w:r>
        <w:rPr/>
        <w:t>Estar,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ferramenta</w:t>
      </w:r>
      <w:r>
        <w:rPr>
          <w:spacing w:val="1"/>
        </w:rPr>
        <w:t> </w:t>
      </w:r>
      <w:r>
        <w:rPr/>
        <w:t>Telessaúde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oferta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w</w:t>
      </w:r>
      <w:r>
        <w:rPr>
          <w:rFonts w:ascii="Arial" w:hAnsi="Arial"/>
          <w:i/>
        </w:rPr>
        <w:t>eb</w:t>
      </w:r>
      <w:r>
        <w:rPr>
          <w:rFonts w:ascii="Arial" w:hAnsi="Arial"/>
          <w:i/>
          <w:spacing w:val="1"/>
        </w:rPr>
        <w:t> </w:t>
      </w:r>
      <w:r>
        <w:rPr/>
        <w:t>palestra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ocorrem</w:t>
      </w:r>
      <w:r>
        <w:rPr>
          <w:spacing w:val="1"/>
        </w:rPr>
        <w:t> </w:t>
      </w:r>
      <w:r>
        <w:rPr/>
        <w:t>periodicamente,</w:t>
      </w:r>
      <w:r>
        <w:rPr>
          <w:spacing w:val="-10"/>
        </w:rPr>
        <w:t> </w:t>
      </w:r>
      <w:r>
        <w:rPr/>
        <w:t>com</w:t>
      </w:r>
      <w:r>
        <w:rPr>
          <w:spacing w:val="-6"/>
        </w:rPr>
        <w:t> </w:t>
      </w:r>
      <w:r>
        <w:rPr/>
        <w:t>diversos</w:t>
      </w:r>
      <w:r>
        <w:rPr>
          <w:spacing w:val="-7"/>
        </w:rPr>
        <w:t> </w:t>
      </w:r>
      <w:r>
        <w:rPr/>
        <w:t>temas</w:t>
      </w:r>
      <w:r>
        <w:rPr>
          <w:spacing w:val="-10"/>
        </w:rPr>
        <w:t> </w:t>
      </w:r>
      <w:r>
        <w:rPr/>
        <w:t>da</w:t>
      </w:r>
      <w:r>
        <w:rPr>
          <w:spacing w:val="-7"/>
        </w:rPr>
        <w:t> </w:t>
      </w:r>
      <w:r>
        <w:rPr/>
        <w:t>saúde.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A</w:t>
      </w:r>
      <w:r>
        <w:rPr>
          <w:spacing w:val="1"/>
        </w:rPr>
        <w:t> </w:t>
      </w:r>
      <w:r>
        <w:rPr/>
        <w:t>ETSUS-Vitória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processo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planejamento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quadriênio</w:t>
      </w:r>
      <w:r>
        <w:rPr>
          <w:spacing w:val="1"/>
        </w:rPr>
        <w:t> </w:t>
      </w:r>
      <w:r>
        <w:rPr/>
        <w:t>2018-2021</w:t>
      </w:r>
      <w:r>
        <w:rPr>
          <w:spacing w:val="1"/>
        </w:rPr>
        <w:t> </w:t>
      </w:r>
      <w:r>
        <w:rPr/>
        <w:t>estabeleceu várias ações para execução, parte delas realizadas nos primeiros anos no</w:t>
      </w:r>
      <w:r>
        <w:rPr>
          <w:spacing w:val="1"/>
        </w:rPr>
        <w:t> </w:t>
      </w:r>
      <w:r>
        <w:rPr/>
        <w:t>quadriênio.</w:t>
      </w:r>
      <w:r>
        <w:rPr>
          <w:spacing w:val="1"/>
        </w:rPr>
        <w:t> </w:t>
      </w:r>
      <w:r>
        <w:rPr/>
        <w:t>Entretanto,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12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março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declarada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OMS</w:t>
      </w:r>
      <w:r>
        <w:rPr>
          <w:spacing w:val="1"/>
        </w:rPr>
        <w:t> </w:t>
      </w:r>
      <w:r>
        <w:rPr/>
        <w:t>como</w:t>
      </w:r>
      <w:r>
        <w:rPr>
          <w:spacing w:val="-72"/>
        </w:rPr>
        <w:t> </w:t>
      </w:r>
      <w:r>
        <w:rPr/>
        <w:t>pandemia</w:t>
      </w:r>
      <w:r>
        <w:rPr>
          <w:spacing w:val="1"/>
        </w:rPr>
        <w:t> </w:t>
      </w:r>
      <w:r>
        <w:rPr/>
        <w:t>a doença Covid-19,</w:t>
      </w:r>
      <w:r>
        <w:rPr>
          <w:spacing w:val="1"/>
        </w:rPr>
        <w:t> </w:t>
      </w:r>
      <w:r>
        <w:rPr/>
        <w:t>causada pelo novo</w:t>
      </w:r>
      <w:r>
        <w:rPr>
          <w:spacing w:val="75"/>
        </w:rPr>
        <w:t> </w:t>
      </w:r>
      <w:r>
        <w:rPr/>
        <w:t>coronavírus</w:t>
      </w:r>
      <w:r>
        <w:rPr>
          <w:spacing w:val="75"/>
        </w:rPr>
        <w:t> </w:t>
      </w:r>
      <w:r>
        <w:rPr/>
        <w:t>SARS- CoV-2,</w:t>
      </w:r>
      <w:r>
        <w:rPr>
          <w:spacing w:val="75"/>
        </w:rPr>
        <w:t> </w:t>
      </w:r>
      <w:r>
        <w:rPr/>
        <w:t>e em 20</w:t>
      </w:r>
      <w:r>
        <w:rPr>
          <w:spacing w:val="-72"/>
        </w:rPr>
        <w:t> </w:t>
      </w:r>
      <w:r>
        <w:rPr/>
        <w:t>de</w:t>
      </w:r>
      <w:r>
        <w:rPr>
          <w:spacing w:val="1"/>
        </w:rPr>
        <w:t> </w:t>
      </w:r>
      <w:r>
        <w:rPr/>
        <w:t>março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transmissão</w:t>
      </w:r>
      <w:r>
        <w:rPr>
          <w:spacing w:val="1"/>
        </w:rPr>
        <w:t> </w:t>
      </w:r>
      <w:r>
        <w:rPr/>
        <w:t>comunitária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Brasil,</w:t>
      </w:r>
      <w:r>
        <w:rPr>
          <w:spacing w:val="1"/>
        </w:rPr>
        <w:t> </w:t>
      </w:r>
      <w:r>
        <w:rPr/>
        <w:t>diante</w:t>
      </w:r>
      <w:r>
        <w:rPr>
          <w:spacing w:val="1"/>
        </w:rPr>
        <w:t> </w:t>
      </w:r>
      <w:r>
        <w:rPr/>
        <w:t>desse</w:t>
      </w:r>
      <w:r>
        <w:rPr>
          <w:spacing w:val="1"/>
        </w:rPr>
        <w:t> </w:t>
      </w:r>
      <w:r>
        <w:rPr/>
        <w:t>fato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adotadas</w:t>
      </w:r>
      <w:r>
        <w:rPr>
          <w:spacing w:val="-72"/>
        </w:rPr>
        <w:t> </w:t>
      </w:r>
      <w:r>
        <w:rPr/>
        <w:t>medidas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isolamento</w:t>
      </w:r>
      <w:r>
        <w:rPr>
          <w:spacing w:val="2"/>
        </w:rPr>
        <w:t> </w:t>
      </w:r>
      <w:r>
        <w:rPr/>
        <w:t>de</w:t>
      </w:r>
      <w:r>
        <w:rPr>
          <w:spacing w:val="-1"/>
        </w:rPr>
        <w:t> </w:t>
      </w:r>
      <w:r>
        <w:rPr/>
        <w:t>casos</w:t>
      </w:r>
      <w:r>
        <w:rPr>
          <w:spacing w:val="-3"/>
        </w:rPr>
        <w:t> </w:t>
      </w:r>
      <w:r>
        <w:rPr/>
        <w:t>e</w:t>
      </w:r>
      <w:r>
        <w:rPr>
          <w:spacing w:val="1"/>
        </w:rPr>
        <w:t> </w:t>
      </w:r>
      <w:r>
        <w:rPr/>
        <w:t>contatos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distanciamento</w:t>
      </w:r>
      <w:r>
        <w:rPr>
          <w:spacing w:val="2"/>
        </w:rPr>
        <w:t> </w:t>
      </w:r>
      <w:r>
        <w:rPr/>
        <w:t>social da</w:t>
      </w:r>
      <w:r>
        <w:rPr>
          <w:spacing w:val="1"/>
        </w:rPr>
        <w:t> </w:t>
      </w:r>
      <w:r>
        <w:rPr/>
        <w:t>população.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31"/>
        <w:jc w:val="both"/>
      </w:pPr>
      <w:r>
        <w:rPr>
          <w:w w:val="105"/>
        </w:rPr>
        <w:t>No</w:t>
      </w:r>
      <w:r>
        <w:rPr>
          <w:spacing w:val="-16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tange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realidade</w:t>
      </w:r>
      <w:r>
        <w:rPr>
          <w:spacing w:val="-15"/>
          <w:w w:val="105"/>
        </w:rPr>
        <w:t> </w:t>
      </w:r>
      <w:r>
        <w:rPr>
          <w:w w:val="105"/>
        </w:rPr>
        <w:t>vivenciada</w:t>
      </w:r>
      <w:r>
        <w:rPr>
          <w:spacing w:val="-14"/>
          <w:w w:val="105"/>
        </w:rPr>
        <w:t> </w:t>
      </w:r>
      <w:r>
        <w:rPr>
          <w:w w:val="105"/>
        </w:rPr>
        <w:t>na</w:t>
      </w:r>
      <w:r>
        <w:rPr>
          <w:spacing w:val="-15"/>
          <w:w w:val="105"/>
        </w:rPr>
        <w:t> </w:t>
      </w:r>
      <w:r>
        <w:rPr>
          <w:w w:val="105"/>
        </w:rPr>
        <w:t>pandemia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5"/>
          <w:w w:val="105"/>
        </w:rPr>
        <w:t> </w:t>
      </w:r>
      <w:r>
        <w:rPr>
          <w:w w:val="105"/>
        </w:rPr>
        <w:t>Covid-19,</w:t>
      </w:r>
      <w:r>
        <w:rPr>
          <w:spacing w:val="-15"/>
          <w:w w:val="105"/>
        </w:rPr>
        <w:t> </w:t>
      </w:r>
      <w:r>
        <w:rPr>
          <w:w w:val="105"/>
        </w:rPr>
        <w:t>tal</w:t>
      </w:r>
      <w:r>
        <w:rPr>
          <w:spacing w:val="-18"/>
          <w:w w:val="105"/>
        </w:rPr>
        <w:t> </w:t>
      </w:r>
      <w:r>
        <w:rPr>
          <w:w w:val="105"/>
        </w:rPr>
        <w:t>fato</w:t>
      </w:r>
      <w:r>
        <w:rPr>
          <w:spacing w:val="-14"/>
          <w:w w:val="105"/>
        </w:rPr>
        <w:t> </w:t>
      </w:r>
      <w:r>
        <w:rPr>
          <w:w w:val="105"/>
        </w:rPr>
        <w:t>provocou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se</w:t>
      </w:r>
      <w:r>
        <w:rPr>
          <w:spacing w:val="-76"/>
          <w:w w:val="105"/>
        </w:rPr>
        <w:t> </w:t>
      </w:r>
      <w:r>
        <w:rPr>
          <w:w w:val="105"/>
        </w:rPr>
        <w:t>mantém</w:t>
      </w:r>
      <w:r>
        <w:rPr>
          <w:spacing w:val="-9"/>
          <w:w w:val="105"/>
        </w:rPr>
        <w:t> </w:t>
      </w:r>
      <w:r>
        <w:rPr>
          <w:w w:val="105"/>
        </w:rPr>
        <w:t>com</w:t>
      </w:r>
      <w:r>
        <w:rPr>
          <w:spacing w:val="-9"/>
          <w:w w:val="105"/>
        </w:rPr>
        <w:t> </w:t>
      </w:r>
      <w:r>
        <w:rPr>
          <w:w w:val="105"/>
        </w:rPr>
        <w:t>grande</w:t>
      </w:r>
      <w:r>
        <w:rPr>
          <w:spacing w:val="-10"/>
          <w:w w:val="105"/>
        </w:rPr>
        <w:t> </w:t>
      </w:r>
      <w:r>
        <w:rPr>
          <w:w w:val="105"/>
        </w:rPr>
        <w:t>impacto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dimensão</w:t>
      </w:r>
      <w:r>
        <w:rPr>
          <w:spacing w:val="-11"/>
          <w:w w:val="105"/>
        </w:rPr>
        <w:t> </w:t>
      </w:r>
      <w:r>
        <w:rPr>
          <w:w w:val="105"/>
        </w:rPr>
        <w:t>social,</w:t>
      </w:r>
      <w:r>
        <w:rPr>
          <w:spacing w:val="-10"/>
          <w:w w:val="105"/>
        </w:rPr>
        <w:t> </w:t>
      </w:r>
      <w:r>
        <w:rPr>
          <w:w w:val="105"/>
        </w:rPr>
        <w:t>econômica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política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Brasil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76"/>
          <w:w w:val="105"/>
        </w:rPr>
        <w:t> </w:t>
      </w:r>
      <w:r>
        <w:rPr>
          <w:w w:val="105"/>
        </w:rPr>
        <w:t>mundo. Essa realidade tem dado origem a grandes desafios para os diversos</w:t>
      </w:r>
      <w:r>
        <w:rPr>
          <w:spacing w:val="1"/>
          <w:w w:val="105"/>
        </w:rPr>
        <w:t> </w:t>
      </w:r>
      <w:r>
        <w:rPr>
          <w:w w:val="105"/>
        </w:rPr>
        <w:t>segmentos da sociedade e, principalmente, as organizações de saúde, tanto na</w:t>
      </w:r>
      <w:r>
        <w:rPr>
          <w:spacing w:val="1"/>
          <w:w w:val="105"/>
        </w:rPr>
        <w:t> </w:t>
      </w:r>
      <w:r>
        <w:rPr>
          <w:w w:val="105"/>
        </w:rPr>
        <w:t>dinâmica de funcionamento quanto na gestão dos serviços de saúde. Com esse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cenário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que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se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impôs,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Secretaria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Municipal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8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Vitória</w:t>
      </w:r>
      <w:r>
        <w:rPr>
          <w:spacing w:val="-15"/>
          <w:w w:val="105"/>
        </w:rPr>
        <w:t> </w:t>
      </w:r>
      <w:r>
        <w:rPr>
          <w:w w:val="105"/>
        </w:rPr>
        <w:t>teve</w:t>
      </w:r>
      <w:r>
        <w:rPr>
          <w:spacing w:val="-15"/>
          <w:w w:val="105"/>
        </w:rPr>
        <w:t> </w:t>
      </w:r>
      <w:r>
        <w:rPr>
          <w:w w:val="105"/>
        </w:rPr>
        <w:t>que</w:t>
      </w:r>
      <w:r>
        <w:rPr>
          <w:spacing w:val="-15"/>
          <w:w w:val="105"/>
        </w:rPr>
        <w:t> </w:t>
      </w:r>
      <w:r>
        <w:rPr>
          <w:w w:val="105"/>
        </w:rPr>
        <w:t>reorganizar</w:t>
      </w:r>
      <w:r>
        <w:rPr>
          <w:spacing w:val="-77"/>
          <w:w w:val="105"/>
        </w:rPr>
        <w:t> </w:t>
      </w:r>
      <w:r>
        <w:rPr>
          <w:w w:val="105"/>
        </w:rPr>
        <w:t>todos os seus processos de trabalho para atender às novas exigências para o</w:t>
      </w:r>
      <w:r>
        <w:rPr>
          <w:spacing w:val="1"/>
          <w:w w:val="105"/>
        </w:rPr>
        <w:t> </w:t>
      </w:r>
      <w:r>
        <w:rPr>
          <w:w w:val="105"/>
        </w:rPr>
        <w:t>enfrentamento desse grande desafio. A ETSUS-Vitória, como parte importante e</w:t>
      </w:r>
      <w:r>
        <w:rPr>
          <w:spacing w:val="1"/>
          <w:w w:val="105"/>
        </w:rPr>
        <w:t> </w:t>
      </w:r>
      <w:r>
        <w:rPr/>
        <w:t>fundamental</w:t>
      </w:r>
      <w:r>
        <w:rPr>
          <w:spacing w:val="3"/>
        </w:rPr>
        <w:t> </w:t>
      </w:r>
      <w:r>
        <w:rPr/>
        <w:t>desse</w:t>
      </w:r>
      <w:r>
        <w:rPr>
          <w:spacing w:val="2"/>
        </w:rPr>
        <w:t> </w:t>
      </w:r>
      <w:r>
        <w:rPr/>
        <w:t>processo,</w:t>
      </w:r>
      <w:r>
        <w:rPr>
          <w:spacing w:val="5"/>
        </w:rPr>
        <w:t> </w:t>
      </w:r>
      <w:r>
        <w:rPr/>
        <w:t>também</w:t>
      </w:r>
      <w:r>
        <w:rPr>
          <w:spacing w:val="5"/>
        </w:rPr>
        <w:t> </w:t>
      </w:r>
      <w:r>
        <w:rPr/>
        <w:t>reorientou</w:t>
      </w:r>
      <w:r>
        <w:rPr>
          <w:spacing w:val="5"/>
        </w:rPr>
        <w:t> </w:t>
      </w:r>
      <w:r>
        <w:rPr/>
        <w:t>todas</w:t>
      </w:r>
      <w:r>
        <w:rPr>
          <w:spacing w:val="3"/>
        </w:rPr>
        <w:t> </w:t>
      </w:r>
      <w:r>
        <w:rPr/>
        <w:t>as</w:t>
      </w:r>
      <w:r>
        <w:rPr>
          <w:spacing w:val="3"/>
        </w:rPr>
        <w:t> </w:t>
      </w:r>
      <w:r>
        <w:rPr/>
        <w:t>suas</w:t>
      </w:r>
      <w:r>
        <w:rPr>
          <w:spacing w:val="1"/>
        </w:rPr>
        <w:t> </w:t>
      </w:r>
      <w:r>
        <w:rPr/>
        <w:t>ações</w:t>
      </w:r>
      <w:r>
        <w:rPr>
          <w:spacing w:val="4"/>
        </w:rPr>
        <w:t> </w:t>
      </w:r>
      <w:r>
        <w:rPr/>
        <w:t>nesse</w:t>
      </w:r>
      <w:r>
        <w:rPr>
          <w:spacing w:val="4"/>
        </w:rPr>
        <w:t> </w:t>
      </w:r>
      <w:r>
        <w:rPr/>
        <w:t>sentido.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1" w:lineRule="auto" w:before="1"/>
        <w:ind w:left="1418" w:right="1125"/>
        <w:jc w:val="both"/>
      </w:pPr>
      <w:r>
        <w:rPr/>
        <w:t>Assim,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agenda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formações,</w:t>
      </w:r>
      <w:r>
        <w:rPr>
          <w:spacing w:val="1"/>
        </w:rPr>
        <w:t> </w:t>
      </w:r>
      <w:r>
        <w:rPr/>
        <w:t>majoritariamente</w:t>
      </w:r>
      <w:r>
        <w:rPr>
          <w:spacing w:val="1"/>
        </w:rPr>
        <w:t> </w:t>
      </w:r>
      <w:r>
        <w:rPr/>
        <w:t>presenciais,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suspensa,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profissionais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formam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corpo</w:t>
      </w:r>
      <w:r>
        <w:rPr>
          <w:spacing w:val="1"/>
        </w:rPr>
        <w:t> </w:t>
      </w:r>
      <w:r>
        <w:rPr/>
        <w:t>técnico-pedagógico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administrativo</w:t>
      </w:r>
      <w:r>
        <w:rPr>
          <w:spacing w:val="75"/>
        </w:rPr>
        <w:t> </w:t>
      </w:r>
      <w:r>
        <w:rPr/>
        <w:t>da</w:t>
      </w:r>
      <w:r>
        <w:rPr>
          <w:spacing w:val="75"/>
        </w:rPr>
        <w:t> </w:t>
      </w:r>
      <w:r>
        <w:rPr/>
        <w:t>escola</w:t>
      </w:r>
      <w:r>
        <w:rPr>
          <w:spacing w:val="1"/>
        </w:rPr>
        <w:t> </w:t>
      </w:r>
      <w:r>
        <w:rPr/>
        <w:t>tiveram</w:t>
      </w:r>
      <w:r>
        <w:rPr>
          <w:spacing w:val="21"/>
        </w:rPr>
        <w:t> </w:t>
      </w:r>
      <w:r>
        <w:rPr/>
        <w:t>que</w:t>
      </w:r>
      <w:r>
        <w:rPr>
          <w:spacing w:val="20"/>
        </w:rPr>
        <w:t> </w:t>
      </w:r>
      <w:r>
        <w:rPr/>
        <w:t>organizar</w:t>
      </w:r>
      <w:r>
        <w:rPr>
          <w:spacing w:val="22"/>
        </w:rPr>
        <w:t> </w:t>
      </w:r>
      <w:r>
        <w:rPr/>
        <w:t>formações</w:t>
      </w:r>
      <w:r>
        <w:rPr>
          <w:spacing w:val="17"/>
        </w:rPr>
        <w:t> </w:t>
      </w:r>
      <w:r>
        <w:rPr/>
        <w:t>para</w:t>
      </w:r>
      <w:r>
        <w:rPr>
          <w:spacing w:val="20"/>
        </w:rPr>
        <w:t> </w:t>
      </w:r>
      <w:r>
        <w:rPr/>
        <w:t>atender</w:t>
      </w:r>
      <w:r>
        <w:rPr>
          <w:spacing w:val="19"/>
        </w:rPr>
        <w:t> </w:t>
      </w:r>
      <w:r>
        <w:rPr/>
        <w:t>às</w:t>
      </w:r>
      <w:r>
        <w:rPr>
          <w:spacing w:val="19"/>
        </w:rPr>
        <w:t> </w:t>
      </w:r>
      <w:r>
        <w:rPr/>
        <w:t>exigências</w:t>
      </w:r>
      <w:r>
        <w:rPr>
          <w:spacing w:val="20"/>
        </w:rPr>
        <w:t> </w:t>
      </w:r>
      <w:r>
        <w:rPr/>
        <w:t>do</w:t>
      </w:r>
      <w:r>
        <w:rPr>
          <w:spacing w:val="21"/>
        </w:rPr>
        <w:t> </w:t>
      </w:r>
      <w:r>
        <w:rPr/>
        <w:t>novo</w:t>
      </w:r>
      <w:r>
        <w:rPr>
          <w:spacing w:val="20"/>
        </w:rPr>
        <w:t> </w:t>
      </w:r>
      <w:r>
        <w:rPr/>
        <w:t>cenário,</w:t>
      </w:r>
      <w:r>
        <w:rPr>
          <w:spacing w:val="20"/>
        </w:rPr>
        <w:t> </w:t>
      </w:r>
      <w:r>
        <w:rPr/>
        <w:t>sempre</w:t>
      </w:r>
      <w:r>
        <w:rPr>
          <w:spacing w:val="-72"/>
        </w:rPr>
        <w:t> </w:t>
      </w:r>
      <w:r>
        <w:rPr/>
        <w:t>de forma conjunta com as áreas técnicas/referências da PMV/SEMUS. Aquela equipe</w:t>
      </w:r>
      <w:r>
        <w:rPr>
          <w:spacing w:val="1"/>
        </w:rPr>
        <w:t> </w:t>
      </w:r>
      <w:r>
        <w:rPr/>
        <w:t>teve que se reorganizar de forma muito imediata, se capacitar e propor estratégias</w:t>
      </w:r>
      <w:r>
        <w:rPr>
          <w:spacing w:val="1"/>
        </w:rPr>
        <w:t> </w:t>
      </w:r>
      <w:r>
        <w:rPr/>
        <w:t>metodológicas, utilizando tecnologias para desenvolver capacitações e encontros </w:t>
      </w:r>
      <w:r>
        <w:rPr>
          <w:rFonts w:ascii="Arial" w:hAnsi="Arial"/>
          <w:i/>
        </w:rPr>
        <w:t>on-</w:t>
      </w:r>
      <w:r>
        <w:rPr>
          <w:rFonts w:ascii="Arial" w:hAnsi="Arial"/>
          <w:i/>
          <w:spacing w:val="1"/>
        </w:rPr>
        <w:t> </w:t>
      </w:r>
      <w:r>
        <w:rPr>
          <w:rFonts w:ascii="Arial" w:hAnsi="Arial"/>
          <w:i/>
        </w:rPr>
        <w:t>line</w:t>
      </w:r>
      <w:r>
        <w:rPr/>
        <w:t>. Além disso, organizar com a área técnica treinamentos </w:t>
      </w:r>
      <w:r>
        <w:rPr>
          <w:rFonts w:ascii="Arial" w:hAnsi="Arial"/>
          <w:i/>
        </w:rPr>
        <w:t>in loco </w:t>
      </w:r>
      <w:r>
        <w:rPr/>
        <w:t>nos serviços 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foco</w:t>
      </w:r>
      <w:r>
        <w:rPr>
          <w:spacing w:val="1"/>
        </w:rPr>
        <w:t> </w:t>
      </w:r>
      <w:r>
        <w:rPr/>
        <w:t>principal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enfretamento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COVID-19.</w:t>
      </w:r>
      <w:r>
        <w:rPr>
          <w:spacing w:val="1"/>
        </w:rPr>
        <w:t> </w:t>
      </w:r>
      <w:r>
        <w:rPr/>
        <w:t>Outras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disponibilizadas</w:t>
      </w:r>
      <w:r>
        <w:rPr>
          <w:spacing w:val="17"/>
        </w:rPr>
        <w:t> </w:t>
      </w:r>
      <w:r>
        <w:rPr/>
        <w:t>por</w:t>
      </w:r>
      <w:r>
        <w:rPr>
          <w:spacing w:val="17"/>
        </w:rPr>
        <w:t> </w:t>
      </w:r>
      <w:r>
        <w:rPr/>
        <w:t>meio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instituições</w:t>
      </w:r>
      <w:r>
        <w:rPr>
          <w:spacing w:val="17"/>
        </w:rPr>
        <w:t> </w:t>
      </w:r>
      <w:r>
        <w:rPr/>
        <w:t>parceiras</w:t>
      </w:r>
      <w:r>
        <w:rPr>
          <w:spacing w:val="17"/>
        </w:rPr>
        <w:t> </w:t>
      </w:r>
      <w:r>
        <w:rPr/>
        <w:t>do</w:t>
      </w:r>
      <w:r>
        <w:rPr>
          <w:spacing w:val="19"/>
        </w:rPr>
        <w:t> </w:t>
      </w:r>
      <w:r>
        <w:rPr/>
        <w:t>SUS,</w:t>
      </w:r>
      <w:r>
        <w:rPr>
          <w:spacing w:val="19"/>
        </w:rPr>
        <w:t> </w:t>
      </w:r>
      <w:r>
        <w:rPr/>
        <w:t>como</w:t>
      </w:r>
      <w:r>
        <w:rPr>
          <w:spacing w:val="16"/>
        </w:rPr>
        <w:t> </w:t>
      </w:r>
      <w:r>
        <w:rPr/>
        <w:t>Sírio-Libanês,</w:t>
      </w:r>
      <w:r>
        <w:rPr>
          <w:spacing w:val="14"/>
        </w:rPr>
        <w:t> </w:t>
      </w:r>
      <w:r>
        <w:rPr/>
        <w:t>Fiocruz</w:t>
      </w:r>
      <w:r>
        <w:rPr>
          <w:spacing w:val="-72"/>
        </w:rPr>
        <w:t> </w:t>
      </w:r>
      <w:r>
        <w:rPr/>
        <w:t>e</w:t>
      </w:r>
      <w:r>
        <w:rPr>
          <w:spacing w:val="1"/>
        </w:rPr>
        <w:t> </w:t>
      </w:r>
      <w:r>
        <w:rPr/>
        <w:t>UNASUS. Além</w:t>
      </w:r>
      <w:r>
        <w:rPr>
          <w:spacing w:val="1"/>
        </w:rPr>
        <w:t> </w:t>
      </w:r>
      <w:r>
        <w:rPr/>
        <w:t>disso,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conjunto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75"/>
        </w:rPr>
        <w:t> </w:t>
      </w:r>
      <w:r>
        <w:rPr/>
        <w:t>demais</w:t>
      </w:r>
      <w:r>
        <w:rPr>
          <w:spacing w:val="75"/>
        </w:rPr>
        <w:t> </w:t>
      </w:r>
      <w:r>
        <w:rPr/>
        <w:t>gerências da PMV/SEMUS, a</w:t>
      </w:r>
      <w:r>
        <w:rPr>
          <w:spacing w:val="1"/>
        </w:rPr>
        <w:t> </w:t>
      </w:r>
      <w:r>
        <w:rPr/>
        <w:t>equipe apropriou-se dos protocolos do MS, como </w:t>
      </w:r>
      <w:r>
        <w:rPr>
          <w:rFonts w:ascii="Arial" w:hAnsi="Arial"/>
          <w:i/>
        </w:rPr>
        <w:t>Fastrack</w:t>
      </w:r>
      <w:r>
        <w:rPr/>
        <w:t>, para planejar e desenvolver</w:t>
      </w:r>
      <w:r>
        <w:rPr>
          <w:spacing w:val="1"/>
        </w:rPr>
        <w:t> </w:t>
      </w:r>
      <w:r>
        <w:rPr/>
        <w:t>as</w:t>
      </w:r>
      <w:r>
        <w:rPr>
          <w:spacing w:val="-10"/>
        </w:rPr>
        <w:t> </w:t>
      </w:r>
      <w:r>
        <w:rPr/>
        <w:t>ações</w:t>
      </w:r>
      <w:r>
        <w:rPr>
          <w:spacing w:val="-9"/>
        </w:rPr>
        <w:t> </w:t>
      </w:r>
      <w:r>
        <w:rPr/>
        <w:t>junto</w:t>
      </w:r>
      <w:r>
        <w:rPr>
          <w:spacing w:val="-9"/>
        </w:rPr>
        <w:t> </w:t>
      </w:r>
      <w:r>
        <w:rPr/>
        <w:t>ao</w:t>
      </w:r>
      <w:r>
        <w:rPr>
          <w:spacing w:val="-8"/>
        </w:rPr>
        <w:t> </w:t>
      </w:r>
      <w:r>
        <w:rPr/>
        <w:t>território.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28"/>
        <w:jc w:val="both"/>
      </w:pPr>
      <w:r>
        <w:rPr>
          <w:w w:val="105"/>
        </w:rPr>
        <w:t>Em 2020 foram realizadas de forma articulada com as diversas áreas técnicas da</w:t>
      </w:r>
      <w:r>
        <w:rPr>
          <w:spacing w:val="1"/>
          <w:w w:val="105"/>
        </w:rPr>
        <w:t> </w:t>
      </w:r>
      <w:r>
        <w:rPr>
          <w:w w:val="105"/>
        </w:rPr>
        <w:t>Secretaria</w:t>
      </w:r>
      <w:r>
        <w:rPr>
          <w:spacing w:val="-8"/>
          <w:w w:val="105"/>
        </w:rPr>
        <w:t> </w:t>
      </w:r>
      <w:r>
        <w:rPr>
          <w:w w:val="105"/>
        </w:rPr>
        <w:t>Municipal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Saúde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Instituições</w:t>
      </w:r>
      <w:r>
        <w:rPr>
          <w:spacing w:val="-10"/>
          <w:w w:val="105"/>
        </w:rPr>
        <w:t> </w:t>
      </w:r>
      <w:r>
        <w:rPr>
          <w:w w:val="105"/>
        </w:rPr>
        <w:t>parceiras,</w:t>
      </w:r>
      <w:r>
        <w:rPr>
          <w:spacing w:val="-7"/>
          <w:w w:val="105"/>
        </w:rPr>
        <w:t> </w:t>
      </w:r>
      <w:r>
        <w:rPr>
          <w:w w:val="105"/>
        </w:rPr>
        <w:t>27</w:t>
      </w:r>
      <w:r>
        <w:rPr>
          <w:spacing w:val="-8"/>
          <w:w w:val="105"/>
        </w:rPr>
        <w:t> </w:t>
      </w:r>
      <w:r>
        <w:rPr>
          <w:w w:val="105"/>
        </w:rPr>
        <w:t>ações</w:t>
      </w:r>
      <w:r>
        <w:rPr>
          <w:spacing w:val="-10"/>
          <w:w w:val="105"/>
        </w:rPr>
        <w:t> </w:t>
      </w:r>
      <w:r>
        <w:rPr>
          <w:w w:val="105"/>
        </w:rPr>
        <w:t>educacionais</w:t>
      </w:r>
      <w:r>
        <w:rPr>
          <w:spacing w:val="-10"/>
          <w:w w:val="105"/>
        </w:rPr>
        <w:t> </w:t>
      </w:r>
      <w:r>
        <w:rPr>
          <w:w w:val="105"/>
        </w:rPr>
        <w:t>dentre</w:t>
      </w:r>
      <w:r>
        <w:rPr>
          <w:spacing w:val="-76"/>
          <w:w w:val="105"/>
        </w:rPr>
        <w:t> </w:t>
      </w:r>
      <w:r>
        <w:rPr/>
        <w:t>cursos, encontros, seminários e fóruns. Até o dia 30/10/2020 houve um total de 3.091</w:t>
      </w:r>
      <w:r>
        <w:rPr>
          <w:spacing w:val="1"/>
        </w:rPr>
        <w:t> </w:t>
      </w:r>
      <w:r>
        <w:rPr>
          <w:w w:val="105"/>
        </w:rPr>
        <w:t>inscritos para as ações educativas e 2.623 concluintes e certificados. Todos os</w:t>
      </w:r>
      <w:r>
        <w:rPr>
          <w:spacing w:val="1"/>
          <w:w w:val="105"/>
        </w:rPr>
        <w:t> </w:t>
      </w:r>
      <w:r>
        <w:rPr>
          <w:w w:val="105"/>
        </w:rPr>
        <w:t>processos educativos objetivam a qualificação e aprimoramento da atenção à saúde</w:t>
      </w:r>
      <w:r>
        <w:rPr>
          <w:spacing w:val="-76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usuários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sistema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 w:before="1"/>
        <w:ind w:left="1418" w:right="1129"/>
        <w:jc w:val="both"/>
      </w:pPr>
      <w:r>
        <w:rPr/>
        <w:t>Importante destacar um marco ocorrido no município de Vitória, o Curso Introdutório</w:t>
      </w:r>
      <w:r>
        <w:rPr>
          <w:spacing w:val="1"/>
        </w:rPr>
        <w:t> </w:t>
      </w:r>
      <w:r>
        <w:rPr/>
        <w:t>para Agentes Comunitários de Saúde e Agentes de Endemias, aprovados no Concurso</w:t>
      </w:r>
      <w:r>
        <w:rPr>
          <w:spacing w:val="1"/>
        </w:rPr>
        <w:t> </w:t>
      </w:r>
      <w:r>
        <w:rPr/>
        <w:t>Público Municipal, edital nº 03/2019. O início do curso</w:t>
      </w:r>
      <w:r>
        <w:rPr>
          <w:spacing w:val="1"/>
        </w:rPr>
        <w:t> </w:t>
      </w:r>
      <w:r>
        <w:rPr/>
        <w:t>para ACS foi em 19/10 a</w:t>
      </w:r>
      <w:r>
        <w:rPr>
          <w:spacing w:val="1"/>
        </w:rPr>
        <w:t> </w:t>
      </w:r>
      <w:r>
        <w:rPr/>
        <w:t>23/10/2020 com prova no dia 08/11/2020 pela manhã, e o de Combate às Endemias de</w:t>
      </w:r>
      <w:r>
        <w:rPr>
          <w:spacing w:val="-72"/>
        </w:rPr>
        <w:t> </w:t>
      </w:r>
      <w:r>
        <w:rPr/>
        <w:t>29 a 30/10, e 03 a 05/11, com prova no dia 08/11/2020 à tarde, realizado pela ETSUS e</w:t>
      </w:r>
      <w:r>
        <w:rPr>
          <w:spacing w:val="-73"/>
        </w:rPr>
        <w:t> </w:t>
      </w:r>
      <w:r>
        <w:rPr/>
        <w:t>GTS/SEMUS.</w:t>
      </w:r>
      <w:r>
        <w:rPr>
          <w:spacing w:val="1"/>
        </w:rPr>
        <w:t> </w:t>
      </w:r>
      <w:r>
        <w:rPr/>
        <w:t>A prova</w:t>
      </w:r>
      <w:r>
        <w:rPr>
          <w:spacing w:val="1"/>
        </w:rPr>
        <w:t> </w:t>
      </w:r>
      <w:r>
        <w:rPr/>
        <w:t>fez parte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etapa classificatória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eliminatória</w:t>
      </w:r>
      <w:r>
        <w:rPr>
          <w:spacing w:val="75"/>
        </w:rPr>
        <w:t> </w:t>
      </w:r>
      <w:r>
        <w:rPr/>
        <w:t>do</w:t>
      </w:r>
      <w:r>
        <w:rPr>
          <w:spacing w:val="75"/>
        </w:rPr>
        <w:t> </w:t>
      </w:r>
      <w:r>
        <w:rPr/>
        <w:t>concurso.</w:t>
      </w:r>
      <w:r>
        <w:rPr>
          <w:spacing w:val="1"/>
        </w:rPr>
        <w:t> </w:t>
      </w:r>
      <w:r>
        <w:rPr/>
        <w:t>Estes trarão grandes benefícios para o município, pois as equipes de saúde serão</w:t>
      </w:r>
      <w:r>
        <w:rPr>
          <w:spacing w:val="1"/>
        </w:rPr>
        <w:t> </w:t>
      </w:r>
      <w:r>
        <w:rPr/>
        <w:t>recompostas</w:t>
      </w:r>
      <w:r>
        <w:rPr>
          <w:spacing w:val="-10"/>
        </w:rPr>
        <w:t> </w:t>
      </w:r>
      <w:r>
        <w:rPr/>
        <w:t>e</w:t>
      </w:r>
      <w:r>
        <w:rPr>
          <w:spacing w:val="-5"/>
        </w:rPr>
        <w:t> </w:t>
      </w:r>
      <w:r>
        <w:rPr/>
        <w:t>com</w:t>
      </w:r>
      <w:r>
        <w:rPr>
          <w:spacing w:val="-7"/>
        </w:rPr>
        <w:t> </w:t>
      </w:r>
      <w:r>
        <w:rPr/>
        <w:t>isso,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APS</w:t>
      </w:r>
      <w:r>
        <w:rPr>
          <w:spacing w:val="-8"/>
        </w:rPr>
        <w:t> </w:t>
      </w:r>
      <w:r>
        <w:rPr/>
        <w:t>qualificada.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61" w:lineRule="auto" w:before="1"/>
        <w:ind w:left="1418" w:right="1135"/>
        <w:jc w:val="both"/>
      </w:pPr>
      <w:r>
        <w:rPr>
          <w:w w:val="105"/>
        </w:rPr>
        <w:t>Ressalta-se que algumas atividades de EPS ainda se encontram em andamento por</w:t>
      </w:r>
      <w:r>
        <w:rPr>
          <w:spacing w:val="1"/>
          <w:w w:val="105"/>
        </w:rPr>
        <w:t> </w:t>
      </w:r>
      <w:r>
        <w:rPr>
          <w:w w:val="105"/>
        </w:rPr>
        <w:t>meio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discussão</w:t>
      </w:r>
      <w:r>
        <w:rPr>
          <w:spacing w:val="-17"/>
          <w:w w:val="105"/>
        </w:rPr>
        <w:t> </w:t>
      </w:r>
      <w:r>
        <w:rPr>
          <w:w w:val="105"/>
        </w:rPr>
        <w:t>técnica,</w:t>
      </w:r>
      <w:r>
        <w:rPr>
          <w:spacing w:val="-15"/>
          <w:w w:val="105"/>
        </w:rPr>
        <w:t> </w:t>
      </w:r>
      <w:r>
        <w:rPr>
          <w:w w:val="105"/>
        </w:rPr>
        <w:t>organização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grupo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trabalho</w:t>
      </w:r>
      <w:r>
        <w:rPr>
          <w:spacing w:val="-14"/>
          <w:w w:val="105"/>
        </w:rPr>
        <w:t> </w:t>
      </w:r>
      <w:r>
        <w:rPr>
          <w:w w:val="105"/>
        </w:rPr>
        <w:t>técnico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ações</w:t>
      </w:r>
      <w:r>
        <w:rPr>
          <w:spacing w:val="-16"/>
          <w:w w:val="105"/>
        </w:rPr>
        <w:t> </w:t>
      </w:r>
      <w:r>
        <w:rPr>
          <w:w w:val="105"/>
        </w:rPr>
        <w:t>que</w:t>
      </w:r>
      <w:r>
        <w:rPr>
          <w:spacing w:val="-15"/>
          <w:w w:val="105"/>
        </w:rPr>
        <w:t> </w:t>
      </w:r>
      <w:r>
        <w:rPr>
          <w:w w:val="105"/>
        </w:rPr>
        <w:t>são</w:t>
      </w:r>
      <w:r>
        <w:rPr>
          <w:spacing w:val="-76"/>
          <w:w w:val="105"/>
        </w:rPr>
        <w:t> </w:t>
      </w:r>
      <w:r>
        <w:rPr/>
        <w:t>de cunho permanente e contínuo no processo de trabalho da escola e da Secretaria de</w:t>
      </w:r>
      <w:r>
        <w:rPr>
          <w:spacing w:val="1"/>
        </w:rPr>
        <w:t> </w:t>
      </w:r>
      <w:r>
        <w:rPr>
          <w:w w:val="105"/>
        </w:rPr>
        <w:t>Saúde.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5"/>
        </w:rPr>
      </w:pPr>
    </w:p>
    <w:p>
      <w:pPr>
        <w:spacing w:before="0" w:after="37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17</w:t>
      </w:r>
      <w:r>
        <w:rPr>
          <w:rFonts w:ascii="Arial" w:hAnsi="Arial"/>
          <w:b/>
          <w:spacing w:val="12"/>
          <w:sz w:val="20"/>
        </w:rPr>
        <w:t> </w:t>
      </w:r>
      <w:r>
        <w:rPr>
          <w:sz w:val="20"/>
        </w:rPr>
        <w:t>-</w:t>
      </w:r>
      <w:r>
        <w:rPr>
          <w:spacing w:val="8"/>
          <w:sz w:val="20"/>
        </w:rPr>
        <w:t> </w:t>
      </w:r>
      <w:r>
        <w:rPr>
          <w:sz w:val="20"/>
        </w:rPr>
        <w:t>Ações</w:t>
      </w:r>
      <w:r>
        <w:rPr>
          <w:spacing w:val="5"/>
          <w:sz w:val="20"/>
        </w:rPr>
        <w:t> </w:t>
      </w:r>
      <w:r>
        <w:rPr>
          <w:sz w:val="20"/>
        </w:rPr>
        <w:t>formativas</w:t>
      </w:r>
      <w:r>
        <w:rPr>
          <w:spacing w:val="6"/>
          <w:sz w:val="20"/>
        </w:rPr>
        <w:t> </w:t>
      </w:r>
      <w:r>
        <w:rPr>
          <w:sz w:val="20"/>
        </w:rPr>
        <w:t>realizadas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2020.</w:t>
      </w:r>
      <w:r>
        <w:rPr>
          <w:spacing w:val="7"/>
          <w:sz w:val="20"/>
        </w:rPr>
        <w:t> </w:t>
      </w:r>
      <w:r>
        <w:rPr>
          <w:sz w:val="20"/>
        </w:rPr>
        <w:t>ETSUS/Vitória.</w:t>
      </w: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457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130"/>
              <w:ind w:left="12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130"/>
              <w:ind w:left="221" w:right="20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130"/>
              <w:ind w:left="89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PÚBLICO 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130"/>
              <w:ind w:left="166" w:right="15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130"/>
              <w:ind w:left="59" w:right="5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CERTIFICADO</w:t>
            </w:r>
          </w:p>
        </w:tc>
      </w:tr>
      <w:tr>
        <w:trPr>
          <w:trHeight w:val="1441" w:hRule="atLeast"/>
        </w:trPr>
        <w:tc>
          <w:tcPr>
            <w:tcW w:w="308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tabs>
                <w:tab w:pos="623" w:val="left" w:leader="none"/>
                <w:tab w:pos="1971" w:val="left" w:leader="none"/>
              </w:tabs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</w:t>
              <w:tab/>
              <w:t>Seminário</w:t>
              <w:tab/>
            </w:r>
            <w:r>
              <w:rPr>
                <w:rFonts w:ascii="Arial" w:hAnsi="Arial"/>
                <w:b/>
                <w:spacing w:val="-1"/>
                <w:sz w:val="18"/>
              </w:rPr>
              <w:t>PET-Saúde-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Interprofissionalidade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8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51" w:right="139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Alunos (monitores bolsistas 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voluntários), docentes (tutores)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 profissionais dos serviços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(preceptores) participantes 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PET-Saúde EIP UFES 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8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75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8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57</w:t>
            </w:r>
          </w:p>
        </w:tc>
      </w:tr>
      <w:tr>
        <w:trPr>
          <w:trHeight w:val="1235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0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Encontro formativo para médicos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provimento: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“o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cuidado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às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pessoas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situação</w:t>
            </w:r>
            <w:r>
              <w:rPr>
                <w:rFonts w:ascii="Arial" w:hAnsi="Arial"/>
                <w:b/>
                <w:spacing w:val="5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violência na Atenção Primária em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Vitória”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3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Médicos do programa estadual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 qualificação da atenção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primária à saúde/qualifica APS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que atuam nas unidades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 PMV/SEMUS.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</w:tr>
      <w:tr>
        <w:trPr>
          <w:trHeight w:val="1235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 w:right="80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Encontro formativo para médicos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provimento: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“o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cuidado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pessoas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situação</w:t>
            </w:r>
            <w:r>
              <w:rPr>
                <w:rFonts w:ascii="Arial" w:hAnsi="Arial"/>
                <w:b/>
                <w:spacing w:val="5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violência na Atenção Primária em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Vitória”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315" w:right="301" w:hanging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Médicos que atuam na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supervisão dos médicos do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programa.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2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"/>
              <w:rPr>
                <w:sz w:val="22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</w:tr>
      <w:tr>
        <w:trPr>
          <w:trHeight w:val="819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tabs>
                <w:tab w:pos="2769" w:val="left" w:leader="none"/>
              </w:tabs>
              <w:spacing w:before="1"/>
              <w:ind w:left="98" w:right="8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cadastro</w:t>
              <w:tab/>
            </w:r>
            <w:r>
              <w:rPr>
                <w:rFonts w:ascii="Arial" w:hAnsi="Arial"/>
                <w:b/>
                <w:spacing w:val="-2"/>
                <w:sz w:val="18"/>
              </w:rPr>
              <w:t>na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Básica - Vitória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35" w:right="125" w:firstLine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saúde que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29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Unidades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Básicas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da 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tabs>
                <w:tab w:pos="2769" w:val="left" w:leader="none"/>
              </w:tabs>
              <w:ind w:left="98" w:right="8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cadastro</w:t>
              <w:tab/>
            </w:r>
            <w:r>
              <w:rPr>
                <w:rFonts w:ascii="Arial" w:hAnsi="Arial"/>
                <w:b/>
                <w:spacing w:val="-2"/>
                <w:sz w:val="18"/>
              </w:rPr>
              <w:t>na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Básica - Vitória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35" w:right="124" w:firstLine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saúde que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nas 29 Unidades Básicas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da 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tabs>
                <w:tab w:pos="2769" w:val="left" w:leader="none"/>
              </w:tabs>
              <w:ind w:left="98" w:right="8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cadastro</w:t>
              <w:tab/>
            </w:r>
            <w:r>
              <w:rPr>
                <w:rFonts w:ascii="Arial" w:hAnsi="Arial"/>
                <w:b/>
                <w:spacing w:val="-2"/>
                <w:sz w:val="18"/>
              </w:rPr>
              <w:t>na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Básica - Vitória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135" w:right="125" w:firstLine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saúde que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29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Unidades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Básicas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da 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tabs>
                <w:tab w:pos="2769" w:val="left" w:leader="none"/>
              </w:tabs>
              <w:spacing w:before="1"/>
              <w:ind w:left="98" w:right="8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  </w:t>
            </w:r>
            <w:r>
              <w:rPr>
                <w:rFonts w:ascii="Arial" w:hAnsi="Arial"/>
                <w:b/>
                <w:spacing w:val="4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cadastro</w:t>
              <w:tab/>
            </w:r>
            <w:r>
              <w:rPr>
                <w:rFonts w:ascii="Arial" w:hAnsi="Arial"/>
                <w:b/>
                <w:spacing w:val="-2"/>
                <w:sz w:val="18"/>
              </w:rPr>
              <w:t>na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Básica - Vitória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35" w:right="125" w:firstLine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saúde que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29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Unidades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Básicas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da 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 do 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 do 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823" w:hRule="atLeast"/>
        </w:trPr>
        <w:tc>
          <w:tcPr>
            <w:tcW w:w="308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 do 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</w:t>
            </w:r>
          </w:p>
        </w:tc>
        <w:tc>
          <w:tcPr>
            <w:tcW w:w="1559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</w:t>
            </w:r>
          </w:p>
        </w:tc>
      </w:tr>
      <w:tr>
        <w:trPr>
          <w:trHeight w:val="819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 do 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São Pedro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</w:tr>
      <w:tr>
        <w:trPr>
          <w:trHeight w:val="529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154"/>
              <w:ind w:left="117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154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154"/>
              <w:ind w:left="82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154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154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SEMUS/GRCA/CTS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SEMUS/GRCA/CTS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23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23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 do 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 do 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</w:tr>
      <w:tr>
        <w:trPr>
          <w:trHeight w:val="823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CAPS</w:t>
            </w:r>
            <w:r>
              <w:rPr>
                <w:rFonts w:ascii="Arial"/>
                <w:b/>
                <w:spacing w:val="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AD III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CAPS São Pedro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CAPS Ilha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7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SEMAD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SEMAS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(EQUIPE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ABORDAGEM DE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RUA)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CAPSI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UBS Itararé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ETSUS-Vitória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GAS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480" w:right="303" w:hanging="15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 do uso de EPI 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Conquista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823" w:hRule="atLeast"/>
        </w:trPr>
        <w:tc>
          <w:tcPr>
            <w:tcW w:w="308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UBS Resistência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1559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</w:tr>
      <w:tr>
        <w:trPr>
          <w:trHeight w:val="407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94"/>
              <w:ind w:left="117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94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94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94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94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UBS São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Cristovão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UBS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 Santo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André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 Andorinhas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Ilha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das Caieiras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 Bonfim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23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 Santa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Luiza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que atuam na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serviços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228" w:right="214" w:firstLine="9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 do uso de EPI -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Bairro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Penha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que atuam na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serviços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98" w:right="7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3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3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 Santa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Luiza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4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UBS Maruípe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508" w:right="303" w:hanging="18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 do uso de EPI -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Alagoano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28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407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9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uso</w:t>
            </w:r>
            <w:r>
              <w:rPr>
                <w:rFonts w:ascii="Arial"/>
                <w:b/>
                <w:spacing w:val="9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8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</w:t>
            </w:r>
            <w:r>
              <w:rPr>
                <w:rFonts w:ascii="Arial"/>
                <w:b/>
                <w:spacing w:val="9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</w:p>
        </w:tc>
        <w:tc>
          <w:tcPr>
            <w:tcW w:w="1136" w:type="dxa"/>
          </w:tcPr>
          <w:p>
            <w:pPr>
              <w:pStyle w:val="TableParagraph"/>
              <w:spacing w:before="94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3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que</w:t>
            </w:r>
          </w:p>
        </w:tc>
        <w:tc>
          <w:tcPr>
            <w:tcW w:w="1367" w:type="dxa"/>
          </w:tcPr>
          <w:p>
            <w:pPr>
              <w:pStyle w:val="TableParagraph"/>
              <w:spacing w:before="94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  <w:tc>
          <w:tcPr>
            <w:tcW w:w="1559" w:type="dxa"/>
          </w:tcPr>
          <w:p>
            <w:pPr>
              <w:pStyle w:val="TableParagraph"/>
              <w:spacing w:before="94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614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UBS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Ilha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 Santa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Maria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36" w:right="502" w:hanging="40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19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Vias</w:t>
            </w:r>
            <w:r>
              <w:rPr>
                <w:rFonts w:ascii="Arial" w:hAnsi="Arial"/>
                <w:b/>
                <w:spacing w:val="2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Aéreas</w:t>
            </w:r>
            <w:r>
              <w:rPr>
                <w:rFonts w:ascii="Arial" w:hAnsi="Arial"/>
                <w:b/>
                <w:spacing w:val="3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444" w:right="225" w:hanging="18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de Vias Aéreas 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</w:tr>
      <w:tr>
        <w:trPr>
          <w:trHeight w:val="407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94"/>
              <w:ind w:left="8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94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94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94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94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Vias</w:t>
            </w:r>
            <w:r>
              <w:rPr>
                <w:rFonts w:ascii="Arial" w:hAnsi="Arial"/>
                <w:b/>
                <w:spacing w:val="2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Aéreas</w:t>
            </w:r>
            <w:r>
              <w:rPr>
                <w:rFonts w:ascii="Arial" w:hAnsi="Arial"/>
                <w:b/>
                <w:spacing w:val="3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Vias</w:t>
            </w:r>
            <w:r>
              <w:rPr>
                <w:rFonts w:ascii="Arial" w:hAnsi="Arial"/>
                <w:b/>
                <w:spacing w:val="2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Aéreas</w:t>
            </w:r>
            <w:r>
              <w:rPr>
                <w:rFonts w:ascii="Arial" w:hAnsi="Arial"/>
                <w:b/>
                <w:spacing w:val="3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Vias</w:t>
            </w:r>
            <w:r>
              <w:rPr>
                <w:rFonts w:ascii="Arial" w:hAnsi="Arial"/>
                <w:b/>
                <w:spacing w:val="2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Aéreas</w:t>
            </w:r>
            <w:r>
              <w:rPr>
                <w:rFonts w:ascii="Arial" w:hAnsi="Arial"/>
                <w:b/>
                <w:spacing w:val="3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Vias</w:t>
            </w:r>
            <w:r>
              <w:rPr>
                <w:rFonts w:ascii="Arial" w:hAnsi="Arial"/>
                <w:b/>
                <w:spacing w:val="2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Aéreas</w:t>
            </w:r>
            <w:r>
              <w:rPr>
                <w:rFonts w:ascii="Arial" w:hAnsi="Arial"/>
                <w:b/>
                <w:spacing w:val="3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Vias</w:t>
            </w:r>
            <w:r>
              <w:rPr>
                <w:rFonts w:ascii="Arial" w:hAnsi="Arial"/>
                <w:b/>
                <w:spacing w:val="2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Aéreas</w:t>
            </w:r>
            <w:r>
              <w:rPr>
                <w:rFonts w:ascii="Arial" w:hAnsi="Arial"/>
                <w:b/>
                <w:spacing w:val="3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PRAIA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</w:tr>
      <w:tr>
        <w:trPr>
          <w:trHeight w:val="819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29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Vias</w:t>
            </w:r>
            <w:r>
              <w:rPr>
                <w:rFonts w:ascii="Arial" w:hAnsi="Arial"/>
                <w:b/>
                <w:spacing w:val="2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Aéreas</w:t>
            </w:r>
            <w:r>
              <w:rPr>
                <w:rFonts w:ascii="Arial" w:hAnsi="Arial"/>
                <w:b/>
                <w:spacing w:val="3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MOPE 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SÃO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PEDRO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Intubação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Manejo Paciente Critico - MOPE 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Covid-19 -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</w:tr>
      <w:tr>
        <w:trPr>
          <w:trHeight w:val="407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Urgência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APS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Intubação</w:t>
            </w:r>
          </w:p>
        </w:tc>
        <w:tc>
          <w:tcPr>
            <w:tcW w:w="1136" w:type="dxa"/>
          </w:tcPr>
          <w:p>
            <w:pPr>
              <w:pStyle w:val="TableParagraph"/>
              <w:spacing w:before="94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MÉDICOS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94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32</w:t>
            </w:r>
          </w:p>
        </w:tc>
        <w:tc>
          <w:tcPr>
            <w:tcW w:w="1559" w:type="dxa"/>
          </w:tcPr>
          <w:p>
            <w:pPr>
              <w:pStyle w:val="TableParagraph"/>
              <w:spacing w:before="94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32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para a Gestão Local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Inquérito Sorológico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das Equipes Locais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Inquérito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Sorológico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95</w:t>
            </w:r>
          </w:p>
        </w:tc>
      </w:tr>
      <w:tr>
        <w:trPr>
          <w:trHeight w:val="1028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Inquérito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Sorológico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Acadêmicos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Medicina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estudantes.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1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Motorista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Inquérito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Sorológico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5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para a Gestão Local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Inquérito Sorológico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para a Gestão Local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Inquérito Sorológico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19 - 2ª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Etapa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Pesquisa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</w:tr>
      <w:tr>
        <w:trPr>
          <w:trHeight w:val="649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para a Gestão Local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Inquérito Sorológico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19 - 2ª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Etapa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Pesquisa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 para a Gestão Local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Inquérito Sorológico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2ª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3ª Etapas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 Pesquisa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</w:tr>
      <w:tr>
        <w:trPr>
          <w:trHeight w:val="615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1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96" w:right="8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Estudantes</w:t>
            </w:r>
          </w:p>
        </w:tc>
        <w:tc>
          <w:tcPr>
            <w:tcW w:w="1367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  <w:tc>
          <w:tcPr>
            <w:tcW w:w="1559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para Enfrentamento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Estudantes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24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24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1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Estudantes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1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98" w:right="7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1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1559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7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para</w:t>
            </w:r>
            <w:r>
              <w:rPr>
                <w:rFonts w:ascii="Arial"/>
                <w:b/>
                <w:spacing w:val="1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Equipes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Vitória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Equipes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Santo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Antônio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Equipes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Praia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Suá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8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Equipes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Jardim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Camburi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Equipes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Maruípe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</w:tr>
      <w:tr>
        <w:trPr>
          <w:trHeight w:val="500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140"/>
              <w:ind w:left="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140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140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140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140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Equipes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Bairro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República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6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Jardim da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Penha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Jabour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Consolação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</w:tr>
      <w:tr>
        <w:trPr>
          <w:trHeight w:val="823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UBS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Maria Ortiz</w:t>
            </w:r>
          </w:p>
        </w:tc>
        <w:tc>
          <w:tcPr>
            <w:tcW w:w="1136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3013" w:type="dxa"/>
          </w:tcPr>
          <w:p>
            <w:pPr>
              <w:pStyle w:val="TableParagraph"/>
              <w:spacing w:before="95"/>
              <w:ind w:left="96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1559" w:type="dxa"/>
          </w:tcPr>
          <w:p>
            <w:pPr>
              <w:pStyle w:val="TableParagraph"/>
              <w:spacing w:before="2"/>
              <w:rPr>
                <w:sz w:val="25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939" w:hRule="atLeast"/>
        </w:trPr>
        <w:tc>
          <w:tcPr>
            <w:tcW w:w="3083" w:type="dxa"/>
          </w:tcPr>
          <w:p>
            <w:pPr>
              <w:pStyle w:val="TableParagraph"/>
              <w:spacing w:before="154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Andorinhas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3013" w:type="dxa"/>
          </w:tcPr>
          <w:p>
            <w:pPr>
              <w:pStyle w:val="TableParagraph"/>
              <w:spacing w:before="15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9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Bairro da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Penha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Morro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quadro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281" w:right="259" w:firstLine="12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Funcionários da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terceirizada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 Santa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Marta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</w:t>
            </w:r>
          </w:p>
        </w:tc>
        <w:tc>
          <w:tcPr>
            <w:tcW w:w="301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281" w:right="259" w:firstLine="12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Funcionários da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terceirizada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1028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38" w:right="120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das Equipes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Resposta Rápida - Geral - Covid-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19 - UBS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Jesus de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Nazaré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06" w:right="93" w:hanging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Atenção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Primária à Saúde, Gerência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 à Saúde e Supervisores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ICEPi.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</w:tr>
      <w:tr>
        <w:trPr>
          <w:trHeight w:val="1026" w:hRule="atLeast"/>
        </w:trPr>
        <w:tc>
          <w:tcPr>
            <w:tcW w:w="308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8" w:right="81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Boas PRATICAS no Atendimento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PCR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(PARADA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CARDIO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RESPIRATÓRIO)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06" w:right="93" w:hanging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Atenção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Primária à Saúde, Gerência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 à Saúde e Supervisores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ICEPi.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333" w:right="316" w:firstLine="4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para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Técnica Tecnologia - uso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EPI/NR32/NR06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245" w:right="226" w:firstLine="15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Funcionários da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Terceirizada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</w:t>
            </w:r>
          </w:p>
        </w:tc>
      </w:tr>
      <w:tr>
        <w:trPr>
          <w:trHeight w:val="572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178"/>
              <w:ind w:left="8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178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178"/>
              <w:ind w:left="82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178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178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333" w:right="316" w:firstLine="43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para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Técnica Tecnologia - uso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EPI/NR32/NR06 -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left="245" w:right="226" w:firstLine="15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Funcionários da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Terceirizada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</w:t>
            </w:r>
          </w:p>
        </w:tc>
      </w:tr>
      <w:tr>
        <w:trPr>
          <w:trHeight w:val="819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Técnica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Tecnologia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EPI/NR32/NR06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 COVID-19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245" w:right="226" w:firstLine="15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Funcionários da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Terceirizada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</w:t>
            </w:r>
          </w:p>
        </w:tc>
      </w:tr>
      <w:tr>
        <w:trPr>
          <w:trHeight w:val="615" w:hRule="atLeast"/>
        </w:trPr>
        <w:tc>
          <w:tcPr>
            <w:tcW w:w="3083" w:type="dxa"/>
          </w:tcPr>
          <w:p>
            <w:pPr>
              <w:pStyle w:val="TableParagraph"/>
              <w:tabs>
                <w:tab w:pos="1510" w:val="left" w:leader="none"/>
                <w:tab w:pos="2220" w:val="left" w:leader="none"/>
              </w:tabs>
              <w:spacing w:before="94"/>
              <w:ind w:left="98" w:right="7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  <w:tab/>
              <w:t>para</w:t>
              <w:tab/>
            </w:r>
            <w:r>
              <w:rPr>
                <w:rFonts w:ascii="Arial" w:hAnsi="Arial"/>
                <w:b/>
                <w:spacing w:val="-1"/>
                <w:sz w:val="18"/>
              </w:rPr>
              <w:t>Empresa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Técnica</w:t>
            </w:r>
            <w:r>
              <w:rPr>
                <w:rFonts w:ascii="Arial" w:hAnsi="Arial"/>
                <w:b/>
                <w:spacing w:val="1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Tecnologia</w:t>
            </w:r>
            <w:r>
              <w:rPr>
                <w:rFonts w:ascii="Arial" w:hAnsi="Arial"/>
                <w:b/>
                <w:spacing w:val="1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1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1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245" w:right="226" w:firstLine="15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Funcionários da Empresa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Terceirizada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Higienização.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50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537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EPI/NR32/NR06 -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028" w:hRule="atLeast"/>
        </w:trPr>
        <w:tc>
          <w:tcPr>
            <w:tcW w:w="308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</w:t>
            </w:r>
            <w:r>
              <w:rPr>
                <w:rFonts w:ascii="Arial" w:hAnsi="Arial"/>
                <w:b/>
                <w:spacing w:val="4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Vídeo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Atendimento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APS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3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Atenção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Primária à Saúde, gerência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à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supervisores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ICEPi.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34</w:t>
            </w:r>
          </w:p>
        </w:tc>
      </w:tr>
      <w:tr>
        <w:trPr>
          <w:trHeight w:val="1028" w:hRule="atLeast"/>
        </w:trPr>
        <w:tc>
          <w:tcPr>
            <w:tcW w:w="308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Capacitação</w:t>
            </w:r>
            <w:r>
              <w:rPr>
                <w:rFonts w:ascii="Arial" w:hAnsi="Arial"/>
                <w:b/>
                <w:spacing w:val="4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4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Vídeo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Atendimento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APS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3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da Atenção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Primária à Saúde, gerência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Atenção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à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supervisores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 ICEPi.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45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1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 Covid-19 - EMESCAM -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TURMA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1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 w:right="80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 Covid-19 - EMESCAM -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TURMA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1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 Covid-19 - EMESCAM -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TURMA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3</w:t>
            </w:r>
          </w:p>
        </w:tc>
        <w:tc>
          <w:tcPr>
            <w:tcW w:w="1136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1559" w:type="dxa"/>
          </w:tcPr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1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 Covid-19 - EMESCAM -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TURMA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4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tabs>
                <w:tab w:pos="2211" w:val="left" w:leader="none"/>
              </w:tabs>
              <w:ind w:left="98" w:right="8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  <w:tab/>
            </w:r>
            <w:r>
              <w:rPr>
                <w:rFonts w:ascii="Arial" w:hAnsi="Arial"/>
                <w:b/>
                <w:spacing w:val="-1"/>
                <w:sz w:val="18"/>
              </w:rPr>
              <w:t>Inquérito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Sorológico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saúde que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atuam nos serviços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PMV/SEMUS.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0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 Covid-19   SALESIANO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 FAESA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 TURMA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35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 Covid-19 - SALESIANO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 FAESA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 TURMA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41</w:t>
            </w:r>
          </w:p>
        </w:tc>
      </w:tr>
      <w:tr>
        <w:trPr>
          <w:trHeight w:val="560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171"/>
              <w:ind w:left="8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171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171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171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171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8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32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32</w:t>
            </w:r>
          </w:p>
        </w:tc>
      </w:tr>
      <w:tr>
        <w:trPr>
          <w:trHeight w:val="614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9</w:t>
            </w:r>
          </w:p>
        </w:tc>
        <w:tc>
          <w:tcPr>
            <w:tcW w:w="301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43</w:t>
            </w:r>
          </w:p>
        </w:tc>
        <w:tc>
          <w:tcPr>
            <w:tcW w:w="1559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43</w:t>
            </w:r>
          </w:p>
        </w:tc>
      </w:tr>
      <w:tr>
        <w:trPr>
          <w:trHeight w:val="651" w:hRule="atLeast"/>
        </w:trPr>
        <w:tc>
          <w:tcPr>
            <w:tcW w:w="3083" w:type="dxa"/>
          </w:tcPr>
          <w:p>
            <w:pPr>
              <w:pStyle w:val="TableParagraph"/>
              <w:spacing w:before="114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before="1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42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40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</w:r>
            <w:r>
              <w:rPr>
                <w:rFonts w:ascii="Arial"/>
                <w:b/>
                <w:spacing w:val="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Enfrentamento</w:t>
            </w:r>
            <w:r>
              <w:rPr>
                <w:rFonts w:ascii="Arial"/>
                <w:b/>
                <w:spacing w:val="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MULTIVIX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221" w:right="20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para Enfrentamento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 Epidemia Covid-19 - ESTACIO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 SÁ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 para Enfrentamento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 Epidemia Covid-19 - ESTACIO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 SÁ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29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 para Enfrentamento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Epidemia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Covid-19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EMESCAM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- TURMA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5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tabs>
                <w:tab w:pos="1555" w:val="left" w:leader="none"/>
                <w:tab w:pos="2769" w:val="left" w:leader="none"/>
              </w:tabs>
              <w:spacing w:before="94"/>
              <w:ind w:left="98" w:right="8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  <w:t>manuseio</w:t>
              <w:tab/>
            </w:r>
            <w:r>
              <w:rPr>
                <w:rFonts w:ascii="Arial"/>
                <w:b/>
                <w:spacing w:val="-2"/>
                <w:sz w:val="18"/>
              </w:rPr>
              <w:t>de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Canetas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Aplicadoras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Insulina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27</w:t>
            </w:r>
          </w:p>
        </w:tc>
      </w:tr>
      <w:tr>
        <w:trPr>
          <w:trHeight w:val="695" w:hRule="atLeast"/>
        </w:trPr>
        <w:tc>
          <w:tcPr>
            <w:tcW w:w="3083" w:type="dxa"/>
          </w:tcPr>
          <w:p>
            <w:pPr>
              <w:pStyle w:val="TableParagraph"/>
              <w:tabs>
                <w:tab w:pos="1555" w:val="left" w:leader="none"/>
                <w:tab w:pos="2769" w:val="left" w:leader="none"/>
              </w:tabs>
              <w:spacing w:before="135"/>
              <w:ind w:left="98" w:right="8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  <w:t>manuseio</w:t>
              <w:tab/>
            </w:r>
            <w:r>
              <w:rPr>
                <w:rFonts w:ascii="Arial"/>
                <w:b/>
                <w:spacing w:val="-2"/>
                <w:sz w:val="18"/>
              </w:rPr>
              <w:t>de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Canetas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Aplicadoras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Insulina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  <w:tc>
          <w:tcPr>
            <w:tcW w:w="1559" w:type="dxa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tabs>
                <w:tab w:pos="1555" w:val="left" w:leader="none"/>
                <w:tab w:pos="2769" w:val="left" w:leader="none"/>
              </w:tabs>
              <w:spacing w:before="94"/>
              <w:ind w:left="98" w:right="8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  <w:t>manuseio</w:t>
              <w:tab/>
            </w:r>
            <w:r>
              <w:rPr>
                <w:rFonts w:ascii="Arial"/>
                <w:b/>
                <w:spacing w:val="-2"/>
                <w:sz w:val="18"/>
              </w:rPr>
              <w:t>de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Canetas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Aplicadoras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Insulina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17</w:t>
            </w:r>
          </w:p>
        </w:tc>
      </w:tr>
      <w:tr>
        <w:trPr>
          <w:trHeight w:val="635" w:hRule="atLeast"/>
        </w:trPr>
        <w:tc>
          <w:tcPr>
            <w:tcW w:w="3083" w:type="dxa"/>
          </w:tcPr>
          <w:p>
            <w:pPr>
              <w:pStyle w:val="TableParagraph"/>
              <w:tabs>
                <w:tab w:pos="1555" w:val="left" w:leader="none"/>
                <w:tab w:pos="2769" w:val="left" w:leader="none"/>
              </w:tabs>
              <w:spacing w:before="106"/>
              <w:ind w:left="98" w:right="8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  <w:t>manuseio</w:t>
              <w:tab/>
            </w:r>
            <w:r>
              <w:rPr>
                <w:rFonts w:ascii="Arial"/>
                <w:b/>
                <w:spacing w:val="-2"/>
                <w:sz w:val="18"/>
              </w:rPr>
              <w:t>de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Canetas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Aplicadoras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Insulina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</w:tr>
      <w:tr>
        <w:trPr>
          <w:trHeight w:val="1028" w:hRule="atLeast"/>
        </w:trPr>
        <w:tc>
          <w:tcPr>
            <w:tcW w:w="3083" w:type="dxa"/>
          </w:tcPr>
          <w:p>
            <w:pPr>
              <w:pStyle w:val="TableParagraph"/>
              <w:tabs>
                <w:tab w:pos="1812" w:val="left" w:leader="none"/>
              </w:tabs>
              <w:spacing w:before="94"/>
              <w:ind w:left="98" w:right="7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Atualização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Cuidados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Atendimento</w:t>
              <w:tab/>
            </w:r>
            <w:r>
              <w:rPr>
                <w:rFonts w:ascii="Arial" w:hAnsi="Arial"/>
                <w:b/>
                <w:spacing w:val="-1"/>
                <w:sz w:val="18"/>
              </w:rPr>
              <w:t>Odontológico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Frente à Pandemia de Covi-19 -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Modalidade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distância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Cirurgiões-Dentistas, Técnico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Bucal (TSB), Auxiliar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Consultório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Dentário (ACD).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166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154</w:t>
            </w:r>
          </w:p>
        </w:tc>
      </w:tr>
      <w:tr>
        <w:trPr>
          <w:trHeight w:val="642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7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1029" w:hRule="atLeast"/>
        </w:trPr>
        <w:tc>
          <w:tcPr>
            <w:tcW w:w="3083" w:type="dxa"/>
          </w:tcPr>
          <w:p>
            <w:pPr>
              <w:pStyle w:val="TableParagraph"/>
              <w:tabs>
                <w:tab w:pos="1812" w:val="left" w:leader="none"/>
              </w:tabs>
              <w:spacing w:before="95"/>
              <w:ind w:left="98" w:right="7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Atualização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Cuidados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Atendimento</w:t>
              <w:tab/>
            </w:r>
            <w:r>
              <w:rPr>
                <w:rFonts w:ascii="Arial" w:hAnsi="Arial"/>
                <w:b/>
                <w:spacing w:val="-1"/>
                <w:sz w:val="18"/>
              </w:rPr>
              <w:t>Odontológico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Frente à Pandemia de Covi-19 -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Modalidade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distância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5"/>
              <w:rPr>
                <w:sz w:val="16"/>
              </w:rPr>
            </w:pPr>
          </w:p>
          <w:p>
            <w:pPr>
              <w:pStyle w:val="TableParagraph"/>
              <w:ind w:left="96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Cirurgiões-Dentistas, Técnico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Bucal (TSB), Auxiliar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Consultório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Dentário (ACD).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49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38</w:t>
            </w:r>
          </w:p>
        </w:tc>
      </w:tr>
      <w:tr>
        <w:trPr>
          <w:trHeight w:val="1026" w:hRule="atLeast"/>
        </w:trPr>
        <w:tc>
          <w:tcPr>
            <w:tcW w:w="3083" w:type="dxa"/>
          </w:tcPr>
          <w:p>
            <w:pPr>
              <w:pStyle w:val="TableParagraph"/>
              <w:tabs>
                <w:tab w:pos="1812" w:val="left" w:leader="none"/>
              </w:tabs>
              <w:spacing w:before="94"/>
              <w:ind w:left="98" w:right="7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Atualização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Cuidados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Atendimento</w:t>
              <w:tab/>
            </w:r>
            <w:r>
              <w:rPr>
                <w:rFonts w:ascii="Arial" w:hAnsi="Arial"/>
                <w:b/>
                <w:spacing w:val="-1"/>
                <w:sz w:val="18"/>
              </w:rPr>
              <w:t>Odontológico</w:t>
            </w:r>
            <w:r>
              <w:rPr>
                <w:rFonts w:ascii="Arial" w:hAnsi="Arial"/>
                <w:b/>
                <w:spacing w:val="-4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Frente à Pandemia de Covi-19 -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Modalidade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distância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6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Cirurgiões-Dentistas, Técnico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Bucal (TSB), Auxiliar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Consultório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Dentário (ACD).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31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0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Encontro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Formativo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Profissionais do Programa Mais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Médicos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Município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Médicos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Encontro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Formativo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Profissionais do Programa Mais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Médicos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Município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Médicos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</w:tr>
      <w:tr>
        <w:trPr>
          <w:trHeight w:val="1235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Atuação dos Assistentes Sociais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 Política de Saúde em Tempos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Pandemia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Covid-19: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“Compartilhando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Saberes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Práticas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Construindo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Pontes”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94" w:right="8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Assistente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Social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</w:tr>
      <w:tr>
        <w:trPr>
          <w:trHeight w:val="1235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7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Atuação dos Assistentes Sociais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na Política de Saúde em Tempos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Pandemia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Covid-19: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“Compartilhando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Saberes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Práticas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Construindo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Pontes”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94" w:right="8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Assistente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Social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</w:tr>
      <w:tr>
        <w:trPr>
          <w:trHeight w:val="407" w:hRule="atLeast"/>
        </w:trPr>
        <w:tc>
          <w:tcPr>
            <w:tcW w:w="3083" w:type="dxa"/>
          </w:tcPr>
          <w:p>
            <w:pPr>
              <w:pStyle w:val="TableParagraph"/>
              <w:tabs>
                <w:tab w:pos="2519" w:val="left" w:leader="none"/>
              </w:tabs>
              <w:spacing w:before="94"/>
              <w:ind w:left="1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  <w:t>para</w:t>
            </w:r>
          </w:p>
        </w:tc>
        <w:tc>
          <w:tcPr>
            <w:tcW w:w="1136" w:type="dxa"/>
          </w:tcPr>
          <w:p>
            <w:pPr>
              <w:pStyle w:val="TableParagraph"/>
              <w:spacing w:before="94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2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94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22</w:t>
            </w:r>
          </w:p>
        </w:tc>
        <w:tc>
          <w:tcPr>
            <w:tcW w:w="1559" w:type="dxa"/>
          </w:tcPr>
          <w:p>
            <w:pPr>
              <w:pStyle w:val="TableParagraph"/>
              <w:spacing w:before="94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</w:tr>
    </w:tbl>
    <w:p>
      <w:pPr>
        <w:spacing w:after="0"/>
        <w:jc w:val="center"/>
        <w:rPr>
          <w:rFonts w:ascii="Arial"/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3"/>
        <w:gridCol w:w="1136"/>
        <w:gridCol w:w="3013"/>
        <w:gridCol w:w="1367"/>
        <w:gridCol w:w="1559"/>
      </w:tblGrid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5"/>
              <w:ind w:left="98" w:right="81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Automonitoramento da Glicemia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Capilar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em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Pessoas</w:t>
            </w:r>
            <w:r>
              <w:rPr>
                <w:rFonts w:ascii="Arial"/>
                <w:b/>
                <w:spacing w:val="5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com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Diabetes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Mellitus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13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28" w:hRule="atLeast"/>
        </w:trPr>
        <w:tc>
          <w:tcPr>
            <w:tcW w:w="3083" w:type="dxa"/>
          </w:tcPr>
          <w:p>
            <w:pPr>
              <w:pStyle w:val="TableParagraph"/>
              <w:tabs>
                <w:tab w:pos="2600" w:val="left" w:leader="none"/>
              </w:tabs>
              <w:spacing w:before="94"/>
              <w:ind w:left="98" w:right="79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</w:r>
            <w:r>
              <w:rPr>
                <w:rFonts w:ascii="Arial"/>
                <w:b/>
                <w:spacing w:val="-1"/>
                <w:sz w:val="18"/>
              </w:rPr>
              <w:t>para</w:t>
            </w:r>
            <w:r>
              <w:rPr>
                <w:rFonts w:ascii="Arial"/>
                <w:b/>
                <w:spacing w:val="-4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Automonitoramento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Glicemia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Capilar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em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Pessoas</w:t>
            </w:r>
            <w:r>
              <w:rPr>
                <w:rFonts w:ascii="Arial"/>
                <w:b/>
                <w:spacing w:val="5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com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Diabetes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Mellitus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19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1026" w:hRule="atLeast"/>
        </w:trPr>
        <w:tc>
          <w:tcPr>
            <w:tcW w:w="3083" w:type="dxa"/>
          </w:tcPr>
          <w:p>
            <w:pPr>
              <w:pStyle w:val="TableParagraph"/>
              <w:tabs>
                <w:tab w:pos="2600" w:val="left" w:leader="none"/>
              </w:tabs>
              <w:spacing w:before="94"/>
              <w:ind w:left="98" w:right="79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</w:r>
            <w:r>
              <w:rPr>
                <w:rFonts w:ascii="Arial"/>
                <w:b/>
                <w:spacing w:val="-1"/>
                <w:sz w:val="18"/>
              </w:rPr>
              <w:t>para</w:t>
            </w:r>
            <w:r>
              <w:rPr>
                <w:rFonts w:ascii="Arial"/>
                <w:b/>
                <w:spacing w:val="-4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Automonitoramento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Glicemia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Capilar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em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Pessoas</w:t>
            </w:r>
            <w:r>
              <w:rPr>
                <w:rFonts w:ascii="Arial"/>
                <w:b/>
                <w:spacing w:val="5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com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Diabetes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Mellitus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93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21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</w:tr>
      <w:tr>
        <w:trPr>
          <w:trHeight w:val="1029" w:hRule="atLeast"/>
        </w:trPr>
        <w:tc>
          <w:tcPr>
            <w:tcW w:w="3083" w:type="dxa"/>
          </w:tcPr>
          <w:p>
            <w:pPr>
              <w:pStyle w:val="TableParagraph"/>
              <w:tabs>
                <w:tab w:pos="2600" w:val="left" w:leader="none"/>
              </w:tabs>
              <w:spacing w:before="94"/>
              <w:ind w:left="98" w:right="79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Treinamento</w:t>
              <w:tab/>
            </w:r>
            <w:r>
              <w:rPr>
                <w:rFonts w:ascii="Arial"/>
                <w:b/>
                <w:spacing w:val="-1"/>
                <w:sz w:val="18"/>
              </w:rPr>
              <w:t>para</w:t>
            </w:r>
            <w:r>
              <w:rPr>
                <w:rFonts w:ascii="Arial"/>
                <w:b/>
                <w:spacing w:val="-4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Automonitoramento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Glicemia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Capilar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em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Pessoas</w:t>
            </w:r>
            <w:r>
              <w:rPr>
                <w:rFonts w:ascii="Arial"/>
                <w:b/>
                <w:spacing w:val="5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com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Diabetes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Mellitus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6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6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Enfermeiros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Farmacêuticos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6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26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6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24</w:t>
            </w:r>
          </w:p>
        </w:tc>
      </w:tr>
      <w:tr>
        <w:trPr>
          <w:trHeight w:val="702" w:hRule="atLeast"/>
        </w:trPr>
        <w:tc>
          <w:tcPr>
            <w:tcW w:w="3083" w:type="dxa"/>
          </w:tcPr>
          <w:p>
            <w:pPr>
              <w:pStyle w:val="TableParagraph"/>
              <w:spacing w:before="140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(BIOSSEGURANÇA) - UFES</w:t>
            </w:r>
          </w:p>
        </w:tc>
        <w:tc>
          <w:tcPr>
            <w:tcW w:w="1136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96" w:right="8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Acadêmicos</w:t>
            </w:r>
          </w:p>
        </w:tc>
        <w:tc>
          <w:tcPr>
            <w:tcW w:w="1367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  <w:tc>
          <w:tcPr>
            <w:tcW w:w="1559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13</w:t>
            </w:r>
          </w:p>
        </w:tc>
      </w:tr>
      <w:tr>
        <w:trPr>
          <w:trHeight w:val="407" w:hRule="atLeast"/>
        </w:trPr>
        <w:tc>
          <w:tcPr>
            <w:tcW w:w="3083" w:type="dxa"/>
            <w:shd w:val="clear" w:color="auto" w:fill="EAF0DD"/>
          </w:tcPr>
          <w:p>
            <w:pPr>
              <w:pStyle w:val="TableParagraph"/>
              <w:spacing w:before="94"/>
              <w:ind w:left="8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CURSO/EVENTO</w:t>
            </w:r>
          </w:p>
        </w:tc>
        <w:tc>
          <w:tcPr>
            <w:tcW w:w="1136" w:type="dxa"/>
            <w:shd w:val="clear" w:color="auto" w:fill="EAF0DD"/>
          </w:tcPr>
          <w:p>
            <w:pPr>
              <w:pStyle w:val="TableParagraph"/>
              <w:spacing w:before="94"/>
              <w:ind w:left="221" w:right="2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TURMA</w:t>
            </w:r>
          </w:p>
        </w:tc>
        <w:tc>
          <w:tcPr>
            <w:tcW w:w="3013" w:type="dxa"/>
            <w:shd w:val="clear" w:color="auto" w:fill="EAF0DD"/>
          </w:tcPr>
          <w:p>
            <w:pPr>
              <w:pStyle w:val="TableParagraph"/>
              <w:spacing w:before="94"/>
              <w:ind w:left="91" w:right="8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ALVO</w:t>
            </w:r>
          </w:p>
        </w:tc>
        <w:tc>
          <w:tcPr>
            <w:tcW w:w="1367" w:type="dxa"/>
            <w:shd w:val="clear" w:color="auto" w:fill="EAF0DD"/>
          </w:tcPr>
          <w:p>
            <w:pPr>
              <w:pStyle w:val="TableParagraph"/>
              <w:spacing w:before="94"/>
              <w:ind w:left="16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94"/>
              <w:ind w:left="58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CERTIFICADO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0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(BIOSSEGURANÇA) - POLITEC 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ETESES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2</w:t>
            </w:r>
          </w:p>
        </w:tc>
        <w:tc>
          <w:tcPr>
            <w:tcW w:w="3013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958" w:right="517" w:hanging="4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Estudante Técnico em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Enfermagem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(BIOSSEGURANÇA) -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ETESES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3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8" w:right="517" w:hanging="4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Estudante Técnico em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Enfermagem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15</w:t>
            </w:r>
          </w:p>
        </w:tc>
      </w:tr>
      <w:tr>
        <w:trPr>
          <w:trHeight w:val="613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(BIOSSEGURANÇA)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POLITEC</w:t>
            </w:r>
          </w:p>
        </w:tc>
        <w:tc>
          <w:tcPr>
            <w:tcW w:w="1136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4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958" w:right="517" w:hanging="4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Estudante Técnico em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Enfermagem</w:t>
            </w:r>
          </w:p>
        </w:tc>
        <w:tc>
          <w:tcPr>
            <w:tcW w:w="1367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  <w:tc>
          <w:tcPr>
            <w:tcW w:w="1559" w:type="dxa"/>
          </w:tcPr>
          <w:p>
            <w:pPr>
              <w:pStyle w:val="TableParagraph"/>
              <w:spacing w:before="4"/>
              <w:rPr>
                <w:sz w:val="16"/>
              </w:rPr>
            </w:pPr>
          </w:p>
          <w:p>
            <w:pPr>
              <w:pStyle w:val="TableParagraph"/>
              <w:spacing w:before="1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20</w:t>
            </w:r>
          </w:p>
        </w:tc>
      </w:tr>
      <w:tr>
        <w:trPr>
          <w:trHeight w:val="680" w:hRule="atLeast"/>
        </w:trPr>
        <w:tc>
          <w:tcPr>
            <w:tcW w:w="3083" w:type="dxa"/>
          </w:tcPr>
          <w:p>
            <w:pPr>
              <w:pStyle w:val="TableParagraph"/>
              <w:spacing w:before="128"/>
              <w:ind w:left="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Treinamento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3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uso</w:t>
            </w:r>
            <w:r>
              <w:rPr>
                <w:rFonts w:ascii="Arial" w:hAnsi="Arial"/>
                <w:b/>
                <w:spacing w:val="3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EPI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(BIOSSEGURANÇA) -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ETESES</w:t>
            </w:r>
          </w:p>
        </w:tc>
        <w:tc>
          <w:tcPr>
            <w:tcW w:w="1136" w:type="dxa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5</w:t>
            </w:r>
          </w:p>
        </w:tc>
        <w:tc>
          <w:tcPr>
            <w:tcW w:w="3013" w:type="dxa"/>
          </w:tcPr>
          <w:p>
            <w:pPr>
              <w:pStyle w:val="TableParagraph"/>
              <w:spacing w:before="128"/>
              <w:ind w:left="958" w:right="517" w:hanging="41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Estudante Técnico em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Enfermagem</w:t>
            </w:r>
          </w:p>
        </w:tc>
        <w:tc>
          <w:tcPr>
            <w:tcW w:w="1367" w:type="dxa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</w:t>
            </w:r>
          </w:p>
        </w:tc>
        <w:tc>
          <w:tcPr>
            <w:tcW w:w="1559" w:type="dxa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36</w:t>
            </w:r>
          </w:p>
        </w:tc>
      </w:tr>
      <w:tr>
        <w:trPr>
          <w:trHeight w:val="1026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0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Encontros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Formativos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SOE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Vitória: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Reorganizando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Práticas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Contexto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Pandemia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 COVID-19</w:t>
            </w:r>
          </w:p>
        </w:tc>
        <w:tc>
          <w:tcPr>
            <w:tcW w:w="113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06" w:right="9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Profissionais de Educação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Física Ocupantes dos Cargos de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Técnico Esportivo, Professor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PEB III.</w:t>
            </w:r>
          </w:p>
        </w:tc>
        <w:tc>
          <w:tcPr>
            <w:tcW w:w="1367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49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3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30</w:t>
            </w:r>
          </w:p>
        </w:tc>
      </w:tr>
      <w:tr>
        <w:trPr>
          <w:trHeight w:val="822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80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Cursos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Introdutórios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Agentes Comunitários de Saúde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(ACS)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42" w:right="129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Candidatos aprovados na 1º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etapa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concurso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ACS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145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125</w:t>
            </w:r>
          </w:p>
        </w:tc>
      </w:tr>
      <w:tr>
        <w:trPr>
          <w:trHeight w:val="820" w:hRule="atLeast"/>
        </w:trPr>
        <w:tc>
          <w:tcPr>
            <w:tcW w:w="3083" w:type="dxa"/>
          </w:tcPr>
          <w:p>
            <w:pPr>
              <w:pStyle w:val="TableParagraph"/>
              <w:spacing w:before="94"/>
              <w:ind w:left="98" w:right="78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Cursos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Introdutórios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Agentes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Combate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Endemias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(ACE)</w:t>
            </w:r>
          </w:p>
        </w:tc>
        <w:tc>
          <w:tcPr>
            <w:tcW w:w="1136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1</w:t>
            </w:r>
          </w:p>
        </w:tc>
        <w:tc>
          <w:tcPr>
            <w:tcW w:w="3013" w:type="dxa"/>
          </w:tcPr>
          <w:p>
            <w:pPr>
              <w:pStyle w:val="TableParagraph"/>
              <w:spacing w:before="94"/>
              <w:ind w:left="142" w:right="129" w:hanging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Candidatos aprovados na 1º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etapa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concurso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público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ACE</w:t>
            </w:r>
          </w:p>
        </w:tc>
        <w:tc>
          <w:tcPr>
            <w:tcW w:w="1367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166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81</w:t>
            </w:r>
          </w:p>
        </w:tc>
        <w:tc>
          <w:tcPr>
            <w:tcW w:w="1559" w:type="dxa"/>
          </w:tcPr>
          <w:p>
            <w:pPr>
              <w:pStyle w:val="TableParagraph"/>
              <w:spacing w:before="11"/>
              <w:rPr>
                <w:sz w:val="24"/>
              </w:rPr>
            </w:pPr>
          </w:p>
          <w:p>
            <w:pPr>
              <w:pStyle w:val="TableParagraph"/>
              <w:ind w:left="62" w:right="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63</w:t>
            </w:r>
          </w:p>
        </w:tc>
      </w:tr>
      <w:tr>
        <w:trPr>
          <w:trHeight w:val="407" w:hRule="atLeast"/>
        </w:trPr>
        <w:tc>
          <w:tcPr>
            <w:tcW w:w="7232" w:type="dxa"/>
            <w:gridSpan w:val="3"/>
            <w:shd w:val="clear" w:color="auto" w:fill="EAF0DD"/>
          </w:tcPr>
          <w:p>
            <w:pPr>
              <w:pStyle w:val="TableParagraph"/>
              <w:spacing w:before="94"/>
              <w:ind w:left="1418" w:right="140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 AÇÕES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EDUCATIVAS</w:t>
            </w:r>
          </w:p>
        </w:tc>
        <w:tc>
          <w:tcPr>
            <w:tcW w:w="2926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1212" w:right="119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25</w:t>
            </w:r>
          </w:p>
        </w:tc>
      </w:tr>
      <w:tr>
        <w:trPr>
          <w:trHeight w:val="407" w:hRule="atLeast"/>
        </w:trPr>
        <w:tc>
          <w:tcPr>
            <w:tcW w:w="7232" w:type="dxa"/>
            <w:gridSpan w:val="3"/>
            <w:shd w:val="clear" w:color="auto" w:fill="EAF0DD"/>
          </w:tcPr>
          <w:p>
            <w:pPr>
              <w:pStyle w:val="TableParagraph"/>
              <w:spacing w:before="94"/>
              <w:ind w:left="1415" w:right="140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AÇÕES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EDUCATIVAS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FINALIZADAS</w:t>
            </w:r>
          </w:p>
        </w:tc>
        <w:tc>
          <w:tcPr>
            <w:tcW w:w="2926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1212" w:right="119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18</w:t>
            </w:r>
          </w:p>
        </w:tc>
      </w:tr>
      <w:tr>
        <w:trPr>
          <w:trHeight w:val="407" w:hRule="atLeast"/>
        </w:trPr>
        <w:tc>
          <w:tcPr>
            <w:tcW w:w="7232" w:type="dxa"/>
            <w:gridSpan w:val="3"/>
            <w:shd w:val="clear" w:color="auto" w:fill="EAF0DD"/>
          </w:tcPr>
          <w:p>
            <w:pPr>
              <w:pStyle w:val="TableParagraph"/>
              <w:spacing w:before="94"/>
              <w:ind w:left="1418" w:right="140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 AÇÕES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EDUCATIVAS</w:t>
            </w:r>
            <w:r>
              <w:rPr>
                <w:rFonts w:ascii="Arial" w:hAnsi="Arial"/>
                <w:b/>
                <w:spacing w:val="-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EM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ANDAMENTO</w:t>
            </w:r>
          </w:p>
        </w:tc>
        <w:tc>
          <w:tcPr>
            <w:tcW w:w="2926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</w:tr>
      <w:tr>
        <w:trPr>
          <w:trHeight w:val="409" w:hRule="atLeast"/>
        </w:trPr>
        <w:tc>
          <w:tcPr>
            <w:tcW w:w="7232" w:type="dxa"/>
            <w:gridSpan w:val="3"/>
            <w:shd w:val="clear" w:color="auto" w:fill="EAF0DD"/>
          </w:tcPr>
          <w:p>
            <w:pPr>
              <w:pStyle w:val="TableParagraph"/>
              <w:spacing w:before="94"/>
              <w:ind w:left="1418" w:right="140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 ALUNOS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INSCRITOS</w:t>
            </w:r>
          </w:p>
        </w:tc>
        <w:tc>
          <w:tcPr>
            <w:tcW w:w="2926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1212" w:right="120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3.091</w:t>
            </w:r>
          </w:p>
        </w:tc>
      </w:tr>
      <w:tr>
        <w:trPr>
          <w:trHeight w:val="407" w:hRule="atLeast"/>
        </w:trPr>
        <w:tc>
          <w:tcPr>
            <w:tcW w:w="7232" w:type="dxa"/>
            <w:gridSpan w:val="3"/>
            <w:shd w:val="clear" w:color="auto" w:fill="EAF0DD"/>
          </w:tcPr>
          <w:p>
            <w:pPr>
              <w:pStyle w:val="TableParagraph"/>
              <w:spacing w:before="94"/>
              <w:ind w:left="1417" w:right="14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 ALUNOS</w:t>
            </w:r>
            <w:r>
              <w:rPr>
                <w:rFonts w:ascii="Arial"/>
                <w:b/>
                <w:spacing w:val="-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CERTIFICADOS</w:t>
            </w:r>
          </w:p>
        </w:tc>
        <w:tc>
          <w:tcPr>
            <w:tcW w:w="2926" w:type="dxa"/>
            <w:gridSpan w:val="2"/>
            <w:shd w:val="clear" w:color="auto" w:fill="EAF0DD"/>
          </w:tcPr>
          <w:p>
            <w:pPr>
              <w:pStyle w:val="TableParagraph"/>
              <w:spacing w:before="94"/>
              <w:ind w:left="1212" w:right="120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2.915</w:t>
            </w:r>
          </w:p>
        </w:tc>
      </w:tr>
    </w:tbl>
    <w:p>
      <w:pPr>
        <w:pStyle w:val="BodyText"/>
        <w:spacing w:before="8"/>
        <w:rPr>
          <w:sz w:val="10"/>
        </w:rPr>
      </w:pPr>
    </w:p>
    <w:p>
      <w:pPr>
        <w:spacing w:before="95"/>
        <w:ind w:left="1418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z w:val="16"/>
        </w:rPr>
        <w:t>Fonte:</w:t>
      </w:r>
      <w:r>
        <w:rPr>
          <w:rFonts w:ascii="Arial"/>
          <w:b/>
          <w:spacing w:val="-3"/>
          <w:sz w:val="16"/>
        </w:rPr>
        <w:t> </w:t>
      </w:r>
      <w:r>
        <w:rPr>
          <w:rFonts w:ascii="Arial"/>
          <w:b/>
          <w:sz w:val="16"/>
        </w:rPr>
        <w:t>ETSUS/SEMUS</w:t>
      </w:r>
    </w:p>
    <w:p>
      <w:pPr>
        <w:spacing w:after="0"/>
        <w:jc w:val="left"/>
        <w:rPr>
          <w:rFonts w:ascii="Arial"/>
          <w:sz w:val="16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line="261" w:lineRule="auto" w:before="122"/>
        <w:ind w:left="1418" w:right="1127"/>
        <w:jc w:val="both"/>
      </w:pPr>
      <w:r>
        <w:rPr>
          <w:rFonts w:ascii="Arial" w:hAnsi="Arial"/>
          <w:b/>
          <w:w w:val="105"/>
        </w:rPr>
        <w:t>Integração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Ensino</w:t>
      </w:r>
      <w:r>
        <w:rPr>
          <w:rFonts w:ascii="Arial" w:hAnsi="Arial"/>
          <w:b/>
          <w:spacing w:val="1"/>
          <w:w w:val="105"/>
        </w:rPr>
        <w:t> </w:t>
      </w:r>
      <w:r>
        <w:rPr>
          <w:rFonts w:ascii="Arial" w:hAnsi="Arial"/>
          <w:b/>
          <w:w w:val="105"/>
        </w:rPr>
        <w:t>Serviço:</w:t>
      </w:r>
      <w:r>
        <w:rPr>
          <w:rFonts w:ascii="Arial" w:hAnsi="Arial"/>
          <w:b/>
          <w:spacing w:val="1"/>
          <w:w w:val="105"/>
        </w:rPr>
        <w:t> </w:t>
      </w:r>
      <w:r>
        <w:rPr>
          <w:w w:val="105"/>
        </w:rPr>
        <w:t>Quanto às ações de Integração Ensino Serviço e</w:t>
      </w:r>
      <w:r>
        <w:rPr>
          <w:spacing w:val="1"/>
          <w:w w:val="105"/>
        </w:rPr>
        <w:t> </w:t>
      </w:r>
      <w:r>
        <w:rPr>
          <w:w w:val="105"/>
        </w:rPr>
        <w:t>Pesquisas Institucionais e Acadêmicas desenvolvidas por Instituições de Ensino</w:t>
      </w:r>
      <w:r>
        <w:rPr>
          <w:spacing w:val="1"/>
          <w:w w:val="105"/>
        </w:rPr>
        <w:t> </w:t>
      </w:r>
      <w:r>
        <w:rPr>
          <w:w w:val="105"/>
        </w:rPr>
        <w:t>Públicas e Privadas nos serviços municipais de saúde, em 2020 foram renovados os</w:t>
      </w:r>
      <w:r>
        <w:rPr>
          <w:spacing w:val="-76"/>
          <w:w w:val="105"/>
        </w:rPr>
        <w:t> </w:t>
      </w:r>
      <w:r>
        <w:rPr>
          <w:w w:val="105"/>
        </w:rPr>
        <w:t>convênios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9"/>
          <w:w w:val="105"/>
        </w:rPr>
        <w:t> </w:t>
      </w:r>
      <w:r>
        <w:rPr>
          <w:w w:val="105"/>
        </w:rPr>
        <w:t>as</w:t>
      </w:r>
      <w:r>
        <w:rPr>
          <w:spacing w:val="-11"/>
          <w:w w:val="105"/>
        </w:rPr>
        <w:t> </w:t>
      </w:r>
      <w:r>
        <w:rPr>
          <w:w w:val="105"/>
        </w:rPr>
        <w:t>Instituições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Educação</w:t>
      </w:r>
      <w:r>
        <w:rPr>
          <w:spacing w:val="-12"/>
          <w:w w:val="105"/>
        </w:rPr>
        <w:t> </w:t>
      </w:r>
      <w:r>
        <w:rPr>
          <w:w w:val="105"/>
        </w:rPr>
        <w:t>Superior</w:t>
      </w:r>
      <w:r>
        <w:rPr>
          <w:spacing w:val="-12"/>
          <w:w w:val="105"/>
        </w:rPr>
        <w:t> </w:t>
      </w:r>
      <w:r>
        <w:rPr>
          <w:w w:val="105"/>
        </w:rPr>
        <w:t>parceiras,</w:t>
      </w:r>
      <w:r>
        <w:rPr>
          <w:spacing w:val="-12"/>
          <w:w w:val="105"/>
        </w:rPr>
        <w:t> </w:t>
      </w:r>
      <w:r>
        <w:rPr>
          <w:w w:val="105"/>
        </w:rPr>
        <w:t>atuantes</w:t>
      </w:r>
      <w:r>
        <w:rPr>
          <w:spacing w:val="-10"/>
          <w:w w:val="105"/>
        </w:rPr>
        <w:t> </w:t>
      </w:r>
      <w:r>
        <w:rPr>
          <w:w w:val="105"/>
        </w:rPr>
        <w:t>nos</w:t>
      </w:r>
      <w:r>
        <w:rPr>
          <w:spacing w:val="-10"/>
          <w:w w:val="105"/>
        </w:rPr>
        <w:t> </w:t>
      </w:r>
      <w:r>
        <w:rPr>
          <w:w w:val="105"/>
        </w:rPr>
        <w:t>serviços</w:t>
      </w:r>
      <w:r>
        <w:rPr>
          <w:spacing w:val="-77"/>
          <w:w w:val="105"/>
        </w:rPr>
        <w:t> </w:t>
      </w:r>
      <w:r>
        <w:rPr>
          <w:w w:val="105"/>
        </w:rPr>
        <w:t>de saúde da rede SEMUS. Importante é destacar o período extremamente atípico</w:t>
      </w:r>
      <w:r>
        <w:rPr>
          <w:spacing w:val="1"/>
          <w:w w:val="105"/>
        </w:rPr>
        <w:t> </w:t>
      </w:r>
      <w:r>
        <w:rPr/>
        <w:t>vivenciado no</w:t>
      </w:r>
      <w:r>
        <w:rPr>
          <w:spacing w:val="-2"/>
        </w:rPr>
        <w:t> </w:t>
      </w:r>
      <w:r>
        <w:rPr/>
        <w:t>ano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2020</w:t>
      </w:r>
      <w:r>
        <w:rPr>
          <w:spacing w:val="1"/>
        </w:rPr>
        <w:t> </w:t>
      </w:r>
      <w:r>
        <w:rPr/>
        <w:t>em</w:t>
      </w:r>
      <w:r>
        <w:rPr>
          <w:spacing w:val="-1"/>
        </w:rPr>
        <w:t> </w:t>
      </w:r>
      <w:r>
        <w:rPr/>
        <w:t>função</w:t>
      </w:r>
      <w:r>
        <w:rPr>
          <w:spacing w:val="1"/>
        </w:rPr>
        <w:t> </w:t>
      </w:r>
      <w:r>
        <w:rPr/>
        <w:t>da pandemia</w:t>
      </w:r>
      <w:r>
        <w:rPr>
          <w:spacing w:val="-1"/>
        </w:rPr>
        <w:t> </w:t>
      </w:r>
      <w:r>
        <w:rPr/>
        <w:t>provocada</w:t>
      </w:r>
      <w:r>
        <w:rPr>
          <w:spacing w:val="-2"/>
        </w:rPr>
        <w:t> </w:t>
      </w:r>
      <w:r>
        <w:rPr/>
        <w:t>pelo Sars-CoV-2.</w:t>
      </w: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Nesse contexto, nos dias 13/10 e 03/11/2020 foram realizadas reuniões entre a</w:t>
      </w:r>
      <w:r>
        <w:rPr>
          <w:spacing w:val="1"/>
          <w:w w:val="105"/>
        </w:rPr>
        <w:t> </w:t>
      </w:r>
      <w:r>
        <w:rPr>
          <w:w w:val="105"/>
        </w:rPr>
        <w:t>ETSUS, IES parceiras (AEBES, EMESCAM, Estácio de Sá, ETESES, FAESA, Multivix,</w:t>
      </w:r>
      <w:r>
        <w:rPr>
          <w:spacing w:val="1"/>
          <w:w w:val="105"/>
        </w:rPr>
        <w:t> </w:t>
      </w:r>
      <w:r>
        <w:rPr>
          <w:w w:val="105"/>
        </w:rPr>
        <w:t>Politec, Santa Casa de Misericórdia, SENAC, UFES, Unimed, Unisales, UVV) e ICEPI</w:t>
      </w:r>
      <w:r>
        <w:rPr>
          <w:spacing w:val="1"/>
          <w:w w:val="105"/>
        </w:rPr>
        <w:t> </w:t>
      </w:r>
      <w:r>
        <w:rPr>
          <w:w w:val="105"/>
        </w:rPr>
        <w:t>objetivando a retomadas das discussões relacionadas à proposta de mudança no</w:t>
      </w:r>
      <w:r>
        <w:rPr>
          <w:spacing w:val="1"/>
          <w:w w:val="105"/>
        </w:rPr>
        <w:t> </w:t>
      </w:r>
      <w:r>
        <w:rPr>
          <w:w w:val="105"/>
        </w:rPr>
        <w:t>formato de estabelecimento de parcerias com as IES, isto é, por meio do Contrato</w:t>
      </w:r>
      <w:r>
        <w:rPr>
          <w:spacing w:val="1"/>
          <w:w w:val="105"/>
        </w:rPr>
        <w:t> </w:t>
      </w:r>
      <w:r>
        <w:rPr>
          <w:w w:val="105"/>
        </w:rPr>
        <w:t>Organizativo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Ação</w:t>
      </w:r>
      <w:r>
        <w:rPr>
          <w:spacing w:val="1"/>
          <w:w w:val="105"/>
        </w:rPr>
        <w:t> </w:t>
      </w:r>
      <w:r>
        <w:rPr>
          <w:w w:val="105"/>
        </w:rPr>
        <w:t>Pública</w:t>
      </w:r>
      <w:r>
        <w:rPr>
          <w:spacing w:val="1"/>
          <w:w w:val="105"/>
        </w:rPr>
        <w:t> </w:t>
      </w:r>
      <w:r>
        <w:rPr>
          <w:w w:val="105"/>
        </w:rPr>
        <w:t>Ensino-Saúde/COAPES,</w:t>
      </w:r>
      <w:r>
        <w:rPr>
          <w:spacing w:val="1"/>
          <w:w w:val="105"/>
        </w:rPr>
        <w:t> </w:t>
      </w:r>
      <w:r>
        <w:rPr>
          <w:w w:val="105"/>
        </w:rPr>
        <w:t>que</w:t>
      </w:r>
      <w:r>
        <w:rPr>
          <w:spacing w:val="1"/>
          <w:w w:val="105"/>
        </w:rPr>
        <w:t> </w:t>
      </w:r>
      <w:r>
        <w:rPr>
          <w:w w:val="105"/>
        </w:rPr>
        <w:t>tem</w:t>
      </w:r>
      <w:r>
        <w:rPr>
          <w:spacing w:val="1"/>
          <w:w w:val="105"/>
        </w:rPr>
        <w:t> </w:t>
      </w:r>
      <w:r>
        <w:rPr>
          <w:w w:val="105"/>
        </w:rPr>
        <w:t>suas</w:t>
      </w:r>
      <w:r>
        <w:rPr>
          <w:spacing w:val="1"/>
          <w:w w:val="105"/>
        </w:rPr>
        <w:t> </w:t>
      </w:r>
      <w:r>
        <w:rPr>
          <w:w w:val="105"/>
        </w:rPr>
        <w:t>diretrizes</w:t>
      </w:r>
      <w:r>
        <w:rPr>
          <w:spacing w:val="1"/>
          <w:w w:val="105"/>
        </w:rPr>
        <w:t> </w:t>
      </w:r>
      <w:r>
        <w:rPr>
          <w:w w:val="105"/>
        </w:rPr>
        <w:t>instituídas por meio da Portaria Interministerial nº 1.127 de 04/08/2015 e visa 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fortalecimento</w:t>
      </w:r>
      <w:r>
        <w:rPr>
          <w:spacing w:val="-18"/>
          <w:w w:val="105"/>
        </w:rPr>
        <w:t> </w:t>
      </w:r>
      <w:r>
        <w:rPr>
          <w:w w:val="105"/>
        </w:rPr>
        <w:t>da</w:t>
      </w:r>
      <w:r>
        <w:rPr>
          <w:spacing w:val="-18"/>
          <w:w w:val="105"/>
        </w:rPr>
        <w:t> </w:t>
      </w:r>
      <w:r>
        <w:rPr>
          <w:w w:val="105"/>
        </w:rPr>
        <w:t>integração</w:t>
      </w:r>
      <w:r>
        <w:rPr>
          <w:spacing w:val="-17"/>
          <w:w w:val="105"/>
        </w:rPr>
        <w:t> </w:t>
      </w:r>
      <w:r>
        <w:rPr>
          <w:w w:val="105"/>
        </w:rPr>
        <w:t>entre</w:t>
      </w:r>
      <w:r>
        <w:rPr>
          <w:spacing w:val="-20"/>
          <w:w w:val="105"/>
        </w:rPr>
        <w:t> </w:t>
      </w:r>
      <w:r>
        <w:rPr>
          <w:w w:val="105"/>
        </w:rPr>
        <w:t>ensino</w:t>
      </w:r>
      <w:r>
        <w:rPr>
          <w:spacing w:val="-17"/>
          <w:w w:val="105"/>
        </w:rPr>
        <w:t> </w:t>
      </w:r>
      <w:r>
        <w:rPr>
          <w:w w:val="105"/>
        </w:rPr>
        <w:t>e</w:t>
      </w:r>
      <w:r>
        <w:rPr>
          <w:spacing w:val="-18"/>
          <w:w w:val="105"/>
        </w:rPr>
        <w:t> </w:t>
      </w:r>
      <w:r>
        <w:rPr>
          <w:w w:val="105"/>
        </w:rPr>
        <w:t>serviço</w:t>
      </w:r>
      <w:r>
        <w:rPr>
          <w:spacing w:val="-18"/>
          <w:w w:val="105"/>
        </w:rPr>
        <w:t> </w:t>
      </w:r>
      <w:r>
        <w:rPr>
          <w:w w:val="105"/>
        </w:rPr>
        <w:t>no</w:t>
      </w:r>
      <w:r>
        <w:rPr>
          <w:spacing w:val="-17"/>
          <w:w w:val="105"/>
        </w:rPr>
        <w:t> </w:t>
      </w:r>
      <w:r>
        <w:rPr>
          <w:w w:val="105"/>
        </w:rPr>
        <w:t>âmbito</w:t>
      </w:r>
      <w:r>
        <w:rPr>
          <w:spacing w:val="-20"/>
          <w:w w:val="105"/>
        </w:rPr>
        <w:t> </w:t>
      </w:r>
      <w:r>
        <w:rPr>
          <w:w w:val="105"/>
        </w:rPr>
        <w:t>do</w:t>
      </w:r>
      <w:r>
        <w:rPr>
          <w:spacing w:val="-19"/>
          <w:w w:val="105"/>
        </w:rPr>
        <w:t> </w:t>
      </w:r>
      <w:r>
        <w:rPr>
          <w:w w:val="105"/>
        </w:rPr>
        <w:t>SUS.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No</w:t>
      </w:r>
      <w:r>
        <w:rPr>
          <w:spacing w:val="1"/>
        </w:rPr>
        <w:t> </w:t>
      </w:r>
      <w:r>
        <w:rPr/>
        <w:t>mês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março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Decreto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18.047/2020</w:t>
      </w:r>
      <w:r>
        <w:rPr>
          <w:spacing w:val="1"/>
        </w:rPr>
        <w:t> </w:t>
      </w:r>
      <w:r>
        <w:rPr/>
        <w:t>suspendeu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educacionais em todas as escolas, universidades e faculdades, das redes de ensino</w:t>
      </w:r>
      <w:r>
        <w:rPr>
          <w:spacing w:val="1"/>
        </w:rPr>
        <w:t> </w:t>
      </w:r>
      <w:r>
        <w:rPr/>
        <w:t>pública e privada, permitindo apenas a permanência de residentes em cenários de</w:t>
      </w:r>
      <w:r>
        <w:rPr>
          <w:spacing w:val="1"/>
        </w:rPr>
        <w:t> </w:t>
      </w:r>
      <w:r>
        <w:rPr/>
        <w:t>prática. Apenas em 01/09/2020, por meio do Decreto nº 18.168/2020, permitiu-se o</w:t>
      </w:r>
      <w:r>
        <w:rPr>
          <w:spacing w:val="1"/>
        </w:rPr>
        <w:t> </w:t>
      </w:r>
      <w:r>
        <w:rPr/>
        <w:t>retorno das atividades práticas obrigatórias e o estágio curricular para concludentes do</w:t>
      </w:r>
      <w:r>
        <w:rPr>
          <w:spacing w:val="1"/>
        </w:rPr>
        <w:t> </w:t>
      </w:r>
      <w:r>
        <w:rPr/>
        <w:t>último</w:t>
      </w:r>
      <w:r>
        <w:rPr>
          <w:spacing w:val="-8"/>
        </w:rPr>
        <w:t> </w:t>
      </w:r>
      <w:r>
        <w:rPr/>
        <w:t>ano</w:t>
      </w:r>
      <w:r>
        <w:rPr>
          <w:spacing w:val="-6"/>
        </w:rPr>
        <w:t> </w:t>
      </w:r>
      <w:r>
        <w:rPr/>
        <w:t>ou</w:t>
      </w:r>
      <w:r>
        <w:rPr>
          <w:spacing w:val="-6"/>
        </w:rPr>
        <w:t> </w:t>
      </w:r>
      <w:r>
        <w:rPr/>
        <w:t>semestre,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depender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regime</w:t>
      </w:r>
      <w:r>
        <w:rPr>
          <w:spacing w:val="-8"/>
        </w:rPr>
        <w:t> </w:t>
      </w:r>
      <w:r>
        <w:rPr/>
        <w:t>do</w:t>
      </w:r>
      <w:r>
        <w:rPr>
          <w:spacing w:val="-6"/>
        </w:rPr>
        <w:t> </w:t>
      </w:r>
      <w:r>
        <w:rPr/>
        <w:t>curso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graduação.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/>
        <w:ind w:left="1418" w:right="1134"/>
        <w:jc w:val="both"/>
      </w:pPr>
      <w:r>
        <w:rPr/>
        <w:t>O</w:t>
      </w:r>
      <w:r>
        <w:rPr>
          <w:spacing w:val="1"/>
        </w:rPr>
        <w:t> </w:t>
      </w:r>
      <w:r>
        <w:rPr/>
        <w:t>retorno</w:t>
      </w:r>
      <w:r>
        <w:rPr>
          <w:spacing w:val="1"/>
        </w:rPr>
        <w:t> </w:t>
      </w:r>
      <w:r>
        <w:rPr/>
        <w:t>desses</w:t>
      </w:r>
      <w:r>
        <w:rPr>
          <w:spacing w:val="1"/>
        </w:rPr>
        <w:t> </w:t>
      </w:r>
      <w:r>
        <w:rPr/>
        <w:t>discentes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campos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prática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foi</w:t>
      </w:r>
      <w:r>
        <w:rPr>
          <w:spacing w:val="-73"/>
        </w:rPr>
        <w:t> </w:t>
      </w:r>
      <w:r>
        <w:rPr/>
        <w:t>organizado de forma a garantir o distanciamento social recomendado e a distribuição</w:t>
      </w:r>
      <w:r>
        <w:rPr>
          <w:spacing w:val="1"/>
        </w:rPr>
        <w:t> </w:t>
      </w:r>
      <w:r>
        <w:rPr/>
        <w:t>dos mesmos em grupos de, no máximo, 4 alunos por período nos serviços de saúde do</w:t>
      </w:r>
      <w:r>
        <w:rPr>
          <w:spacing w:val="1"/>
        </w:rPr>
        <w:t> </w:t>
      </w:r>
      <w:r>
        <w:rPr/>
        <w:t>município de Vitória. Mesmo com todo esse cenário, entre os períodos de janeiro a</w:t>
      </w:r>
      <w:r>
        <w:rPr>
          <w:spacing w:val="1"/>
        </w:rPr>
        <w:t> </w:t>
      </w:r>
      <w:r>
        <w:rPr/>
        <w:t>março/2020</w:t>
      </w:r>
      <w:r>
        <w:rPr>
          <w:spacing w:val="20"/>
        </w:rPr>
        <w:t> </w:t>
      </w:r>
      <w:r>
        <w:rPr/>
        <w:t>e</w:t>
      </w:r>
      <w:r>
        <w:rPr>
          <w:spacing w:val="21"/>
        </w:rPr>
        <w:t> </w:t>
      </w:r>
      <w:r>
        <w:rPr/>
        <w:t>setembro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novembro/2020</w:t>
      </w:r>
      <w:r>
        <w:rPr>
          <w:spacing w:val="21"/>
        </w:rPr>
        <w:t> </w:t>
      </w:r>
      <w:r>
        <w:rPr/>
        <w:t>circularam</w:t>
      </w:r>
      <w:r>
        <w:rPr>
          <w:spacing w:val="20"/>
        </w:rPr>
        <w:t> </w:t>
      </w:r>
      <w:r>
        <w:rPr/>
        <w:t>pelos</w:t>
      </w:r>
      <w:r>
        <w:rPr>
          <w:spacing w:val="21"/>
        </w:rPr>
        <w:t> </w:t>
      </w:r>
      <w:r>
        <w:rPr/>
        <w:t>serviços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SEMUS</w:t>
      </w:r>
      <w:r>
        <w:rPr>
          <w:spacing w:val="18"/>
        </w:rPr>
        <w:t> </w:t>
      </w:r>
      <w:r>
        <w:rPr/>
        <w:t>Vitória</w:t>
      </w:r>
    </w:p>
    <w:p>
      <w:pPr>
        <w:pStyle w:val="BodyText"/>
        <w:spacing w:line="283" w:lineRule="exact"/>
        <w:ind w:left="1418"/>
        <w:jc w:val="both"/>
      </w:pPr>
      <w:r>
        <w:rPr/>
        <w:t>1.280</w:t>
      </w:r>
      <w:r>
        <w:rPr>
          <w:spacing w:val="6"/>
        </w:rPr>
        <w:t> </w:t>
      </w:r>
      <w:r>
        <w:rPr/>
        <w:t>discentes</w:t>
      </w:r>
      <w:r>
        <w:rPr>
          <w:spacing w:val="2"/>
        </w:rPr>
        <w:t> </w:t>
      </w:r>
      <w:r>
        <w:rPr/>
        <w:t>e</w:t>
      </w:r>
      <w:r>
        <w:rPr>
          <w:spacing w:val="7"/>
        </w:rPr>
        <w:t> </w:t>
      </w:r>
      <w:r>
        <w:rPr/>
        <w:t>residentes.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264" w:lineRule="auto"/>
        <w:ind w:left="1418" w:right="1130"/>
        <w:jc w:val="both"/>
      </w:pP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2020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município</w:t>
      </w:r>
      <w:r>
        <w:rPr>
          <w:spacing w:val="1"/>
          <w:w w:val="105"/>
        </w:rPr>
        <w:t> </w:t>
      </w:r>
      <w:r>
        <w:rPr>
          <w:w w:val="105"/>
        </w:rPr>
        <w:t>permaneceu</w:t>
      </w:r>
      <w:r>
        <w:rPr>
          <w:spacing w:val="1"/>
          <w:w w:val="105"/>
        </w:rPr>
        <w:t> </w:t>
      </w:r>
      <w:r>
        <w:rPr>
          <w:w w:val="105"/>
        </w:rPr>
        <w:t>desenvolvendo</w:t>
      </w:r>
      <w:r>
        <w:rPr>
          <w:spacing w:val="1"/>
          <w:w w:val="105"/>
        </w:rPr>
        <w:t> </w:t>
      </w:r>
      <w:r>
        <w:rPr>
          <w:w w:val="105"/>
        </w:rPr>
        <w:t>atividades</w:t>
      </w:r>
      <w:r>
        <w:rPr>
          <w:spacing w:val="1"/>
          <w:w w:val="105"/>
        </w:rPr>
        <w:t> </w:t>
      </w:r>
      <w:r>
        <w:rPr>
          <w:w w:val="105"/>
        </w:rPr>
        <w:t>relacionadas</w:t>
      </w:r>
      <w:r>
        <w:rPr>
          <w:spacing w:val="1"/>
          <w:w w:val="105"/>
        </w:rPr>
        <w:t> </w:t>
      </w:r>
      <w:r>
        <w:rPr>
          <w:w w:val="105"/>
        </w:rPr>
        <w:t>ao</w:t>
      </w:r>
      <w:r>
        <w:rPr>
          <w:spacing w:val="1"/>
          <w:w w:val="105"/>
        </w:rPr>
        <w:t> </w:t>
      </w:r>
      <w:r>
        <w:rPr>
          <w:w w:val="105"/>
        </w:rPr>
        <w:t>Programa de Educação pelo Trabalho (PET-Saúde) e ao Programa Nacional de</w:t>
      </w:r>
      <w:r>
        <w:rPr>
          <w:spacing w:val="1"/>
          <w:w w:val="105"/>
        </w:rPr>
        <w:t> </w:t>
      </w:r>
      <w:r>
        <w:rPr>
          <w:w w:val="105"/>
        </w:rPr>
        <w:t>Reorientação da Formação Profissional em Saúde (PRÓ-SAÚDE), ainda que de</w:t>
      </w:r>
      <w:r>
        <w:rPr>
          <w:spacing w:val="1"/>
          <w:w w:val="105"/>
        </w:rPr>
        <w:t> </w:t>
      </w:r>
      <w:r>
        <w:rPr/>
        <w:t>maneira</w:t>
      </w:r>
      <w:r>
        <w:rPr>
          <w:spacing w:val="-6"/>
        </w:rPr>
        <w:t> </w:t>
      </w:r>
      <w:r>
        <w:rPr/>
        <w:t>remota,</w:t>
      </w:r>
      <w:r>
        <w:rPr>
          <w:spacing w:val="-7"/>
        </w:rPr>
        <w:t> </w:t>
      </w:r>
      <w:r>
        <w:rPr/>
        <w:t>modalidade</w:t>
      </w:r>
      <w:r>
        <w:rPr>
          <w:spacing w:val="-8"/>
        </w:rPr>
        <w:t> </w:t>
      </w:r>
      <w:r>
        <w:rPr/>
        <w:t>necessária</w:t>
      </w:r>
      <w:r>
        <w:rPr>
          <w:spacing w:val="-5"/>
        </w:rPr>
        <w:t> </w:t>
      </w:r>
      <w:r>
        <w:rPr/>
        <w:t>diante</w:t>
      </w:r>
      <w:r>
        <w:rPr>
          <w:spacing w:val="-5"/>
        </w:rPr>
        <w:t> </w:t>
      </w:r>
      <w:r>
        <w:rPr/>
        <w:t>do</w:t>
      </w:r>
      <w:r>
        <w:rPr>
          <w:spacing w:val="-1"/>
        </w:rPr>
        <w:t> </w:t>
      </w:r>
      <w:r>
        <w:rPr/>
        <w:t>cenário</w:t>
      </w:r>
      <w:r>
        <w:rPr>
          <w:spacing w:val="-5"/>
        </w:rPr>
        <w:t> </w:t>
      </w:r>
      <w:r>
        <w:rPr/>
        <w:t>pandêmico.</w:t>
      </w:r>
    </w:p>
    <w:p>
      <w:pPr>
        <w:pStyle w:val="BodyText"/>
        <w:spacing w:line="264" w:lineRule="auto"/>
        <w:ind w:left="1418" w:right="1128"/>
        <w:jc w:val="both"/>
      </w:pPr>
      <w:r>
        <w:rPr/>
        <w:t>Dois</w:t>
      </w:r>
      <w:r>
        <w:rPr>
          <w:spacing w:val="1"/>
        </w:rPr>
        <w:t> </w:t>
      </w:r>
      <w:r>
        <w:rPr/>
        <w:t>projetos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PET-Saúde-Interpofissionalidade,</w:t>
      </w:r>
      <w:r>
        <w:rPr>
          <w:spacing w:val="1"/>
        </w:rPr>
        <w:t> </w:t>
      </w:r>
      <w:r>
        <w:rPr/>
        <w:t>iniciados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abril/2019</w:t>
      </w:r>
      <w:r>
        <w:rPr>
          <w:spacing w:val="1"/>
        </w:rPr>
        <w:t> </w:t>
      </w:r>
      <w:r>
        <w:rPr/>
        <w:t>após</w:t>
      </w:r>
      <w:r>
        <w:rPr>
          <w:spacing w:val="1"/>
        </w:rPr>
        <w:t> </w:t>
      </w:r>
      <w:r>
        <w:rPr/>
        <w:t>participação no Edital GM/MS nº 10 de 23/07/2018 publicado pela Secretaria de Gestão</w:t>
      </w:r>
      <w:r>
        <w:rPr>
          <w:spacing w:val="1"/>
        </w:rPr>
        <w:t> </w:t>
      </w:r>
      <w:r>
        <w:rPr/>
        <w:t>do Trabalho e Educação na Saúde, tiveram continuidade em 2020, com previsão de</w:t>
      </w:r>
      <w:r>
        <w:rPr>
          <w:spacing w:val="1"/>
        </w:rPr>
        <w:t> </w:t>
      </w:r>
      <w:r>
        <w:rPr/>
        <w:t>duração</w:t>
      </w:r>
      <w:r>
        <w:rPr>
          <w:spacing w:val="-9"/>
        </w:rPr>
        <w:t> </w:t>
      </w:r>
      <w:r>
        <w:rPr/>
        <w:t>até</w:t>
      </w:r>
      <w:r>
        <w:rPr>
          <w:spacing w:val="-8"/>
        </w:rPr>
        <w:t> </w:t>
      </w:r>
      <w:r>
        <w:rPr/>
        <w:t>abril/2021.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>
          <w:w w:val="105"/>
        </w:rPr>
        <w:t>Esses dois projetos selecionados foram realizados em parceria com a Universidade</w:t>
      </w:r>
      <w:r>
        <w:rPr>
          <w:spacing w:val="1"/>
          <w:w w:val="105"/>
        </w:rPr>
        <w:t> </w:t>
      </w:r>
      <w:r>
        <w:rPr>
          <w:w w:val="105"/>
        </w:rPr>
        <w:t>Federal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Espírito</w:t>
      </w:r>
      <w:r>
        <w:rPr>
          <w:spacing w:val="-6"/>
          <w:w w:val="105"/>
        </w:rPr>
        <w:t> </w:t>
      </w:r>
      <w:r>
        <w:rPr>
          <w:w w:val="105"/>
        </w:rPr>
        <w:t>Santo/UFES,</w:t>
      </w:r>
      <w:r>
        <w:rPr>
          <w:spacing w:val="-6"/>
          <w:w w:val="105"/>
        </w:rPr>
        <w:t> </w:t>
      </w:r>
      <w:r>
        <w:rPr>
          <w:w w:val="105"/>
        </w:rPr>
        <w:t>composto</w:t>
      </w:r>
      <w:r>
        <w:rPr>
          <w:spacing w:val="-5"/>
          <w:w w:val="105"/>
        </w:rPr>
        <w:t> </w:t>
      </w:r>
      <w:r>
        <w:rPr>
          <w:w w:val="105"/>
        </w:rPr>
        <w:t>por</w:t>
      </w:r>
      <w:r>
        <w:rPr>
          <w:spacing w:val="-8"/>
          <w:w w:val="105"/>
        </w:rPr>
        <w:t> </w:t>
      </w:r>
      <w:r>
        <w:rPr>
          <w:w w:val="105"/>
        </w:rPr>
        <w:t>5</w:t>
      </w:r>
      <w:r>
        <w:rPr>
          <w:spacing w:val="-5"/>
          <w:w w:val="105"/>
        </w:rPr>
        <w:t> </w:t>
      </w:r>
      <w:r>
        <w:rPr>
          <w:w w:val="105"/>
        </w:rPr>
        <w:t>grupos,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com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Escola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Medicina</w:t>
      </w:r>
      <w:r>
        <w:rPr>
          <w:spacing w:val="-76"/>
          <w:w w:val="105"/>
        </w:rPr>
        <w:t> </w:t>
      </w:r>
      <w:r>
        <w:rPr>
          <w:w w:val="105"/>
        </w:rPr>
        <w:t>da Santa Casa de Misericórdia/EMESCAM, composto por 4 grupos. Cada grupo foi</w:t>
      </w:r>
      <w:r>
        <w:rPr>
          <w:spacing w:val="1"/>
          <w:w w:val="105"/>
        </w:rPr>
        <w:t> </w:t>
      </w:r>
      <w:r>
        <w:rPr>
          <w:w w:val="105"/>
        </w:rPr>
        <w:t>composto</w:t>
      </w:r>
      <w:r>
        <w:rPr>
          <w:spacing w:val="44"/>
          <w:w w:val="105"/>
        </w:rPr>
        <w:t> </w:t>
      </w:r>
      <w:r>
        <w:rPr>
          <w:w w:val="105"/>
        </w:rPr>
        <w:t>por</w:t>
      </w:r>
      <w:r>
        <w:rPr>
          <w:spacing w:val="42"/>
          <w:w w:val="105"/>
        </w:rPr>
        <w:t> </w:t>
      </w:r>
      <w:r>
        <w:rPr>
          <w:w w:val="105"/>
        </w:rPr>
        <w:t>12</w:t>
      </w:r>
      <w:r>
        <w:rPr>
          <w:spacing w:val="43"/>
          <w:w w:val="105"/>
        </w:rPr>
        <w:t> </w:t>
      </w:r>
      <w:r>
        <w:rPr>
          <w:w w:val="105"/>
        </w:rPr>
        <w:t>bolsistas,</w:t>
      </w:r>
      <w:r>
        <w:rPr>
          <w:spacing w:val="43"/>
          <w:w w:val="105"/>
        </w:rPr>
        <w:t> </w:t>
      </w:r>
      <w:r>
        <w:rPr>
          <w:w w:val="105"/>
        </w:rPr>
        <w:t>sendo</w:t>
      </w:r>
      <w:r>
        <w:rPr>
          <w:spacing w:val="44"/>
          <w:w w:val="105"/>
        </w:rPr>
        <w:t> </w:t>
      </w:r>
      <w:r>
        <w:rPr>
          <w:w w:val="105"/>
        </w:rPr>
        <w:t>2</w:t>
      </w:r>
      <w:r>
        <w:rPr>
          <w:spacing w:val="43"/>
          <w:w w:val="105"/>
        </w:rPr>
        <w:t> </w:t>
      </w:r>
      <w:r>
        <w:rPr>
          <w:w w:val="105"/>
        </w:rPr>
        <w:t>docentes/tutores</w:t>
      </w:r>
      <w:r>
        <w:rPr>
          <w:spacing w:val="43"/>
          <w:w w:val="105"/>
        </w:rPr>
        <w:t> </w:t>
      </w:r>
      <w:r>
        <w:rPr>
          <w:w w:val="105"/>
        </w:rPr>
        <w:t>de</w:t>
      </w:r>
      <w:r>
        <w:rPr>
          <w:spacing w:val="43"/>
          <w:w w:val="105"/>
        </w:rPr>
        <w:t> </w:t>
      </w:r>
      <w:r>
        <w:rPr>
          <w:w w:val="105"/>
        </w:rPr>
        <w:t>diferentes</w:t>
      </w:r>
      <w:r>
        <w:rPr>
          <w:spacing w:val="43"/>
          <w:w w:val="105"/>
        </w:rPr>
        <w:t> </w:t>
      </w:r>
      <w:r>
        <w:rPr>
          <w:w w:val="105"/>
        </w:rPr>
        <w:t>profissões,</w:t>
      </w:r>
      <w:r>
        <w:rPr>
          <w:spacing w:val="43"/>
          <w:w w:val="105"/>
        </w:rPr>
        <w:t> </w:t>
      </w:r>
      <w:r>
        <w:rPr>
          <w:w w:val="105"/>
        </w:rPr>
        <w:t>6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8"/>
        <w:jc w:val="both"/>
      </w:pPr>
      <w:r>
        <w:rPr>
          <w:w w:val="105"/>
        </w:rPr>
        <w:t>estudantes de no mínimo três cursos de graduação distintos, 4 trabalhadores do</w:t>
      </w:r>
      <w:r>
        <w:rPr>
          <w:spacing w:val="1"/>
          <w:w w:val="105"/>
        </w:rPr>
        <w:t> </w:t>
      </w:r>
      <w:r>
        <w:rPr>
          <w:w w:val="105"/>
        </w:rPr>
        <w:t>SUS/preceptores da atenção à saúde e da gestão de no mínimo duas profissões</w:t>
      </w:r>
      <w:r>
        <w:rPr>
          <w:spacing w:val="1"/>
          <w:w w:val="105"/>
        </w:rPr>
        <w:t> </w:t>
      </w:r>
      <w:r>
        <w:rPr>
          <w:w w:val="105"/>
        </w:rPr>
        <w:t>distintas.</w:t>
      </w:r>
    </w:p>
    <w:p>
      <w:pPr>
        <w:pStyle w:val="BodyText"/>
        <w:spacing w:before="4"/>
        <w:ind w:left="1418"/>
        <w:jc w:val="both"/>
      </w:pPr>
      <w:r>
        <w:rPr/>
        <w:t>Desse</w:t>
      </w:r>
      <w:r>
        <w:rPr>
          <w:spacing w:val="4"/>
        </w:rPr>
        <w:t> </w:t>
      </w:r>
      <w:r>
        <w:rPr/>
        <w:t>modo,</w:t>
      </w:r>
      <w:r>
        <w:rPr>
          <w:spacing w:val="5"/>
        </w:rPr>
        <w:t> </w:t>
      </w:r>
      <w:r>
        <w:rPr/>
        <w:t>a</w:t>
      </w:r>
      <w:r>
        <w:rPr>
          <w:spacing w:val="2"/>
        </w:rPr>
        <w:t> </w:t>
      </w:r>
      <w:r>
        <w:rPr/>
        <w:t>composição</w:t>
      </w:r>
      <w:r>
        <w:rPr>
          <w:spacing w:val="5"/>
        </w:rPr>
        <w:t> </w:t>
      </w:r>
      <w:r>
        <w:rPr/>
        <w:t>dos</w:t>
      </w:r>
      <w:r>
        <w:rPr>
          <w:spacing w:val="3"/>
        </w:rPr>
        <w:t> </w:t>
      </w:r>
      <w:r>
        <w:rPr/>
        <w:t>dois</w:t>
      </w:r>
      <w:r>
        <w:rPr>
          <w:spacing w:val="2"/>
        </w:rPr>
        <w:t> </w:t>
      </w:r>
      <w:r>
        <w:rPr/>
        <w:t>projetos</w:t>
      </w:r>
      <w:r>
        <w:rPr>
          <w:spacing w:val="1"/>
        </w:rPr>
        <w:t> </w:t>
      </w:r>
      <w:r>
        <w:rPr/>
        <w:t>ficou</w:t>
      </w:r>
      <w:r>
        <w:rPr>
          <w:spacing w:val="2"/>
        </w:rPr>
        <w:t> </w:t>
      </w:r>
      <w:r>
        <w:rPr/>
        <w:t>disposta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seguinte</w:t>
      </w:r>
      <w:r>
        <w:rPr>
          <w:spacing w:val="3"/>
        </w:rPr>
        <w:t> </w:t>
      </w:r>
      <w:r>
        <w:rPr/>
        <w:t>maneira:</w:t>
      </w:r>
    </w:p>
    <w:p>
      <w:pPr>
        <w:spacing w:before="211"/>
        <w:ind w:left="1560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15</w:t>
      </w:r>
      <w:r>
        <w:rPr>
          <w:rFonts w:ascii="Arial" w:hAnsi="Arial"/>
          <w:b/>
          <w:spacing w:val="11"/>
          <w:sz w:val="20"/>
        </w:rPr>
        <w:t> </w:t>
      </w:r>
      <w:r>
        <w:rPr>
          <w:sz w:val="20"/>
        </w:rPr>
        <w:t>-</w:t>
      </w:r>
      <w:r>
        <w:rPr>
          <w:spacing w:val="8"/>
          <w:sz w:val="20"/>
        </w:rPr>
        <w:t> </w:t>
      </w:r>
      <w:r>
        <w:rPr>
          <w:sz w:val="20"/>
        </w:rPr>
        <w:t>Projetos</w:t>
      </w:r>
      <w:r>
        <w:rPr>
          <w:spacing w:val="5"/>
          <w:sz w:val="20"/>
        </w:rPr>
        <w:t> </w:t>
      </w:r>
      <w:r>
        <w:rPr>
          <w:sz w:val="20"/>
        </w:rPr>
        <w:t>PET-Saúde-Interprofissionalidade.</w:t>
      </w:r>
    </w:p>
    <w:p>
      <w:pPr>
        <w:pStyle w:val="BodyText"/>
        <w:spacing w:before="9"/>
        <w:rPr>
          <w:sz w:val="15"/>
        </w:rPr>
      </w:pPr>
    </w:p>
    <w:tbl>
      <w:tblPr>
        <w:tblW w:w="0" w:type="auto"/>
        <w:jc w:val="left"/>
        <w:tblInd w:w="13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3"/>
        <w:gridCol w:w="2990"/>
        <w:gridCol w:w="2990"/>
      </w:tblGrid>
      <w:tr>
        <w:trPr>
          <w:trHeight w:val="678" w:hRule="atLeast"/>
        </w:trPr>
        <w:tc>
          <w:tcPr>
            <w:tcW w:w="2993" w:type="dxa"/>
            <w:tcBorders>
              <w:top w:val="single" w:sz="8" w:space="0" w:color="7E7E7E"/>
              <w:bottom w:val="single" w:sz="8" w:space="0" w:color="7E7E7E"/>
            </w:tcBorders>
            <w:shd w:val="clear" w:color="auto" w:fill="EAF0DD"/>
          </w:tcPr>
          <w:p>
            <w:pPr>
              <w:pStyle w:val="TableParagraph"/>
              <w:spacing w:before="208"/>
              <w:ind w:left="29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Participantes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bolsistas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  <w:shd w:val="clear" w:color="auto" w:fill="EAF0DD"/>
          </w:tcPr>
          <w:p>
            <w:pPr>
              <w:pStyle w:val="TableParagraph"/>
              <w:spacing w:before="208"/>
              <w:ind w:left="386" w:right="24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Serviços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 Saúde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  <w:shd w:val="clear" w:color="auto" w:fill="EAF0DD"/>
          </w:tcPr>
          <w:p>
            <w:pPr>
              <w:pStyle w:val="TableParagraph"/>
              <w:spacing w:before="208"/>
              <w:ind w:left="386" w:right="14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Cursos</w:t>
            </w:r>
          </w:p>
        </w:tc>
      </w:tr>
      <w:tr>
        <w:trPr>
          <w:trHeight w:val="383" w:hRule="atLeast"/>
        </w:trPr>
        <w:tc>
          <w:tcPr>
            <w:tcW w:w="2993" w:type="dxa"/>
            <w:tcBorders>
              <w:top w:val="single" w:sz="8" w:space="0" w:color="7E7E7E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4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-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Andorinhas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6" w:right="241"/>
              <w:jc w:val="center"/>
              <w:rPr>
                <w:sz w:val="22"/>
              </w:rPr>
            </w:pPr>
            <w:r>
              <w:rPr>
                <w:sz w:val="22"/>
              </w:rPr>
              <w:t>Enfermagem</w:t>
            </w:r>
          </w:p>
        </w:tc>
      </w:tr>
      <w:tr>
        <w:trPr>
          <w:trHeight w:val="380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6" w:right="241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-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Bairro</w:t>
            </w:r>
            <w:r>
              <w:rPr>
                <w:spacing w:val="-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Penha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6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Farmácia</w:t>
            </w:r>
          </w:p>
        </w:tc>
      </w:tr>
      <w:tr>
        <w:trPr>
          <w:trHeight w:val="383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5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Consolação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3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Fisioterapia</w:t>
            </w:r>
          </w:p>
        </w:tc>
      </w:tr>
      <w:tr>
        <w:trPr>
          <w:trHeight w:val="380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2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Maruípe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6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Fonoaudiologia</w:t>
            </w:r>
          </w:p>
        </w:tc>
      </w:tr>
      <w:tr>
        <w:trPr>
          <w:trHeight w:val="383" w:hRule="atLeast"/>
        </w:trPr>
        <w:tc>
          <w:tcPr>
            <w:tcW w:w="2993" w:type="dxa"/>
          </w:tcPr>
          <w:p>
            <w:pPr>
              <w:pStyle w:val="TableParagraph"/>
              <w:spacing w:before="38"/>
              <w:ind w:left="507" w:right="83"/>
              <w:jc w:val="center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2990" w:type="dxa"/>
            <w:tcBorders>
              <w:top w:val="single" w:sz="8" w:space="0" w:color="7E7E7E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4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Medicina</w:t>
            </w:r>
          </w:p>
        </w:tc>
      </w:tr>
      <w:tr>
        <w:trPr>
          <w:trHeight w:val="380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6" w:right="240"/>
              <w:jc w:val="center"/>
              <w:rPr>
                <w:sz w:val="22"/>
              </w:rPr>
            </w:pPr>
            <w:r>
              <w:rPr>
                <w:sz w:val="22"/>
              </w:rPr>
              <w:t>Nutrição</w:t>
            </w:r>
          </w:p>
        </w:tc>
      </w:tr>
      <w:tr>
        <w:trPr>
          <w:trHeight w:val="383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38"/>
              <w:ind w:left="385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São</w:t>
            </w:r>
            <w:r>
              <w:rPr>
                <w:spacing w:val="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Cristóvão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6" w:right="242"/>
              <w:jc w:val="center"/>
              <w:rPr>
                <w:sz w:val="22"/>
              </w:rPr>
            </w:pPr>
            <w:r>
              <w:rPr>
                <w:sz w:val="22"/>
              </w:rPr>
              <w:t>Odontologia</w:t>
            </w:r>
          </w:p>
        </w:tc>
      </w:tr>
      <w:tr>
        <w:trPr>
          <w:trHeight w:val="380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3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Psicologia</w:t>
            </w:r>
          </w:p>
        </w:tc>
      </w:tr>
      <w:tr>
        <w:trPr>
          <w:trHeight w:val="383" w:hRule="atLeast"/>
        </w:trPr>
        <w:tc>
          <w:tcPr>
            <w:tcW w:w="2993" w:type="dxa"/>
            <w:tcBorders>
              <w:bottom w:val="single" w:sz="8" w:space="0" w:color="7E7E7E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bottom w:val="single" w:sz="8" w:space="0" w:color="7E7E7E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5" w:right="242"/>
              <w:jc w:val="center"/>
              <w:rPr>
                <w:sz w:val="22"/>
              </w:rPr>
            </w:pPr>
            <w:r>
              <w:rPr>
                <w:sz w:val="22"/>
              </w:rPr>
              <w:t>Terapia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Ocupacional</w:t>
            </w:r>
          </w:p>
        </w:tc>
      </w:tr>
      <w:tr>
        <w:trPr>
          <w:trHeight w:val="380" w:hRule="atLeast"/>
        </w:trPr>
        <w:tc>
          <w:tcPr>
            <w:tcW w:w="2993" w:type="dxa"/>
            <w:tcBorders>
              <w:top w:val="single" w:sz="8" w:space="0" w:color="7E7E7E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5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Alagoano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2"/>
              <w:ind w:left="386" w:right="241"/>
              <w:jc w:val="center"/>
              <w:rPr>
                <w:sz w:val="22"/>
              </w:rPr>
            </w:pPr>
            <w:r>
              <w:rPr>
                <w:sz w:val="22"/>
              </w:rPr>
              <w:t>Enfermagem</w:t>
            </w:r>
          </w:p>
        </w:tc>
      </w:tr>
      <w:tr>
        <w:trPr>
          <w:trHeight w:val="363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3" w:right="242"/>
              <w:jc w:val="center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USF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Itararé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5"/>
              <w:ind w:left="386" w:right="101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Fisioterapia</w:t>
            </w:r>
          </w:p>
        </w:tc>
      </w:tr>
      <w:tr>
        <w:trPr>
          <w:trHeight w:val="400" w:hRule="atLeast"/>
        </w:trPr>
        <w:tc>
          <w:tcPr>
            <w:tcW w:w="2993" w:type="dxa"/>
          </w:tcPr>
          <w:p>
            <w:pPr>
              <w:pStyle w:val="TableParagraph"/>
              <w:spacing w:line="235" w:lineRule="exact"/>
              <w:ind w:left="507" w:right="83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3"/>
              <w:ind w:left="386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-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Jesus</w:t>
            </w:r>
            <w:r>
              <w:rPr>
                <w:spacing w:val="-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</w:t>
            </w:r>
            <w:r>
              <w:rPr>
                <w:spacing w:val="-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Nazareth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63"/>
              <w:ind w:left="386" w:right="105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Medicina</w:t>
            </w:r>
          </w:p>
        </w:tc>
      </w:tr>
      <w:tr>
        <w:trPr>
          <w:trHeight w:val="611" w:hRule="atLeast"/>
        </w:trPr>
        <w:tc>
          <w:tcPr>
            <w:tcW w:w="2993" w:type="dxa"/>
            <w:tcBorders>
              <w:bottom w:val="single" w:sz="8" w:space="0" w:color="7E7E7E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154"/>
              <w:ind w:left="386" w:right="242"/>
              <w:jc w:val="center"/>
              <w:rPr>
                <w:sz w:val="22"/>
              </w:rPr>
            </w:pPr>
            <w:r>
              <w:rPr>
                <w:sz w:val="22"/>
              </w:rPr>
              <w:t>Maternidade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Pró-Matre</w:t>
            </w:r>
          </w:p>
        </w:tc>
        <w:tc>
          <w:tcPr>
            <w:tcW w:w="2990" w:type="dxa"/>
            <w:tcBorders>
              <w:top w:val="single" w:sz="8" w:space="0" w:color="7E7E7E"/>
              <w:bottom w:val="single" w:sz="8" w:space="0" w:color="7E7E7E"/>
            </w:tcBorders>
          </w:tcPr>
          <w:p>
            <w:pPr>
              <w:pStyle w:val="TableParagraph"/>
              <w:spacing w:before="154"/>
              <w:ind w:left="386" w:right="104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Serviço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Social</w:t>
            </w:r>
          </w:p>
        </w:tc>
      </w:tr>
      <w:tr>
        <w:trPr>
          <w:trHeight w:val="415" w:hRule="atLeast"/>
        </w:trPr>
        <w:tc>
          <w:tcPr>
            <w:tcW w:w="2993" w:type="dxa"/>
            <w:tcBorders>
              <w:top w:val="single" w:sz="8" w:space="0" w:color="7E7E7E"/>
            </w:tcBorders>
          </w:tcPr>
          <w:p>
            <w:pPr>
              <w:pStyle w:val="TableParagraph"/>
              <w:spacing w:line="248" w:lineRule="exact"/>
              <w:ind w:left="29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Participantes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bolsistas</w:t>
            </w:r>
          </w:p>
        </w:tc>
        <w:tc>
          <w:tcPr>
            <w:tcW w:w="2990" w:type="dxa"/>
            <w:tcBorders>
              <w:top w:val="single" w:sz="8" w:space="0" w:color="7E7E7E"/>
            </w:tcBorders>
          </w:tcPr>
          <w:p>
            <w:pPr>
              <w:pStyle w:val="TableParagraph"/>
              <w:spacing w:line="248" w:lineRule="exact"/>
              <w:ind w:left="386" w:right="24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Serviços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 Saúde</w:t>
            </w:r>
          </w:p>
        </w:tc>
        <w:tc>
          <w:tcPr>
            <w:tcW w:w="2990" w:type="dxa"/>
            <w:tcBorders>
              <w:top w:val="single" w:sz="8" w:space="0" w:color="7E7E7E"/>
            </w:tcBorders>
          </w:tcPr>
          <w:p>
            <w:pPr>
              <w:pStyle w:val="TableParagraph"/>
              <w:spacing w:line="248" w:lineRule="exact"/>
              <w:ind w:left="386" w:right="14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Cursos</w:t>
            </w:r>
          </w:p>
        </w:tc>
      </w:tr>
      <w:tr>
        <w:trPr>
          <w:trHeight w:val="441" w:hRule="atLeast"/>
        </w:trPr>
        <w:tc>
          <w:tcPr>
            <w:tcW w:w="2993" w:type="dxa"/>
          </w:tcPr>
          <w:p>
            <w:pPr>
              <w:pStyle w:val="TableParagraph"/>
              <w:spacing w:before="147"/>
              <w:ind w:left="502" w:right="83"/>
              <w:jc w:val="center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2990" w:type="dxa"/>
          </w:tcPr>
          <w:p>
            <w:pPr>
              <w:pStyle w:val="TableParagraph"/>
              <w:spacing w:before="147"/>
              <w:ind w:left="384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-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Andorinhas</w:t>
            </w:r>
          </w:p>
        </w:tc>
        <w:tc>
          <w:tcPr>
            <w:tcW w:w="2990" w:type="dxa"/>
          </w:tcPr>
          <w:p>
            <w:pPr>
              <w:pStyle w:val="TableParagraph"/>
              <w:spacing w:before="147"/>
              <w:ind w:left="386" w:right="241"/>
              <w:jc w:val="center"/>
              <w:rPr>
                <w:sz w:val="22"/>
              </w:rPr>
            </w:pPr>
            <w:r>
              <w:rPr>
                <w:sz w:val="22"/>
              </w:rPr>
              <w:t>Enfermagem</w:t>
            </w:r>
          </w:p>
        </w:tc>
      </w:tr>
      <w:tr>
        <w:trPr>
          <w:trHeight w:val="302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6" w:right="241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-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Bairro</w:t>
            </w:r>
            <w:r>
              <w:rPr>
                <w:spacing w:val="-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da</w:t>
            </w:r>
            <w:r>
              <w:rPr>
                <w:spacing w:val="-6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Penha</w:t>
            </w: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6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Farmácia</w:t>
            </w:r>
          </w:p>
        </w:tc>
      </w:tr>
      <w:tr>
        <w:trPr>
          <w:trHeight w:val="302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4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Consolação</w:t>
            </w: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3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Fisioterapia</w:t>
            </w:r>
          </w:p>
        </w:tc>
      </w:tr>
      <w:tr>
        <w:trPr>
          <w:trHeight w:val="302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2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Maruípe</w:t>
            </w: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6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Fonoaudiologia</w:t>
            </w:r>
          </w:p>
        </w:tc>
      </w:tr>
      <w:tr>
        <w:trPr>
          <w:trHeight w:val="301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5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São</w:t>
            </w:r>
            <w:r>
              <w:rPr>
                <w:spacing w:val="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Cristóvão</w:t>
            </w: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4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Medicina</w:t>
            </w:r>
          </w:p>
        </w:tc>
      </w:tr>
      <w:tr>
        <w:trPr>
          <w:trHeight w:val="301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6"/>
              <w:ind w:left="386" w:right="240"/>
              <w:jc w:val="center"/>
              <w:rPr>
                <w:sz w:val="22"/>
              </w:rPr>
            </w:pPr>
            <w:r>
              <w:rPr>
                <w:sz w:val="22"/>
              </w:rPr>
              <w:t>Nutrição</w:t>
            </w:r>
          </w:p>
        </w:tc>
      </w:tr>
      <w:tr>
        <w:trPr>
          <w:trHeight w:val="302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8"/>
              <w:ind w:left="386" w:right="242"/>
              <w:jc w:val="center"/>
              <w:rPr>
                <w:sz w:val="22"/>
              </w:rPr>
            </w:pPr>
            <w:r>
              <w:rPr>
                <w:sz w:val="22"/>
              </w:rPr>
              <w:t>Odontologia</w:t>
            </w:r>
          </w:p>
        </w:tc>
      </w:tr>
      <w:tr>
        <w:trPr>
          <w:trHeight w:val="302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4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Psicologia</w:t>
            </w:r>
          </w:p>
        </w:tc>
      </w:tr>
      <w:tr>
        <w:trPr>
          <w:trHeight w:val="302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5" w:right="242"/>
              <w:jc w:val="center"/>
              <w:rPr>
                <w:sz w:val="22"/>
              </w:rPr>
            </w:pPr>
            <w:r>
              <w:rPr>
                <w:sz w:val="22"/>
              </w:rPr>
              <w:t>Terapia</w:t>
            </w:r>
            <w:r>
              <w:rPr>
                <w:spacing w:val="20"/>
                <w:sz w:val="22"/>
              </w:rPr>
              <w:t> </w:t>
            </w:r>
            <w:r>
              <w:rPr>
                <w:sz w:val="22"/>
              </w:rPr>
              <w:t>Ocupacional</w:t>
            </w:r>
          </w:p>
        </w:tc>
      </w:tr>
      <w:tr>
        <w:trPr>
          <w:trHeight w:val="302" w:hRule="atLeast"/>
        </w:trPr>
        <w:tc>
          <w:tcPr>
            <w:tcW w:w="2993" w:type="dxa"/>
          </w:tcPr>
          <w:p>
            <w:pPr>
              <w:pStyle w:val="TableParagraph"/>
              <w:spacing w:before="7"/>
              <w:ind w:left="502" w:right="83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5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Alagoano</w:t>
            </w: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6" w:right="241"/>
              <w:jc w:val="center"/>
              <w:rPr>
                <w:sz w:val="22"/>
              </w:rPr>
            </w:pPr>
            <w:r>
              <w:rPr>
                <w:sz w:val="22"/>
              </w:rPr>
              <w:t>Enfermagem</w:t>
            </w:r>
          </w:p>
        </w:tc>
      </w:tr>
      <w:tr>
        <w:trPr>
          <w:trHeight w:val="301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3" w:right="242"/>
              <w:jc w:val="center"/>
              <w:rPr>
                <w:sz w:val="22"/>
              </w:rPr>
            </w:pPr>
            <w:r>
              <w:rPr>
                <w:spacing w:val="-1"/>
                <w:w w:val="105"/>
                <w:sz w:val="22"/>
              </w:rPr>
              <w:t>USF</w:t>
            </w:r>
            <w:r>
              <w:rPr>
                <w:spacing w:val="-16"/>
                <w:w w:val="105"/>
                <w:sz w:val="22"/>
              </w:rPr>
              <w:t> </w:t>
            </w:r>
            <w:r>
              <w:rPr>
                <w:spacing w:val="-1"/>
                <w:w w:val="105"/>
                <w:sz w:val="22"/>
              </w:rPr>
              <w:t>Itararé</w:t>
            </w:r>
          </w:p>
        </w:tc>
        <w:tc>
          <w:tcPr>
            <w:tcW w:w="2990" w:type="dxa"/>
          </w:tcPr>
          <w:p>
            <w:pPr>
              <w:pStyle w:val="TableParagraph"/>
              <w:spacing w:before="7"/>
              <w:ind w:left="386" w:right="101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Fisioterapia</w:t>
            </w:r>
          </w:p>
        </w:tc>
      </w:tr>
      <w:tr>
        <w:trPr>
          <w:trHeight w:val="301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before="6"/>
              <w:ind w:left="386" w:right="24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USF</w:t>
            </w:r>
            <w:r>
              <w:rPr>
                <w:spacing w:val="-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Jesus</w:t>
            </w:r>
            <w:r>
              <w:rPr>
                <w:spacing w:val="-1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de</w:t>
            </w:r>
            <w:r>
              <w:rPr>
                <w:spacing w:val="-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Nazareth</w:t>
            </w:r>
          </w:p>
        </w:tc>
        <w:tc>
          <w:tcPr>
            <w:tcW w:w="2990" w:type="dxa"/>
          </w:tcPr>
          <w:p>
            <w:pPr>
              <w:pStyle w:val="TableParagraph"/>
              <w:spacing w:before="6"/>
              <w:ind w:left="386" w:right="105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Medicina</w:t>
            </w:r>
          </w:p>
        </w:tc>
      </w:tr>
      <w:tr>
        <w:trPr>
          <w:trHeight w:val="274" w:hRule="atLeast"/>
        </w:trPr>
        <w:tc>
          <w:tcPr>
            <w:tcW w:w="299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90" w:type="dxa"/>
          </w:tcPr>
          <w:p>
            <w:pPr>
              <w:pStyle w:val="TableParagraph"/>
              <w:spacing w:line="247" w:lineRule="exact" w:before="7"/>
              <w:ind w:left="385" w:right="242"/>
              <w:jc w:val="center"/>
              <w:rPr>
                <w:sz w:val="22"/>
              </w:rPr>
            </w:pPr>
            <w:r>
              <w:rPr>
                <w:sz w:val="22"/>
              </w:rPr>
              <w:t>Maternidade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Pró-Matre</w:t>
            </w:r>
          </w:p>
        </w:tc>
        <w:tc>
          <w:tcPr>
            <w:tcW w:w="2990" w:type="dxa"/>
          </w:tcPr>
          <w:p>
            <w:pPr>
              <w:pStyle w:val="TableParagraph"/>
              <w:spacing w:line="247" w:lineRule="exact" w:before="7"/>
              <w:ind w:left="386" w:right="104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Serviço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Social</w:t>
            </w:r>
          </w:p>
        </w:tc>
      </w:tr>
    </w:tbl>
    <w:p>
      <w:pPr>
        <w:pStyle w:val="BodyText"/>
        <w:spacing w:before="1"/>
        <w:rPr>
          <w:sz w:val="29"/>
        </w:rPr>
      </w:pPr>
    </w:p>
    <w:p>
      <w:pPr>
        <w:pStyle w:val="BodyText"/>
        <w:spacing w:line="264" w:lineRule="auto"/>
        <w:ind w:left="1418" w:right="1133"/>
        <w:jc w:val="both"/>
      </w:pPr>
      <w:r>
        <w:rPr>
          <w:rFonts w:ascii="Arial" w:hAnsi="Arial"/>
          <w:b/>
          <w:w w:val="105"/>
        </w:rPr>
        <w:t>Residências em Saúde: </w:t>
      </w:r>
      <w:r>
        <w:rPr>
          <w:w w:val="105"/>
        </w:rPr>
        <w:t>Quanto aos Programas de Residência, o programa de</w:t>
      </w:r>
      <w:r>
        <w:rPr>
          <w:spacing w:val="1"/>
          <w:w w:val="105"/>
        </w:rPr>
        <w:t> </w:t>
      </w:r>
      <w:r>
        <w:rPr>
          <w:w w:val="105"/>
        </w:rPr>
        <w:t>Residência</w:t>
      </w:r>
      <w:r>
        <w:rPr>
          <w:spacing w:val="5"/>
          <w:w w:val="105"/>
        </w:rPr>
        <w:t> </w:t>
      </w:r>
      <w:r>
        <w:rPr>
          <w:w w:val="105"/>
        </w:rPr>
        <w:t>Médica</w:t>
      </w:r>
      <w:r>
        <w:rPr>
          <w:spacing w:val="6"/>
          <w:w w:val="105"/>
        </w:rPr>
        <w:t> </w:t>
      </w:r>
      <w:r>
        <w:rPr>
          <w:w w:val="105"/>
        </w:rPr>
        <w:t>em</w:t>
      </w:r>
      <w:r>
        <w:rPr>
          <w:spacing w:val="7"/>
          <w:w w:val="105"/>
        </w:rPr>
        <w:t> </w:t>
      </w:r>
      <w:r>
        <w:rPr>
          <w:w w:val="105"/>
        </w:rPr>
        <w:t>Medicina</w:t>
      </w:r>
      <w:r>
        <w:rPr>
          <w:spacing w:val="7"/>
          <w:w w:val="105"/>
        </w:rPr>
        <w:t> </w:t>
      </w:r>
      <w:r>
        <w:rPr>
          <w:w w:val="105"/>
        </w:rPr>
        <w:t>de</w:t>
      </w:r>
      <w:r>
        <w:rPr>
          <w:spacing w:val="6"/>
          <w:w w:val="105"/>
        </w:rPr>
        <w:t> </w:t>
      </w:r>
      <w:r>
        <w:rPr>
          <w:w w:val="105"/>
        </w:rPr>
        <w:t>Família</w:t>
      </w:r>
      <w:r>
        <w:rPr>
          <w:spacing w:val="6"/>
          <w:w w:val="105"/>
        </w:rPr>
        <w:t> </w:t>
      </w:r>
      <w:r>
        <w:rPr>
          <w:w w:val="105"/>
        </w:rPr>
        <w:t>e</w:t>
      </w:r>
      <w:r>
        <w:rPr>
          <w:spacing w:val="6"/>
          <w:w w:val="105"/>
        </w:rPr>
        <w:t> </w:t>
      </w:r>
      <w:r>
        <w:rPr>
          <w:w w:val="105"/>
        </w:rPr>
        <w:t>Comunidade</w:t>
      </w:r>
      <w:r>
        <w:rPr>
          <w:spacing w:val="6"/>
          <w:w w:val="105"/>
        </w:rPr>
        <w:t> </w:t>
      </w:r>
      <w:r>
        <w:rPr>
          <w:w w:val="105"/>
        </w:rPr>
        <w:t>(PRMFC)</w:t>
      </w:r>
      <w:r>
        <w:rPr>
          <w:spacing w:val="4"/>
          <w:w w:val="105"/>
        </w:rPr>
        <w:t> </w:t>
      </w:r>
      <w:r>
        <w:rPr>
          <w:w w:val="105"/>
        </w:rPr>
        <w:t>do</w:t>
      </w:r>
      <w:r>
        <w:rPr>
          <w:spacing w:val="6"/>
          <w:w w:val="105"/>
        </w:rPr>
        <w:t> </w:t>
      </w:r>
      <w:r>
        <w:rPr>
          <w:w w:val="105"/>
        </w:rPr>
        <w:t>município</w:t>
      </w:r>
      <w:r>
        <w:rPr>
          <w:spacing w:val="6"/>
          <w:w w:val="105"/>
        </w:rPr>
        <w:t> </w:t>
      </w:r>
      <w:r>
        <w:rPr>
          <w:w w:val="105"/>
        </w:rPr>
        <w:t>de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30"/>
        <w:jc w:val="both"/>
      </w:pPr>
      <w:r>
        <w:rPr/>
        <w:t>Vitória</w:t>
      </w:r>
      <w:r>
        <w:rPr>
          <w:spacing w:val="1"/>
        </w:rPr>
        <w:t> </w:t>
      </w:r>
      <w:r>
        <w:rPr/>
        <w:t>ofertou, em</w:t>
      </w:r>
      <w:r>
        <w:rPr>
          <w:spacing w:val="1"/>
        </w:rPr>
        <w:t> </w:t>
      </w:r>
      <w:r>
        <w:rPr/>
        <w:t>2020, 5</w:t>
      </w:r>
      <w:r>
        <w:rPr>
          <w:spacing w:val="1"/>
        </w:rPr>
        <w:t> </w:t>
      </w:r>
      <w:r>
        <w:rPr/>
        <w:t>vagas para R1. A primeira</w:t>
      </w:r>
      <w:r>
        <w:rPr>
          <w:spacing w:val="1"/>
        </w:rPr>
        <w:t> </w:t>
      </w:r>
      <w:r>
        <w:rPr/>
        <w:t>turma</w:t>
      </w:r>
      <w:r>
        <w:rPr>
          <w:spacing w:val="1"/>
        </w:rPr>
        <w:t> </w:t>
      </w:r>
      <w:r>
        <w:rPr/>
        <w:t>iniciou</w:t>
      </w:r>
      <w:r>
        <w:rPr>
          <w:spacing w:val="75"/>
        </w:rPr>
        <w:t> </w:t>
      </w:r>
      <w:r>
        <w:rPr/>
        <w:t>em março/2020</w:t>
      </w:r>
      <w:r>
        <w:rPr>
          <w:spacing w:val="-72"/>
        </w:rPr>
        <w:t> </w:t>
      </w:r>
      <w:r>
        <w:rPr/>
        <w:t>com aprovação de 3 residentes que estão distribuídos nas Unidades de Saúde Fonte</w:t>
      </w:r>
      <w:r>
        <w:rPr>
          <w:spacing w:val="1"/>
        </w:rPr>
        <w:t> </w:t>
      </w:r>
      <w:r>
        <w:rPr/>
        <w:t>Grande, Maruípe e São Cristóvão. A minuta do edital para seleção de novos residentes</w:t>
      </w:r>
      <w:r>
        <w:rPr>
          <w:spacing w:val="1"/>
        </w:rPr>
        <w:t> </w:t>
      </w:r>
      <w:r>
        <w:rPr/>
        <w:t>para o ano de 2021 foi elaborada em outubro/2020 e encontra-se em tramitação para</w:t>
      </w:r>
      <w:r>
        <w:rPr>
          <w:spacing w:val="1"/>
        </w:rPr>
        <w:t> </w:t>
      </w:r>
      <w:r>
        <w:rPr/>
        <w:t>que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seleção</w:t>
      </w:r>
      <w:r>
        <w:rPr>
          <w:spacing w:val="-6"/>
        </w:rPr>
        <w:t> </w:t>
      </w:r>
      <w:r>
        <w:rPr/>
        <w:t>seja</w:t>
      </w:r>
      <w:r>
        <w:rPr>
          <w:spacing w:val="-7"/>
        </w:rPr>
        <w:t> </w:t>
      </w:r>
      <w:r>
        <w:rPr/>
        <w:t>realizada</w:t>
      </w:r>
      <w:r>
        <w:rPr>
          <w:spacing w:val="-6"/>
        </w:rPr>
        <w:t> </w:t>
      </w:r>
      <w:r>
        <w:rPr/>
        <w:t>em</w:t>
      </w:r>
      <w:r>
        <w:rPr>
          <w:spacing w:val="-8"/>
        </w:rPr>
        <w:t> </w:t>
      </w:r>
      <w:r>
        <w:rPr/>
        <w:t>dezembro/2020.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 w:before="1"/>
        <w:ind w:left="1418" w:right="1132"/>
        <w:jc w:val="both"/>
      </w:pPr>
      <w:r>
        <w:rPr/>
        <w:t>Também,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minuta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seleção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preceptores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PRMFC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encontra-se em andamento para que a seleção desses profissionais ocorra ainda em</w:t>
      </w:r>
      <w:r>
        <w:rPr>
          <w:spacing w:val="1"/>
        </w:rPr>
        <w:t> </w:t>
      </w:r>
      <w:r>
        <w:rPr/>
        <w:t>2020. Outros dois programas de residência em MFC também tiveram em 2020 os</w:t>
      </w:r>
      <w:r>
        <w:rPr>
          <w:spacing w:val="1"/>
        </w:rPr>
        <w:t> </w:t>
      </w:r>
      <w:r>
        <w:rPr/>
        <w:t>serviços</w:t>
      </w:r>
      <w:r>
        <w:rPr>
          <w:spacing w:val="59"/>
        </w:rPr>
        <w:t> </w:t>
      </w:r>
      <w:r>
        <w:rPr/>
        <w:t>de</w:t>
      </w:r>
      <w:r>
        <w:rPr>
          <w:spacing w:val="59"/>
        </w:rPr>
        <w:t> </w:t>
      </w:r>
      <w:r>
        <w:rPr/>
        <w:t>saúde</w:t>
      </w:r>
      <w:r>
        <w:rPr>
          <w:spacing w:val="55"/>
        </w:rPr>
        <w:t> </w:t>
      </w:r>
      <w:r>
        <w:rPr/>
        <w:t>do</w:t>
      </w:r>
      <w:r>
        <w:rPr>
          <w:spacing w:val="57"/>
        </w:rPr>
        <w:t> </w:t>
      </w:r>
      <w:r>
        <w:rPr/>
        <w:t>município</w:t>
      </w:r>
      <w:r>
        <w:rPr>
          <w:spacing w:val="59"/>
        </w:rPr>
        <w:t> </w:t>
      </w:r>
      <w:r>
        <w:rPr/>
        <w:t>de</w:t>
      </w:r>
      <w:r>
        <w:rPr>
          <w:spacing w:val="57"/>
        </w:rPr>
        <w:t> </w:t>
      </w:r>
      <w:r>
        <w:rPr/>
        <w:t>Vitória</w:t>
      </w:r>
      <w:r>
        <w:rPr>
          <w:spacing w:val="56"/>
        </w:rPr>
        <w:t> </w:t>
      </w:r>
      <w:r>
        <w:rPr/>
        <w:t>como</w:t>
      </w:r>
      <w:r>
        <w:rPr>
          <w:spacing w:val="56"/>
        </w:rPr>
        <w:t> </w:t>
      </w:r>
      <w:r>
        <w:rPr/>
        <w:t>cenários</w:t>
      </w:r>
      <w:r>
        <w:rPr>
          <w:spacing w:val="58"/>
        </w:rPr>
        <w:t> </w:t>
      </w:r>
      <w:r>
        <w:rPr/>
        <w:t>de</w:t>
      </w:r>
      <w:r>
        <w:rPr>
          <w:spacing w:val="59"/>
        </w:rPr>
        <w:t> </w:t>
      </w:r>
      <w:r>
        <w:rPr/>
        <w:t>prática.</w:t>
      </w:r>
      <w:r>
        <w:rPr>
          <w:spacing w:val="59"/>
        </w:rPr>
        <w:t> </w:t>
      </w:r>
      <w:r>
        <w:rPr/>
        <w:t>O</w:t>
      </w:r>
      <w:r>
        <w:rPr>
          <w:spacing w:val="56"/>
        </w:rPr>
        <w:t> </w:t>
      </w:r>
      <w:r>
        <w:rPr/>
        <w:t>PRMFC</w:t>
      </w:r>
      <w:r>
        <w:rPr>
          <w:spacing w:val="57"/>
        </w:rPr>
        <w:t> </w:t>
      </w:r>
      <w:r>
        <w:rPr/>
        <w:t>da</w:t>
      </w:r>
      <w:r>
        <w:rPr>
          <w:spacing w:val="-73"/>
        </w:rPr>
        <w:t> </w:t>
      </w:r>
      <w:r>
        <w:rPr/>
        <w:t>UFES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residente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US</w:t>
      </w:r>
      <w:r>
        <w:rPr>
          <w:spacing w:val="1"/>
        </w:rPr>
        <w:t> </w:t>
      </w:r>
      <w:r>
        <w:rPr/>
        <w:t>Maruípe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75"/>
        </w:rPr>
        <w:t> </w:t>
      </w:r>
      <w:r>
        <w:rPr/>
        <w:t>PRMFC</w:t>
      </w:r>
      <w:r>
        <w:rPr>
          <w:spacing w:val="75"/>
        </w:rPr>
        <w:t> </w:t>
      </w:r>
      <w:r>
        <w:rPr/>
        <w:t>da</w:t>
      </w:r>
      <w:r>
        <w:rPr>
          <w:spacing w:val="75"/>
        </w:rPr>
        <w:t> </w:t>
      </w:r>
      <w:r>
        <w:rPr/>
        <w:t>EMESCAM,</w:t>
      </w:r>
      <w:r>
        <w:rPr>
          <w:spacing w:val="75"/>
        </w:rPr>
        <w:t> </w:t>
      </w:r>
      <w:r>
        <w:rPr/>
        <w:t>com</w:t>
      </w:r>
      <w:r>
        <w:rPr>
          <w:spacing w:val="75"/>
        </w:rPr>
        <w:t> </w:t>
      </w:r>
      <w:r>
        <w:rPr/>
        <w:t>dois</w:t>
      </w:r>
      <w:r>
        <w:rPr>
          <w:spacing w:val="1"/>
        </w:rPr>
        <w:t> </w:t>
      </w:r>
      <w:r>
        <w:rPr/>
        <w:t>residentes</w:t>
      </w:r>
      <w:r>
        <w:rPr>
          <w:spacing w:val="-6"/>
        </w:rPr>
        <w:t> </w:t>
      </w:r>
      <w:r>
        <w:rPr/>
        <w:t>na</w:t>
      </w:r>
      <w:r>
        <w:rPr>
          <w:spacing w:val="-4"/>
        </w:rPr>
        <w:t> </w:t>
      </w:r>
      <w:r>
        <w:rPr/>
        <w:t>US</w:t>
      </w:r>
      <w:r>
        <w:rPr>
          <w:spacing w:val="-4"/>
        </w:rPr>
        <w:t> </w:t>
      </w:r>
      <w:r>
        <w:rPr/>
        <w:t>Praia</w:t>
      </w:r>
      <w:r>
        <w:rPr>
          <w:spacing w:val="-4"/>
        </w:rPr>
        <w:t> </w:t>
      </w:r>
      <w:r>
        <w:rPr/>
        <w:t>do</w:t>
      </w:r>
      <w:r>
        <w:rPr>
          <w:spacing w:val="-7"/>
        </w:rPr>
        <w:t> </w:t>
      </w:r>
      <w:r>
        <w:rPr/>
        <w:t>Suá,</w:t>
      </w:r>
      <w:r>
        <w:rPr>
          <w:spacing w:val="-4"/>
        </w:rPr>
        <w:t> </w:t>
      </w:r>
      <w:r>
        <w:rPr/>
        <w:t>conforme</w:t>
      </w:r>
      <w:r>
        <w:rPr>
          <w:spacing w:val="-6"/>
        </w:rPr>
        <w:t> </w:t>
      </w:r>
      <w:r>
        <w:rPr/>
        <w:t>demonstra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tabela</w:t>
      </w:r>
      <w:r>
        <w:rPr>
          <w:spacing w:val="-6"/>
        </w:rPr>
        <w:t> </w:t>
      </w:r>
      <w:r>
        <w:rPr/>
        <w:t>abaixo:</w:t>
      </w:r>
    </w:p>
    <w:p>
      <w:pPr>
        <w:spacing w:before="115" w:after="38"/>
        <w:ind w:left="1454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5"/>
          <w:sz w:val="20"/>
        </w:rPr>
        <w:t> </w:t>
      </w:r>
      <w:r>
        <w:rPr>
          <w:rFonts w:ascii="Arial" w:hAnsi="Arial"/>
          <w:b/>
          <w:sz w:val="20"/>
        </w:rPr>
        <w:t>16</w:t>
      </w:r>
      <w:r>
        <w:rPr>
          <w:rFonts w:ascii="Arial" w:hAnsi="Arial"/>
          <w:b/>
          <w:spacing w:val="14"/>
          <w:sz w:val="20"/>
        </w:rPr>
        <w:t> </w:t>
      </w:r>
      <w:r>
        <w:rPr>
          <w:sz w:val="20"/>
        </w:rPr>
        <w:t>-</w:t>
      </w:r>
      <w:r>
        <w:rPr>
          <w:spacing w:val="12"/>
          <w:sz w:val="20"/>
        </w:rPr>
        <w:t> </w:t>
      </w:r>
      <w:r>
        <w:rPr>
          <w:sz w:val="20"/>
        </w:rPr>
        <w:t>Programas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Residência</w:t>
      </w:r>
      <w:r>
        <w:rPr>
          <w:spacing w:val="11"/>
          <w:sz w:val="20"/>
        </w:rPr>
        <w:t> </w:t>
      </w:r>
      <w:r>
        <w:rPr>
          <w:sz w:val="20"/>
        </w:rPr>
        <w:t>Médica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Medicina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Família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Comunidade</w:t>
      </w:r>
    </w:p>
    <w:tbl>
      <w:tblPr>
        <w:tblW w:w="0" w:type="auto"/>
        <w:jc w:val="left"/>
        <w:tblInd w:w="1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2"/>
        <w:gridCol w:w="3210"/>
        <w:gridCol w:w="2701"/>
      </w:tblGrid>
      <w:tr>
        <w:trPr>
          <w:trHeight w:val="452" w:hRule="atLeast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260" w:right="108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Programa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Residência</w:t>
            </w:r>
          </w:p>
        </w:tc>
        <w:tc>
          <w:tcPr>
            <w:tcW w:w="321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574" w:right="687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Unidade de Saúde</w:t>
            </w:r>
          </w:p>
        </w:tc>
        <w:tc>
          <w:tcPr>
            <w:tcW w:w="270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84"/>
              <w:ind w:left="686" w:right="80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Residentes</w:t>
            </w:r>
          </w:p>
        </w:tc>
      </w:tr>
      <w:tr>
        <w:trPr>
          <w:trHeight w:val="433" w:hRule="atLeast"/>
        </w:trPr>
        <w:tc>
          <w:tcPr>
            <w:tcW w:w="297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65"/>
              <w:ind w:left="260" w:right="107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PRMFC</w:t>
            </w:r>
            <w:r>
              <w:rPr>
                <w:spacing w:val="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municipal</w:t>
            </w:r>
          </w:p>
        </w:tc>
        <w:tc>
          <w:tcPr>
            <w:tcW w:w="321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574" w:right="684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Fonte</w:t>
            </w:r>
            <w:r>
              <w:rPr>
                <w:spacing w:val="-10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Grande</w:t>
            </w:r>
          </w:p>
        </w:tc>
        <w:tc>
          <w:tcPr>
            <w:tcW w:w="270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689" w:right="80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1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R1</w:t>
            </w:r>
          </w:p>
        </w:tc>
      </w:tr>
      <w:tr>
        <w:trPr>
          <w:trHeight w:val="431" w:hRule="atLeast"/>
        </w:trPr>
        <w:tc>
          <w:tcPr>
            <w:tcW w:w="29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21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2"/>
              <w:ind w:left="569" w:right="687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</w:t>
            </w:r>
            <w:r>
              <w:rPr>
                <w:spacing w:val="-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Maruípe</w:t>
            </w:r>
          </w:p>
        </w:tc>
        <w:tc>
          <w:tcPr>
            <w:tcW w:w="270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2"/>
              <w:ind w:left="689" w:right="80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1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R1</w:t>
            </w:r>
          </w:p>
        </w:tc>
      </w:tr>
      <w:tr>
        <w:trPr>
          <w:trHeight w:val="433" w:hRule="atLeast"/>
        </w:trPr>
        <w:tc>
          <w:tcPr>
            <w:tcW w:w="2972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21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572" w:right="687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</w:t>
            </w:r>
            <w:r>
              <w:rPr>
                <w:spacing w:val="-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São</w:t>
            </w:r>
            <w:r>
              <w:rPr>
                <w:spacing w:val="-4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Cristóvão</w:t>
            </w:r>
          </w:p>
        </w:tc>
        <w:tc>
          <w:tcPr>
            <w:tcW w:w="270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689" w:right="80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1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R1</w:t>
            </w:r>
          </w:p>
        </w:tc>
      </w:tr>
      <w:tr>
        <w:trPr>
          <w:trHeight w:val="433" w:hRule="atLeast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260" w:right="105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PRMFC</w:t>
            </w:r>
            <w:r>
              <w:rPr>
                <w:spacing w:val="-20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EMESCAM</w:t>
            </w:r>
          </w:p>
        </w:tc>
        <w:tc>
          <w:tcPr>
            <w:tcW w:w="321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574" w:right="686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</w:t>
            </w:r>
            <w:r>
              <w:rPr>
                <w:spacing w:val="-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Praia</w:t>
            </w:r>
            <w:r>
              <w:rPr>
                <w:spacing w:val="-3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do</w:t>
            </w:r>
            <w:r>
              <w:rPr>
                <w:spacing w:val="-2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Suá</w:t>
            </w:r>
          </w:p>
        </w:tc>
        <w:tc>
          <w:tcPr>
            <w:tcW w:w="270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689" w:right="80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1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R1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e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1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R2</w:t>
            </w:r>
          </w:p>
        </w:tc>
      </w:tr>
      <w:tr>
        <w:trPr>
          <w:trHeight w:val="433" w:hRule="atLeast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258" w:right="108"/>
              <w:jc w:val="center"/>
              <w:rPr>
                <w:sz w:val="22"/>
              </w:rPr>
            </w:pPr>
            <w:r>
              <w:rPr>
                <w:w w:val="115"/>
                <w:sz w:val="22"/>
              </w:rPr>
              <w:t>PRMFC</w:t>
            </w:r>
            <w:r>
              <w:rPr>
                <w:spacing w:val="-15"/>
                <w:w w:val="115"/>
                <w:sz w:val="22"/>
              </w:rPr>
              <w:t> </w:t>
            </w:r>
            <w:r>
              <w:rPr>
                <w:w w:val="115"/>
                <w:sz w:val="22"/>
              </w:rPr>
              <w:t>UFES</w:t>
            </w:r>
          </w:p>
        </w:tc>
        <w:tc>
          <w:tcPr>
            <w:tcW w:w="321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569" w:right="687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US</w:t>
            </w:r>
            <w:r>
              <w:rPr>
                <w:spacing w:val="-5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Maruípe</w:t>
            </w:r>
          </w:p>
        </w:tc>
        <w:tc>
          <w:tcPr>
            <w:tcW w:w="270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689" w:right="802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1</w:t>
            </w:r>
            <w:r>
              <w:rPr>
                <w:spacing w:val="-8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R2</w:t>
            </w:r>
          </w:p>
        </w:tc>
      </w:tr>
    </w:tbl>
    <w:p>
      <w:pPr>
        <w:pStyle w:val="BodyText"/>
        <w:rPr>
          <w:sz w:val="29"/>
        </w:rPr>
      </w:pPr>
    </w:p>
    <w:p>
      <w:pPr>
        <w:pStyle w:val="BodyText"/>
        <w:spacing w:line="264" w:lineRule="auto"/>
        <w:ind w:left="1418" w:right="1131"/>
        <w:jc w:val="both"/>
      </w:pPr>
      <w:r>
        <w:rPr>
          <w:w w:val="105"/>
        </w:rPr>
        <w:t>Desse modo, durante o ano de 2020 os cenários da SEMUS contaram com seis</w:t>
      </w:r>
      <w:r>
        <w:rPr>
          <w:spacing w:val="1"/>
          <w:w w:val="105"/>
        </w:rPr>
        <w:t> </w:t>
      </w:r>
      <w:r>
        <w:rPr>
          <w:w w:val="105"/>
        </w:rPr>
        <w:t>residentes dos Programas de Residência em Medicina de Família e Comunidade. Em</w:t>
      </w:r>
      <w:r>
        <w:rPr>
          <w:spacing w:val="-76"/>
          <w:w w:val="105"/>
        </w:rPr>
        <w:t> </w:t>
      </w:r>
      <w:r>
        <w:rPr>
          <w:w w:val="105"/>
        </w:rPr>
        <w:t>2020, os residentes dos Programas de Residência em Clínica Médica da UFES,</w:t>
      </w:r>
      <w:r>
        <w:rPr>
          <w:spacing w:val="1"/>
          <w:w w:val="105"/>
        </w:rPr>
        <w:t> </w:t>
      </w:r>
      <w:r>
        <w:rPr>
          <w:w w:val="105"/>
        </w:rPr>
        <w:t>EMESCAM, Associação Evangélica Beneficente Espírito-Santense/AEBES, UNIMED</w:t>
      </w:r>
      <w:r>
        <w:rPr>
          <w:spacing w:val="1"/>
          <w:w w:val="105"/>
        </w:rPr>
        <w:t> </w:t>
      </w:r>
      <w:r>
        <w:rPr>
          <w:w w:val="105"/>
        </w:rPr>
        <w:t>não frequentaram os campos de prática da SEMUS, pois foram direcionados para</w:t>
      </w:r>
      <w:r>
        <w:rPr>
          <w:spacing w:val="1"/>
          <w:w w:val="105"/>
        </w:rPr>
        <w:t> </w:t>
      </w:r>
      <w:r>
        <w:rPr>
          <w:w w:val="105"/>
        </w:rPr>
        <w:t>atuação</w:t>
      </w:r>
      <w:r>
        <w:rPr>
          <w:spacing w:val="-19"/>
          <w:w w:val="105"/>
        </w:rPr>
        <w:t> </w:t>
      </w:r>
      <w:r>
        <w:rPr>
          <w:w w:val="105"/>
        </w:rPr>
        <w:t>em</w:t>
      </w:r>
      <w:r>
        <w:rPr>
          <w:spacing w:val="-18"/>
          <w:w w:val="105"/>
        </w:rPr>
        <w:t> </w:t>
      </w:r>
      <w:r>
        <w:rPr>
          <w:w w:val="105"/>
        </w:rPr>
        <w:t>hospitais</w:t>
      </w:r>
      <w:r>
        <w:rPr>
          <w:spacing w:val="-20"/>
          <w:w w:val="105"/>
        </w:rPr>
        <w:t> </w:t>
      </w:r>
      <w:r>
        <w:rPr>
          <w:w w:val="105"/>
        </w:rPr>
        <w:t>da</w:t>
      </w:r>
      <w:r>
        <w:rPr>
          <w:spacing w:val="-17"/>
          <w:w w:val="105"/>
        </w:rPr>
        <w:t> </w:t>
      </w:r>
      <w:r>
        <w:rPr>
          <w:w w:val="105"/>
        </w:rPr>
        <w:t>Grande</w:t>
      </w:r>
      <w:r>
        <w:rPr>
          <w:spacing w:val="-18"/>
          <w:w w:val="105"/>
        </w:rPr>
        <w:t> </w:t>
      </w:r>
      <w:r>
        <w:rPr>
          <w:w w:val="105"/>
        </w:rPr>
        <w:t>Vitória</w:t>
      </w:r>
      <w:r>
        <w:rPr>
          <w:spacing w:val="-19"/>
          <w:w w:val="105"/>
        </w:rPr>
        <w:t> </w:t>
      </w:r>
      <w:r>
        <w:rPr>
          <w:w w:val="105"/>
        </w:rPr>
        <w:t>devido</w:t>
      </w:r>
      <w:r>
        <w:rPr>
          <w:spacing w:val="-17"/>
          <w:w w:val="105"/>
        </w:rPr>
        <w:t> </w:t>
      </w:r>
      <w:r>
        <w:rPr>
          <w:w w:val="105"/>
        </w:rPr>
        <w:t>à</w:t>
      </w:r>
      <w:r>
        <w:rPr>
          <w:spacing w:val="-19"/>
          <w:w w:val="105"/>
        </w:rPr>
        <w:t> </w:t>
      </w:r>
      <w:r>
        <w:rPr>
          <w:w w:val="105"/>
        </w:rPr>
        <w:t>pandemia</w:t>
      </w:r>
      <w:r>
        <w:rPr>
          <w:spacing w:val="-19"/>
          <w:w w:val="105"/>
        </w:rPr>
        <w:t> </w:t>
      </w:r>
      <w:r>
        <w:rPr>
          <w:w w:val="105"/>
        </w:rPr>
        <w:t>da</w:t>
      </w:r>
      <w:r>
        <w:rPr>
          <w:spacing w:val="-19"/>
          <w:w w:val="105"/>
        </w:rPr>
        <w:t> </w:t>
      </w:r>
      <w:r>
        <w:rPr>
          <w:w w:val="105"/>
        </w:rPr>
        <w:t>COVID</w:t>
      </w:r>
      <w:r>
        <w:rPr>
          <w:spacing w:val="-18"/>
          <w:w w:val="105"/>
        </w:rPr>
        <w:t> </w:t>
      </w:r>
      <w:r>
        <w:rPr>
          <w:w w:val="105"/>
        </w:rPr>
        <w:t>19.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32"/>
        <w:jc w:val="both"/>
      </w:pPr>
      <w:r>
        <w:rPr/>
        <w:t>Ainda</w:t>
      </w:r>
      <w:r>
        <w:rPr>
          <w:spacing w:val="40"/>
        </w:rPr>
        <w:t> </w:t>
      </w:r>
      <w:r>
        <w:rPr/>
        <w:t>sobre</w:t>
      </w:r>
      <w:r>
        <w:rPr>
          <w:spacing w:val="39"/>
        </w:rPr>
        <w:t> </w:t>
      </w:r>
      <w:r>
        <w:rPr/>
        <w:t>residências</w:t>
      </w:r>
      <w:r>
        <w:rPr>
          <w:spacing w:val="39"/>
        </w:rPr>
        <w:t> </w:t>
      </w:r>
      <w:r>
        <w:rPr/>
        <w:t>médicas,</w:t>
      </w:r>
      <w:r>
        <w:rPr>
          <w:spacing w:val="37"/>
        </w:rPr>
        <w:t> </w:t>
      </w:r>
      <w:r>
        <w:rPr/>
        <w:t>no</w:t>
      </w:r>
      <w:r>
        <w:rPr>
          <w:spacing w:val="40"/>
        </w:rPr>
        <w:t> </w:t>
      </w:r>
      <w:r>
        <w:rPr/>
        <w:t>ano</w:t>
      </w:r>
      <w:r>
        <w:rPr>
          <w:spacing w:val="41"/>
        </w:rPr>
        <w:t> </w:t>
      </w:r>
      <w:r>
        <w:rPr/>
        <w:t>de</w:t>
      </w:r>
      <w:r>
        <w:rPr>
          <w:spacing w:val="40"/>
        </w:rPr>
        <w:t> </w:t>
      </w:r>
      <w:r>
        <w:rPr/>
        <w:t>2020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/>
        <w:t>Residência</w:t>
      </w:r>
      <w:r>
        <w:rPr>
          <w:spacing w:val="36"/>
        </w:rPr>
        <w:t> </w:t>
      </w:r>
      <w:r>
        <w:rPr/>
        <w:t>Médica</w:t>
      </w:r>
      <w:r>
        <w:rPr>
          <w:spacing w:val="39"/>
        </w:rPr>
        <w:t> </w:t>
      </w:r>
      <w:r>
        <w:rPr/>
        <w:t>em</w:t>
      </w:r>
      <w:r>
        <w:rPr>
          <w:spacing w:val="41"/>
        </w:rPr>
        <w:t> </w:t>
      </w:r>
      <w:r>
        <w:rPr/>
        <w:t>Pediatria</w:t>
      </w:r>
      <w:r>
        <w:rPr>
          <w:spacing w:val="-73"/>
        </w:rPr>
        <w:t> </w:t>
      </w:r>
      <w:r>
        <w:rPr/>
        <w:t>do</w:t>
      </w:r>
      <w:r>
        <w:rPr>
          <w:spacing w:val="1"/>
        </w:rPr>
        <w:t> </w:t>
      </w:r>
      <w:r>
        <w:rPr/>
        <w:t>Hospital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Infantil</w:t>
      </w:r>
      <w:r>
        <w:rPr>
          <w:spacing w:val="1"/>
        </w:rPr>
        <w:t> </w:t>
      </w:r>
      <w:r>
        <w:rPr/>
        <w:t>Nossa</w:t>
      </w:r>
      <w:r>
        <w:rPr>
          <w:spacing w:val="1"/>
        </w:rPr>
        <w:t> </w:t>
      </w:r>
      <w:r>
        <w:rPr/>
        <w:t>Senhora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Glória/HEINSG permaneceu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desenvolvida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SEMUS,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US</w:t>
      </w:r>
      <w:r>
        <w:rPr>
          <w:spacing w:val="1"/>
        </w:rPr>
        <w:t> </w:t>
      </w:r>
      <w:r>
        <w:rPr/>
        <w:t>Conquista/Nova</w:t>
      </w:r>
      <w:r>
        <w:rPr>
          <w:spacing w:val="1"/>
        </w:rPr>
        <w:t> </w:t>
      </w:r>
      <w:r>
        <w:rPr/>
        <w:t>Palestina,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vinte</w:t>
      </w:r>
      <w:r>
        <w:rPr>
          <w:spacing w:val="1"/>
        </w:rPr>
        <w:t> </w:t>
      </w:r>
      <w:r>
        <w:rPr/>
        <w:t>residentes,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6</w:t>
      </w:r>
      <w:r>
        <w:rPr>
          <w:spacing w:val="1"/>
        </w:rPr>
        <w:t> </w:t>
      </w:r>
      <w:r>
        <w:rPr/>
        <w:t>desses</w:t>
      </w:r>
      <w:r>
        <w:rPr>
          <w:spacing w:val="1"/>
        </w:rPr>
        <w:t> </w:t>
      </w:r>
      <w:r>
        <w:rPr/>
        <w:t>frequentaram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referida</w:t>
      </w:r>
      <w:r>
        <w:rPr>
          <w:spacing w:val="1"/>
        </w:rPr>
        <w:t> </w:t>
      </w:r>
      <w:r>
        <w:rPr/>
        <w:t>US</w:t>
      </w:r>
      <w:r>
        <w:rPr>
          <w:spacing w:val="1"/>
        </w:rPr>
        <w:t> </w:t>
      </w:r>
      <w:r>
        <w:rPr/>
        <w:t>junto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próprios</w:t>
      </w:r>
      <w:r>
        <w:rPr>
          <w:spacing w:val="1"/>
        </w:rPr>
        <w:t> </w:t>
      </w:r>
      <w:r>
        <w:rPr/>
        <w:t>preceptores</w:t>
      </w:r>
      <w:r>
        <w:rPr>
          <w:spacing w:val="-3"/>
        </w:rPr>
        <w:t> </w:t>
      </w:r>
      <w:r>
        <w:rPr/>
        <w:t>contratados</w:t>
      </w:r>
      <w:r>
        <w:rPr>
          <w:spacing w:val="-4"/>
        </w:rPr>
        <w:t> </w:t>
      </w:r>
      <w:r>
        <w:rPr/>
        <w:t>pela</w:t>
      </w:r>
      <w:r>
        <w:rPr>
          <w:spacing w:val="-3"/>
        </w:rPr>
        <w:t> </w:t>
      </w:r>
      <w:r>
        <w:rPr/>
        <w:t>Secretaria</w:t>
      </w:r>
      <w:r>
        <w:rPr>
          <w:spacing w:val="-3"/>
        </w:rPr>
        <w:t> </w:t>
      </w:r>
      <w:r>
        <w:rPr/>
        <w:t>Estadual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Saúde/SESA.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Quanto à Residência Multiprofissional, Vitória é cenário de prática para o programa da</w:t>
      </w:r>
      <w:r>
        <w:rPr>
          <w:spacing w:val="1"/>
        </w:rPr>
        <w:t> </w:t>
      </w:r>
      <w:r>
        <w:rPr/>
        <w:t>UFES,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foco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Criança.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programa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desenvolvido</w:t>
      </w:r>
      <w:r>
        <w:rPr>
          <w:spacing w:val="75"/>
        </w:rPr>
        <w:t> </w:t>
      </w:r>
      <w:r>
        <w:rPr/>
        <w:t>na</w:t>
      </w:r>
      <w:r>
        <w:rPr>
          <w:spacing w:val="75"/>
        </w:rPr>
        <w:t> </w:t>
      </w:r>
      <w:r>
        <w:rPr/>
        <w:t>US</w:t>
      </w:r>
      <w:r>
        <w:rPr>
          <w:spacing w:val="75"/>
        </w:rPr>
        <w:t> </w:t>
      </w:r>
      <w:r>
        <w:rPr/>
        <w:t>São</w:t>
      </w:r>
      <w:r>
        <w:rPr>
          <w:spacing w:val="1"/>
        </w:rPr>
        <w:t> </w:t>
      </w:r>
      <w:r>
        <w:rPr/>
        <w:t>Cristóvão, composto por 18 residentes, distribuídos em semestres distintos, sendo 9</w:t>
      </w:r>
      <w:r>
        <w:rPr>
          <w:spacing w:val="1"/>
        </w:rPr>
        <w:t> </w:t>
      </w:r>
      <w:r>
        <w:rPr/>
        <w:t>residentes</w:t>
      </w:r>
      <w:r>
        <w:rPr>
          <w:spacing w:val="21"/>
        </w:rPr>
        <w:t> </w:t>
      </w:r>
      <w:r>
        <w:rPr/>
        <w:t>a</w:t>
      </w:r>
      <w:r>
        <w:rPr>
          <w:spacing w:val="19"/>
        </w:rPr>
        <w:t> </w:t>
      </w:r>
      <w:r>
        <w:rPr/>
        <w:t>cada</w:t>
      </w:r>
      <w:r>
        <w:rPr>
          <w:spacing w:val="23"/>
        </w:rPr>
        <w:t> </w:t>
      </w:r>
      <w:r>
        <w:rPr/>
        <w:t>semestre.</w:t>
      </w:r>
      <w:r>
        <w:rPr>
          <w:spacing w:val="22"/>
        </w:rPr>
        <w:t> </w:t>
      </w:r>
      <w:r>
        <w:rPr/>
        <w:t>No</w:t>
      </w:r>
      <w:r>
        <w:rPr>
          <w:spacing w:val="20"/>
        </w:rPr>
        <w:t> </w:t>
      </w:r>
      <w:r>
        <w:rPr/>
        <w:t>ano</w:t>
      </w:r>
      <w:r>
        <w:rPr>
          <w:spacing w:val="22"/>
        </w:rPr>
        <w:t> </w:t>
      </w:r>
      <w:r>
        <w:rPr/>
        <w:t>corrente,</w:t>
      </w:r>
      <w:r>
        <w:rPr>
          <w:spacing w:val="23"/>
        </w:rPr>
        <w:t> </w:t>
      </w:r>
      <w:r>
        <w:rPr/>
        <w:t>tiveram</w:t>
      </w:r>
      <w:r>
        <w:rPr>
          <w:spacing w:val="23"/>
        </w:rPr>
        <w:t> </w:t>
      </w:r>
      <w:r>
        <w:rPr/>
        <w:t>início</w:t>
      </w:r>
      <w:r>
        <w:rPr>
          <w:spacing w:val="22"/>
        </w:rPr>
        <w:t> </w:t>
      </w:r>
      <w:r>
        <w:rPr/>
        <w:t>na</w:t>
      </w:r>
      <w:r>
        <w:rPr>
          <w:spacing w:val="23"/>
        </w:rPr>
        <w:t> </w:t>
      </w:r>
      <w:r>
        <w:rPr/>
        <w:t>rede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saúde</w:t>
      </w:r>
      <w:r>
        <w:rPr>
          <w:spacing w:val="20"/>
        </w:rPr>
        <w:t> </w:t>
      </w:r>
      <w:r>
        <w:rPr/>
        <w:t>SEMUS</w:t>
      </w:r>
      <w:r>
        <w:rPr>
          <w:spacing w:val="-72"/>
        </w:rPr>
        <w:t> </w:t>
      </w:r>
      <w:r>
        <w:rPr/>
        <w:t>as Residências Multiprofissionais em Saúde da Família e em Saúde Mental do ICEPi, a</w:t>
      </w:r>
      <w:r>
        <w:rPr>
          <w:spacing w:val="1"/>
        </w:rPr>
        <w:t> </w:t>
      </w:r>
      <w:r>
        <w:rPr/>
        <w:t>primeira</w:t>
      </w:r>
      <w:r>
        <w:rPr>
          <w:spacing w:val="-7"/>
        </w:rPr>
        <w:t> </w:t>
      </w:r>
      <w:r>
        <w:rPr/>
        <w:t>composta</w:t>
      </w:r>
      <w:r>
        <w:rPr>
          <w:spacing w:val="-8"/>
        </w:rPr>
        <w:t> </w:t>
      </w:r>
      <w:r>
        <w:rPr/>
        <w:t>com</w:t>
      </w:r>
      <w:r>
        <w:rPr>
          <w:spacing w:val="-6"/>
        </w:rPr>
        <w:t> </w:t>
      </w:r>
      <w:r>
        <w:rPr/>
        <w:t>22</w:t>
      </w:r>
      <w:r>
        <w:rPr>
          <w:spacing w:val="-6"/>
        </w:rPr>
        <w:t> </w:t>
      </w:r>
      <w:r>
        <w:rPr/>
        <w:t>residentes</w:t>
      </w:r>
      <w:r>
        <w:rPr>
          <w:spacing w:val="-10"/>
        </w:rPr>
        <w:t> </w:t>
      </w:r>
      <w:r>
        <w:rPr/>
        <w:t>distribuídos</w:t>
      </w:r>
      <w:r>
        <w:rPr>
          <w:spacing w:val="-7"/>
        </w:rPr>
        <w:t> </w:t>
      </w:r>
      <w:r>
        <w:rPr/>
        <w:t>da</w:t>
      </w:r>
      <w:r>
        <w:rPr>
          <w:spacing w:val="-9"/>
        </w:rPr>
        <w:t> </w:t>
      </w:r>
      <w:r>
        <w:rPr/>
        <w:t>seguinte</w:t>
      </w:r>
      <w:r>
        <w:rPr>
          <w:spacing w:val="-10"/>
        </w:rPr>
        <w:t> </w:t>
      </w:r>
      <w:r>
        <w:rPr/>
        <w:t>forma: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spacing w:before="80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Tabela</w:t>
      </w:r>
      <w:r>
        <w:rPr>
          <w:rFonts w:ascii="Arial" w:hAnsi="Arial"/>
          <w:b/>
          <w:spacing w:val="13"/>
          <w:sz w:val="20"/>
        </w:rPr>
        <w:t> </w:t>
      </w:r>
      <w:r>
        <w:rPr>
          <w:rFonts w:ascii="Arial" w:hAnsi="Arial"/>
          <w:b/>
          <w:sz w:val="20"/>
        </w:rPr>
        <w:t>17</w:t>
      </w:r>
      <w:r>
        <w:rPr>
          <w:rFonts w:ascii="Arial" w:hAnsi="Arial"/>
          <w:b/>
          <w:spacing w:val="13"/>
          <w:sz w:val="20"/>
        </w:rPr>
        <w:t> </w:t>
      </w:r>
      <w:r>
        <w:rPr>
          <w:sz w:val="20"/>
        </w:rPr>
        <w:t>-</w:t>
      </w:r>
      <w:r>
        <w:rPr>
          <w:spacing w:val="9"/>
          <w:sz w:val="20"/>
        </w:rPr>
        <w:t> </w:t>
      </w:r>
      <w:r>
        <w:rPr>
          <w:sz w:val="20"/>
        </w:rPr>
        <w:t>Programas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Residência</w:t>
      </w:r>
      <w:r>
        <w:rPr>
          <w:spacing w:val="9"/>
          <w:sz w:val="20"/>
        </w:rPr>
        <w:t> </w:t>
      </w:r>
      <w:r>
        <w:rPr>
          <w:sz w:val="20"/>
        </w:rPr>
        <w:t>Multiprofissionais</w:t>
      </w:r>
    </w:p>
    <w:p>
      <w:pPr>
        <w:pStyle w:val="BodyText"/>
        <w:rPr>
          <w:sz w:val="13"/>
        </w:rPr>
      </w:pPr>
    </w:p>
    <w:tbl>
      <w:tblPr>
        <w:tblW w:w="0" w:type="auto"/>
        <w:jc w:val="left"/>
        <w:tblInd w:w="1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06"/>
        <w:gridCol w:w="6195"/>
      </w:tblGrid>
      <w:tr>
        <w:trPr>
          <w:trHeight w:val="452" w:hRule="atLeast"/>
        </w:trPr>
        <w:tc>
          <w:tcPr>
            <w:tcW w:w="250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899" w:right="568" w:hanging="118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Cenário de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prática</w:t>
            </w:r>
          </w:p>
        </w:tc>
        <w:tc>
          <w:tcPr>
            <w:tcW w:w="619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spacing w:before="95"/>
              <w:ind w:left="2583" w:right="239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Residentes</w:t>
            </w:r>
          </w:p>
        </w:tc>
      </w:tr>
      <w:tr>
        <w:trPr>
          <w:trHeight w:val="474" w:hRule="atLeast"/>
        </w:trPr>
        <w:tc>
          <w:tcPr>
            <w:tcW w:w="2506" w:type="dxa"/>
            <w:vMerge/>
            <w:tcBorders>
              <w:top w:val="nil"/>
              <w:bottom w:val="single" w:sz="8" w:space="0" w:color="000000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9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EAF0DD"/>
          </w:tcPr>
          <w:p>
            <w:pPr>
              <w:pStyle w:val="TableParagraph"/>
              <w:tabs>
                <w:tab w:pos="4046" w:val="left" w:leader="none"/>
              </w:tabs>
              <w:spacing w:before="95"/>
              <w:ind w:left="12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Categoria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profissional</w:t>
              <w:tab/>
              <w:t>Quantidade</w:t>
            </w:r>
          </w:p>
        </w:tc>
      </w:tr>
    </w:tbl>
    <w:p>
      <w:pPr>
        <w:spacing w:after="0"/>
        <w:rPr>
          <w:rFonts w:ascii="Arial"/>
          <w:sz w:val="22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1"/>
        <w:rPr>
          <w:sz w:val="25"/>
        </w:rPr>
      </w:pPr>
    </w:p>
    <w:p>
      <w:pPr>
        <w:spacing w:before="0"/>
        <w:ind w:left="1762" w:right="0" w:firstLine="0"/>
        <w:jc w:val="left"/>
        <w:rPr>
          <w:sz w:val="22"/>
        </w:rPr>
      </w:pPr>
      <w:r>
        <w:rPr>
          <w:spacing w:val="-1"/>
          <w:w w:val="105"/>
          <w:sz w:val="22"/>
        </w:rPr>
        <w:t>US</w:t>
      </w:r>
      <w:r>
        <w:rPr>
          <w:spacing w:val="-14"/>
          <w:w w:val="105"/>
          <w:sz w:val="22"/>
        </w:rPr>
        <w:t> </w:t>
      </w:r>
      <w:r>
        <w:rPr>
          <w:spacing w:val="-1"/>
          <w:w w:val="105"/>
          <w:sz w:val="22"/>
        </w:rPr>
        <w:t>Grande</w:t>
      </w:r>
      <w:r>
        <w:rPr>
          <w:spacing w:val="-15"/>
          <w:w w:val="105"/>
          <w:sz w:val="22"/>
        </w:rPr>
        <w:t> </w:t>
      </w:r>
      <w:r>
        <w:rPr>
          <w:spacing w:val="-1"/>
          <w:w w:val="105"/>
          <w:sz w:val="22"/>
        </w:rPr>
        <w:t>Vitória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32"/>
        </w:rPr>
      </w:pPr>
    </w:p>
    <w:p>
      <w:pPr>
        <w:spacing w:line="230" w:lineRule="auto" w:before="0"/>
        <w:ind w:left="2160" w:right="321" w:hanging="75"/>
        <w:jc w:val="left"/>
        <w:rPr>
          <w:sz w:val="22"/>
        </w:rPr>
      </w:pPr>
      <w:r>
        <w:rPr>
          <w:spacing w:val="-1"/>
          <w:w w:val="105"/>
          <w:sz w:val="22"/>
        </w:rPr>
        <w:t>US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Ilha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das</w:t>
      </w:r>
      <w:r>
        <w:rPr>
          <w:spacing w:val="-70"/>
          <w:w w:val="105"/>
          <w:sz w:val="22"/>
        </w:rPr>
        <w:t> </w:t>
      </w:r>
      <w:r>
        <w:rPr>
          <w:w w:val="105"/>
          <w:sz w:val="22"/>
        </w:rPr>
        <w:t>Caieiras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168"/>
        <w:ind w:left="2069" w:right="0" w:firstLine="0"/>
        <w:jc w:val="left"/>
        <w:rPr>
          <w:sz w:val="22"/>
        </w:rPr>
      </w:pPr>
      <w:r>
        <w:rPr>
          <w:w w:val="105"/>
          <w:sz w:val="22"/>
        </w:rPr>
        <w:t>US</w:t>
      </w:r>
      <w:r>
        <w:rPr>
          <w:spacing w:val="-5"/>
          <w:w w:val="105"/>
          <w:sz w:val="22"/>
        </w:rPr>
        <w:t> </w:t>
      </w:r>
      <w:r>
        <w:rPr>
          <w:w w:val="105"/>
          <w:sz w:val="22"/>
        </w:rPr>
        <w:t>Maruípe</w:t>
      </w:r>
    </w:p>
    <w:p>
      <w:pPr>
        <w:pStyle w:val="BodyText"/>
      </w:pPr>
    </w:p>
    <w:p>
      <w:pPr>
        <w:pStyle w:val="BodyText"/>
        <w:spacing w:before="11"/>
        <w:rPr>
          <w:sz w:val="28"/>
        </w:rPr>
      </w:pPr>
    </w:p>
    <w:p>
      <w:pPr>
        <w:spacing w:before="1"/>
        <w:ind w:left="1781" w:right="0" w:firstLine="0"/>
        <w:jc w:val="left"/>
        <w:rPr>
          <w:sz w:val="22"/>
        </w:rPr>
      </w:pPr>
      <w:r>
        <w:rPr>
          <w:spacing w:val="-1"/>
          <w:w w:val="105"/>
          <w:sz w:val="22"/>
        </w:rPr>
        <w:t>US</w:t>
      </w:r>
      <w:r>
        <w:rPr>
          <w:spacing w:val="-16"/>
          <w:w w:val="105"/>
          <w:sz w:val="22"/>
        </w:rPr>
        <w:t> </w:t>
      </w:r>
      <w:r>
        <w:rPr>
          <w:spacing w:val="-1"/>
          <w:w w:val="105"/>
          <w:sz w:val="22"/>
        </w:rPr>
        <w:t>Santo</w:t>
      </w:r>
      <w:r>
        <w:rPr>
          <w:spacing w:val="-16"/>
          <w:w w:val="105"/>
          <w:sz w:val="22"/>
        </w:rPr>
        <w:t> </w:t>
      </w:r>
      <w:r>
        <w:rPr>
          <w:w w:val="105"/>
          <w:sz w:val="22"/>
        </w:rPr>
        <w:t>Antônio</w:t>
      </w:r>
    </w:p>
    <w:p>
      <w:pPr>
        <w:tabs>
          <w:tab w:pos="3813" w:val="left" w:leader="none"/>
        </w:tabs>
        <w:spacing w:before="63"/>
        <w:ind w:left="0" w:right="2382" w:firstLine="0"/>
        <w:jc w:val="center"/>
        <w:rPr>
          <w:sz w:val="22"/>
        </w:rPr>
      </w:pPr>
      <w:r>
        <w:rPr/>
        <w:br w:type="column"/>
      </w:r>
      <w:r>
        <w:rPr>
          <w:w w:val="105"/>
          <w:sz w:val="22"/>
        </w:rPr>
        <w:t>Educação</w:t>
      </w:r>
      <w:r>
        <w:rPr>
          <w:spacing w:val="-10"/>
          <w:w w:val="105"/>
          <w:sz w:val="22"/>
        </w:rPr>
        <w:t> </w:t>
      </w:r>
      <w:r>
        <w:rPr>
          <w:w w:val="105"/>
          <w:sz w:val="22"/>
        </w:rPr>
        <w:t>física</w:t>
        <w:tab/>
        <w:t>5</w:t>
      </w:r>
    </w:p>
    <w:p>
      <w:pPr>
        <w:spacing w:line="410" w:lineRule="auto" w:before="188"/>
        <w:ind w:left="1021" w:right="5788" w:firstLine="1"/>
        <w:jc w:val="center"/>
        <w:rPr>
          <w:sz w:val="22"/>
        </w:rPr>
      </w:pPr>
      <w:r>
        <w:rPr/>
        <w:pict>
          <v:rect style="position:absolute;margin-left:190.490005pt;margin-top:5.165369pt;width:146.3pt;height:.96001pt;mso-position-horizontal-relative:page;mso-position-vertical-relative:paragraph;z-index:15739904" filled="true" fillcolor="#000000" stroked="false">
            <v:fill type="solid"/>
            <w10:wrap type="none"/>
          </v:rect>
        </w:pict>
      </w:r>
      <w:r>
        <w:rPr/>
        <w:pict>
          <v:rect style="position:absolute;margin-left:190.490005pt;margin-top:27.845388pt;width:146.3pt;height:.95999pt;mso-position-horizontal-relative:page;mso-position-vertical-relative:paragraph;z-index:-25672192" filled="true" fillcolor="#000000" stroked="false">
            <v:fill type="solid"/>
            <w10:wrap type="none"/>
          </v:rect>
        </w:pict>
      </w:r>
      <w:r>
        <w:rPr/>
        <w:pict>
          <v:rect style="position:absolute;margin-left:190.490005pt;margin-top:50.525368pt;width:146.3pt;height:.96001pt;mso-position-horizontal-relative:page;mso-position-vertical-relative:paragraph;z-index:-25671680" filled="true" fillcolor="#000000" stroked="false">
            <v:fill type="solid"/>
            <w10:wrap type="none"/>
          </v:rect>
        </w:pict>
      </w:r>
      <w:r>
        <w:rPr/>
        <w:pict>
          <v:shape style="position:absolute;margin-left:65.903999pt;margin-top:73.235352pt;width:434.35pt;height:1pt;mso-position-horizontal-relative:page;mso-position-vertical-relative:paragraph;z-index:-25671168" coordorigin="1318,1465" coordsize="8687,20" path="m3810,1465l1318,1465,1318,1484,3810,1484,3810,1465xm3829,1465l3810,1465,3810,1484,3829,1484,3829,1465xm6736,1465l3829,1465,3829,1484,6736,1484,6736,1465xm10005,1465l6755,1465,6736,1465,6736,1484,6755,1484,10005,1484,10005,1465xe" filled="true" fillcolor="#000000" stroked="false">
            <v:path arrowok="t"/>
            <v:fill type="solid"/>
            <w10:wrap type="none"/>
          </v:shape>
        </w:pict>
      </w:r>
      <w:r>
        <w:rPr>
          <w:sz w:val="22"/>
        </w:rPr>
        <w:t>Enfermagem</w:t>
      </w:r>
      <w:r>
        <w:rPr>
          <w:spacing w:val="1"/>
          <w:sz w:val="22"/>
        </w:rPr>
        <w:t> </w:t>
      </w:r>
      <w:r>
        <w:rPr>
          <w:sz w:val="22"/>
        </w:rPr>
        <w:t>Fonoaudiologia</w:t>
      </w:r>
      <w:r>
        <w:rPr>
          <w:spacing w:val="-66"/>
          <w:sz w:val="22"/>
        </w:rPr>
        <w:t> </w:t>
      </w:r>
      <w:r>
        <w:rPr>
          <w:sz w:val="22"/>
        </w:rPr>
        <w:t>Nutrição</w:t>
      </w:r>
    </w:p>
    <w:p>
      <w:pPr>
        <w:tabs>
          <w:tab w:pos="4811" w:val="left" w:leader="none"/>
        </w:tabs>
        <w:spacing w:line="262" w:lineRule="exact" w:before="0"/>
        <w:ind w:left="1179" w:right="0" w:firstLine="0"/>
        <w:jc w:val="left"/>
        <w:rPr>
          <w:sz w:val="22"/>
        </w:rPr>
      </w:pPr>
      <w:r>
        <w:rPr>
          <w:sz w:val="22"/>
        </w:rPr>
        <w:t>Odontologia</w:t>
        <w:tab/>
        <w:t>5</w:t>
      </w:r>
    </w:p>
    <w:p>
      <w:pPr>
        <w:spacing w:line="439" w:lineRule="auto" w:before="188"/>
        <w:ind w:left="757" w:right="5347" w:firstLine="513"/>
        <w:jc w:val="left"/>
        <w:rPr>
          <w:sz w:val="22"/>
        </w:rPr>
      </w:pPr>
      <w:r>
        <w:rPr/>
        <w:pict>
          <v:rect style="position:absolute;margin-left:190.490005pt;margin-top:5.165353pt;width:146.3pt;height:.96002pt;mso-position-horizontal-relative:page;mso-position-vertical-relative:paragraph;z-index:15741952" filled="true" fillcolor="#000000" stroked="false">
            <v:fill type="solid"/>
            <w10:wrap type="none"/>
          </v:rect>
        </w:pict>
      </w:r>
      <w:r>
        <w:rPr/>
        <w:pict>
          <v:rect style="position:absolute;margin-left:190.490005pt;margin-top:29.405384pt;width:146.3pt;height:.95999pt;mso-position-horizontal-relative:page;mso-position-vertical-relative:paragraph;z-index:-25670144" filled="true" fillcolor="#000000" stroked="false">
            <v:fill type="solid"/>
            <w10:wrap type="none"/>
          </v:rect>
        </w:pict>
      </w:r>
      <w:r>
        <w:rPr/>
        <w:pict>
          <v:rect style="position:absolute;margin-left:190.490005pt;margin-top:52.085384pt;width:146.3pt;height:.95999pt;mso-position-horizontal-relative:page;mso-position-vertical-relative:paragraph;z-index:-25669632" filled="true" fillcolor="#000000" stroked="false">
            <v:fill type="solid"/>
            <w10:wrap type="none"/>
          </v:rect>
        </w:pict>
      </w:r>
      <w:r>
        <w:rPr>
          <w:w w:val="105"/>
          <w:sz w:val="22"/>
        </w:rPr>
        <w:t>Psicologia</w:t>
      </w:r>
      <w:r>
        <w:rPr>
          <w:spacing w:val="1"/>
          <w:w w:val="105"/>
          <w:sz w:val="22"/>
        </w:rPr>
        <w:t> </w:t>
      </w:r>
      <w:r>
        <w:rPr>
          <w:sz w:val="22"/>
        </w:rPr>
        <w:t>Terapia</w:t>
      </w:r>
      <w:r>
        <w:rPr>
          <w:spacing w:val="28"/>
          <w:sz w:val="22"/>
        </w:rPr>
        <w:t> </w:t>
      </w:r>
      <w:r>
        <w:rPr>
          <w:sz w:val="22"/>
        </w:rPr>
        <w:t>Ocupacional</w:t>
      </w:r>
    </w:p>
    <w:p>
      <w:pPr>
        <w:spacing w:line="232" w:lineRule="exact" w:before="0"/>
        <w:ind w:left="1076" w:right="0" w:firstLine="0"/>
        <w:jc w:val="left"/>
        <w:rPr>
          <w:sz w:val="22"/>
        </w:rPr>
      </w:pPr>
      <w:r>
        <w:rPr>
          <w:w w:val="105"/>
          <w:sz w:val="22"/>
        </w:rPr>
        <w:t>Serviço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Social</w:t>
      </w:r>
    </w:p>
    <w:p>
      <w:pPr>
        <w:tabs>
          <w:tab w:pos="4811" w:val="left" w:leader="none"/>
        </w:tabs>
        <w:spacing w:before="188"/>
        <w:ind w:left="1143" w:right="0" w:firstLine="0"/>
        <w:jc w:val="left"/>
        <w:rPr>
          <w:sz w:val="22"/>
        </w:rPr>
      </w:pPr>
      <w:r>
        <w:rPr/>
        <w:pict>
          <v:shape style="position:absolute;margin-left:65.903999pt;margin-top:5.165345pt;width:434.35pt;height:1pt;mso-position-horizontal-relative:page;mso-position-vertical-relative:paragraph;z-index:15743488" coordorigin="1318,103" coordsize="8687,20" path="m3810,103l1318,103,1318,123,3810,123,3810,103xm3829,103l3810,103,3810,123,3829,123,3829,103xm6736,103l3829,103,3829,123,6736,123,6736,103xm10005,103l6755,103,6736,103,6736,123,6755,123,10005,123,10005,103xe" filled="true" fillcolor="#000000" stroked="false">
            <v:path arrowok="t"/>
            <v:fill type="solid"/>
            <w10:wrap type="none"/>
          </v:shape>
        </w:pict>
      </w:r>
      <w:r>
        <w:rPr>
          <w:sz w:val="22"/>
        </w:rPr>
        <w:t>Enfermagem</w:t>
        <w:tab/>
        <w:t>4</w:t>
      </w:r>
    </w:p>
    <w:p>
      <w:pPr>
        <w:spacing w:before="186"/>
        <w:ind w:left="1179" w:right="0" w:firstLine="0"/>
        <w:jc w:val="left"/>
        <w:rPr>
          <w:sz w:val="22"/>
        </w:rPr>
      </w:pPr>
      <w:r>
        <w:rPr/>
        <w:pict>
          <v:rect style="position:absolute;margin-left:190.490005pt;margin-top:5.185380pt;width:146.3pt;height:.95999pt;mso-position-horizontal-relative:page;mso-position-vertical-relative:paragraph;z-index:15744000" filled="true" fillcolor="#000000" stroked="false">
            <v:fill type="solid"/>
            <w10:wrap type="none"/>
          </v:rect>
        </w:pict>
      </w:r>
      <w:r>
        <w:rPr>
          <w:sz w:val="22"/>
        </w:rPr>
        <w:t>Odontologia</w:t>
      </w:r>
    </w:p>
    <w:p>
      <w:pPr>
        <w:tabs>
          <w:tab w:pos="3667" w:val="left" w:leader="none"/>
        </w:tabs>
        <w:spacing w:before="188"/>
        <w:ind w:left="0" w:right="2236" w:firstLine="0"/>
        <w:jc w:val="center"/>
        <w:rPr>
          <w:sz w:val="22"/>
        </w:rPr>
      </w:pPr>
      <w:r>
        <w:rPr/>
        <w:pict>
          <v:shape style="position:absolute;margin-left:65.903999pt;margin-top:5.166357pt;width:434.35pt;height:1pt;mso-position-horizontal-relative:page;mso-position-vertical-relative:paragraph;z-index:15744512" coordorigin="1318,103" coordsize="8687,20" path="m3810,103l1318,103,1318,123,3810,123,3810,103xm3829,103l3810,103,3810,123,3829,123,3829,103xm6736,103l3829,103,3829,123,6736,123,6736,103xm10005,103l6755,103,6736,103,6736,123,6755,123,10005,123,10005,103xe" filled="true" fillcolor="#000000" stroked="false">
            <v:path arrowok="t"/>
            <v:fill type="solid"/>
            <w10:wrap type="none"/>
          </v:shape>
        </w:pict>
      </w:r>
      <w:r>
        <w:rPr>
          <w:sz w:val="22"/>
        </w:rPr>
        <w:t>Enfermagem</w:t>
        <w:tab/>
        <w:t>6</w:t>
      </w:r>
    </w:p>
    <w:p>
      <w:pPr>
        <w:spacing w:line="424" w:lineRule="auto" w:before="188"/>
        <w:ind w:left="1021" w:right="5788" w:hanging="3"/>
        <w:jc w:val="center"/>
        <w:rPr>
          <w:sz w:val="22"/>
        </w:rPr>
      </w:pPr>
      <w:r>
        <w:rPr/>
        <w:pict>
          <v:rect style="position:absolute;margin-left:190.490005pt;margin-top:5.145375pt;width:146.3pt;height:.95999pt;mso-position-horizontal-relative:page;mso-position-vertical-relative:paragraph;z-index:15745024" filled="true" fillcolor="#000000" stroked="false">
            <v:fill type="solid"/>
            <w10:wrap type="none"/>
          </v:rect>
        </w:pict>
      </w:r>
      <w:r>
        <w:rPr/>
        <w:pict>
          <v:rect style="position:absolute;margin-left:190.490005pt;margin-top:29.405375pt;width:146.3pt;height:.95999pt;mso-position-horizontal-relative:page;mso-position-vertical-relative:paragraph;z-index:-25667072" filled="true" fillcolor="#000000" stroked="false">
            <v:fill type="solid"/>
            <w10:wrap type="none"/>
          </v:rect>
        </w:pict>
      </w:r>
      <w:r>
        <w:rPr/>
        <w:pict>
          <v:rect style="position:absolute;margin-left:190.490005pt;margin-top:52.085377pt;width:146.3pt;height:.95999pt;mso-position-horizontal-relative:page;mso-position-vertical-relative:paragraph;z-index:-25666560" filled="true" fillcolor="#000000" stroked="false">
            <v:fill type="solid"/>
            <w10:wrap type="none"/>
          </v:rect>
        </w:pict>
      </w:r>
      <w:r>
        <w:rPr/>
        <w:pict>
          <v:rect style="position:absolute;margin-left:190.490005pt;margin-top:74.765373pt;width:146.3pt;height:.95999pt;mso-position-horizontal-relative:page;mso-position-vertical-relative:paragraph;z-index:-25666048" filled="true" fillcolor="#000000" stroked="false">
            <v:fill type="solid"/>
            <w10:wrap type="none"/>
          </v:rect>
        </w:pict>
      </w:r>
      <w:r>
        <w:rPr>
          <w:sz w:val="22"/>
        </w:rPr>
        <w:t>Fisioterapia</w:t>
      </w:r>
      <w:r>
        <w:rPr>
          <w:spacing w:val="1"/>
          <w:sz w:val="22"/>
        </w:rPr>
        <w:t> </w:t>
      </w:r>
      <w:r>
        <w:rPr>
          <w:sz w:val="22"/>
        </w:rPr>
        <w:t>Fonoaudiologia</w:t>
      </w:r>
      <w:r>
        <w:rPr>
          <w:spacing w:val="-66"/>
          <w:sz w:val="22"/>
        </w:rPr>
        <w:t> </w:t>
      </w:r>
      <w:r>
        <w:rPr>
          <w:sz w:val="22"/>
        </w:rPr>
        <w:t>Odontologia</w:t>
      </w:r>
    </w:p>
    <w:p>
      <w:pPr>
        <w:spacing w:line="245" w:lineRule="exact" w:before="0"/>
        <w:ind w:left="0" w:right="4767" w:firstLine="0"/>
        <w:jc w:val="center"/>
        <w:rPr>
          <w:sz w:val="22"/>
        </w:rPr>
      </w:pPr>
      <w:r>
        <w:rPr/>
        <w:pict>
          <v:shape style="position:absolute;margin-left:65.903999pt;margin-top:22.822655pt;width:434.35pt;height:1pt;mso-position-horizontal-relative:page;mso-position-vertical-relative:paragraph;z-index:15747072" coordorigin="1318,456" coordsize="8687,20" path="m3810,456l1318,456,1318,476,3810,476,3810,456xm3829,456l3810,456,3810,476,3829,476,3829,456xm6736,456l3829,456,3829,476,6736,476,6736,456xm10005,456l6755,456,6736,456,6736,476,6755,476,10005,476,10005,456xe" filled="true" fillcolor="#000000" stroked="false">
            <v:path arrowok="t"/>
            <v:fill type="solid"/>
            <w10:wrap type="none"/>
          </v:shape>
        </w:pict>
      </w:r>
      <w:r>
        <w:rPr>
          <w:sz w:val="22"/>
        </w:rPr>
        <w:t>Terapia</w:t>
      </w:r>
      <w:r>
        <w:rPr>
          <w:spacing w:val="20"/>
          <w:sz w:val="22"/>
        </w:rPr>
        <w:t> </w:t>
      </w:r>
      <w:r>
        <w:rPr>
          <w:sz w:val="22"/>
        </w:rPr>
        <w:t>Ocupacional</w:t>
      </w:r>
    </w:p>
    <w:p>
      <w:pPr>
        <w:spacing w:after="0" w:line="245" w:lineRule="exact"/>
        <w:jc w:val="center"/>
        <w:rPr>
          <w:sz w:val="22"/>
        </w:rPr>
        <w:sectPr>
          <w:type w:val="continuous"/>
          <w:pgSz w:w="11910" w:h="16450"/>
          <w:pgMar w:top="580" w:bottom="280" w:left="0" w:right="0"/>
          <w:cols w:num="2" w:equalWidth="0">
            <w:col w:w="3551" w:space="40"/>
            <w:col w:w="8319"/>
          </w:cols>
        </w:sectPr>
      </w:pPr>
    </w:p>
    <w:p>
      <w:pPr>
        <w:spacing w:before="536"/>
        <w:ind w:left="0" w:right="0" w:firstLine="0"/>
        <w:jc w:val="right"/>
        <w:rPr>
          <w:sz w:val="22"/>
        </w:rPr>
      </w:pPr>
      <w:r>
        <w:rPr>
          <w:w w:val="105"/>
          <w:sz w:val="22"/>
        </w:rPr>
        <w:t>US</w:t>
      </w:r>
      <w:r>
        <w:rPr>
          <w:spacing w:val="-13"/>
          <w:w w:val="105"/>
          <w:sz w:val="22"/>
        </w:rPr>
        <w:t> </w:t>
      </w:r>
      <w:r>
        <w:rPr>
          <w:w w:val="105"/>
          <w:sz w:val="22"/>
        </w:rPr>
        <w:t>Vitória</w:t>
      </w:r>
    </w:p>
    <w:p>
      <w:pPr>
        <w:tabs>
          <w:tab w:pos="5332" w:val="right" w:leader="none"/>
        </w:tabs>
        <w:spacing w:before="296"/>
        <w:ind w:left="1762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Nutrição</w:t>
        <w:tab/>
        <w:t>2</w:t>
      </w:r>
    </w:p>
    <w:p>
      <w:pPr>
        <w:spacing w:before="188"/>
        <w:ind w:left="1668" w:right="0" w:firstLine="0"/>
        <w:jc w:val="left"/>
        <w:rPr>
          <w:sz w:val="22"/>
        </w:rPr>
      </w:pPr>
      <w:r>
        <w:rPr/>
        <w:pict>
          <v:rect style="position:absolute;margin-left:190.490005pt;margin-top:5.285355pt;width:146.3pt;height:.96002pt;mso-position-horizontal-relative:page;mso-position-vertical-relative:paragraph;z-index:15747584" filled="true" fillcolor="#000000" stroked="false">
            <v:fill type="solid"/>
            <w10:wrap type="none"/>
          </v:rect>
        </w:pict>
      </w:r>
      <w:r>
        <w:rPr>
          <w:w w:val="105"/>
          <w:sz w:val="22"/>
        </w:rPr>
        <w:t>Psicologia</w:t>
      </w:r>
    </w:p>
    <w:p>
      <w:pPr>
        <w:tabs>
          <w:tab w:pos="5391" w:val="right" w:leader="none"/>
        </w:tabs>
        <w:spacing w:before="200"/>
        <w:ind w:left="663" w:right="0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65.903999pt;margin-top:5.197865pt;width:434.35pt;height:1pt;mso-position-horizontal-relative:page;mso-position-vertical-relative:paragraph;z-index:15748096" coordorigin="1318,104" coordsize="8687,20" path="m3810,104l1318,104,1318,123,3810,123,3810,104xm3829,104l3810,104,3810,123,3829,123,3829,104xm6736,104l3829,104,3829,123,6736,123,6736,104xm10005,104l6755,104,6736,104,6736,123,6755,123,10005,123,10005,10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65.184006pt;margin-top:27.878866pt;width:435.1pt;height:1pt;mso-position-horizontal-relative:page;mso-position-vertical-relative:paragraph;z-index:15748608" coordorigin="1304,558" coordsize="8702,20" path="m10005,558l6741,558,6736,558,6721,558,1304,558,1304,577,6721,577,6736,577,6741,577,10005,577,10005,558xe" filled="true" fillcolor="#000000" stroked="false">
            <v:path arrowok="t"/>
            <v:fill type="solid"/>
            <w10:wrap type="none"/>
          </v:shape>
        </w:pict>
      </w:r>
      <w:r>
        <w:rPr>
          <w:rFonts w:ascii="Arial"/>
          <w:b/>
          <w:sz w:val="22"/>
        </w:rPr>
        <w:t>Total</w:t>
        <w:tab/>
        <w:t>22</w:t>
      </w:r>
    </w:p>
    <w:p>
      <w:pPr>
        <w:spacing w:after="0"/>
        <w:jc w:val="left"/>
        <w:rPr>
          <w:rFonts w:ascii="Arial"/>
          <w:sz w:val="22"/>
        </w:rPr>
        <w:sectPr>
          <w:type w:val="continuous"/>
          <w:pgSz w:w="11910" w:h="16450"/>
          <w:pgMar w:top="580" w:bottom="280" w:left="0" w:right="0"/>
          <w:cols w:num="2" w:equalWidth="0">
            <w:col w:w="3153" w:space="40"/>
            <w:col w:w="8717"/>
          </w:cols>
        </w:sectPr>
      </w:pPr>
    </w:p>
    <w:p>
      <w:pPr>
        <w:pStyle w:val="BodyText"/>
        <w:spacing w:line="261" w:lineRule="auto" w:before="426"/>
        <w:ind w:left="1418" w:right="1133"/>
        <w:jc w:val="both"/>
      </w:pPr>
      <w:r>
        <w:rPr/>
        <w:t>Em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Residência</w:t>
      </w:r>
      <w:r>
        <w:rPr>
          <w:spacing w:val="1"/>
        </w:rPr>
        <w:t> </w:t>
      </w:r>
      <w:r>
        <w:rPr/>
        <w:t>Multiprofissional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Mental,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4</w:t>
      </w:r>
      <w:r>
        <w:rPr>
          <w:spacing w:val="1"/>
        </w:rPr>
        <w:t> </w:t>
      </w:r>
      <w:r>
        <w:rPr/>
        <w:t>residentes</w:t>
      </w:r>
      <w:r>
        <w:rPr>
          <w:spacing w:val="1"/>
        </w:rPr>
        <w:t> </w:t>
      </w:r>
      <w:r>
        <w:rPr/>
        <w:t>frequentaram</w:t>
      </w:r>
      <w:r>
        <w:rPr>
          <w:spacing w:val="32"/>
        </w:rPr>
        <w:t> </w:t>
      </w:r>
      <w:r>
        <w:rPr/>
        <w:t>em</w:t>
      </w:r>
      <w:r>
        <w:rPr>
          <w:spacing w:val="32"/>
        </w:rPr>
        <w:t> </w:t>
      </w:r>
      <w:r>
        <w:rPr/>
        <w:t>2020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CAPSI</w:t>
      </w:r>
      <w:r>
        <w:rPr>
          <w:spacing w:val="31"/>
        </w:rPr>
        <w:t> </w:t>
      </w:r>
      <w:r>
        <w:rPr/>
        <w:t>e</w:t>
      </w:r>
      <w:r>
        <w:rPr>
          <w:spacing w:val="31"/>
        </w:rPr>
        <w:t> </w:t>
      </w:r>
      <w:r>
        <w:rPr/>
        <w:t>as</w:t>
      </w:r>
      <w:r>
        <w:rPr>
          <w:spacing w:val="30"/>
        </w:rPr>
        <w:t> </w:t>
      </w:r>
      <w:r>
        <w:rPr/>
        <w:t>US</w:t>
      </w:r>
      <w:r>
        <w:rPr>
          <w:spacing w:val="31"/>
        </w:rPr>
        <w:t> </w:t>
      </w:r>
      <w:r>
        <w:rPr/>
        <w:t>Ilha</w:t>
      </w:r>
      <w:r>
        <w:rPr>
          <w:spacing w:val="31"/>
        </w:rPr>
        <w:t> </w:t>
      </w:r>
      <w:r>
        <w:rPr/>
        <w:t>das</w:t>
      </w:r>
      <w:r>
        <w:rPr>
          <w:spacing w:val="29"/>
        </w:rPr>
        <w:t> </w:t>
      </w:r>
      <w:r>
        <w:rPr/>
        <w:t>Caieiras</w:t>
      </w:r>
      <w:r>
        <w:rPr>
          <w:spacing w:val="30"/>
        </w:rPr>
        <w:t> </w:t>
      </w:r>
      <w:r>
        <w:rPr/>
        <w:t>e</w:t>
      </w:r>
      <w:r>
        <w:rPr>
          <w:spacing w:val="31"/>
        </w:rPr>
        <w:t> </w:t>
      </w:r>
      <w:r>
        <w:rPr/>
        <w:t>Vitória.</w:t>
      </w:r>
      <w:r>
        <w:rPr>
          <w:spacing w:val="31"/>
        </w:rPr>
        <w:t> </w:t>
      </w:r>
      <w:r>
        <w:rPr/>
        <w:t>Junto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isso,</w:t>
      </w:r>
      <w:r>
        <w:rPr>
          <w:spacing w:val="31"/>
        </w:rPr>
        <w:t> </w:t>
      </w:r>
      <w:r>
        <w:rPr/>
        <w:t>no</w:t>
      </w:r>
      <w:r>
        <w:rPr>
          <w:spacing w:val="-73"/>
        </w:rPr>
        <w:t> </w:t>
      </w:r>
      <w:r>
        <w:rPr/>
        <w:t>CRAI foi realizado um planejamento para receber a partir de novembro/2020, dez</w:t>
      </w:r>
      <w:r>
        <w:rPr>
          <w:spacing w:val="1"/>
        </w:rPr>
        <w:t> </w:t>
      </w:r>
      <w:r>
        <w:rPr/>
        <w:t>residentes</w:t>
      </w:r>
      <w:r>
        <w:rPr>
          <w:spacing w:val="-8"/>
        </w:rPr>
        <w:t> </w:t>
      </w:r>
      <w:r>
        <w:rPr/>
        <w:t>em</w:t>
      </w:r>
      <w:r>
        <w:rPr>
          <w:spacing w:val="-6"/>
        </w:rPr>
        <w:t> </w:t>
      </w:r>
      <w:r>
        <w:rPr/>
        <w:t>Cuidados</w:t>
      </w:r>
      <w:r>
        <w:rPr>
          <w:spacing w:val="-8"/>
        </w:rPr>
        <w:t> </w:t>
      </w:r>
      <w:r>
        <w:rPr/>
        <w:t>Paliativos.</w:t>
      </w:r>
    </w:p>
    <w:p>
      <w:pPr>
        <w:pStyle w:val="BodyText"/>
        <w:spacing w:line="264" w:lineRule="auto" w:before="324"/>
        <w:ind w:left="1418" w:right="1134"/>
        <w:jc w:val="both"/>
      </w:pPr>
      <w:r>
        <w:rPr>
          <w:w w:val="105"/>
        </w:rPr>
        <w:t>Com</w:t>
      </w:r>
      <w:r>
        <w:rPr>
          <w:spacing w:val="-9"/>
          <w:w w:val="105"/>
        </w:rPr>
        <w:t> </w:t>
      </w:r>
      <w:r>
        <w:rPr>
          <w:w w:val="105"/>
        </w:rPr>
        <w:t>relação</w:t>
      </w:r>
      <w:r>
        <w:rPr>
          <w:spacing w:val="-10"/>
          <w:w w:val="105"/>
        </w:rPr>
        <w:t> </w:t>
      </w:r>
      <w:r>
        <w:rPr>
          <w:w w:val="105"/>
        </w:rPr>
        <w:t>às</w:t>
      </w:r>
      <w:r>
        <w:rPr>
          <w:spacing w:val="-12"/>
          <w:w w:val="105"/>
        </w:rPr>
        <w:t> </w:t>
      </w:r>
      <w:r>
        <w:rPr>
          <w:w w:val="105"/>
        </w:rPr>
        <w:t>pesquisas</w:t>
      </w:r>
      <w:r>
        <w:rPr>
          <w:spacing w:val="-9"/>
          <w:w w:val="105"/>
        </w:rPr>
        <w:t> </w:t>
      </w:r>
      <w:r>
        <w:rPr>
          <w:w w:val="105"/>
        </w:rPr>
        <w:t>institucionais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acadêmicas,</w:t>
      </w:r>
      <w:r>
        <w:rPr>
          <w:spacing w:val="-13"/>
          <w:w w:val="105"/>
        </w:rPr>
        <w:t> </w:t>
      </w:r>
      <w:r>
        <w:rPr>
          <w:w w:val="105"/>
        </w:rPr>
        <w:t>foram</w:t>
      </w:r>
      <w:r>
        <w:rPr>
          <w:spacing w:val="-11"/>
          <w:w w:val="105"/>
        </w:rPr>
        <w:t> </w:t>
      </w:r>
      <w:r>
        <w:rPr>
          <w:w w:val="105"/>
        </w:rPr>
        <w:t>desenvolvidas</w:t>
      </w:r>
      <w:r>
        <w:rPr>
          <w:spacing w:val="-10"/>
          <w:w w:val="105"/>
        </w:rPr>
        <w:t> </w:t>
      </w:r>
      <w:r>
        <w:rPr>
          <w:w w:val="105"/>
        </w:rPr>
        <w:t>ações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76"/>
          <w:w w:val="105"/>
        </w:rPr>
        <w:t> </w:t>
      </w:r>
      <w:r>
        <w:rPr>
          <w:w w:val="105"/>
        </w:rPr>
        <w:t>Comissão</w:t>
      </w:r>
      <w:r>
        <w:rPr>
          <w:spacing w:val="1"/>
          <w:w w:val="105"/>
        </w:rPr>
        <w:t> </w:t>
      </w:r>
      <w:r>
        <w:rPr>
          <w:w w:val="105"/>
        </w:rPr>
        <w:t>Técnica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Pesquisa</w:t>
      </w:r>
      <w:r>
        <w:rPr>
          <w:spacing w:val="1"/>
          <w:w w:val="105"/>
        </w:rPr>
        <w:t> </w:t>
      </w:r>
      <w:r>
        <w:rPr>
          <w:w w:val="105"/>
        </w:rPr>
        <w:t>da</w:t>
      </w:r>
      <w:r>
        <w:rPr>
          <w:spacing w:val="1"/>
          <w:w w:val="105"/>
        </w:rPr>
        <w:t> </w:t>
      </w:r>
      <w:r>
        <w:rPr>
          <w:w w:val="105"/>
        </w:rPr>
        <w:t>SEMUS/ETSUS</w:t>
      </w:r>
      <w:r>
        <w:rPr>
          <w:spacing w:val="1"/>
          <w:w w:val="105"/>
        </w:rPr>
        <w:t> </w:t>
      </w: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2019,</w:t>
      </w:r>
      <w:r>
        <w:rPr>
          <w:spacing w:val="1"/>
          <w:w w:val="105"/>
        </w:rPr>
        <w:t> </w:t>
      </w:r>
      <w:r>
        <w:rPr>
          <w:w w:val="105"/>
        </w:rPr>
        <w:t>designada</w:t>
      </w:r>
      <w:r>
        <w:rPr>
          <w:spacing w:val="1"/>
          <w:w w:val="105"/>
        </w:rPr>
        <w:t> </w:t>
      </w:r>
      <w:r>
        <w:rPr>
          <w:w w:val="105"/>
        </w:rPr>
        <w:t>para</w:t>
      </w:r>
      <w:r>
        <w:rPr>
          <w:spacing w:val="1"/>
          <w:w w:val="105"/>
        </w:rPr>
        <w:t> </w:t>
      </w:r>
      <w:r>
        <w:rPr>
          <w:w w:val="105"/>
        </w:rPr>
        <w:t>monitoramento da Política de Pesquisa no município, sendo analisadas por esta</w:t>
      </w:r>
      <w:r>
        <w:rPr>
          <w:spacing w:val="1"/>
          <w:w w:val="105"/>
        </w:rPr>
        <w:t> </w:t>
      </w:r>
      <w:r>
        <w:rPr>
          <w:w w:val="105"/>
        </w:rPr>
        <w:t>comissão e apoio das áreas técnicas o total de 49 solicitações de pesquisas na rede</w:t>
      </w:r>
      <w:r>
        <w:rPr>
          <w:spacing w:val="-76"/>
          <w:w w:val="105"/>
        </w:rPr>
        <w:t> </w:t>
      </w:r>
      <w:r>
        <w:rPr>
          <w:w w:val="105"/>
        </w:rPr>
        <w:t>SEMUS,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seguir:</w:t>
      </w:r>
    </w:p>
    <w:p>
      <w:pPr>
        <w:spacing w:after="0" w:line="264" w:lineRule="auto"/>
        <w:jc w:val="both"/>
        <w:sectPr>
          <w:type w:val="continuous"/>
          <w:pgSz w:w="11910" w:h="16450"/>
          <w:pgMar w:top="580" w:bottom="280" w:left="0" w:right="0"/>
        </w:sectPr>
      </w:pPr>
    </w:p>
    <w:p>
      <w:pPr>
        <w:pStyle w:val="BodyText"/>
        <w:spacing w:before="2"/>
        <w:rPr>
          <w:sz w:val="32"/>
        </w:rPr>
      </w:pPr>
    </w:p>
    <w:p>
      <w:pPr>
        <w:spacing w:before="0" w:after="25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18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2"/>
          <w:sz w:val="20"/>
        </w:rPr>
        <w:t> </w:t>
      </w:r>
      <w:r>
        <w:rPr>
          <w:sz w:val="20"/>
        </w:rPr>
        <w:t>Pesquisas</w:t>
      </w:r>
      <w:r>
        <w:rPr>
          <w:spacing w:val="3"/>
          <w:sz w:val="20"/>
        </w:rPr>
        <w:t> </w:t>
      </w:r>
      <w:r>
        <w:rPr>
          <w:sz w:val="20"/>
        </w:rPr>
        <w:t>reguladas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cenário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rede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atenção</w:t>
      </w:r>
      <w:r>
        <w:rPr>
          <w:spacing w:val="5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saúde</w:t>
      </w:r>
      <w:r>
        <w:rPr>
          <w:spacing w:val="8"/>
          <w:sz w:val="20"/>
        </w:rPr>
        <w:t> </w:t>
      </w:r>
      <w:r>
        <w:rPr>
          <w:sz w:val="20"/>
        </w:rPr>
        <w:t>–</w:t>
      </w:r>
      <w:r>
        <w:rPr>
          <w:spacing w:val="2"/>
          <w:sz w:val="20"/>
        </w:rPr>
        <w:t> </w:t>
      </w:r>
      <w:r>
        <w:rPr>
          <w:sz w:val="20"/>
        </w:rPr>
        <w:t>2018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2020</w:t>
      </w:r>
    </w:p>
    <w:tbl>
      <w:tblPr>
        <w:tblW w:w="0" w:type="auto"/>
        <w:jc w:val="left"/>
        <w:tblInd w:w="1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21"/>
        <w:gridCol w:w="1118"/>
        <w:gridCol w:w="1120"/>
        <w:gridCol w:w="1120"/>
        <w:gridCol w:w="1117"/>
        <w:gridCol w:w="1120"/>
        <w:gridCol w:w="1119"/>
      </w:tblGrid>
      <w:tr>
        <w:trPr>
          <w:trHeight w:val="393" w:hRule="atLeast"/>
        </w:trPr>
        <w:tc>
          <w:tcPr>
            <w:tcW w:w="2621" w:type="dxa"/>
            <w:vMerge w:val="restart"/>
            <w:shd w:val="clear" w:color="auto" w:fill="EAF0DD"/>
          </w:tcPr>
          <w:p>
            <w:pPr>
              <w:pStyle w:val="TableParagraph"/>
              <w:spacing w:before="215"/>
              <w:ind w:left="40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Tipo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 Pesquisa</w:t>
            </w:r>
          </w:p>
        </w:tc>
        <w:tc>
          <w:tcPr>
            <w:tcW w:w="2238" w:type="dxa"/>
            <w:gridSpan w:val="2"/>
            <w:shd w:val="clear" w:color="auto" w:fill="EAF0DD"/>
          </w:tcPr>
          <w:p>
            <w:pPr>
              <w:pStyle w:val="TableParagraph"/>
              <w:spacing w:before="14"/>
              <w:ind w:left="853" w:right="84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2018</w:t>
            </w:r>
          </w:p>
        </w:tc>
        <w:tc>
          <w:tcPr>
            <w:tcW w:w="2237" w:type="dxa"/>
            <w:gridSpan w:val="2"/>
            <w:shd w:val="clear" w:color="auto" w:fill="EAF0DD"/>
          </w:tcPr>
          <w:p>
            <w:pPr>
              <w:pStyle w:val="TableParagraph"/>
              <w:spacing w:before="14"/>
              <w:ind w:left="855" w:right="842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2019</w:t>
            </w:r>
          </w:p>
        </w:tc>
        <w:tc>
          <w:tcPr>
            <w:tcW w:w="2239" w:type="dxa"/>
            <w:gridSpan w:val="2"/>
            <w:shd w:val="clear" w:color="auto" w:fill="EAF0DD"/>
          </w:tcPr>
          <w:p>
            <w:pPr>
              <w:pStyle w:val="TableParagraph"/>
              <w:spacing w:before="57"/>
              <w:ind w:left="857" w:right="84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2020</w:t>
            </w:r>
          </w:p>
        </w:tc>
      </w:tr>
      <w:tr>
        <w:trPr>
          <w:trHeight w:val="390" w:hRule="atLeast"/>
        </w:trPr>
        <w:tc>
          <w:tcPr>
            <w:tcW w:w="2621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8" w:type="dxa"/>
            <w:shd w:val="clear" w:color="auto" w:fill="EAF0DD"/>
          </w:tcPr>
          <w:p>
            <w:pPr>
              <w:pStyle w:val="TableParagraph"/>
              <w:spacing w:before="11"/>
              <w:ind w:left="191" w:right="18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Quant.</w:t>
            </w:r>
          </w:p>
        </w:tc>
        <w:tc>
          <w:tcPr>
            <w:tcW w:w="1120" w:type="dxa"/>
            <w:shd w:val="clear" w:color="auto" w:fill="EAF0DD"/>
          </w:tcPr>
          <w:p>
            <w:pPr>
              <w:pStyle w:val="TableParagraph"/>
              <w:spacing w:before="11"/>
              <w:ind w:left="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100"/>
                <w:sz w:val="22"/>
              </w:rPr>
              <w:t>%</w:t>
            </w:r>
          </w:p>
        </w:tc>
        <w:tc>
          <w:tcPr>
            <w:tcW w:w="1120" w:type="dxa"/>
            <w:shd w:val="clear" w:color="auto" w:fill="EAF0DD"/>
          </w:tcPr>
          <w:p>
            <w:pPr>
              <w:pStyle w:val="TableParagraph"/>
              <w:spacing w:before="11"/>
              <w:ind w:left="191" w:right="17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Quant.</w:t>
            </w:r>
          </w:p>
        </w:tc>
        <w:tc>
          <w:tcPr>
            <w:tcW w:w="1117" w:type="dxa"/>
            <w:shd w:val="clear" w:color="auto" w:fill="EAF0DD"/>
          </w:tcPr>
          <w:p>
            <w:pPr>
              <w:pStyle w:val="TableParagraph"/>
              <w:spacing w:before="11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100"/>
                <w:sz w:val="22"/>
              </w:rPr>
              <w:t>%</w:t>
            </w:r>
          </w:p>
        </w:tc>
        <w:tc>
          <w:tcPr>
            <w:tcW w:w="1120" w:type="dxa"/>
            <w:shd w:val="clear" w:color="auto" w:fill="EAF0DD"/>
          </w:tcPr>
          <w:p>
            <w:pPr>
              <w:pStyle w:val="TableParagraph"/>
              <w:spacing w:before="11"/>
              <w:ind w:left="193" w:right="176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Quant.</w:t>
            </w:r>
          </w:p>
        </w:tc>
        <w:tc>
          <w:tcPr>
            <w:tcW w:w="1119" w:type="dxa"/>
            <w:shd w:val="clear" w:color="auto" w:fill="EAF0DD"/>
          </w:tcPr>
          <w:p>
            <w:pPr>
              <w:pStyle w:val="TableParagraph"/>
              <w:spacing w:before="11"/>
              <w:ind w:left="19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100"/>
                <w:sz w:val="22"/>
              </w:rPr>
              <w:t>%</w:t>
            </w:r>
          </w:p>
        </w:tc>
      </w:tr>
      <w:tr>
        <w:trPr>
          <w:trHeight w:val="393" w:hRule="atLeast"/>
        </w:trPr>
        <w:tc>
          <w:tcPr>
            <w:tcW w:w="2621" w:type="dxa"/>
          </w:tcPr>
          <w:p>
            <w:pPr>
              <w:pStyle w:val="TableParagraph"/>
              <w:spacing w:line="261" w:lineRule="exact"/>
              <w:ind w:left="69"/>
              <w:rPr>
                <w:sz w:val="22"/>
              </w:rPr>
            </w:pPr>
            <w:r>
              <w:rPr>
                <w:sz w:val="22"/>
              </w:rPr>
              <w:t>Pós-Doutorado</w:t>
            </w:r>
          </w:p>
        </w:tc>
        <w:tc>
          <w:tcPr>
            <w:tcW w:w="1118" w:type="dxa"/>
          </w:tcPr>
          <w:p>
            <w:pPr>
              <w:pStyle w:val="TableParagraph"/>
              <w:spacing w:before="2"/>
              <w:ind w:left="8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2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88" w:right="178"/>
              <w:jc w:val="center"/>
              <w:rPr>
                <w:sz w:val="22"/>
              </w:rPr>
            </w:pPr>
            <w:r>
              <w:rPr>
                <w:sz w:val="22"/>
              </w:rPr>
              <w:t>3%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9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0</w:t>
            </w:r>
          </w:p>
        </w:tc>
        <w:tc>
          <w:tcPr>
            <w:tcW w:w="1117" w:type="dxa"/>
          </w:tcPr>
          <w:p>
            <w:pPr>
              <w:pStyle w:val="TableParagraph"/>
              <w:spacing w:before="2"/>
              <w:ind w:left="254" w:right="237"/>
              <w:jc w:val="center"/>
              <w:rPr>
                <w:sz w:val="22"/>
              </w:rPr>
            </w:pPr>
            <w:r>
              <w:rPr>
                <w:sz w:val="22"/>
              </w:rPr>
              <w:t>0%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5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0</w:t>
            </w:r>
          </w:p>
        </w:tc>
        <w:tc>
          <w:tcPr>
            <w:tcW w:w="1119" w:type="dxa"/>
          </w:tcPr>
          <w:p>
            <w:pPr>
              <w:pStyle w:val="TableParagraph"/>
              <w:spacing w:before="2"/>
              <w:ind w:left="257" w:right="236"/>
              <w:jc w:val="center"/>
              <w:rPr>
                <w:sz w:val="22"/>
              </w:rPr>
            </w:pPr>
            <w:r>
              <w:rPr>
                <w:sz w:val="22"/>
              </w:rPr>
              <w:t>0%</w:t>
            </w:r>
          </w:p>
        </w:tc>
      </w:tr>
      <w:tr>
        <w:trPr>
          <w:trHeight w:val="390" w:hRule="atLeast"/>
        </w:trPr>
        <w:tc>
          <w:tcPr>
            <w:tcW w:w="2621" w:type="dxa"/>
          </w:tcPr>
          <w:p>
            <w:pPr>
              <w:pStyle w:val="TableParagraph"/>
              <w:spacing w:line="261" w:lineRule="exact"/>
              <w:ind w:left="69"/>
              <w:rPr>
                <w:sz w:val="22"/>
              </w:rPr>
            </w:pPr>
            <w:r>
              <w:rPr>
                <w:sz w:val="22"/>
              </w:rPr>
              <w:t>Doutorado</w:t>
            </w:r>
          </w:p>
        </w:tc>
        <w:tc>
          <w:tcPr>
            <w:tcW w:w="1118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6</w:t>
            </w:r>
          </w:p>
        </w:tc>
        <w:tc>
          <w:tcPr>
            <w:tcW w:w="1120" w:type="dxa"/>
          </w:tcPr>
          <w:p>
            <w:pPr>
              <w:pStyle w:val="TableParagraph"/>
              <w:ind w:left="191" w:right="178"/>
              <w:jc w:val="center"/>
              <w:rPr>
                <w:sz w:val="22"/>
              </w:rPr>
            </w:pPr>
            <w:r>
              <w:rPr>
                <w:sz w:val="22"/>
              </w:rPr>
              <w:t>10%</w:t>
            </w:r>
          </w:p>
        </w:tc>
        <w:tc>
          <w:tcPr>
            <w:tcW w:w="1120" w:type="dxa"/>
          </w:tcPr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8</w:t>
            </w:r>
          </w:p>
        </w:tc>
        <w:tc>
          <w:tcPr>
            <w:tcW w:w="1117" w:type="dxa"/>
          </w:tcPr>
          <w:p>
            <w:pPr>
              <w:pStyle w:val="TableParagraph"/>
              <w:ind w:left="252" w:right="237"/>
              <w:jc w:val="center"/>
              <w:rPr>
                <w:sz w:val="22"/>
              </w:rPr>
            </w:pPr>
            <w:r>
              <w:rPr>
                <w:sz w:val="22"/>
              </w:rPr>
              <w:t>16%</w:t>
            </w:r>
          </w:p>
        </w:tc>
        <w:tc>
          <w:tcPr>
            <w:tcW w:w="1120" w:type="dxa"/>
          </w:tcPr>
          <w:p>
            <w:pPr>
              <w:pStyle w:val="TableParagraph"/>
              <w:ind w:left="15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3</w:t>
            </w:r>
          </w:p>
        </w:tc>
        <w:tc>
          <w:tcPr>
            <w:tcW w:w="1119" w:type="dxa"/>
          </w:tcPr>
          <w:p>
            <w:pPr>
              <w:pStyle w:val="TableParagraph"/>
              <w:ind w:left="257" w:right="234"/>
              <w:jc w:val="center"/>
              <w:rPr>
                <w:sz w:val="22"/>
              </w:rPr>
            </w:pPr>
            <w:r>
              <w:rPr>
                <w:sz w:val="22"/>
              </w:rPr>
              <w:t>10%</w:t>
            </w:r>
          </w:p>
        </w:tc>
      </w:tr>
      <w:tr>
        <w:trPr>
          <w:trHeight w:val="393" w:hRule="atLeast"/>
        </w:trPr>
        <w:tc>
          <w:tcPr>
            <w:tcW w:w="2621" w:type="dxa"/>
          </w:tcPr>
          <w:p>
            <w:pPr>
              <w:pStyle w:val="TableParagraph"/>
              <w:spacing w:line="261" w:lineRule="exact"/>
              <w:ind w:left="69"/>
              <w:rPr>
                <w:sz w:val="22"/>
              </w:rPr>
            </w:pPr>
            <w:r>
              <w:rPr>
                <w:sz w:val="22"/>
              </w:rPr>
              <w:t>Mestrado</w:t>
            </w:r>
          </w:p>
        </w:tc>
        <w:tc>
          <w:tcPr>
            <w:tcW w:w="1118" w:type="dxa"/>
          </w:tcPr>
          <w:p>
            <w:pPr>
              <w:pStyle w:val="TableParagraph"/>
              <w:spacing w:before="2"/>
              <w:ind w:left="190" w:right="180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91" w:right="178"/>
              <w:jc w:val="center"/>
              <w:rPr>
                <w:sz w:val="22"/>
              </w:rPr>
            </w:pPr>
            <w:r>
              <w:rPr>
                <w:sz w:val="22"/>
              </w:rPr>
              <w:t>21%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89" w:right="178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117" w:type="dxa"/>
          </w:tcPr>
          <w:p>
            <w:pPr>
              <w:pStyle w:val="TableParagraph"/>
              <w:spacing w:before="2"/>
              <w:ind w:left="252" w:right="237"/>
              <w:jc w:val="center"/>
              <w:rPr>
                <w:sz w:val="22"/>
              </w:rPr>
            </w:pPr>
            <w:r>
              <w:rPr>
                <w:sz w:val="22"/>
              </w:rPr>
              <w:t>23%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93" w:right="176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119" w:type="dxa"/>
          </w:tcPr>
          <w:p>
            <w:pPr>
              <w:pStyle w:val="TableParagraph"/>
              <w:spacing w:before="2"/>
              <w:ind w:left="257" w:right="234"/>
              <w:jc w:val="center"/>
              <w:rPr>
                <w:sz w:val="22"/>
              </w:rPr>
            </w:pPr>
            <w:r>
              <w:rPr>
                <w:sz w:val="22"/>
              </w:rPr>
              <w:t>43%</w:t>
            </w:r>
          </w:p>
        </w:tc>
      </w:tr>
      <w:tr>
        <w:trPr>
          <w:trHeight w:val="390" w:hRule="atLeast"/>
        </w:trPr>
        <w:tc>
          <w:tcPr>
            <w:tcW w:w="2621" w:type="dxa"/>
          </w:tcPr>
          <w:p>
            <w:pPr>
              <w:pStyle w:val="TableParagraph"/>
              <w:spacing w:line="261" w:lineRule="exact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Especialização</w:t>
            </w:r>
          </w:p>
        </w:tc>
        <w:tc>
          <w:tcPr>
            <w:tcW w:w="1118" w:type="dxa"/>
          </w:tcPr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4</w:t>
            </w:r>
          </w:p>
        </w:tc>
        <w:tc>
          <w:tcPr>
            <w:tcW w:w="1120" w:type="dxa"/>
          </w:tcPr>
          <w:p>
            <w:pPr>
              <w:pStyle w:val="TableParagraph"/>
              <w:ind w:left="188" w:right="178"/>
              <w:jc w:val="center"/>
              <w:rPr>
                <w:sz w:val="22"/>
              </w:rPr>
            </w:pPr>
            <w:r>
              <w:rPr>
                <w:sz w:val="22"/>
              </w:rPr>
              <w:t>6%</w:t>
            </w:r>
          </w:p>
        </w:tc>
        <w:tc>
          <w:tcPr>
            <w:tcW w:w="1120" w:type="dxa"/>
          </w:tcPr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0</w:t>
            </w:r>
          </w:p>
        </w:tc>
        <w:tc>
          <w:tcPr>
            <w:tcW w:w="1117" w:type="dxa"/>
          </w:tcPr>
          <w:p>
            <w:pPr>
              <w:pStyle w:val="TableParagraph"/>
              <w:ind w:left="254" w:right="237"/>
              <w:jc w:val="center"/>
              <w:rPr>
                <w:sz w:val="22"/>
              </w:rPr>
            </w:pPr>
            <w:r>
              <w:rPr>
                <w:sz w:val="22"/>
              </w:rPr>
              <w:t>0%</w:t>
            </w:r>
          </w:p>
        </w:tc>
        <w:tc>
          <w:tcPr>
            <w:tcW w:w="1120" w:type="dxa"/>
          </w:tcPr>
          <w:p>
            <w:pPr>
              <w:pStyle w:val="TableParagraph"/>
              <w:ind w:left="15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0</w:t>
            </w:r>
          </w:p>
        </w:tc>
        <w:tc>
          <w:tcPr>
            <w:tcW w:w="1119" w:type="dxa"/>
          </w:tcPr>
          <w:p>
            <w:pPr>
              <w:pStyle w:val="TableParagraph"/>
              <w:ind w:left="257" w:right="236"/>
              <w:jc w:val="center"/>
              <w:rPr>
                <w:sz w:val="22"/>
              </w:rPr>
            </w:pPr>
            <w:r>
              <w:rPr>
                <w:sz w:val="22"/>
              </w:rPr>
              <w:t>0%</w:t>
            </w:r>
          </w:p>
        </w:tc>
      </w:tr>
      <w:tr>
        <w:trPr>
          <w:trHeight w:val="393" w:hRule="atLeast"/>
        </w:trPr>
        <w:tc>
          <w:tcPr>
            <w:tcW w:w="2621" w:type="dxa"/>
          </w:tcPr>
          <w:p>
            <w:pPr>
              <w:pStyle w:val="TableParagraph"/>
              <w:spacing w:line="261" w:lineRule="exact"/>
              <w:ind w:left="69"/>
              <w:rPr>
                <w:sz w:val="22"/>
              </w:rPr>
            </w:pPr>
            <w:r>
              <w:rPr>
                <w:sz w:val="22"/>
              </w:rPr>
              <w:t>Iniciação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Científica</w:t>
            </w:r>
          </w:p>
        </w:tc>
        <w:tc>
          <w:tcPr>
            <w:tcW w:w="1118" w:type="dxa"/>
          </w:tcPr>
          <w:p>
            <w:pPr>
              <w:pStyle w:val="TableParagraph"/>
              <w:spacing w:before="2"/>
              <w:ind w:left="8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3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89" w:right="178"/>
              <w:jc w:val="center"/>
              <w:rPr>
                <w:sz w:val="22"/>
              </w:rPr>
            </w:pPr>
            <w:r>
              <w:rPr>
                <w:sz w:val="22"/>
              </w:rPr>
              <w:t>5%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9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0</w:t>
            </w:r>
          </w:p>
        </w:tc>
        <w:tc>
          <w:tcPr>
            <w:tcW w:w="1117" w:type="dxa"/>
          </w:tcPr>
          <w:p>
            <w:pPr>
              <w:pStyle w:val="TableParagraph"/>
              <w:spacing w:before="2"/>
              <w:ind w:left="254" w:right="237"/>
              <w:jc w:val="center"/>
              <w:rPr>
                <w:sz w:val="22"/>
              </w:rPr>
            </w:pPr>
            <w:r>
              <w:rPr>
                <w:sz w:val="22"/>
              </w:rPr>
              <w:t>0%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5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2</w:t>
            </w:r>
          </w:p>
        </w:tc>
        <w:tc>
          <w:tcPr>
            <w:tcW w:w="1119" w:type="dxa"/>
          </w:tcPr>
          <w:p>
            <w:pPr>
              <w:pStyle w:val="TableParagraph"/>
              <w:spacing w:before="2"/>
              <w:ind w:left="257" w:right="236"/>
              <w:jc w:val="center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</w:tr>
      <w:tr>
        <w:trPr>
          <w:trHeight w:val="391" w:hRule="atLeast"/>
        </w:trPr>
        <w:tc>
          <w:tcPr>
            <w:tcW w:w="2621" w:type="dxa"/>
          </w:tcPr>
          <w:p>
            <w:pPr>
              <w:pStyle w:val="TableParagraph"/>
              <w:spacing w:line="262" w:lineRule="exact"/>
              <w:ind w:left="69"/>
              <w:rPr>
                <w:sz w:val="22"/>
              </w:rPr>
            </w:pPr>
            <w:r>
              <w:rPr>
                <w:w w:val="105"/>
                <w:sz w:val="22"/>
              </w:rPr>
              <w:t>Graduação</w:t>
            </w:r>
          </w:p>
        </w:tc>
        <w:tc>
          <w:tcPr>
            <w:tcW w:w="1118" w:type="dxa"/>
          </w:tcPr>
          <w:p>
            <w:pPr>
              <w:pStyle w:val="TableParagraph"/>
              <w:spacing w:before="1"/>
              <w:ind w:left="190" w:right="180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120" w:type="dxa"/>
          </w:tcPr>
          <w:p>
            <w:pPr>
              <w:pStyle w:val="TableParagraph"/>
              <w:spacing w:before="1"/>
              <w:ind w:left="191" w:right="178"/>
              <w:jc w:val="center"/>
              <w:rPr>
                <w:sz w:val="22"/>
              </w:rPr>
            </w:pPr>
            <w:r>
              <w:rPr>
                <w:sz w:val="22"/>
              </w:rPr>
              <w:t>45%</w:t>
            </w:r>
          </w:p>
        </w:tc>
        <w:tc>
          <w:tcPr>
            <w:tcW w:w="1120" w:type="dxa"/>
          </w:tcPr>
          <w:p>
            <w:pPr>
              <w:pStyle w:val="TableParagraph"/>
              <w:spacing w:before="1"/>
              <w:ind w:left="189" w:right="178"/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117" w:type="dxa"/>
          </w:tcPr>
          <w:p>
            <w:pPr>
              <w:pStyle w:val="TableParagraph"/>
              <w:spacing w:before="1"/>
              <w:ind w:left="252" w:right="237"/>
              <w:jc w:val="center"/>
              <w:rPr>
                <w:sz w:val="22"/>
              </w:rPr>
            </w:pPr>
            <w:r>
              <w:rPr>
                <w:sz w:val="22"/>
              </w:rPr>
              <w:t>59%</w:t>
            </w:r>
          </w:p>
        </w:tc>
        <w:tc>
          <w:tcPr>
            <w:tcW w:w="1120" w:type="dxa"/>
          </w:tcPr>
          <w:p>
            <w:pPr>
              <w:pStyle w:val="TableParagraph"/>
              <w:spacing w:before="1"/>
              <w:ind w:left="15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8</w:t>
            </w:r>
          </w:p>
        </w:tc>
        <w:tc>
          <w:tcPr>
            <w:tcW w:w="1119" w:type="dxa"/>
          </w:tcPr>
          <w:p>
            <w:pPr>
              <w:pStyle w:val="TableParagraph"/>
              <w:spacing w:before="1"/>
              <w:ind w:left="257" w:right="234"/>
              <w:jc w:val="center"/>
              <w:rPr>
                <w:sz w:val="22"/>
              </w:rPr>
            </w:pPr>
            <w:r>
              <w:rPr>
                <w:sz w:val="22"/>
              </w:rPr>
              <w:t>27%</w:t>
            </w:r>
          </w:p>
        </w:tc>
      </w:tr>
      <w:tr>
        <w:trPr>
          <w:trHeight w:val="393" w:hRule="atLeast"/>
        </w:trPr>
        <w:tc>
          <w:tcPr>
            <w:tcW w:w="2621" w:type="dxa"/>
          </w:tcPr>
          <w:p>
            <w:pPr>
              <w:pStyle w:val="TableParagraph"/>
              <w:spacing w:line="261" w:lineRule="exact"/>
              <w:ind w:left="69"/>
              <w:rPr>
                <w:sz w:val="22"/>
              </w:rPr>
            </w:pPr>
            <w:r>
              <w:rPr>
                <w:sz w:val="22"/>
              </w:rPr>
              <w:t>Interinstitucional</w:t>
            </w:r>
          </w:p>
        </w:tc>
        <w:tc>
          <w:tcPr>
            <w:tcW w:w="1118" w:type="dxa"/>
          </w:tcPr>
          <w:p>
            <w:pPr>
              <w:pStyle w:val="TableParagraph"/>
              <w:spacing w:before="2"/>
              <w:ind w:left="8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6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91" w:right="178"/>
              <w:jc w:val="center"/>
              <w:rPr>
                <w:sz w:val="22"/>
              </w:rPr>
            </w:pPr>
            <w:r>
              <w:rPr>
                <w:sz w:val="22"/>
              </w:rPr>
              <w:t>10%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9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1</w:t>
            </w:r>
          </w:p>
        </w:tc>
        <w:tc>
          <w:tcPr>
            <w:tcW w:w="1117" w:type="dxa"/>
          </w:tcPr>
          <w:p>
            <w:pPr>
              <w:pStyle w:val="TableParagraph"/>
              <w:spacing w:before="2"/>
              <w:ind w:left="254" w:right="237"/>
              <w:jc w:val="center"/>
              <w:rPr>
                <w:sz w:val="22"/>
              </w:rPr>
            </w:pPr>
            <w:r>
              <w:rPr>
                <w:sz w:val="22"/>
              </w:rPr>
              <w:t>2%</w:t>
            </w:r>
          </w:p>
        </w:tc>
        <w:tc>
          <w:tcPr>
            <w:tcW w:w="1120" w:type="dxa"/>
          </w:tcPr>
          <w:p>
            <w:pPr>
              <w:pStyle w:val="TableParagraph"/>
              <w:spacing w:before="2"/>
              <w:ind w:left="15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4</w:t>
            </w:r>
          </w:p>
        </w:tc>
        <w:tc>
          <w:tcPr>
            <w:tcW w:w="1119" w:type="dxa"/>
          </w:tcPr>
          <w:p>
            <w:pPr>
              <w:pStyle w:val="TableParagraph"/>
              <w:spacing w:before="2"/>
              <w:ind w:left="257" w:right="234"/>
              <w:jc w:val="center"/>
              <w:rPr>
                <w:sz w:val="22"/>
              </w:rPr>
            </w:pPr>
            <w:r>
              <w:rPr>
                <w:sz w:val="22"/>
              </w:rPr>
              <w:t>13%</w:t>
            </w:r>
          </w:p>
        </w:tc>
      </w:tr>
      <w:tr>
        <w:trPr>
          <w:trHeight w:val="390" w:hRule="atLeast"/>
        </w:trPr>
        <w:tc>
          <w:tcPr>
            <w:tcW w:w="2621" w:type="dxa"/>
            <w:shd w:val="clear" w:color="auto" w:fill="EAF0DD"/>
          </w:tcPr>
          <w:p>
            <w:pPr>
              <w:pStyle w:val="TableParagraph"/>
              <w:spacing w:before="6"/>
              <w:ind w:left="6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Total</w:t>
            </w:r>
          </w:p>
        </w:tc>
        <w:tc>
          <w:tcPr>
            <w:tcW w:w="1118" w:type="dxa"/>
            <w:shd w:val="clear" w:color="auto" w:fill="EAF0DD"/>
          </w:tcPr>
          <w:p>
            <w:pPr>
              <w:pStyle w:val="TableParagraph"/>
              <w:spacing w:before="11"/>
              <w:ind w:left="190" w:right="18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62</w:t>
            </w:r>
          </w:p>
        </w:tc>
        <w:tc>
          <w:tcPr>
            <w:tcW w:w="1120" w:type="dxa"/>
          </w:tcPr>
          <w:p>
            <w:pPr>
              <w:pStyle w:val="TableParagraph"/>
              <w:ind w:left="188" w:right="178"/>
              <w:jc w:val="center"/>
              <w:rPr>
                <w:sz w:val="22"/>
              </w:rPr>
            </w:pPr>
            <w:r>
              <w:rPr>
                <w:sz w:val="22"/>
              </w:rPr>
              <w:t>100%</w:t>
            </w:r>
          </w:p>
        </w:tc>
        <w:tc>
          <w:tcPr>
            <w:tcW w:w="1120" w:type="dxa"/>
          </w:tcPr>
          <w:p>
            <w:pPr>
              <w:pStyle w:val="TableParagraph"/>
              <w:ind w:left="189" w:right="178"/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117" w:type="dxa"/>
          </w:tcPr>
          <w:p>
            <w:pPr>
              <w:pStyle w:val="TableParagraph"/>
              <w:ind w:left="254" w:right="237"/>
              <w:jc w:val="center"/>
              <w:rPr>
                <w:sz w:val="22"/>
              </w:rPr>
            </w:pPr>
            <w:r>
              <w:rPr>
                <w:sz w:val="22"/>
              </w:rPr>
              <w:t>100%</w:t>
            </w:r>
          </w:p>
        </w:tc>
        <w:tc>
          <w:tcPr>
            <w:tcW w:w="1120" w:type="dxa"/>
          </w:tcPr>
          <w:p>
            <w:pPr>
              <w:pStyle w:val="TableParagraph"/>
              <w:ind w:left="193" w:right="176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119" w:type="dxa"/>
          </w:tcPr>
          <w:p>
            <w:pPr>
              <w:pStyle w:val="TableParagraph"/>
              <w:ind w:left="257" w:right="236"/>
              <w:jc w:val="center"/>
              <w:rPr>
                <w:sz w:val="22"/>
              </w:rPr>
            </w:pPr>
            <w:r>
              <w:rPr>
                <w:sz w:val="22"/>
              </w:rPr>
              <w:t>100%</w:t>
            </w:r>
          </w:p>
        </w:tc>
      </w:tr>
      <w:tr>
        <w:trPr>
          <w:trHeight w:val="760" w:hRule="atLeast"/>
        </w:trPr>
        <w:tc>
          <w:tcPr>
            <w:tcW w:w="2621" w:type="dxa"/>
            <w:shd w:val="clear" w:color="auto" w:fill="EAF0DD"/>
          </w:tcPr>
          <w:p>
            <w:pPr>
              <w:pStyle w:val="TableParagraph"/>
              <w:tabs>
                <w:tab w:pos="1487" w:val="left" w:leader="none"/>
              </w:tabs>
              <w:spacing w:before="6"/>
              <w:ind w:left="6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Pesquisas</w:t>
              <w:tab/>
              <w:t>realizadas</w:t>
            </w:r>
          </w:p>
          <w:p>
            <w:pPr>
              <w:pStyle w:val="TableParagraph"/>
              <w:spacing w:before="127"/>
              <w:ind w:left="6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ou em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andamento</w:t>
            </w:r>
          </w:p>
        </w:tc>
        <w:tc>
          <w:tcPr>
            <w:tcW w:w="1118" w:type="dxa"/>
            <w:shd w:val="clear" w:color="auto" w:fill="EAF0DD"/>
          </w:tcPr>
          <w:p>
            <w:pPr>
              <w:pStyle w:val="TableParagraph"/>
              <w:spacing w:before="196"/>
              <w:ind w:left="190" w:right="18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54</w:t>
            </w:r>
          </w:p>
        </w:tc>
        <w:tc>
          <w:tcPr>
            <w:tcW w:w="1120" w:type="dxa"/>
            <w:shd w:val="clear" w:color="auto" w:fill="EAF0DD"/>
          </w:tcPr>
          <w:p>
            <w:pPr>
              <w:pStyle w:val="TableParagraph"/>
              <w:spacing w:before="196"/>
              <w:ind w:left="191" w:right="17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87%</w:t>
            </w:r>
          </w:p>
        </w:tc>
        <w:tc>
          <w:tcPr>
            <w:tcW w:w="1120" w:type="dxa"/>
            <w:shd w:val="clear" w:color="auto" w:fill="EAF0DD"/>
          </w:tcPr>
          <w:p>
            <w:pPr>
              <w:pStyle w:val="TableParagraph"/>
              <w:spacing w:before="196"/>
              <w:ind w:left="189" w:right="178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35</w:t>
            </w:r>
          </w:p>
        </w:tc>
        <w:tc>
          <w:tcPr>
            <w:tcW w:w="1117" w:type="dxa"/>
            <w:shd w:val="clear" w:color="auto" w:fill="EAF0DD"/>
          </w:tcPr>
          <w:p>
            <w:pPr>
              <w:pStyle w:val="TableParagraph"/>
              <w:spacing w:before="196"/>
              <w:ind w:left="252" w:right="237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71%</w:t>
            </w:r>
          </w:p>
        </w:tc>
        <w:tc>
          <w:tcPr>
            <w:tcW w:w="1120" w:type="dxa"/>
            <w:shd w:val="clear" w:color="auto" w:fill="EAF0DD"/>
          </w:tcPr>
          <w:p>
            <w:pPr>
              <w:pStyle w:val="TableParagraph"/>
              <w:spacing w:before="196"/>
              <w:ind w:left="193" w:right="176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22</w:t>
            </w:r>
          </w:p>
        </w:tc>
        <w:tc>
          <w:tcPr>
            <w:tcW w:w="1119" w:type="dxa"/>
            <w:shd w:val="clear" w:color="auto" w:fill="EAF0DD"/>
          </w:tcPr>
          <w:p>
            <w:pPr>
              <w:pStyle w:val="TableParagraph"/>
              <w:spacing w:before="196"/>
              <w:ind w:left="257" w:right="23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73%</w:t>
            </w:r>
          </w:p>
        </w:tc>
      </w:tr>
    </w:tbl>
    <w:p>
      <w:pPr>
        <w:spacing w:line="264" w:lineRule="auto" w:before="0"/>
        <w:ind w:left="1418" w:right="1125" w:firstLine="0"/>
        <w:jc w:val="both"/>
        <w:rPr>
          <w:sz w:val="20"/>
        </w:rPr>
      </w:pPr>
      <w:r>
        <w:rPr>
          <w:sz w:val="22"/>
        </w:rPr>
        <w:t>* </w:t>
      </w:r>
      <w:r>
        <w:rPr>
          <w:rFonts w:ascii="Arial" w:hAnsi="Arial"/>
          <w:b/>
          <w:sz w:val="16"/>
        </w:rPr>
        <w:t>Nota: </w:t>
      </w:r>
      <w:r>
        <w:rPr>
          <w:sz w:val="16"/>
        </w:rPr>
        <w:t>09 (nove) solicitações de pesquisas após análise técnica na SEMUS receberam negativa de andamento em virtude de</w:t>
      </w:r>
      <w:r>
        <w:rPr>
          <w:spacing w:val="1"/>
          <w:sz w:val="16"/>
        </w:rPr>
        <w:t> </w:t>
      </w:r>
      <w:r>
        <w:rPr>
          <w:sz w:val="16"/>
        </w:rPr>
        <w:t>atividades</w:t>
      </w:r>
      <w:r>
        <w:rPr>
          <w:spacing w:val="11"/>
          <w:sz w:val="16"/>
        </w:rPr>
        <w:t> </w:t>
      </w:r>
      <w:r>
        <w:rPr>
          <w:sz w:val="16"/>
        </w:rPr>
        <w:t>não</w:t>
      </w:r>
      <w:r>
        <w:rPr>
          <w:spacing w:val="10"/>
          <w:sz w:val="16"/>
        </w:rPr>
        <w:t> </w:t>
      </w:r>
      <w:r>
        <w:rPr>
          <w:sz w:val="16"/>
        </w:rPr>
        <w:t>realizadas</w:t>
      </w:r>
      <w:r>
        <w:rPr>
          <w:spacing w:val="11"/>
          <w:sz w:val="16"/>
        </w:rPr>
        <w:t> </w:t>
      </w:r>
      <w:r>
        <w:rPr>
          <w:sz w:val="16"/>
        </w:rPr>
        <w:t>pelo</w:t>
      </w:r>
      <w:r>
        <w:rPr>
          <w:spacing w:val="11"/>
          <w:sz w:val="16"/>
        </w:rPr>
        <w:t> </w:t>
      </w:r>
      <w:r>
        <w:rPr>
          <w:sz w:val="16"/>
        </w:rPr>
        <w:t>município</w:t>
      </w:r>
      <w:r>
        <w:rPr>
          <w:spacing w:val="10"/>
          <w:sz w:val="16"/>
        </w:rPr>
        <w:t> </w:t>
      </w:r>
      <w:r>
        <w:rPr>
          <w:sz w:val="16"/>
        </w:rPr>
        <w:t>e</w:t>
      </w:r>
      <w:r>
        <w:rPr>
          <w:spacing w:val="10"/>
          <w:sz w:val="16"/>
        </w:rPr>
        <w:t> </w:t>
      </w:r>
      <w:r>
        <w:rPr>
          <w:sz w:val="16"/>
        </w:rPr>
        <w:t>por</w:t>
      </w:r>
      <w:r>
        <w:rPr>
          <w:spacing w:val="9"/>
          <w:sz w:val="16"/>
        </w:rPr>
        <w:t> </w:t>
      </w:r>
      <w:r>
        <w:rPr>
          <w:sz w:val="16"/>
        </w:rPr>
        <w:t>apresentar</w:t>
      </w:r>
      <w:r>
        <w:rPr>
          <w:spacing w:val="10"/>
          <w:sz w:val="16"/>
        </w:rPr>
        <w:t> </w:t>
      </w:r>
      <w:r>
        <w:rPr>
          <w:sz w:val="16"/>
        </w:rPr>
        <w:t>metodologia</w:t>
      </w:r>
      <w:r>
        <w:rPr>
          <w:spacing w:val="10"/>
          <w:sz w:val="16"/>
        </w:rPr>
        <w:t> </w:t>
      </w:r>
      <w:r>
        <w:rPr>
          <w:sz w:val="16"/>
        </w:rPr>
        <w:t>que</w:t>
      </w:r>
      <w:r>
        <w:rPr>
          <w:spacing w:val="10"/>
          <w:sz w:val="16"/>
        </w:rPr>
        <w:t> </w:t>
      </w:r>
      <w:r>
        <w:rPr>
          <w:sz w:val="16"/>
        </w:rPr>
        <w:t>inviabilizava</w:t>
      </w:r>
      <w:r>
        <w:rPr>
          <w:spacing w:val="9"/>
          <w:sz w:val="16"/>
        </w:rPr>
        <w:t> </w:t>
      </w:r>
      <w:r>
        <w:rPr>
          <w:sz w:val="16"/>
        </w:rPr>
        <w:t>a</w:t>
      </w:r>
      <w:r>
        <w:rPr>
          <w:spacing w:val="9"/>
          <w:sz w:val="16"/>
        </w:rPr>
        <w:t> </w:t>
      </w:r>
      <w:r>
        <w:rPr>
          <w:sz w:val="16"/>
        </w:rPr>
        <w:t>coleta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dados</w:t>
      </w:r>
      <w:r>
        <w:rPr>
          <w:spacing w:val="12"/>
          <w:sz w:val="16"/>
        </w:rPr>
        <w:t> </w:t>
      </w:r>
      <w:r>
        <w:rPr>
          <w:sz w:val="16"/>
        </w:rPr>
        <w:t>no</w:t>
      </w:r>
      <w:r>
        <w:rPr>
          <w:spacing w:val="9"/>
          <w:sz w:val="16"/>
        </w:rPr>
        <w:t> </w:t>
      </w:r>
      <w:r>
        <w:rPr>
          <w:sz w:val="16"/>
        </w:rPr>
        <w:t>município,</w:t>
      </w:r>
      <w:r>
        <w:rPr>
          <w:spacing w:val="12"/>
          <w:sz w:val="16"/>
        </w:rPr>
        <w:t> </w:t>
      </w:r>
      <w:r>
        <w:rPr>
          <w:sz w:val="16"/>
        </w:rPr>
        <w:t>ou</w:t>
      </w:r>
      <w:r>
        <w:rPr>
          <w:spacing w:val="9"/>
          <w:sz w:val="16"/>
        </w:rPr>
        <w:t> </w:t>
      </w:r>
      <w:r>
        <w:rPr>
          <w:sz w:val="16"/>
        </w:rPr>
        <w:t>ainda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-6"/>
          <w:sz w:val="16"/>
        </w:rPr>
        <w:t> </w:t>
      </w:r>
      <w:r>
        <w:rPr>
          <w:sz w:val="16"/>
        </w:rPr>
        <w:t>não</w:t>
      </w:r>
      <w:r>
        <w:rPr>
          <w:spacing w:val="-6"/>
          <w:sz w:val="16"/>
        </w:rPr>
        <w:t> </w:t>
      </w:r>
      <w:r>
        <w:rPr>
          <w:sz w:val="16"/>
        </w:rPr>
        <w:t>estarem</w:t>
      </w:r>
      <w:r>
        <w:rPr>
          <w:spacing w:val="-5"/>
          <w:sz w:val="16"/>
        </w:rPr>
        <w:t> </w:t>
      </w:r>
      <w:r>
        <w:rPr>
          <w:sz w:val="16"/>
        </w:rPr>
        <w:t>em</w:t>
      </w:r>
      <w:r>
        <w:rPr>
          <w:spacing w:val="-6"/>
          <w:sz w:val="16"/>
        </w:rPr>
        <w:t> </w:t>
      </w:r>
      <w:r>
        <w:rPr>
          <w:sz w:val="16"/>
        </w:rPr>
        <w:t>consonância</w:t>
      </w:r>
      <w:r>
        <w:rPr>
          <w:spacing w:val="-8"/>
          <w:sz w:val="16"/>
        </w:rPr>
        <w:t> </w:t>
      </w:r>
      <w:r>
        <w:rPr>
          <w:sz w:val="16"/>
        </w:rPr>
        <w:t>com</w:t>
      </w:r>
      <w:r>
        <w:rPr>
          <w:spacing w:val="-5"/>
          <w:sz w:val="16"/>
        </w:rPr>
        <w:t> </w:t>
      </w:r>
      <w:r>
        <w:rPr>
          <w:sz w:val="16"/>
        </w:rPr>
        <w:t>a</w:t>
      </w:r>
      <w:r>
        <w:rPr>
          <w:spacing w:val="-6"/>
          <w:sz w:val="16"/>
        </w:rPr>
        <w:t> </w:t>
      </w:r>
      <w:r>
        <w:rPr>
          <w:sz w:val="16"/>
        </w:rPr>
        <w:t>realidade</w:t>
      </w:r>
      <w:r>
        <w:rPr>
          <w:spacing w:val="-7"/>
          <w:sz w:val="16"/>
        </w:rPr>
        <w:t> </w:t>
      </w:r>
      <w:r>
        <w:rPr>
          <w:sz w:val="16"/>
        </w:rPr>
        <w:t>territorial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spacing w:line="261" w:lineRule="auto"/>
        <w:ind w:left="1418" w:right="1123"/>
        <w:jc w:val="both"/>
      </w:pPr>
      <w:r>
        <w:rPr>
          <w:w w:val="105"/>
        </w:rPr>
        <w:t>Deve-se</w:t>
      </w:r>
      <w:r>
        <w:rPr>
          <w:spacing w:val="-18"/>
          <w:w w:val="105"/>
        </w:rPr>
        <w:t> </w:t>
      </w:r>
      <w:r>
        <w:rPr>
          <w:w w:val="105"/>
        </w:rPr>
        <w:t>considerar</w:t>
      </w:r>
      <w:r>
        <w:rPr>
          <w:spacing w:val="-18"/>
          <w:w w:val="105"/>
        </w:rPr>
        <w:t> </w:t>
      </w:r>
      <w:r>
        <w:rPr>
          <w:w w:val="105"/>
        </w:rPr>
        <w:t>que</w:t>
      </w:r>
      <w:r>
        <w:rPr>
          <w:spacing w:val="-18"/>
          <w:w w:val="105"/>
        </w:rPr>
        <w:t> </w:t>
      </w:r>
      <w:r>
        <w:rPr>
          <w:w w:val="105"/>
        </w:rPr>
        <w:t>a</w:t>
      </w:r>
      <w:r>
        <w:rPr>
          <w:spacing w:val="-17"/>
          <w:w w:val="105"/>
        </w:rPr>
        <w:t> </w:t>
      </w:r>
      <w:r>
        <w:rPr>
          <w:w w:val="105"/>
        </w:rPr>
        <w:t>redução</w:t>
      </w:r>
      <w:r>
        <w:rPr>
          <w:spacing w:val="-17"/>
          <w:w w:val="105"/>
        </w:rPr>
        <w:t> </w:t>
      </w:r>
      <w:r>
        <w:rPr>
          <w:w w:val="105"/>
        </w:rPr>
        <w:t>no</w:t>
      </w:r>
      <w:r>
        <w:rPr>
          <w:spacing w:val="-18"/>
          <w:w w:val="105"/>
        </w:rPr>
        <w:t> </w:t>
      </w:r>
      <w:r>
        <w:rPr>
          <w:w w:val="105"/>
        </w:rPr>
        <w:t>número</w:t>
      </w:r>
      <w:r>
        <w:rPr>
          <w:spacing w:val="-17"/>
          <w:w w:val="105"/>
        </w:rPr>
        <w:t> </w:t>
      </w:r>
      <w:r>
        <w:rPr>
          <w:w w:val="105"/>
        </w:rPr>
        <w:t>de</w:t>
      </w:r>
      <w:r>
        <w:rPr>
          <w:spacing w:val="-18"/>
          <w:w w:val="105"/>
        </w:rPr>
        <w:t> </w:t>
      </w:r>
      <w:r>
        <w:rPr>
          <w:w w:val="105"/>
        </w:rPr>
        <w:t>pesquisas</w:t>
      </w:r>
      <w:r>
        <w:rPr>
          <w:spacing w:val="-17"/>
          <w:w w:val="105"/>
        </w:rPr>
        <w:t> </w:t>
      </w:r>
      <w:r>
        <w:rPr>
          <w:w w:val="105"/>
        </w:rPr>
        <w:t>está</w:t>
      </w:r>
      <w:r>
        <w:rPr>
          <w:spacing w:val="-19"/>
          <w:w w:val="105"/>
        </w:rPr>
        <w:t> </w:t>
      </w:r>
      <w:r>
        <w:rPr>
          <w:w w:val="105"/>
        </w:rPr>
        <w:t>associada</w:t>
      </w:r>
      <w:r>
        <w:rPr>
          <w:spacing w:val="-19"/>
          <w:w w:val="105"/>
        </w:rPr>
        <w:t> </w:t>
      </w:r>
      <w:r>
        <w:rPr>
          <w:w w:val="105"/>
        </w:rPr>
        <w:t>ao</w:t>
      </w:r>
      <w:r>
        <w:rPr>
          <w:spacing w:val="-17"/>
          <w:w w:val="105"/>
        </w:rPr>
        <w:t> </w:t>
      </w:r>
      <w:r>
        <w:rPr>
          <w:w w:val="105"/>
        </w:rPr>
        <w:t>período</w:t>
      </w:r>
      <w:r>
        <w:rPr>
          <w:spacing w:val="-77"/>
          <w:w w:val="105"/>
        </w:rPr>
        <w:t> </w:t>
      </w:r>
      <w:r>
        <w:rPr>
          <w:w w:val="105"/>
        </w:rPr>
        <w:t>da pandemia, momento em que foi necessária a suspensão da coleta de dados nos</w:t>
      </w:r>
      <w:r>
        <w:rPr>
          <w:spacing w:val="1"/>
          <w:w w:val="105"/>
        </w:rPr>
        <w:t> </w:t>
      </w:r>
      <w:r>
        <w:rPr/>
        <w:t>serviços</w:t>
      </w:r>
      <w:r>
        <w:rPr>
          <w:spacing w:val="7"/>
        </w:rPr>
        <w:t> </w:t>
      </w:r>
      <w:r>
        <w:rPr/>
        <w:t>de</w:t>
      </w:r>
      <w:r>
        <w:rPr>
          <w:spacing w:val="9"/>
        </w:rPr>
        <w:t> </w:t>
      </w:r>
      <w:r>
        <w:rPr/>
        <w:t>saúde</w:t>
      </w:r>
      <w:r>
        <w:rPr>
          <w:spacing w:val="6"/>
        </w:rPr>
        <w:t> </w:t>
      </w:r>
      <w:r>
        <w:rPr/>
        <w:t>municipais,</w:t>
      </w:r>
      <w:r>
        <w:rPr>
          <w:spacing w:val="8"/>
        </w:rPr>
        <w:t> </w:t>
      </w:r>
      <w:r>
        <w:rPr/>
        <w:t>totalmente</w:t>
      </w:r>
      <w:r>
        <w:rPr>
          <w:spacing w:val="9"/>
        </w:rPr>
        <w:t> </w:t>
      </w:r>
      <w:r>
        <w:rPr/>
        <w:t>mobilizados</w:t>
      </w:r>
      <w:r>
        <w:rPr>
          <w:spacing w:val="8"/>
        </w:rPr>
        <w:t> </w:t>
      </w:r>
      <w:r>
        <w:rPr/>
        <w:t>para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enfrentamento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COVID-</w:t>
      </w:r>
    </w:p>
    <w:p>
      <w:pPr>
        <w:pStyle w:val="BodyText"/>
        <w:spacing w:line="261" w:lineRule="auto" w:before="6"/>
        <w:ind w:left="1418" w:right="1133"/>
        <w:jc w:val="both"/>
      </w:pPr>
      <w:r>
        <w:rPr/>
        <w:t>19. No total, foram analisados 30 projetos, sendo 16 deferidos, 8 indeferidos em razão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dificuldades metodológicas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indicavam</w:t>
      </w:r>
      <w:r>
        <w:rPr>
          <w:spacing w:val="1"/>
        </w:rPr>
        <w:t> </w:t>
      </w:r>
      <w:r>
        <w:rPr/>
        <w:t>impacto negativo</w:t>
      </w:r>
      <w:r>
        <w:rPr>
          <w:spacing w:val="1"/>
        </w:rPr>
        <w:t> </w:t>
      </w:r>
      <w:r>
        <w:rPr/>
        <w:t>sobre 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/>
        <w:t>e/ou</w:t>
      </w:r>
      <w:r>
        <w:rPr>
          <w:spacing w:val="1"/>
        </w:rPr>
        <w:t> </w:t>
      </w:r>
      <w:r>
        <w:rPr/>
        <w:t>usuário</w:t>
      </w:r>
      <w:r>
        <w:rPr>
          <w:spacing w:val="-10"/>
        </w:rPr>
        <w:t> </w:t>
      </w:r>
      <w:r>
        <w:rPr/>
        <w:t>e</w:t>
      </w:r>
      <w:r>
        <w:rPr>
          <w:spacing w:val="-7"/>
        </w:rPr>
        <w:t> </w:t>
      </w:r>
      <w:r>
        <w:rPr/>
        <w:t>8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encontram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análise</w:t>
      </w:r>
      <w:r>
        <w:rPr>
          <w:spacing w:val="-7"/>
        </w:rPr>
        <w:t> </w:t>
      </w:r>
      <w:r>
        <w:rPr/>
        <w:t>no</w:t>
      </w:r>
      <w:r>
        <w:rPr>
          <w:spacing w:val="-9"/>
        </w:rPr>
        <w:t> </w:t>
      </w:r>
      <w:r>
        <w:rPr/>
        <w:t>momento.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Heading1"/>
        <w:spacing w:before="213"/>
      </w:pPr>
      <w:r>
        <w:rPr>
          <w:spacing w:val="-1"/>
        </w:rPr>
        <w:t>9.</w:t>
      </w:r>
      <w:r>
        <w:rPr>
          <w:spacing w:val="-14"/>
        </w:rPr>
        <w:t> </w:t>
      </w:r>
      <w:r>
        <w:rPr>
          <w:spacing w:val="-1"/>
        </w:rPr>
        <w:t>GESTÃO</w:t>
      </w:r>
      <w:r>
        <w:rPr>
          <w:spacing w:val="-13"/>
        </w:rPr>
        <w:t> </w:t>
      </w:r>
      <w:r>
        <w:rPr/>
        <w:t>DA</w:t>
      </w:r>
      <w:r>
        <w:rPr>
          <w:spacing w:val="-19"/>
        </w:rPr>
        <w:t> </w:t>
      </w:r>
      <w:r>
        <w:rPr/>
        <w:t>TECNOLOGIA</w:t>
      </w:r>
      <w:r>
        <w:rPr>
          <w:spacing w:val="-18"/>
        </w:rPr>
        <w:t> </w:t>
      </w:r>
      <w:r>
        <w:rPr/>
        <w:t>DE</w:t>
      </w:r>
      <w:r>
        <w:rPr>
          <w:spacing w:val="-14"/>
        </w:rPr>
        <w:t> </w:t>
      </w:r>
      <w:r>
        <w:rPr/>
        <w:t>INFORMAÇÃO</w:t>
      </w:r>
    </w:p>
    <w:p>
      <w:pPr>
        <w:pStyle w:val="BodyText"/>
        <w:spacing w:before="2"/>
        <w:rPr>
          <w:rFonts w:ascii="Arial"/>
          <w:b/>
          <w:sz w:val="17"/>
        </w:rPr>
      </w:pPr>
      <w:r>
        <w:rPr/>
        <w:pict>
          <v:group style="position:absolute;margin-left:70.900002pt;margin-top:11.860849pt;width:467.9pt;height:1.6pt;mso-position-horizontal-relative:page;mso-position-vertical-relative:paragraph;z-index:-15708160;mso-wrap-distance-left:0;mso-wrap-distance-right:0" coordorigin="1418,237" coordsize="9358,32">
            <v:shape style="position:absolute;left:1418;top:237;width:9356;height:31" coordorigin="1418,237" coordsize="9356,31" path="m10774,237l10771,237,1424,237,1419,237,1418,237,1418,268,10774,268,10774,237xe" filled="true" fillcolor="#9f9f9f" stroked="false">
              <v:path arrowok="t"/>
              <v:fill type="solid"/>
            </v:shape>
            <v:rect style="position:absolute;left:10770;top:237;width:5;height:5" filled="true" fillcolor="#e2e2e2" stroked="false">
              <v:fill type="solid"/>
            </v:rect>
            <v:shape style="position:absolute;left:1418;top:237;width:9357;height:27" coordorigin="1419,237" coordsize="9357,27" path="m1424,242l1419,242,1419,264,1424,264,1424,242xm10776,237l10771,237,10771,242,10776,242,10776,237xe" filled="true" fillcolor="#9f9f9f" stroked="false">
              <v:path arrowok="t"/>
              <v:fill type="solid"/>
            </v:shape>
            <v:rect style="position:absolute;left:10770;top:242;width:5;height:22" filled="true" fillcolor="#e2e2e2" stroked="false">
              <v:fill type="solid"/>
            </v:rect>
            <v:rect style="position:absolute;left:1418;top:263;width:5;height:5" filled="true" fillcolor="#9f9f9f" stroked="false">
              <v:fill type="solid"/>
            </v:rect>
            <v:shape style="position:absolute;left:1418;top:263;width:9357;height:5" coordorigin="1419,264" coordsize="9357,5" path="m10771,264l1424,264,1419,264,1419,268,1424,268,10771,268,10771,264xm10776,264l10771,264,10771,268,10776,268,10776,264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45"/>
        <w:ind w:left="1418" w:right="1127"/>
        <w:jc w:val="both"/>
      </w:pPr>
      <w:r>
        <w:rPr>
          <w:spacing w:val="-1"/>
          <w:w w:val="105"/>
        </w:rPr>
        <w:t>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Informação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é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instrumento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essencial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para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a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tomada</w:t>
      </w:r>
      <w:r>
        <w:rPr>
          <w:spacing w:val="-16"/>
          <w:w w:val="105"/>
        </w:rPr>
        <w:t> </w:t>
      </w:r>
      <w:r>
        <w:rPr>
          <w:w w:val="105"/>
        </w:rPr>
        <w:t>de</w:t>
      </w:r>
      <w:r>
        <w:rPr>
          <w:spacing w:val="-16"/>
          <w:w w:val="105"/>
        </w:rPr>
        <w:t> </w:t>
      </w:r>
      <w:r>
        <w:rPr>
          <w:w w:val="105"/>
        </w:rPr>
        <w:t>decisão</w:t>
      </w:r>
      <w:r>
        <w:rPr>
          <w:spacing w:val="-17"/>
          <w:w w:val="105"/>
        </w:rPr>
        <w:t> </w:t>
      </w:r>
      <w:r>
        <w:rPr>
          <w:w w:val="105"/>
        </w:rPr>
        <w:t>das</w:t>
      </w:r>
      <w:r>
        <w:rPr>
          <w:spacing w:val="-19"/>
          <w:w w:val="105"/>
        </w:rPr>
        <w:t> </w:t>
      </w:r>
      <w:r>
        <w:rPr>
          <w:w w:val="105"/>
        </w:rPr>
        <w:t>funções</w:t>
      </w:r>
      <w:r>
        <w:rPr>
          <w:spacing w:val="-17"/>
          <w:w w:val="105"/>
        </w:rPr>
        <w:t> </w:t>
      </w:r>
      <w:r>
        <w:rPr>
          <w:w w:val="105"/>
        </w:rPr>
        <w:t>gestoras</w:t>
      </w:r>
      <w:r>
        <w:rPr>
          <w:spacing w:val="-76"/>
          <w:w w:val="105"/>
        </w:rPr>
        <w:t> </w:t>
      </w:r>
      <w:r>
        <w:rPr>
          <w:w w:val="105"/>
        </w:rPr>
        <w:t>do sistema de saúde como um todo.</w:t>
      </w:r>
      <w:r>
        <w:rPr>
          <w:spacing w:val="1"/>
          <w:w w:val="105"/>
        </w:rPr>
        <w:t> </w:t>
      </w:r>
      <w:r>
        <w:rPr>
          <w:w w:val="105"/>
        </w:rPr>
        <w:t>Na saúde, a informação torna-se um subsídio</w:t>
      </w:r>
      <w:r>
        <w:rPr>
          <w:spacing w:val="1"/>
          <w:w w:val="105"/>
        </w:rPr>
        <w:t> </w:t>
      </w:r>
      <w:r>
        <w:rPr>
          <w:w w:val="105"/>
        </w:rPr>
        <w:t>para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próprio</w:t>
      </w:r>
      <w:r>
        <w:rPr>
          <w:spacing w:val="-8"/>
          <w:w w:val="105"/>
        </w:rPr>
        <w:t> </w:t>
      </w:r>
      <w:r>
        <w:rPr>
          <w:w w:val="105"/>
        </w:rPr>
        <w:t>setor,</w:t>
      </w:r>
      <w:r>
        <w:rPr>
          <w:spacing w:val="-8"/>
          <w:w w:val="105"/>
        </w:rPr>
        <w:t> </w:t>
      </w:r>
      <w:r>
        <w:rPr>
          <w:w w:val="105"/>
        </w:rPr>
        <w:t>como</w:t>
      </w:r>
      <w:r>
        <w:rPr>
          <w:spacing w:val="-11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administração,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8"/>
          <w:w w:val="105"/>
        </w:rPr>
        <w:t> </w:t>
      </w:r>
      <w:r>
        <w:rPr>
          <w:w w:val="105"/>
        </w:rPr>
        <w:t>assistência,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controle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avaliação,</w:t>
      </w:r>
      <w:r>
        <w:rPr>
          <w:spacing w:val="-77"/>
          <w:w w:val="105"/>
        </w:rPr>
        <w:t> </w:t>
      </w:r>
      <w:r>
        <w:rPr>
          <w:w w:val="105"/>
        </w:rPr>
        <w:t>no orçamento e finanças, no planejamento, na gestão de pessoas, na regulação, na</w:t>
      </w:r>
      <w:r>
        <w:rPr>
          <w:spacing w:val="-76"/>
          <w:w w:val="105"/>
        </w:rPr>
        <w:t> </w:t>
      </w:r>
      <w:r>
        <w:rPr>
          <w:w w:val="105"/>
        </w:rPr>
        <w:t>saúde suplementar, no geoprocessamento em saúde e na vigilância em saúde. A</w:t>
      </w:r>
      <w:r>
        <w:rPr>
          <w:spacing w:val="1"/>
          <w:w w:val="105"/>
        </w:rPr>
        <w:t> </w:t>
      </w:r>
      <w:r>
        <w:rPr>
          <w:w w:val="105"/>
        </w:rPr>
        <w:t>análise sistemática das informações e indicadores gerenciais de saúde é ferramenta</w:t>
      </w:r>
      <w:r>
        <w:rPr>
          <w:spacing w:val="-76"/>
          <w:w w:val="105"/>
        </w:rPr>
        <w:t> </w:t>
      </w:r>
      <w:r>
        <w:rPr>
          <w:w w:val="105"/>
        </w:rPr>
        <w:t>fundamental na elaboração de políticas, no planejamento das ações individuais e</w:t>
      </w:r>
      <w:r>
        <w:rPr>
          <w:spacing w:val="1"/>
          <w:w w:val="105"/>
        </w:rPr>
        <w:t> </w:t>
      </w:r>
      <w:r>
        <w:rPr>
          <w:w w:val="105"/>
        </w:rPr>
        <w:t>coletivas, na definição de prioridades e intervenções, além de contribuir para a</w:t>
      </w:r>
      <w:r>
        <w:rPr>
          <w:spacing w:val="1"/>
          <w:w w:val="105"/>
        </w:rPr>
        <w:t> </w:t>
      </w:r>
      <w:r>
        <w:rPr/>
        <w:t>avaliação</w:t>
      </w:r>
      <w:r>
        <w:rPr>
          <w:spacing w:val="-4"/>
        </w:rPr>
        <w:t> </w:t>
      </w:r>
      <w:r>
        <w:rPr/>
        <w:t>do</w:t>
      </w:r>
      <w:r>
        <w:rPr>
          <w:spacing w:val="-6"/>
        </w:rPr>
        <w:t> </w:t>
      </w:r>
      <w:r>
        <w:rPr/>
        <w:t>custo/efetividade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custo/benefício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setor</w:t>
      </w:r>
      <w:r>
        <w:rPr>
          <w:spacing w:val="-5"/>
        </w:rPr>
        <w:t> </w:t>
      </w:r>
      <w:r>
        <w:rPr/>
        <w:t>saúde.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>
          <w:w w:val="105"/>
        </w:rPr>
        <w:t>A Coordenação de Informação em Saúde (CIS) da SEMUS, subordinada à Secretaria</w:t>
      </w:r>
      <w:r>
        <w:rPr>
          <w:spacing w:val="-76"/>
          <w:w w:val="105"/>
        </w:rPr>
        <w:t> </w:t>
      </w:r>
      <w:r>
        <w:rPr>
          <w:w w:val="105"/>
        </w:rPr>
        <w:t>Executiva da SEMUS, é o setor responsável pela identificação de dados, indicadores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em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informações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prioritárias,</w:t>
      </w:r>
      <w:r>
        <w:rPr>
          <w:spacing w:val="-17"/>
          <w:w w:val="105"/>
        </w:rPr>
        <w:t> </w:t>
      </w:r>
      <w:r>
        <w:rPr>
          <w:w w:val="105"/>
        </w:rPr>
        <w:t>considerando</w:t>
      </w:r>
      <w:r>
        <w:rPr>
          <w:spacing w:val="-18"/>
          <w:w w:val="105"/>
        </w:rPr>
        <w:t> </w:t>
      </w:r>
      <w:r>
        <w:rPr>
          <w:w w:val="105"/>
        </w:rPr>
        <w:t>critérios</w:t>
      </w:r>
      <w:r>
        <w:rPr>
          <w:spacing w:val="-19"/>
          <w:w w:val="105"/>
        </w:rPr>
        <w:t> </w:t>
      </w:r>
      <w:r>
        <w:rPr>
          <w:w w:val="105"/>
        </w:rPr>
        <w:t>epidemiológicos</w:t>
      </w:r>
      <w:r>
        <w:rPr>
          <w:spacing w:val="-18"/>
          <w:w w:val="105"/>
        </w:rPr>
        <w:t> </w:t>
      </w:r>
      <w:r>
        <w:rPr>
          <w:w w:val="105"/>
        </w:rPr>
        <w:t>em</w:t>
      </w:r>
      <w:r>
        <w:rPr>
          <w:spacing w:val="-16"/>
          <w:w w:val="105"/>
        </w:rPr>
        <w:t> </w:t>
      </w:r>
      <w:r>
        <w:rPr>
          <w:w w:val="105"/>
        </w:rPr>
        <w:t>todos</w:t>
      </w:r>
      <w:r>
        <w:rPr>
          <w:spacing w:val="-77"/>
          <w:w w:val="105"/>
        </w:rPr>
        <w:t> </w:t>
      </w:r>
      <w:r>
        <w:rPr>
          <w:w w:val="105"/>
        </w:rPr>
        <w:t>os níveis gerenciais da rede SEMUS, cuja finalidade é subsidiar o processo de</w:t>
      </w:r>
      <w:r>
        <w:rPr>
          <w:spacing w:val="1"/>
          <w:w w:val="105"/>
        </w:rPr>
        <w:t> </w:t>
      </w:r>
      <w:r>
        <w:rPr>
          <w:w w:val="105"/>
        </w:rPr>
        <w:t>planejamento, avaliação e tomada de decisão na gestão do sistema municipal de</w:t>
      </w:r>
      <w:r>
        <w:rPr>
          <w:spacing w:val="1"/>
          <w:w w:val="105"/>
        </w:rPr>
        <w:t> </w:t>
      </w:r>
      <w:r>
        <w:rPr>
          <w:w w:val="105"/>
        </w:rPr>
        <w:t>saúde.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1" w:lineRule="auto"/>
        <w:ind w:left="1418" w:right="1128"/>
        <w:jc w:val="both"/>
      </w:pP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Gestão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Informatizado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Rede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Bem-Estar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(SGIRBE)</w:t>
      </w:r>
      <w:r>
        <w:rPr/>
        <w:t>: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município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Vitória, como descrito em relatório anterior, possui um sistema informatizado próprio -</w:t>
      </w:r>
      <w:r>
        <w:rPr>
          <w:spacing w:val="1"/>
        </w:rPr>
        <w:t> </w:t>
      </w:r>
      <w:r>
        <w:rPr/>
        <w:t>Sistema</w:t>
      </w:r>
      <w:r>
        <w:rPr>
          <w:spacing w:val="44"/>
        </w:rPr>
        <w:t> </w:t>
      </w:r>
      <w:r>
        <w:rPr/>
        <w:t>de</w:t>
      </w:r>
      <w:r>
        <w:rPr>
          <w:spacing w:val="46"/>
        </w:rPr>
        <w:t> </w:t>
      </w:r>
      <w:r>
        <w:rPr/>
        <w:t>Gestão</w:t>
      </w:r>
      <w:r>
        <w:rPr>
          <w:spacing w:val="45"/>
        </w:rPr>
        <w:t> </w:t>
      </w:r>
      <w:r>
        <w:rPr/>
        <w:t>Informatizado</w:t>
      </w:r>
      <w:r>
        <w:rPr>
          <w:spacing w:val="47"/>
        </w:rPr>
        <w:t> </w:t>
      </w:r>
      <w:r>
        <w:rPr/>
        <w:t>Rede</w:t>
      </w:r>
      <w:r>
        <w:rPr>
          <w:spacing w:val="44"/>
        </w:rPr>
        <w:t> </w:t>
      </w:r>
      <w:r>
        <w:rPr/>
        <w:t>Bem</w:t>
      </w:r>
      <w:r>
        <w:rPr>
          <w:spacing w:val="49"/>
        </w:rPr>
        <w:t> </w:t>
      </w:r>
      <w:r>
        <w:rPr/>
        <w:t>Estar</w:t>
      </w:r>
      <w:r>
        <w:rPr>
          <w:spacing w:val="46"/>
        </w:rPr>
        <w:t> </w:t>
      </w:r>
      <w:r>
        <w:rPr/>
        <w:t>(SGIRBE),</w:t>
      </w:r>
      <w:r>
        <w:rPr>
          <w:spacing w:val="45"/>
        </w:rPr>
        <w:t> </w:t>
      </w:r>
      <w:r>
        <w:rPr/>
        <w:t>implantado</w:t>
      </w:r>
      <w:r>
        <w:rPr>
          <w:spacing w:val="45"/>
        </w:rPr>
        <w:t> </w:t>
      </w:r>
      <w:r>
        <w:rPr/>
        <w:t>em</w:t>
      </w:r>
      <w:r>
        <w:rPr>
          <w:spacing w:val="48"/>
        </w:rPr>
        <w:t> </w:t>
      </w:r>
      <w:r>
        <w:rPr/>
        <w:t>toda</w:t>
      </w:r>
      <w:r>
        <w:rPr>
          <w:spacing w:val="47"/>
        </w:rPr>
        <w:t> </w:t>
      </w:r>
      <w:r>
        <w:rPr/>
        <w:t>a</w:t>
      </w:r>
      <w:r>
        <w:rPr>
          <w:spacing w:val="-72"/>
        </w:rPr>
        <w:t> </w:t>
      </w:r>
      <w:r>
        <w:rPr/>
        <w:t>rede de 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da Secretaria</w:t>
      </w:r>
      <w:r>
        <w:rPr>
          <w:spacing w:val="75"/>
        </w:rPr>
        <w:t> </w:t>
      </w:r>
      <w:r>
        <w:rPr/>
        <w:t>Municipal de Saúde,</w:t>
      </w:r>
      <w:r>
        <w:rPr>
          <w:spacing w:val="75"/>
        </w:rPr>
        <w:t> </w:t>
      </w:r>
      <w:r>
        <w:rPr/>
        <w:t>possibilitando registrar</w:t>
      </w:r>
      <w:r>
        <w:rPr>
          <w:spacing w:val="1"/>
        </w:rPr>
        <w:t> </w:t>
      </w:r>
      <w:r>
        <w:rPr/>
        <w:t>em tempo real todos os procedimentos gerados pelas ações e pelos atendimentos</w:t>
      </w:r>
      <w:r>
        <w:rPr>
          <w:spacing w:val="1"/>
        </w:rPr>
        <w:t> </w:t>
      </w:r>
      <w:r>
        <w:rPr/>
        <w:t>executados na saúde. Esses registros de dados e informações da rede de serviços</w:t>
      </w:r>
      <w:r>
        <w:rPr>
          <w:spacing w:val="1"/>
        </w:rPr>
        <w:t> </w:t>
      </w:r>
      <w:r>
        <w:rPr/>
        <w:t>possuem certificação digital (avanço tecnológico), de acordo com o Decreto Municipal</w:t>
      </w:r>
      <w:r>
        <w:rPr>
          <w:spacing w:val="1"/>
        </w:rPr>
        <w:t> </w:t>
      </w:r>
      <w:r>
        <w:rPr/>
        <w:t>n.º 15.913, de 13 de fevereiro de 2014, regulamentado da Lei Municipal n.º 8.601, de</w:t>
      </w:r>
      <w:r>
        <w:rPr>
          <w:spacing w:val="1"/>
        </w:rPr>
        <w:t> </w:t>
      </w:r>
      <w:r>
        <w:rPr/>
        <w:t>23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dezembro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2013.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64" w:lineRule="auto"/>
        <w:ind w:left="1418" w:right="1134"/>
        <w:jc w:val="both"/>
      </w:pPr>
      <w:r>
        <w:rPr/>
        <w:t>Em</w:t>
      </w:r>
      <w:r>
        <w:rPr>
          <w:spacing w:val="1"/>
        </w:rPr>
        <w:t> </w:t>
      </w:r>
      <w:r>
        <w:rPr/>
        <w:t>2017,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Gerenciamento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Farmácia</w:t>
      </w:r>
      <w:r>
        <w:rPr>
          <w:spacing w:val="1"/>
        </w:rPr>
        <w:t> </w:t>
      </w:r>
      <w:r>
        <w:rPr/>
        <w:t>da</w:t>
      </w:r>
      <w:r>
        <w:rPr>
          <w:spacing w:val="75"/>
        </w:rPr>
        <w:t> </w:t>
      </w:r>
      <w:r>
        <w:rPr/>
        <w:t>Família</w:t>
      </w:r>
      <w:r>
        <w:rPr>
          <w:spacing w:val="75"/>
        </w:rPr>
        <w:t> </w:t>
      </w:r>
      <w:r>
        <w:rPr/>
        <w:t>(SISFAR)</w:t>
      </w:r>
      <w:r>
        <w:rPr>
          <w:spacing w:val="75"/>
        </w:rPr>
        <w:t> </w:t>
      </w:r>
      <w:r>
        <w:rPr/>
        <w:t>da</w:t>
      </w:r>
      <w:r>
        <w:rPr>
          <w:spacing w:val="1"/>
        </w:rPr>
        <w:t> </w:t>
      </w:r>
      <w:r>
        <w:rPr/>
        <w:t>Assistência</w:t>
      </w:r>
      <w:r>
        <w:rPr>
          <w:spacing w:val="41"/>
        </w:rPr>
        <w:t> </w:t>
      </w:r>
      <w:r>
        <w:rPr/>
        <w:t>Farmacêutica</w:t>
      </w:r>
      <w:r>
        <w:rPr>
          <w:spacing w:val="41"/>
        </w:rPr>
        <w:t> </w:t>
      </w:r>
      <w:r>
        <w:rPr/>
        <w:t>Básica</w:t>
      </w:r>
      <w:r>
        <w:rPr>
          <w:spacing w:val="41"/>
        </w:rPr>
        <w:t> </w:t>
      </w:r>
      <w:r>
        <w:rPr/>
        <w:t>foi</w:t>
      </w:r>
      <w:r>
        <w:rPr>
          <w:spacing w:val="39"/>
        </w:rPr>
        <w:t> </w:t>
      </w:r>
      <w:r>
        <w:rPr/>
        <w:t>integrado</w:t>
      </w:r>
      <w:r>
        <w:rPr>
          <w:spacing w:val="41"/>
        </w:rPr>
        <w:t> </w:t>
      </w:r>
      <w:r>
        <w:rPr/>
        <w:t>ao</w:t>
      </w:r>
      <w:r>
        <w:rPr>
          <w:spacing w:val="41"/>
        </w:rPr>
        <w:t> </w:t>
      </w:r>
      <w:r>
        <w:rPr/>
        <w:t>SGIRBE,</w:t>
      </w:r>
      <w:r>
        <w:rPr>
          <w:spacing w:val="41"/>
        </w:rPr>
        <w:t> </w:t>
      </w:r>
      <w:r>
        <w:rPr/>
        <w:t>como</w:t>
      </w:r>
      <w:r>
        <w:rPr>
          <w:spacing w:val="41"/>
        </w:rPr>
        <w:t> </w:t>
      </w:r>
      <w:r>
        <w:rPr/>
        <w:t>também</w:t>
      </w:r>
      <w:r>
        <w:rPr>
          <w:spacing w:val="43"/>
        </w:rPr>
        <w:t> </w:t>
      </w:r>
      <w:r>
        <w:rPr/>
        <w:t>a</w:t>
      </w:r>
      <w:r>
        <w:rPr>
          <w:spacing w:val="41"/>
        </w:rPr>
        <w:t> </w:t>
      </w:r>
      <w:r>
        <w:rPr/>
        <w:t>migração</w:t>
      </w:r>
      <w:r>
        <w:rPr>
          <w:spacing w:val="-73"/>
        </w:rPr>
        <w:t> </w:t>
      </w:r>
      <w:r>
        <w:rPr/>
        <w:t>de toda a oferta municipal (própria e contratada) de consultas e exames do processo</w:t>
      </w:r>
      <w:r>
        <w:rPr>
          <w:spacing w:val="1"/>
        </w:rPr>
        <w:t> </w:t>
      </w:r>
      <w:r>
        <w:rPr/>
        <w:t>regulatório para o Sistema de Gestão Informatizado Rede Bem Estar (sistema próprio),</w:t>
      </w:r>
      <w:r>
        <w:rPr>
          <w:spacing w:val="1"/>
        </w:rPr>
        <w:t> </w:t>
      </w:r>
      <w:r>
        <w:rPr/>
        <w:t>em</w:t>
      </w:r>
      <w:r>
        <w:rPr>
          <w:spacing w:val="7"/>
        </w:rPr>
        <w:t> </w:t>
      </w:r>
      <w:r>
        <w:rPr/>
        <w:t>substituição</w:t>
      </w:r>
      <w:r>
        <w:rPr>
          <w:spacing w:val="6"/>
        </w:rPr>
        <w:t> </w:t>
      </w:r>
      <w:r>
        <w:rPr/>
        <w:t>às</w:t>
      </w:r>
      <w:r>
        <w:rPr>
          <w:spacing w:val="3"/>
        </w:rPr>
        <w:t> </w:t>
      </w:r>
      <w:r>
        <w:rPr/>
        <w:t>funcionalidades</w:t>
      </w:r>
      <w:r>
        <w:rPr>
          <w:spacing w:val="3"/>
        </w:rPr>
        <w:t> </w:t>
      </w:r>
      <w:r>
        <w:rPr/>
        <w:t>do</w:t>
      </w:r>
      <w:r>
        <w:rPr>
          <w:spacing w:val="7"/>
        </w:rPr>
        <w:t> </w:t>
      </w:r>
      <w:r>
        <w:rPr/>
        <w:t>Sistema</w:t>
      </w:r>
      <w:r>
        <w:rPr>
          <w:spacing w:val="14"/>
        </w:rPr>
        <w:t> </w:t>
      </w:r>
      <w:r>
        <w:rPr/>
        <w:t>Nacional</w:t>
      </w:r>
      <w:r>
        <w:rPr>
          <w:spacing w:val="3"/>
        </w:rPr>
        <w:t> </w:t>
      </w:r>
      <w:r>
        <w:rPr/>
        <w:t>de</w:t>
      </w:r>
      <w:r>
        <w:rPr>
          <w:spacing w:val="7"/>
        </w:rPr>
        <w:t> </w:t>
      </w:r>
      <w:r>
        <w:rPr/>
        <w:t>Regulação</w:t>
      </w:r>
      <w:r>
        <w:rPr>
          <w:spacing w:val="6"/>
        </w:rPr>
        <w:t> </w:t>
      </w:r>
      <w:r>
        <w:rPr/>
        <w:t>(SISREG).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29"/>
        <w:jc w:val="both"/>
      </w:pPr>
      <w:r>
        <w:rPr>
          <w:w w:val="105"/>
        </w:rPr>
        <w:t>Apesar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o</w:t>
      </w:r>
      <w:r>
        <w:rPr>
          <w:spacing w:val="1"/>
          <w:w w:val="105"/>
        </w:rPr>
        <w:t> </w:t>
      </w:r>
      <w:r>
        <w:rPr>
          <w:w w:val="105"/>
        </w:rPr>
        <w:t>SGIRBE</w:t>
      </w:r>
      <w:r>
        <w:rPr>
          <w:spacing w:val="1"/>
          <w:w w:val="105"/>
        </w:rPr>
        <w:t> </w:t>
      </w:r>
      <w:r>
        <w:rPr>
          <w:w w:val="105"/>
        </w:rPr>
        <w:t>possuir</w:t>
      </w:r>
      <w:r>
        <w:rPr>
          <w:spacing w:val="1"/>
          <w:w w:val="105"/>
        </w:rPr>
        <w:t> </w:t>
      </w:r>
      <w:r>
        <w:rPr>
          <w:w w:val="105"/>
        </w:rPr>
        <w:t>inúmeras</w:t>
      </w:r>
      <w:r>
        <w:rPr>
          <w:spacing w:val="1"/>
          <w:w w:val="105"/>
        </w:rPr>
        <w:t> </w:t>
      </w:r>
      <w:r>
        <w:rPr>
          <w:w w:val="105"/>
        </w:rPr>
        <w:t>funcionalidades</w:t>
      </w:r>
      <w:r>
        <w:rPr>
          <w:spacing w:val="1"/>
          <w:w w:val="105"/>
        </w:rPr>
        <w:t> </w:t>
      </w:r>
      <w:r>
        <w:rPr>
          <w:w w:val="105"/>
        </w:rPr>
        <w:t>já</w:t>
      </w:r>
      <w:r>
        <w:rPr>
          <w:spacing w:val="1"/>
          <w:w w:val="105"/>
        </w:rPr>
        <w:t> </w:t>
      </w:r>
      <w:r>
        <w:rPr>
          <w:w w:val="105"/>
        </w:rPr>
        <w:t>disponibilizadas,</w:t>
      </w:r>
      <w:r>
        <w:rPr>
          <w:spacing w:val="1"/>
          <w:w w:val="105"/>
        </w:rPr>
        <w:t> </w:t>
      </w:r>
      <w:r>
        <w:rPr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necessidades</w:t>
      </w:r>
      <w:r>
        <w:rPr>
          <w:spacing w:val="1"/>
          <w:w w:val="105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sistema</w:t>
      </w:r>
      <w:r>
        <w:rPr>
          <w:spacing w:val="1"/>
          <w:w w:val="105"/>
        </w:rPr>
        <w:t> </w:t>
      </w:r>
      <w:r>
        <w:rPr>
          <w:w w:val="105"/>
        </w:rPr>
        <w:t>municipal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os</w:t>
      </w:r>
      <w:r>
        <w:rPr>
          <w:spacing w:val="1"/>
          <w:w w:val="105"/>
        </w:rPr>
        <w:t> </w:t>
      </w:r>
      <w:r>
        <w:rPr>
          <w:w w:val="105"/>
        </w:rPr>
        <w:t>avanços</w:t>
      </w:r>
      <w:r>
        <w:rPr>
          <w:spacing w:val="1"/>
          <w:w w:val="105"/>
        </w:rPr>
        <w:t> </w:t>
      </w:r>
      <w:r>
        <w:rPr>
          <w:w w:val="105"/>
        </w:rPr>
        <w:t>tecnológicos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05"/>
        </w:rPr>
        <w:t>modificações dos vários sistemas informatizados geridos pelo Ministério da Saúde,</w:t>
      </w:r>
      <w:r>
        <w:rPr>
          <w:spacing w:val="1"/>
          <w:w w:val="105"/>
        </w:rPr>
        <w:t> </w:t>
      </w:r>
      <w:r>
        <w:rPr>
          <w:w w:val="105"/>
        </w:rPr>
        <w:t>impõem ao município de Vitória o constante e ilimitado empenho para viabilizar 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adequação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seu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sistema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próprio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informatizado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aos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ministeriais.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w w:val="105"/>
        </w:rPr>
        <w:t>operacionalização</w:t>
      </w:r>
      <w:r>
        <w:rPr>
          <w:spacing w:val="-76"/>
          <w:w w:val="105"/>
        </w:rPr>
        <w:t> </w:t>
      </w:r>
      <w:r>
        <w:rPr>
          <w:w w:val="105"/>
        </w:rPr>
        <w:t>dos sistemas referentes à atenção básica é de responsabilidade do nível local</w:t>
      </w:r>
      <w:r>
        <w:rPr>
          <w:spacing w:val="1"/>
          <w:w w:val="105"/>
        </w:rPr>
        <w:t> </w:t>
      </w:r>
      <w:r>
        <w:rPr>
          <w:w w:val="105"/>
        </w:rPr>
        <w:t>(municipal)</w:t>
      </w:r>
      <w:r>
        <w:rPr>
          <w:spacing w:val="24"/>
          <w:w w:val="105"/>
        </w:rPr>
        <w:t> </w:t>
      </w:r>
      <w:r>
        <w:rPr>
          <w:w w:val="105"/>
        </w:rPr>
        <w:t>e</w:t>
      </w:r>
      <w:r>
        <w:rPr>
          <w:spacing w:val="27"/>
          <w:w w:val="105"/>
        </w:rPr>
        <w:t> </w:t>
      </w:r>
      <w:r>
        <w:rPr>
          <w:w w:val="105"/>
        </w:rPr>
        <w:t>deve</w:t>
      </w:r>
      <w:r>
        <w:rPr>
          <w:spacing w:val="26"/>
          <w:w w:val="105"/>
        </w:rPr>
        <w:t> </w:t>
      </w:r>
      <w:r>
        <w:rPr>
          <w:w w:val="105"/>
        </w:rPr>
        <w:t>obedecer</w:t>
      </w:r>
      <w:r>
        <w:rPr>
          <w:spacing w:val="26"/>
          <w:w w:val="105"/>
        </w:rPr>
        <w:t> </w:t>
      </w:r>
      <w:r>
        <w:rPr>
          <w:w w:val="105"/>
        </w:rPr>
        <w:t>às</w:t>
      </w:r>
      <w:r>
        <w:rPr>
          <w:spacing w:val="26"/>
          <w:w w:val="105"/>
        </w:rPr>
        <w:t> </w:t>
      </w:r>
      <w:r>
        <w:rPr>
          <w:w w:val="105"/>
        </w:rPr>
        <w:t>normas</w:t>
      </w:r>
      <w:r>
        <w:rPr>
          <w:spacing w:val="25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Ministério</w:t>
      </w:r>
      <w:r>
        <w:rPr>
          <w:spacing w:val="26"/>
          <w:w w:val="105"/>
        </w:rPr>
        <w:t> </w:t>
      </w:r>
      <w:r>
        <w:rPr>
          <w:w w:val="105"/>
        </w:rPr>
        <w:t>da</w:t>
      </w:r>
      <w:r>
        <w:rPr>
          <w:spacing w:val="27"/>
          <w:w w:val="105"/>
        </w:rPr>
        <w:t> </w:t>
      </w:r>
      <w:r>
        <w:rPr>
          <w:w w:val="105"/>
        </w:rPr>
        <w:t>Saúde,</w:t>
      </w:r>
      <w:r>
        <w:rPr>
          <w:spacing w:val="26"/>
          <w:w w:val="105"/>
        </w:rPr>
        <w:t> </w:t>
      </w:r>
      <w:r>
        <w:rPr>
          <w:w w:val="105"/>
        </w:rPr>
        <w:t>com</w:t>
      </w:r>
      <w:r>
        <w:rPr>
          <w:spacing w:val="26"/>
          <w:w w:val="105"/>
        </w:rPr>
        <w:t> </w:t>
      </w:r>
      <w:r>
        <w:rPr>
          <w:w w:val="105"/>
        </w:rPr>
        <w:t>alimentação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6"/>
        <w:jc w:val="both"/>
      </w:pPr>
      <w:r>
        <w:rPr/>
        <w:t>regular (mensal) dos bancos de dados nacionais, para dar cumprimento a dispositivos</w:t>
      </w:r>
      <w:r>
        <w:rPr>
          <w:spacing w:val="1"/>
        </w:rPr>
        <w:t> </w:t>
      </w:r>
      <w:r>
        <w:rPr/>
        <w:t>legais estabelecidos. Como mencionado anteriormente no presente documento, Vitória</w:t>
      </w:r>
      <w:r>
        <w:rPr>
          <w:spacing w:val="1"/>
        </w:rPr>
        <w:t> </w:t>
      </w:r>
      <w:r>
        <w:rPr/>
        <w:t>implantou novas ferramentas tecnológicas como o “Agendamento Online” e o “Confirma</w:t>
      </w:r>
      <w:r>
        <w:rPr>
          <w:spacing w:val="-72"/>
        </w:rPr>
        <w:t> </w:t>
      </w:r>
      <w:r>
        <w:rPr/>
        <w:t>Vitória”</w:t>
      </w:r>
      <w:r>
        <w:rPr>
          <w:rFonts w:ascii="Arial" w:hAnsi="Arial"/>
          <w:b/>
        </w:rPr>
        <w:t>, </w:t>
      </w:r>
      <w:r>
        <w:rPr/>
        <w:t>os quais propiciaram a melhoria da acessibilidade do usuário aos serviços 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municipalidade.</w:t>
      </w:r>
      <w:r>
        <w:rPr>
          <w:spacing w:val="1"/>
        </w:rPr>
        <w:t> </w:t>
      </w:r>
      <w:r>
        <w:rPr/>
        <w:t>Ambas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ferramentas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desenvolvidas</w:t>
      </w:r>
      <w:r>
        <w:rPr>
          <w:spacing w:val="76"/>
        </w:rPr>
        <w:t> </w:t>
      </w:r>
      <w:r>
        <w:rPr/>
        <w:t>pela</w:t>
      </w:r>
      <w:r>
        <w:rPr>
          <w:spacing w:val="1"/>
        </w:rPr>
        <w:t> </w:t>
      </w:r>
      <w:r>
        <w:rPr/>
        <w:t>Subsecretaria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Tecnologia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Informação</w:t>
      </w:r>
      <w:r>
        <w:rPr>
          <w:spacing w:val="-7"/>
        </w:rPr>
        <w:t> </w:t>
      </w:r>
      <w:r>
        <w:rPr/>
        <w:t>(Sub-TI)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município.</w:t>
      </w: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64" w:lineRule="auto"/>
        <w:ind w:left="1418" w:right="1126"/>
        <w:jc w:val="both"/>
      </w:pPr>
      <w:r>
        <w:rPr>
          <w:rFonts w:ascii="Arial" w:hAnsi="Arial"/>
          <w:b/>
        </w:rPr>
        <w:t>Agendamento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Online</w:t>
      </w:r>
      <w:r>
        <w:rPr/>
        <w:t>: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ferramenta</w:t>
      </w:r>
      <w:r>
        <w:rPr>
          <w:spacing w:val="1"/>
        </w:rPr>
        <w:t> </w:t>
      </w:r>
      <w:r>
        <w:rPr/>
        <w:t>(Figura</w:t>
      </w:r>
      <w:r>
        <w:rPr>
          <w:spacing w:val="1"/>
        </w:rPr>
        <w:t> </w:t>
      </w:r>
      <w:r>
        <w:rPr/>
        <w:t>9)</w:t>
      </w:r>
      <w:r>
        <w:rPr>
          <w:spacing w:val="1"/>
        </w:rPr>
        <w:t> </w:t>
      </w:r>
      <w:r>
        <w:rPr/>
        <w:t>permite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agendamento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atendimento em unidades da Rede SEMUS, com módulos disponíveis na internet e no</w:t>
      </w:r>
      <w:r>
        <w:rPr>
          <w:spacing w:val="1"/>
        </w:rPr>
        <w:t> </w:t>
      </w:r>
      <w:r>
        <w:rPr/>
        <w:t>APP Vitória Online (</w:t>
      </w:r>
      <w:hyperlink r:id="rId38">
        <w:r>
          <w:rPr>
            <w:u w:val="single"/>
          </w:rPr>
          <w:t>http://minhaconsulta.vitoria.es.gov.br/Rede.Bem.Estar/opcao</w:t>
        </w:r>
      </w:hyperlink>
      <w:r>
        <w:rPr/>
        <w:t>). Foi</w:t>
      </w:r>
      <w:r>
        <w:rPr>
          <w:spacing w:val="1"/>
        </w:rPr>
        <w:t> </w:t>
      </w:r>
      <w:r>
        <w:rPr/>
        <w:t>implantado, inicialmente, para organizar a vacinação contra a febre amarela e influenza</w:t>
      </w:r>
      <w:r>
        <w:rPr>
          <w:spacing w:val="1"/>
        </w:rPr>
        <w:t> </w:t>
      </w:r>
      <w:r>
        <w:rPr/>
        <w:t>(2017) e ampliado gradativamente para facilitar o acesso às consultas básicas e da</w:t>
      </w:r>
      <w:r>
        <w:rPr>
          <w:spacing w:val="1"/>
        </w:rPr>
        <w:t> </w:t>
      </w:r>
      <w:r>
        <w:rPr/>
        <w:t>Odontologia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básicas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(UBS).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maio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2017</w:t>
      </w:r>
      <w:r>
        <w:rPr>
          <w:spacing w:val="75"/>
        </w:rPr>
        <w:t> </w:t>
      </w:r>
      <w:r>
        <w:rPr/>
        <w:t>ocorreu</w:t>
      </w:r>
      <w:r>
        <w:rPr>
          <w:spacing w:val="75"/>
        </w:rPr>
        <w:t> </w:t>
      </w:r>
      <w:r>
        <w:rPr/>
        <w:t>a</w:t>
      </w:r>
      <w:r>
        <w:rPr>
          <w:spacing w:val="1"/>
        </w:rPr>
        <w:t> </w:t>
      </w:r>
      <w:r>
        <w:rPr/>
        <w:t>primeira implantação da ferramenta em UBS (Jardim Camburi) e progressivamente em</w:t>
      </w:r>
      <w:r>
        <w:rPr>
          <w:spacing w:val="1"/>
        </w:rPr>
        <w:t> </w:t>
      </w:r>
      <w:r>
        <w:rPr/>
        <w:t>todas as UBS</w:t>
      </w:r>
      <w:r>
        <w:rPr>
          <w:spacing w:val="1"/>
        </w:rPr>
        <w:t> </w:t>
      </w:r>
      <w:r>
        <w:rPr/>
        <w:t>até</w:t>
      </w:r>
      <w:r>
        <w:rPr>
          <w:spacing w:val="1"/>
        </w:rPr>
        <w:t> </w:t>
      </w:r>
      <w:r>
        <w:rPr/>
        <w:t>dezembro de</w:t>
      </w:r>
      <w:r>
        <w:rPr>
          <w:spacing w:val="1"/>
        </w:rPr>
        <w:t> </w:t>
      </w:r>
      <w:r>
        <w:rPr/>
        <w:t>2017.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ano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2020 foram</w:t>
      </w:r>
      <w:r>
        <w:rPr>
          <w:spacing w:val="1"/>
        </w:rPr>
        <w:t> </w:t>
      </w:r>
      <w:r>
        <w:rPr/>
        <w:t>agendadas</w:t>
      </w:r>
      <w:r>
        <w:rPr>
          <w:spacing w:val="1"/>
        </w:rPr>
        <w:t> </w:t>
      </w:r>
      <w:r>
        <w:rPr/>
        <w:t>68,824</w:t>
      </w:r>
      <w:r>
        <w:rPr>
          <w:spacing w:val="1"/>
        </w:rPr>
        <w:t> </w:t>
      </w:r>
      <w:r>
        <w:rPr/>
        <w:t>consultas</w:t>
      </w:r>
      <w:r>
        <w:rPr>
          <w:spacing w:val="-9"/>
        </w:rPr>
        <w:t> </w:t>
      </w:r>
      <w:r>
        <w:rPr/>
        <w:t>através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Agendamento</w:t>
      </w:r>
      <w:r>
        <w:rPr>
          <w:spacing w:val="-6"/>
        </w:rPr>
        <w:t> </w:t>
      </w:r>
      <w:r>
        <w:rPr/>
        <w:t>on-line.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64" w:lineRule="auto" w:before="1"/>
        <w:ind w:left="1418" w:right="1125"/>
        <w:jc w:val="both"/>
      </w:pPr>
      <w:r>
        <w:rPr>
          <w:rFonts w:ascii="Arial" w:hAnsi="Arial"/>
          <w:b/>
        </w:rPr>
        <w:t>Confirma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Vitória</w:t>
      </w:r>
      <w:r>
        <w:rPr/>
        <w:t>: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ferramenta</w:t>
      </w:r>
      <w:r>
        <w:rPr>
          <w:spacing w:val="1"/>
        </w:rPr>
        <w:t> </w:t>
      </w:r>
      <w:r>
        <w:rPr/>
        <w:t>(Figuras</w:t>
      </w:r>
      <w:r>
        <w:rPr>
          <w:spacing w:val="1"/>
        </w:rPr>
        <w:t> </w:t>
      </w:r>
      <w:r>
        <w:rPr/>
        <w:t>7)</w:t>
      </w:r>
      <w:r>
        <w:rPr>
          <w:spacing w:val="1"/>
        </w:rPr>
        <w:t> </w:t>
      </w:r>
      <w:r>
        <w:rPr/>
        <w:t>visa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confirmação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consultas</w:t>
      </w:r>
      <w:r>
        <w:rPr>
          <w:spacing w:val="1"/>
        </w:rPr>
        <w:t> </w:t>
      </w:r>
      <w:r>
        <w:rPr/>
        <w:t>agendadas para minimizar o índice de absenteísmo nos atendimentos da rede SEMUS,</w:t>
      </w:r>
      <w:r>
        <w:rPr>
          <w:spacing w:val="1"/>
        </w:rPr>
        <w:t> </w:t>
      </w:r>
      <w:r>
        <w:rPr/>
        <w:t>disponibilizando a vaga não utilizada para outros pacientes. Possui interface com o</w:t>
      </w:r>
      <w:r>
        <w:rPr>
          <w:spacing w:val="1"/>
        </w:rPr>
        <w:t> </w:t>
      </w:r>
      <w:r>
        <w:rPr/>
        <w:t>SGIRBE. Esse serviço é gratuito (Vitoria Online) e pode ser acessado por computador,</w:t>
      </w:r>
      <w:r>
        <w:rPr>
          <w:spacing w:val="1"/>
        </w:rPr>
        <w:t> </w:t>
      </w:r>
      <w:r>
        <w:rPr/>
        <w:t>tablet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celular,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link:</w:t>
      </w:r>
      <w:r>
        <w:rPr>
          <w:spacing w:val="1"/>
        </w:rPr>
        <w:t> </w:t>
      </w:r>
      <w:hyperlink r:id="rId39">
        <w:r>
          <w:rPr/>
          <w:t>http://minha</w:t>
        </w:r>
      </w:hyperlink>
      <w:r>
        <w:rPr/>
        <w:t>consulta.vitoria.es.gov.br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hyperlink r:id="rId40">
        <w:r>
          <w:rPr/>
          <w:t>http://mc.vitoria.es.gov.br</w:t>
        </w:r>
      </w:hyperlink>
      <w:r>
        <w:rPr/>
        <w:t>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confirmação</w:t>
      </w:r>
      <w:r>
        <w:rPr>
          <w:spacing w:val="1"/>
        </w:rPr>
        <w:t> </w:t>
      </w:r>
      <w:r>
        <w:rPr/>
        <w:t>deve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efetuada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72</w:t>
      </w:r>
      <w:r>
        <w:rPr>
          <w:spacing w:val="1"/>
        </w:rPr>
        <w:t> </w:t>
      </w:r>
      <w:r>
        <w:rPr/>
        <w:t>horas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antecedência.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implantação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ferramenta</w:t>
      </w:r>
      <w:r>
        <w:rPr>
          <w:spacing w:val="1"/>
        </w:rPr>
        <w:t> </w:t>
      </w:r>
      <w:r>
        <w:rPr/>
        <w:t>Confirma</w:t>
      </w:r>
      <w:r>
        <w:rPr>
          <w:spacing w:val="1"/>
        </w:rPr>
        <w:t> </w:t>
      </w:r>
      <w:r>
        <w:rPr/>
        <w:t>Vitória,</w:t>
      </w:r>
      <w:r>
        <w:rPr>
          <w:spacing w:val="1"/>
        </w:rPr>
        <w:t> </w:t>
      </w:r>
      <w:r>
        <w:rPr/>
        <w:t>portanto,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como</w:t>
      </w:r>
      <w:r>
        <w:rPr>
          <w:spacing w:val="-72"/>
        </w:rPr>
        <w:t> </w:t>
      </w:r>
      <w:r>
        <w:rPr/>
        <w:t>objetivos: a organização e ampliação do acesso às consultas agendadas, a redução de</w:t>
      </w:r>
      <w:r>
        <w:rPr>
          <w:spacing w:val="1"/>
        </w:rPr>
        <w:t> </w:t>
      </w:r>
      <w:r>
        <w:rPr/>
        <w:t>filas de espera de munícipes por marcação de consultas nas Unidades de Saúde, a</w:t>
      </w:r>
      <w:r>
        <w:rPr>
          <w:spacing w:val="1"/>
        </w:rPr>
        <w:t> </w:t>
      </w:r>
      <w:r>
        <w:rPr/>
        <w:t>redução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eventuais</w:t>
      </w:r>
      <w:r>
        <w:rPr>
          <w:spacing w:val="1"/>
        </w:rPr>
        <w:t> </w:t>
      </w:r>
      <w:r>
        <w:rPr/>
        <w:t>tensões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recepções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Unidades,</w:t>
      </w:r>
      <w:r>
        <w:rPr>
          <w:spacing w:val="75"/>
        </w:rPr>
        <w:t> </w:t>
      </w:r>
      <w:r>
        <w:rPr/>
        <w:t>da</w:t>
      </w:r>
      <w:r>
        <w:rPr>
          <w:spacing w:val="75"/>
        </w:rPr>
        <w:t> </w:t>
      </w:r>
      <w:r>
        <w:rPr/>
        <w:t>reclamação</w:t>
      </w:r>
      <w:r>
        <w:rPr>
          <w:spacing w:val="75"/>
        </w:rPr>
        <w:t> </w:t>
      </w:r>
      <w:r>
        <w:rPr/>
        <w:t>dos</w:t>
      </w:r>
      <w:r>
        <w:rPr>
          <w:spacing w:val="1"/>
        </w:rPr>
        <w:t> </w:t>
      </w:r>
      <w:r>
        <w:rPr/>
        <w:t>usuários e das faltas às consultas agendadas, a otimização da oferta de vagas de</w:t>
      </w:r>
      <w:r>
        <w:rPr>
          <w:spacing w:val="1"/>
        </w:rPr>
        <w:t> </w:t>
      </w:r>
      <w:r>
        <w:rPr/>
        <w:t>consultas,</w:t>
      </w:r>
      <w:r>
        <w:rPr>
          <w:spacing w:val="1"/>
        </w:rPr>
        <w:t> </w:t>
      </w:r>
      <w:r>
        <w:rPr/>
        <w:t>além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modernização</w:t>
      </w:r>
      <w:r>
        <w:rPr>
          <w:spacing w:val="1"/>
        </w:rPr>
        <w:t> </w:t>
      </w:r>
      <w:r>
        <w:rPr/>
        <w:t>tecnológica,</w:t>
      </w:r>
      <w:r>
        <w:rPr>
          <w:spacing w:val="1"/>
        </w:rPr>
        <w:t> </w:t>
      </w:r>
      <w:r>
        <w:rPr/>
        <w:t>possibilitando</w:t>
      </w:r>
      <w:r>
        <w:rPr>
          <w:spacing w:val="1"/>
        </w:rPr>
        <w:t> </w:t>
      </w:r>
      <w:r>
        <w:rPr/>
        <w:t>um</w:t>
      </w:r>
      <w:r>
        <w:rPr>
          <w:spacing w:val="75"/>
        </w:rPr>
        <w:t> </w:t>
      </w:r>
      <w:r>
        <w:rPr/>
        <w:t>atendimento</w:t>
      </w:r>
      <w:r>
        <w:rPr>
          <w:spacing w:val="75"/>
        </w:rPr>
        <w:t> </w:t>
      </w:r>
      <w:r>
        <w:rPr/>
        <w:t>mais</w:t>
      </w:r>
      <w:r>
        <w:rPr>
          <w:spacing w:val="-72"/>
        </w:rPr>
        <w:t> </w:t>
      </w:r>
      <w:r>
        <w:rPr/>
        <w:t>justo e mais humano. Vale ressaltar, também, o benefício da captação de usuários</w:t>
      </w:r>
      <w:r>
        <w:rPr>
          <w:spacing w:val="1"/>
        </w:rPr>
        <w:t> </w:t>
      </w:r>
      <w:r>
        <w:rPr/>
        <w:t>moradores dos territórios, que antes não buscavam os serviços e passaram a procurá-</w:t>
      </w:r>
      <w:r>
        <w:rPr>
          <w:spacing w:val="1"/>
        </w:rPr>
        <w:t> </w:t>
      </w:r>
      <w:r>
        <w:rPr/>
        <w:t>los.</w:t>
      </w:r>
    </w:p>
    <w:p>
      <w:pPr>
        <w:spacing w:line="223" w:lineRule="exact" w:before="0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4"/>
          <w:sz w:val="20"/>
        </w:rPr>
        <w:t> </w:t>
      </w:r>
      <w:r>
        <w:rPr>
          <w:rFonts w:ascii="Arial" w:hAnsi="Arial"/>
          <w:b/>
          <w:sz w:val="20"/>
        </w:rPr>
        <w:t>7</w:t>
      </w:r>
      <w:r>
        <w:rPr>
          <w:rFonts w:ascii="Arial" w:hAnsi="Arial"/>
          <w:b/>
          <w:spacing w:val="4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8"/>
          <w:sz w:val="20"/>
        </w:rPr>
        <w:t> </w:t>
      </w:r>
      <w:r>
        <w:rPr>
          <w:sz w:val="20"/>
        </w:rPr>
        <w:t>Acesso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agendamento</w:t>
      </w:r>
      <w:r>
        <w:rPr>
          <w:spacing w:val="-2"/>
          <w:sz w:val="20"/>
        </w:rPr>
        <w:t> </w:t>
      </w:r>
      <w:r>
        <w:rPr>
          <w:sz w:val="20"/>
        </w:rPr>
        <w:t>“online”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Confirma</w:t>
      </w:r>
      <w:r>
        <w:rPr>
          <w:spacing w:val="-3"/>
          <w:sz w:val="20"/>
        </w:rPr>
        <w:t> </w:t>
      </w:r>
      <w:r>
        <w:rPr>
          <w:sz w:val="20"/>
        </w:rPr>
        <w:t>Vitória</w:t>
      </w:r>
    </w:p>
    <w:p>
      <w:pPr>
        <w:pStyle w:val="BodyText"/>
        <w:spacing w:before="1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41">
            <wp:simplePos x="0" y="0"/>
            <wp:positionH relativeFrom="page">
              <wp:posOffset>1441450</wp:posOffset>
            </wp:positionH>
            <wp:positionV relativeFrom="paragraph">
              <wp:posOffset>224963</wp:posOffset>
            </wp:positionV>
            <wp:extent cx="4284070" cy="1458087"/>
            <wp:effectExtent l="0" t="0" r="0" b="0"/>
            <wp:wrapTopAndBottom/>
            <wp:docPr id="33" name="image2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2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4070" cy="14580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tabs>
          <w:tab w:pos="2517" w:val="left" w:leader="none"/>
          <w:tab w:pos="3238" w:val="left" w:leader="none"/>
          <w:tab w:pos="4080" w:val="left" w:leader="none"/>
          <w:tab w:pos="5526" w:val="left" w:leader="none"/>
          <w:tab w:pos="5996" w:val="left" w:leader="none"/>
          <w:tab w:pos="7344" w:val="left" w:leader="none"/>
          <w:tab w:pos="8135" w:val="left" w:leader="none"/>
          <w:tab w:pos="9272" w:val="left" w:leader="none"/>
          <w:tab w:pos="10698" w:val="left" w:leader="none"/>
        </w:tabs>
        <w:spacing w:line="261" w:lineRule="auto" w:before="127"/>
        <w:ind w:left="1418" w:right="1125"/>
      </w:pPr>
      <w:r>
        <w:rPr>
          <w:rFonts w:ascii="Arial" w:hAnsi="Arial"/>
          <w:b/>
        </w:rPr>
        <w:t>Disponibilidade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resultados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exames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laboratoriais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em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site</w:t>
      </w:r>
      <w:r>
        <w:rPr>
          <w:rFonts w:ascii="Calibri" w:hAnsi="Calibri"/>
        </w:rPr>
        <w:t>:</w:t>
      </w:r>
      <w:r>
        <w:rPr>
          <w:rFonts w:ascii="Calibri" w:hAnsi="Calibri"/>
          <w:spacing w:val="1"/>
        </w:rPr>
        <w:t> </w:t>
      </w:r>
      <w:r>
        <w:rPr/>
        <w:t>O</w:t>
      </w:r>
      <w:r>
        <w:rPr>
          <w:spacing w:val="75"/>
        </w:rPr>
        <w:t> </w:t>
      </w:r>
      <w:r>
        <w:rPr/>
        <w:t>Sistema</w:t>
      </w:r>
      <w:r>
        <w:rPr>
          <w:spacing w:val="75"/>
        </w:rPr>
        <w:t> </w:t>
      </w:r>
      <w:r>
        <w:rPr/>
        <w:t>de</w:t>
      </w:r>
      <w:r>
        <w:rPr>
          <w:spacing w:val="-72"/>
        </w:rPr>
        <w:t> </w:t>
      </w:r>
      <w:r>
        <w:rPr/>
        <w:t>Apoio</w:t>
      </w:r>
      <w:r>
        <w:rPr>
          <w:spacing w:val="26"/>
        </w:rPr>
        <w:t> </w:t>
      </w:r>
      <w:r>
        <w:rPr/>
        <w:t>Diagnóstico</w:t>
      </w:r>
      <w:r>
        <w:rPr>
          <w:spacing w:val="24"/>
        </w:rPr>
        <w:t> </w:t>
      </w:r>
      <w:r>
        <w:rPr/>
        <w:t>e</w:t>
      </w:r>
      <w:r>
        <w:rPr>
          <w:spacing w:val="26"/>
        </w:rPr>
        <w:t> </w:t>
      </w:r>
      <w:r>
        <w:rPr/>
        <w:t>Terapêutico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município</w:t>
      </w:r>
      <w:r>
        <w:rPr>
          <w:spacing w:val="26"/>
        </w:rPr>
        <w:t> </w:t>
      </w:r>
      <w:r>
        <w:rPr/>
        <w:t>é</w:t>
      </w:r>
      <w:r>
        <w:rPr>
          <w:spacing w:val="26"/>
        </w:rPr>
        <w:t> </w:t>
      </w:r>
      <w:r>
        <w:rPr/>
        <w:t>interligado</w:t>
      </w:r>
      <w:r>
        <w:rPr>
          <w:spacing w:val="27"/>
        </w:rPr>
        <w:t> </w:t>
      </w:r>
      <w:r>
        <w:rPr/>
        <w:t>às</w:t>
      </w:r>
      <w:r>
        <w:rPr>
          <w:spacing w:val="26"/>
        </w:rPr>
        <w:t> </w:t>
      </w:r>
      <w:r>
        <w:rPr/>
        <w:t>UBS,</w:t>
      </w:r>
      <w:r>
        <w:rPr>
          <w:spacing w:val="26"/>
        </w:rPr>
        <w:t> </w:t>
      </w:r>
      <w:r>
        <w:rPr/>
        <w:t>emite</w:t>
      </w:r>
      <w:r>
        <w:rPr>
          <w:spacing w:val="26"/>
        </w:rPr>
        <w:t> </w:t>
      </w:r>
      <w:r>
        <w:rPr/>
        <w:t>laudos</w:t>
      </w:r>
      <w:r>
        <w:rPr>
          <w:spacing w:val="26"/>
        </w:rPr>
        <w:t> </w:t>
      </w:r>
      <w:r>
        <w:rPr/>
        <w:t>que</w:t>
      </w:r>
      <w:r>
        <w:rPr>
          <w:spacing w:val="-72"/>
        </w:rPr>
        <w:t> </w:t>
      </w:r>
      <w:r>
        <w:rPr/>
        <w:t>ficam</w:t>
      </w:r>
      <w:r>
        <w:rPr>
          <w:spacing w:val="38"/>
        </w:rPr>
        <w:t> </w:t>
      </w:r>
      <w:r>
        <w:rPr/>
        <w:t>disponíveis</w:t>
      </w:r>
      <w:r>
        <w:rPr>
          <w:spacing w:val="36"/>
        </w:rPr>
        <w:t> </w:t>
      </w:r>
      <w:r>
        <w:rPr/>
        <w:t>aos</w:t>
      </w:r>
      <w:r>
        <w:rPr>
          <w:spacing w:val="37"/>
        </w:rPr>
        <w:t> </w:t>
      </w:r>
      <w:r>
        <w:rPr/>
        <w:t>profissionais</w:t>
      </w:r>
      <w:r>
        <w:rPr>
          <w:spacing w:val="36"/>
        </w:rPr>
        <w:t> </w:t>
      </w:r>
      <w:r>
        <w:rPr/>
        <w:t>requisitantes</w:t>
      </w:r>
      <w:r>
        <w:rPr>
          <w:spacing w:val="37"/>
        </w:rPr>
        <w:t> </w:t>
      </w:r>
      <w:r>
        <w:rPr/>
        <w:t>dos</w:t>
      </w:r>
      <w:r>
        <w:rPr>
          <w:spacing w:val="37"/>
        </w:rPr>
        <w:t> </w:t>
      </w:r>
      <w:r>
        <w:rPr/>
        <w:t>exames,</w:t>
      </w:r>
      <w:r>
        <w:rPr>
          <w:spacing w:val="37"/>
        </w:rPr>
        <w:t> </w:t>
      </w:r>
      <w:r>
        <w:rPr/>
        <w:t>bem</w:t>
      </w:r>
      <w:r>
        <w:rPr>
          <w:spacing w:val="38"/>
        </w:rPr>
        <w:t> </w:t>
      </w:r>
      <w:r>
        <w:rPr/>
        <w:t>como</w:t>
      </w:r>
      <w:r>
        <w:rPr>
          <w:spacing w:val="39"/>
        </w:rPr>
        <w:t> </w:t>
      </w:r>
      <w:r>
        <w:rPr/>
        <w:t>disponibiliza</w:t>
      </w:r>
      <w:r>
        <w:rPr>
          <w:spacing w:val="-72"/>
        </w:rPr>
        <w:t> </w:t>
      </w:r>
      <w:r>
        <w:rPr/>
        <w:t>todo</w:t>
      </w:r>
      <w:r>
        <w:rPr>
          <w:spacing w:val="38"/>
        </w:rPr>
        <w:t> </w:t>
      </w:r>
      <w:r>
        <w:rPr/>
        <w:t>histórico</w:t>
      </w:r>
      <w:r>
        <w:rPr>
          <w:spacing w:val="43"/>
        </w:rPr>
        <w:t> </w:t>
      </w:r>
      <w:r>
        <w:rPr/>
        <w:t>de</w:t>
      </w:r>
      <w:r>
        <w:rPr>
          <w:spacing w:val="42"/>
        </w:rPr>
        <w:t> </w:t>
      </w:r>
      <w:r>
        <w:rPr/>
        <w:t>exames</w:t>
      </w:r>
      <w:r>
        <w:rPr>
          <w:spacing w:val="41"/>
        </w:rPr>
        <w:t> </w:t>
      </w:r>
      <w:r>
        <w:rPr/>
        <w:t>dos</w:t>
      </w:r>
      <w:r>
        <w:rPr>
          <w:spacing w:val="41"/>
        </w:rPr>
        <w:t> </w:t>
      </w:r>
      <w:r>
        <w:rPr/>
        <w:t>pacientes.</w:t>
      </w:r>
      <w:r>
        <w:rPr>
          <w:spacing w:val="42"/>
        </w:rPr>
        <w:t> </w:t>
      </w:r>
      <w:r>
        <w:rPr/>
        <w:t>Permite</w:t>
      </w:r>
      <w:r>
        <w:rPr>
          <w:spacing w:val="42"/>
        </w:rPr>
        <w:t> </w:t>
      </w:r>
      <w:r>
        <w:rPr/>
        <w:t>também</w:t>
      </w:r>
      <w:r>
        <w:rPr>
          <w:spacing w:val="42"/>
        </w:rPr>
        <w:t> </w:t>
      </w:r>
      <w:r>
        <w:rPr/>
        <w:t>que</w:t>
      </w:r>
      <w:r>
        <w:rPr>
          <w:spacing w:val="43"/>
        </w:rPr>
        <w:t> </w:t>
      </w:r>
      <w:r>
        <w:rPr/>
        <w:t>os</w:t>
      </w:r>
      <w:r>
        <w:rPr>
          <w:spacing w:val="41"/>
        </w:rPr>
        <w:t> </w:t>
      </w:r>
      <w:r>
        <w:rPr/>
        <w:t>munícipes</w:t>
      </w:r>
      <w:r>
        <w:rPr>
          <w:spacing w:val="41"/>
        </w:rPr>
        <w:t> </w:t>
      </w:r>
      <w:r>
        <w:rPr/>
        <w:t>tenham</w:t>
      </w:r>
      <w:r>
        <w:rPr>
          <w:spacing w:val="-72"/>
        </w:rPr>
        <w:t> </w:t>
      </w:r>
      <w:r>
        <w:rPr/>
        <w:t>acesso</w:t>
        <w:tab/>
        <w:t>aos</w:t>
        <w:tab/>
        <w:t>seus</w:t>
        <w:tab/>
        <w:t>resultados</w:t>
        <w:tab/>
        <w:t>e</w:t>
        <w:tab/>
        <w:t>históricos</w:t>
        <w:tab/>
        <w:t>pela</w:t>
        <w:tab/>
        <w:t>internet</w:t>
        <w:tab/>
        <w:t>(endereço</w:t>
        <w:tab/>
      </w:r>
      <w:r>
        <w:rPr>
          <w:spacing w:val="-9"/>
        </w:rPr>
        <w:t>-</w:t>
      </w:r>
      <w:r>
        <w:rPr>
          <w:spacing w:val="-72"/>
        </w:rPr>
        <w:t> </w:t>
      </w:r>
      <w:hyperlink r:id="rId42">
        <w:r>
          <w:rPr/>
          <w:t>http://laboratoriocentral.vitoria.es.gov.br/cache/csp/pmv/MV.FC.cls?w3exec=WLR000,</w:t>
        </w:r>
      </w:hyperlink>
      <w:r>
        <w:rPr>
          <w:spacing w:val="1"/>
        </w:rPr>
        <w:t> </w:t>
      </w:r>
      <w:r>
        <w:rPr/>
        <w:t>por</w:t>
      </w:r>
      <w:r>
        <w:rPr>
          <w:spacing w:val="-7"/>
        </w:rPr>
        <w:t> </w:t>
      </w:r>
      <w:r>
        <w:rPr/>
        <w:t>meio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senha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acesso</w:t>
      </w:r>
      <w:r>
        <w:rPr>
          <w:spacing w:val="-8"/>
        </w:rPr>
        <w:t> </w:t>
      </w:r>
      <w:r>
        <w:rPr/>
        <w:t>exclusiva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intransferível.</w:t>
      </w:r>
    </w:p>
    <w:p>
      <w:pPr>
        <w:pStyle w:val="BodyText"/>
        <w:rPr>
          <w:sz w:val="30"/>
        </w:rPr>
      </w:pPr>
    </w:p>
    <w:p>
      <w:pPr>
        <w:spacing w:line="261" w:lineRule="auto" w:before="0"/>
        <w:ind w:left="1418" w:right="112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Sistema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Avaliação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Atendimento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SMS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mensagem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texto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(</w:t>
      </w:r>
      <w:hyperlink r:id="rId43">
        <w:r>
          <w:rPr>
            <w:rFonts w:ascii="Arial" w:hAnsi="Arial"/>
            <w:b/>
            <w:color w:val="0000FF"/>
            <w:sz w:val="24"/>
            <w:u w:val="thick" w:color="0000FF"/>
          </w:rPr>
          <w:t>http://sistemas9.pmv.local/Rede.Bem.Estar/</w:t>
        </w:r>
      </w:hyperlink>
      <w:r>
        <w:rPr>
          <w:rFonts w:ascii="Arial" w:hAnsi="Arial"/>
          <w:b/>
          <w:sz w:val="24"/>
        </w:rPr>
        <w:t>):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Foi</w:t>
      </w:r>
      <w:r>
        <w:rPr>
          <w:spacing w:val="1"/>
          <w:sz w:val="24"/>
        </w:rPr>
        <w:t> </w:t>
      </w:r>
      <w:r>
        <w:rPr>
          <w:sz w:val="24"/>
        </w:rPr>
        <w:t>mantida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76"/>
          <w:sz w:val="24"/>
        </w:rPr>
        <w:t> </w:t>
      </w:r>
      <w:r>
        <w:rPr>
          <w:sz w:val="24"/>
        </w:rPr>
        <w:t>ferramenta</w:t>
      </w:r>
      <w:r>
        <w:rPr>
          <w:spacing w:val="1"/>
          <w:sz w:val="24"/>
        </w:rPr>
        <w:t> </w:t>
      </w:r>
      <w:r>
        <w:rPr>
          <w:sz w:val="24"/>
        </w:rPr>
        <w:t>desenvolvida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Subsecretaria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Tecnologia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Informação</w:t>
      </w:r>
      <w:r>
        <w:rPr>
          <w:spacing w:val="1"/>
          <w:sz w:val="24"/>
        </w:rPr>
        <w:t> </w:t>
      </w:r>
      <w:r>
        <w:rPr>
          <w:sz w:val="24"/>
        </w:rPr>
        <w:t>(Sub-TI)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76"/>
          <w:sz w:val="24"/>
        </w:rPr>
        <w:t> </w:t>
      </w:r>
      <w:r>
        <w:rPr>
          <w:sz w:val="24"/>
        </w:rPr>
        <w:t>já</w:t>
      </w:r>
      <w:r>
        <w:rPr>
          <w:spacing w:val="-72"/>
          <w:sz w:val="24"/>
        </w:rPr>
        <w:t> </w:t>
      </w:r>
      <w:r>
        <w:rPr>
          <w:sz w:val="24"/>
        </w:rPr>
        <w:t>mencionada, o Sistema de Avaliação por Torpedos (Figura 8). Os usuários recebem</w:t>
      </w:r>
      <w:r>
        <w:rPr>
          <w:spacing w:val="1"/>
          <w:sz w:val="24"/>
        </w:rPr>
        <w:t> </w:t>
      </w:r>
      <w:r>
        <w:rPr>
          <w:sz w:val="24"/>
        </w:rPr>
        <w:t>mensagens</w:t>
      </w:r>
      <w:r>
        <w:rPr>
          <w:spacing w:val="23"/>
          <w:sz w:val="24"/>
        </w:rPr>
        <w:t> </w:t>
      </w:r>
      <w:r>
        <w:rPr>
          <w:sz w:val="24"/>
        </w:rPr>
        <w:t>(SMS)</w:t>
      </w:r>
      <w:r>
        <w:rPr>
          <w:spacing w:val="23"/>
          <w:sz w:val="24"/>
        </w:rPr>
        <w:t> </w:t>
      </w:r>
      <w:r>
        <w:rPr>
          <w:sz w:val="24"/>
        </w:rPr>
        <w:t>em</w:t>
      </w:r>
      <w:r>
        <w:rPr>
          <w:spacing w:val="26"/>
          <w:sz w:val="24"/>
        </w:rPr>
        <w:t> </w:t>
      </w:r>
      <w:r>
        <w:rPr>
          <w:sz w:val="24"/>
        </w:rPr>
        <w:t>seus</w:t>
      </w:r>
      <w:r>
        <w:rPr>
          <w:spacing w:val="24"/>
          <w:sz w:val="24"/>
        </w:rPr>
        <w:t> </w:t>
      </w:r>
      <w:r>
        <w:rPr>
          <w:sz w:val="24"/>
        </w:rPr>
        <w:t>telefones</w:t>
      </w:r>
      <w:r>
        <w:rPr>
          <w:spacing w:val="23"/>
          <w:sz w:val="24"/>
        </w:rPr>
        <w:t> </w:t>
      </w:r>
      <w:r>
        <w:rPr>
          <w:sz w:val="24"/>
        </w:rPr>
        <w:t>celulares</w:t>
      </w:r>
      <w:r>
        <w:rPr>
          <w:spacing w:val="25"/>
          <w:sz w:val="24"/>
        </w:rPr>
        <w:t> </w:t>
      </w:r>
      <w:r>
        <w:rPr>
          <w:sz w:val="24"/>
        </w:rPr>
        <w:t>(cadastrados)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23"/>
          <w:sz w:val="24"/>
        </w:rPr>
        <w:t> </w:t>
      </w:r>
      <w:r>
        <w:rPr>
          <w:sz w:val="24"/>
        </w:rPr>
        <w:t>atribuem</w:t>
      </w:r>
      <w:r>
        <w:rPr>
          <w:spacing w:val="25"/>
          <w:sz w:val="24"/>
        </w:rPr>
        <w:t> </w:t>
      </w:r>
      <w:r>
        <w:rPr>
          <w:sz w:val="24"/>
        </w:rPr>
        <w:t>uma</w:t>
      </w:r>
      <w:r>
        <w:rPr>
          <w:spacing w:val="23"/>
          <w:sz w:val="24"/>
        </w:rPr>
        <w:t> </w:t>
      </w:r>
      <w:r>
        <w:rPr>
          <w:sz w:val="24"/>
        </w:rPr>
        <w:t>nota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-72"/>
          <w:sz w:val="24"/>
        </w:rPr>
        <w:t> </w:t>
      </w:r>
      <w:r>
        <w:rPr>
          <w:sz w:val="24"/>
        </w:rPr>
        <w:t>0 a 10, após submeterem-se a algum tipo de atendimento nos Centros Municipais de</w:t>
      </w:r>
      <w:r>
        <w:rPr>
          <w:spacing w:val="1"/>
          <w:sz w:val="24"/>
        </w:rPr>
        <w:t> </w:t>
      </w:r>
      <w:r>
        <w:rPr>
          <w:sz w:val="24"/>
        </w:rPr>
        <w:t>Especialidades</w:t>
      </w:r>
      <w:r>
        <w:rPr>
          <w:spacing w:val="-8"/>
          <w:sz w:val="24"/>
        </w:rPr>
        <w:t> </w:t>
      </w:r>
      <w:r>
        <w:rPr>
          <w:sz w:val="24"/>
        </w:rPr>
        <w:t>(CME),</w:t>
      </w:r>
      <w:r>
        <w:rPr>
          <w:spacing w:val="-6"/>
          <w:sz w:val="24"/>
        </w:rPr>
        <w:t> </w:t>
      </w:r>
      <w:r>
        <w:rPr>
          <w:sz w:val="24"/>
        </w:rPr>
        <w:t>PA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UBS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7"/>
          <w:sz w:val="24"/>
        </w:rPr>
        <w:t> </w:t>
      </w:r>
      <w:r>
        <w:rPr>
          <w:sz w:val="24"/>
        </w:rPr>
        <w:t>município.</w:t>
      </w:r>
    </w:p>
    <w:p>
      <w:pPr>
        <w:pStyle w:val="BodyText"/>
        <w:rPr>
          <w:sz w:val="23"/>
        </w:rPr>
      </w:pPr>
    </w:p>
    <w:p>
      <w:pPr>
        <w:spacing w:before="0"/>
        <w:ind w:left="297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12"/>
          <w:sz w:val="20"/>
        </w:rPr>
        <w:t> </w:t>
      </w:r>
      <w:r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pacing w:val="12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6"/>
          <w:sz w:val="20"/>
        </w:rPr>
        <w:t> </w:t>
      </w:r>
      <w:r>
        <w:rPr>
          <w:sz w:val="20"/>
        </w:rPr>
        <w:t>Sistema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Avaliação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Torpedos</w:t>
      </w:r>
      <w:r>
        <w:rPr>
          <w:spacing w:val="6"/>
          <w:sz w:val="20"/>
        </w:rPr>
        <w:t> </w:t>
      </w:r>
      <w:r>
        <w:rPr>
          <w:sz w:val="20"/>
        </w:rPr>
        <w:t>(SMS)</w:t>
      </w:r>
    </w:p>
    <w:p>
      <w:pPr>
        <w:pStyle w:val="BodyText"/>
        <w:spacing w:before="5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42">
            <wp:simplePos x="0" y="0"/>
            <wp:positionH relativeFrom="page">
              <wp:posOffset>1897482</wp:posOffset>
            </wp:positionH>
            <wp:positionV relativeFrom="paragraph">
              <wp:posOffset>127787</wp:posOffset>
            </wp:positionV>
            <wp:extent cx="3861112" cy="1543621"/>
            <wp:effectExtent l="0" t="0" r="0" b="0"/>
            <wp:wrapTopAndBottom/>
            <wp:docPr id="3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1112" cy="1543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261" w:lineRule="auto" w:before="1"/>
        <w:ind w:left="1418" w:right="1135"/>
        <w:jc w:val="both"/>
        <w:rPr>
          <w:rFonts w:ascii="Arial" w:hAnsi="Arial"/>
          <w:b/>
        </w:rPr>
      </w:pPr>
      <w:r>
        <w:rPr>
          <w:w w:val="105"/>
        </w:rPr>
        <w:t>O monitoramento da avaliação da satisfação dos usuários na Rede SEMUS é de</w:t>
      </w:r>
      <w:r>
        <w:rPr>
          <w:spacing w:val="1"/>
          <w:w w:val="105"/>
        </w:rPr>
        <w:t> </w:t>
      </w:r>
      <w:r>
        <w:rPr>
          <w:w w:val="105"/>
        </w:rPr>
        <w:t>competência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toda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gestão,</w:t>
      </w:r>
      <w:r>
        <w:rPr>
          <w:spacing w:val="-7"/>
          <w:w w:val="105"/>
        </w:rPr>
        <w:t> </w:t>
      </w:r>
      <w:r>
        <w:rPr>
          <w:w w:val="105"/>
        </w:rPr>
        <w:t>desde</w:t>
      </w:r>
      <w:r>
        <w:rPr>
          <w:spacing w:val="-7"/>
          <w:w w:val="105"/>
        </w:rPr>
        <w:t> </w:t>
      </w:r>
      <w:r>
        <w:rPr>
          <w:w w:val="105"/>
        </w:rPr>
        <w:t>os</w:t>
      </w:r>
      <w:r>
        <w:rPr>
          <w:spacing w:val="-8"/>
          <w:w w:val="105"/>
        </w:rPr>
        <w:t> </w:t>
      </w:r>
      <w:r>
        <w:rPr>
          <w:w w:val="105"/>
        </w:rPr>
        <w:t>diretores</w:t>
      </w:r>
      <w:r>
        <w:rPr>
          <w:spacing w:val="-8"/>
          <w:w w:val="105"/>
        </w:rPr>
        <w:t> </w:t>
      </w:r>
      <w:r>
        <w:rPr>
          <w:w w:val="105"/>
        </w:rPr>
        <w:t>até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nível</w:t>
      </w:r>
      <w:r>
        <w:rPr>
          <w:spacing w:val="-8"/>
          <w:w w:val="105"/>
        </w:rPr>
        <w:t> </w:t>
      </w:r>
      <w:r>
        <w:rPr>
          <w:w w:val="105"/>
        </w:rPr>
        <w:t>central</w:t>
      </w:r>
      <w:r>
        <w:rPr>
          <w:spacing w:val="-8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secretaria.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76"/>
          <w:w w:val="105"/>
        </w:rPr>
        <w:t> </w:t>
      </w:r>
      <w:r>
        <w:rPr>
          <w:w w:val="105"/>
        </w:rPr>
        <w:t>consolidação dos dados é atribuída ao setor de Controle e Avaliação da Gerência de</w:t>
      </w:r>
      <w:r>
        <w:rPr>
          <w:spacing w:val="-76"/>
          <w:w w:val="105"/>
        </w:rPr>
        <w:t> </w:t>
      </w:r>
      <w:r>
        <w:rPr>
          <w:w w:val="105"/>
        </w:rPr>
        <w:t>Regulação, Controle e Avaliação, que procede a avaliação geral das informações</w:t>
      </w:r>
      <w:r>
        <w:rPr>
          <w:spacing w:val="1"/>
          <w:w w:val="105"/>
        </w:rPr>
        <w:t> </w:t>
      </w:r>
      <w:r>
        <w:rPr>
          <w:w w:val="105"/>
        </w:rPr>
        <w:t>obtidas por meio do sistema (SGIRBE) e elabora relatórios para conhecimento dos</w:t>
      </w:r>
      <w:r>
        <w:rPr>
          <w:spacing w:val="1"/>
          <w:w w:val="105"/>
        </w:rPr>
        <w:t> </w:t>
      </w:r>
      <w:r>
        <w:rPr>
          <w:w w:val="105"/>
        </w:rPr>
        <w:t>gestores municipais. Os resultados (médias) alcançados foram consolidados nos</w:t>
      </w:r>
      <w:r>
        <w:rPr>
          <w:spacing w:val="1"/>
          <w:w w:val="105"/>
        </w:rPr>
        <w:t> </w:t>
      </w:r>
      <w:r>
        <w:rPr/>
        <w:t>quadrimestres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2020,</w:t>
      </w:r>
      <w:r>
        <w:rPr>
          <w:spacing w:val="-5"/>
        </w:rPr>
        <w:t> </w:t>
      </w:r>
      <w:r>
        <w:rPr/>
        <w:t>conforme</w:t>
      </w:r>
      <w:r>
        <w:rPr>
          <w:spacing w:val="-5"/>
        </w:rPr>
        <w:t> </w:t>
      </w:r>
      <w:r>
        <w:rPr/>
        <w:t>estão</w:t>
      </w:r>
      <w:r>
        <w:rPr>
          <w:spacing w:val="-7"/>
        </w:rPr>
        <w:t> </w:t>
      </w:r>
      <w:r>
        <w:rPr/>
        <w:t>demonstrados</w:t>
      </w:r>
      <w:r>
        <w:rPr>
          <w:spacing w:val="-8"/>
        </w:rPr>
        <w:t> </w:t>
      </w:r>
      <w:r>
        <w:rPr/>
        <w:t>na</w:t>
      </w:r>
      <w:r>
        <w:rPr>
          <w:spacing w:val="-9"/>
        </w:rPr>
        <w:t> </w:t>
      </w:r>
      <w:r>
        <w:rPr/>
        <w:t>Tabela</w:t>
      </w:r>
      <w:r>
        <w:rPr>
          <w:spacing w:val="-5"/>
        </w:rPr>
        <w:t> </w:t>
      </w:r>
      <w:r>
        <w:rPr/>
        <w:t>21</w:t>
      </w:r>
      <w:r>
        <w:rPr>
          <w:rFonts w:ascii="Arial" w:hAnsi="Arial"/>
          <w:b/>
        </w:rPr>
        <w:t>.</w:t>
      </w:r>
    </w:p>
    <w:p>
      <w:pPr>
        <w:pStyle w:val="BodyText"/>
        <w:spacing w:before="2"/>
        <w:rPr>
          <w:rFonts w:ascii="Arial"/>
          <w:b/>
          <w:sz w:val="30"/>
        </w:rPr>
      </w:pPr>
    </w:p>
    <w:p>
      <w:pPr>
        <w:pStyle w:val="BodyText"/>
        <w:spacing w:line="261" w:lineRule="auto"/>
        <w:ind w:left="1418" w:right="1128"/>
        <w:jc w:val="both"/>
      </w:pPr>
      <w:r>
        <w:rPr/>
        <w:t>Em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informação</w:t>
      </w:r>
      <w:r>
        <w:rPr>
          <w:spacing w:val="1"/>
        </w:rPr>
        <w:t> </w:t>
      </w:r>
      <w:r>
        <w:rPr/>
        <w:t>possibilitou</w:t>
      </w:r>
      <w:r>
        <w:rPr>
          <w:spacing w:val="1"/>
        </w:rPr>
        <w:t> </w:t>
      </w:r>
      <w:r>
        <w:rPr/>
        <w:t>aferir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resultados</w:t>
      </w:r>
      <w:r>
        <w:rPr>
          <w:spacing w:val="1"/>
        </w:rPr>
        <w:t> </w:t>
      </w:r>
      <w:r>
        <w:rPr/>
        <w:t>obtidos</w:t>
      </w:r>
      <w:r>
        <w:rPr>
          <w:spacing w:val="75"/>
        </w:rPr>
        <w:t> </w:t>
      </w:r>
      <w:r>
        <w:rPr/>
        <w:t>das</w:t>
      </w:r>
      <w:r>
        <w:rPr>
          <w:spacing w:val="1"/>
        </w:rPr>
        <w:t> </w:t>
      </w:r>
      <w:r>
        <w:rPr/>
        <w:t>avaliações dos usuários quanto ao atendimento prestado, utilizando mensagens de</w:t>
      </w:r>
      <w:r>
        <w:rPr>
          <w:spacing w:val="1"/>
        </w:rPr>
        <w:t> </w:t>
      </w:r>
      <w:r>
        <w:rPr/>
        <w:t>torpedo – SMS. O número total de mensagens enviadas foi de 687.665 e 92.020 foram</w:t>
      </w:r>
      <w:r>
        <w:rPr>
          <w:spacing w:val="1"/>
        </w:rPr>
        <w:t> </w:t>
      </w:r>
      <w:r>
        <w:rPr/>
        <w:t>respondidas, atingindo-se 13,38% de avaliação, com uma média mensal de 7.668</w:t>
      </w:r>
      <w:r>
        <w:rPr>
          <w:spacing w:val="1"/>
        </w:rPr>
        <w:t> </w:t>
      </w:r>
      <w:r>
        <w:rPr/>
        <w:t>respostas. Considerando os serviços prestados pelos prontos-atendimentos, centros de</w:t>
      </w:r>
      <w:r>
        <w:rPr>
          <w:spacing w:val="1"/>
        </w:rPr>
        <w:t> </w:t>
      </w:r>
      <w:r>
        <w:rPr/>
        <w:t>especialidade e unidades básicas de saúde, a média anual da SEMUS alcançada foi de</w:t>
      </w:r>
      <w:r>
        <w:rPr>
          <w:spacing w:val="1"/>
        </w:rPr>
        <w:t> </w:t>
      </w:r>
      <w:r>
        <w:rPr/>
        <w:t>8,98,</w:t>
      </w:r>
      <w:r>
        <w:rPr>
          <w:spacing w:val="50"/>
        </w:rPr>
        <w:t> </w:t>
      </w:r>
      <w:r>
        <w:rPr/>
        <w:t>que</w:t>
      </w:r>
      <w:r>
        <w:rPr>
          <w:spacing w:val="49"/>
        </w:rPr>
        <w:t> </w:t>
      </w:r>
      <w:r>
        <w:rPr/>
        <w:t>dentro</w:t>
      </w:r>
      <w:r>
        <w:rPr>
          <w:spacing w:val="49"/>
        </w:rPr>
        <w:t> </w:t>
      </w:r>
      <w:r>
        <w:rPr/>
        <w:t>dos</w:t>
      </w:r>
      <w:r>
        <w:rPr>
          <w:spacing w:val="45"/>
        </w:rPr>
        <w:t> </w:t>
      </w:r>
      <w:r>
        <w:rPr/>
        <w:t>critérios</w:t>
      </w:r>
      <w:r>
        <w:rPr>
          <w:spacing w:val="49"/>
        </w:rPr>
        <w:t> </w:t>
      </w:r>
      <w:r>
        <w:rPr/>
        <w:t>de</w:t>
      </w:r>
      <w:r>
        <w:rPr>
          <w:spacing w:val="49"/>
        </w:rPr>
        <w:t> </w:t>
      </w:r>
      <w:r>
        <w:rPr/>
        <w:t>classificação</w:t>
      </w:r>
      <w:r>
        <w:rPr>
          <w:spacing w:val="49"/>
        </w:rPr>
        <w:t> </w:t>
      </w:r>
      <w:r>
        <w:rPr/>
        <w:t>construídos</w:t>
      </w:r>
      <w:r>
        <w:rPr>
          <w:spacing w:val="49"/>
        </w:rPr>
        <w:t> </w:t>
      </w:r>
      <w:r>
        <w:rPr/>
        <w:t>pela</w:t>
      </w:r>
      <w:r>
        <w:rPr>
          <w:spacing w:val="49"/>
        </w:rPr>
        <w:t> </w:t>
      </w:r>
      <w:r>
        <w:rPr/>
        <w:t>GRCA/CCA,</w:t>
      </w:r>
      <w:r>
        <w:rPr>
          <w:spacing w:val="49"/>
        </w:rPr>
        <w:t> </w:t>
      </w:r>
      <w:r>
        <w:rPr/>
        <w:t>significa</w:t>
      </w:r>
      <w:r>
        <w:rPr>
          <w:spacing w:val="-72"/>
        </w:rPr>
        <w:t> </w:t>
      </w:r>
      <w:r>
        <w:rPr/>
        <w:t>um</w:t>
      </w:r>
      <w:r>
        <w:rPr>
          <w:spacing w:val="50"/>
        </w:rPr>
        <w:t> </w:t>
      </w:r>
      <w:r>
        <w:rPr/>
        <w:t>atendimento</w:t>
      </w:r>
      <w:r>
        <w:rPr>
          <w:spacing w:val="50"/>
        </w:rPr>
        <w:t> </w:t>
      </w:r>
      <w:r>
        <w:rPr/>
        <w:t>“Ótimo/Excelente”.</w:t>
      </w:r>
      <w:r>
        <w:rPr>
          <w:spacing w:val="48"/>
        </w:rPr>
        <w:t> </w:t>
      </w:r>
      <w:r>
        <w:rPr/>
        <w:t>Ao</w:t>
      </w:r>
      <w:r>
        <w:rPr>
          <w:spacing w:val="49"/>
        </w:rPr>
        <w:t> </w:t>
      </w:r>
      <w:r>
        <w:rPr/>
        <w:t>considerar-se</w:t>
      </w:r>
      <w:r>
        <w:rPr>
          <w:spacing w:val="49"/>
        </w:rPr>
        <w:t> </w:t>
      </w:r>
      <w:r>
        <w:rPr/>
        <w:t>a</w:t>
      </w:r>
      <w:r>
        <w:rPr>
          <w:spacing w:val="49"/>
        </w:rPr>
        <w:t> </w:t>
      </w:r>
      <w:r>
        <w:rPr/>
        <w:t>média</w:t>
      </w:r>
      <w:r>
        <w:rPr>
          <w:spacing w:val="49"/>
        </w:rPr>
        <w:t> </w:t>
      </w:r>
      <w:r>
        <w:rPr/>
        <w:t>anual</w:t>
      </w:r>
      <w:r>
        <w:rPr>
          <w:spacing w:val="48"/>
        </w:rPr>
        <w:t> </w:t>
      </w:r>
      <w:r>
        <w:rPr/>
        <w:t>por</w:t>
      </w:r>
      <w:r>
        <w:rPr>
          <w:spacing w:val="48"/>
        </w:rPr>
        <w:t> </w:t>
      </w:r>
      <w:r>
        <w:rPr/>
        <w:t>‘Região</w:t>
      </w:r>
      <w:r>
        <w:rPr>
          <w:spacing w:val="50"/>
        </w:rPr>
        <w:t> </w:t>
      </w:r>
      <w:r>
        <w:rPr/>
        <w:t>de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4"/>
        <w:jc w:val="both"/>
      </w:pPr>
      <w:r>
        <w:rPr/>
        <w:t>Saúde a classificação é a seguinte: a Região de Forte São João atingiu a média anual</w:t>
      </w:r>
      <w:r>
        <w:rPr>
          <w:spacing w:val="1"/>
        </w:rPr>
        <w:t> </w:t>
      </w:r>
      <w:r>
        <w:rPr/>
        <w:t>(9,33), seguida pela Região Centro (9,22), Continental (9,21), Maruípe (9,16), Região</w:t>
      </w:r>
      <w:r>
        <w:rPr>
          <w:spacing w:val="1"/>
        </w:rPr>
        <w:t> </w:t>
      </w:r>
      <w:r>
        <w:rPr/>
        <w:t>São Pedro com (8,83) e Santo Antônio (8,78). Considerando a média anual por serviço</w:t>
      </w:r>
      <w:r>
        <w:rPr>
          <w:spacing w:val="1"/>
        </w:rPr>
        <w:t> </w:t>
      </w:r>
      <w:r>
        <w:rPr/>
        <w:t>de saúde, os três melhores colocados no ano foram: UBS Santa Luiza com (9,52),</w:t>
      </w:r>
      <w:r>
        <w:rPr>
          <w:spacing w:val="1"/>
        </w:rPr>
        <w:t> </w:t>
      </w:r>
      <w:r>
        <w:rPr/>
        <w:t>Itararé</w:t>
      </w:r>
      <w:r>
        <w:rPr>
          <w:spacing w:val="29"/>
        </w:rPr>
        <w:t> </w:t>
      </w:r>
      <w:r>
        <w:rPr/>
        <w:t>(9,42),</w:t>
      </w:r>
      <w:r>
        <w:rPr>
          <w:spacing w:val="28"/>
        </w:rPr>
        <w:t> </w:t>
      </w:r>
      <w:r>
        <w:rPr/>
        <w:t>Jesus</w:t>
      </w:r>
      <w:r>
        <w:rPr>
          <w:spacing w:val="26"/>
        </w:rPr>
        <w:t> </w:t>
      </w:r>
      <w:r>
        <w:rPr/>
        <w:t>Nazareth</w:t>
      </w:r>
      <w:r>
        <w:rPr>
          <w:spacing w:val="31"/>
        </w:rPr>
        <w:t> </w:t>
      </w:r>
      <w:r>
        <w:rPr/>
        <w:t>(9,39),</w:t>
      </w:r>
      <w:r>
        <w:rPr>
          <w:spacing w:val="28"/>
        </w:rPr>
        <w:t> </w:t>
      </w:r>
      <w:r>
        <w:rPr/>
        <w:t>respectivamente.</w:t>
      </w:r>
      <w:r>
        <w:rPr>
          <w:spacing w:val="30"/>
        </w:rPr>
        <w:t> </w:t>
      </w:r>
      <w:r>
        <w:rPr/>
        <w:t>Em</w:t>
      </w:r>
      <w:r>
        <w:rPr>
          <w:spacing w:val="30"/>
        </w:rPr>
        <w:t> </w:t>
      </w:r>
      <w:r>
        <w:rPr/>
        <w:t>relação</w:t>
      </w:r>
      <w:r>
        <w:rPr>
          <w:spacing w:val="30"/>
        </w:rPr>
        <w:t> </w:t>
      </w:r>
      <w:r>
        <w:rPr/>
        <w:t>aos</w:t>
      </w:r>
      <w:r>
        <w:rPr>
          <w:spacing w:val="28"/>
        </w:rPr>
        <w:t> </w:t>
      </w:r>
      <w:r>
        <w:rPr/>
        <w:t>atendimentos</w:t>
      </w:r>
      <w:r>
        <w:rPr>
          <w:spacing w:val="-73"/>
        </w:rPr>
        <w:t> </w:t>
      </w:r>
      <w:r>
        <w:rPr/>
        <w:t>de urgência e emergência realizados nos Prontos Atendimentos, a média de avaliação</w:t>
      </w:r>
      <w:r>
        <w:rPr>
          <w:spacing w:val="1"/>
        </w:rPr>
        <w:t> </w:t>
      </w:r>
      <w:r>
        <w:rPr/>
        <w:t>anual</w:t>
      </w:r>
      <w:r>
        <w:rPr>
          <w:spacing w:val="-12"/>
        </w:rPr>
        <w:t> </w:t>
      </w:r>
      <w:r>
        <w:rPr/>
        <w:t>foi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(8,11).</w:t>
      </w:r>
      <w:r>
        <w:rPr>
          <w:spacing w:val="-9"/>
        </w:rPr>
        <w:t> </w:t>
      </w:r>
      <w:r>
        <w:rPr/>
        <w:t>(Tabela</w:t>
      </w:r>
      <w:r>
        <w:rPr>
          <w:spacing w:val="-10"/>
        </w:rPr>
        <w:t> </w:t>
      </w:r>
      <w:r>
        <w:rPr/>
        <w:t>18)</w:t>
      </w:r>
    </w:p>
    <w:p>
      <w:pPr>
        <w:pStyle w:val="BodyText"/>
        <w:spacing w:before="5"/>
        <w:rPr>
          <w:sz w:val="30"/>
        </w:rPr>
      </w:pPr>
    </w:p>
    <w:p>
      <w:pPr>
        <w:spacing w:line="228" w:lineRule="auto" w:before="0" w:after="7"/>
        <w:ind w:left="2551" w:right="956" w:hanging="1133"/>
        <w:jc w:val="left"/>
        <w:rPr>
          <w:sz w:val="20"/>
        </w:rPr>
      </w:pPr>
      <w:r>
        <w:rPr>
          <w:rFonts w:ascii="Arial" w:hAnsi="Arial"/>
          <w:b/>
          <w:w w:val="105"/>
          <w:sz w:val="20"/>
        </w:rPr>
        <w:t>Tabela</w:t>
      </w:r>
      <w:r>
        <w:rPr>
          <w:rFonts w:ascii="Arial" w:hAnsi="Arial"/>
          <w:b/>
          <w:spacing w:val="10"/>
          <w:w w:val="105"/>
          <w:sz w:val="20"/>
        </w:rPr>
        <w:t> </w:t>
      </w:r>
      <w:r>
        <w:rPr>
          <w:rFonts w:ascii="Arial" w:hAnsi="Arial"/>
          <w:b/>
          <w:w w:val="105"/>
          <w:sz w:val="20"/>
        </w:rPr>
        <w:t>18</w:t>
      </w:r>
      <w:r>
        <w:rPr>
          <w:rFonts w:ascii="Arial" w:hAnsi="Arial"/>
          <w:b/>
          <w:spacing w:val="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4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3"/>
          <w:w w:val="105"/>
          <w:sz w:val="20"/>
        </w:rPr>
        <w:t> </w:t>
      </w:r>
      <w:r>
        <w:rPr>
          <w:w w:val="105"/>
          <w:sz w:val="20"/>
        </w:rPr>
        <w:t>médias</w:t>
      </w:r>
      <w:r>
        <w:rPr>
          <w:spacing w:val="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resultados</w:t>
      </w:r>
      <w:r>
        <w:rPr>
          <w:spacing w:val="6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avaliações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6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4"/>
          <w:w w:val="105"/>
          <w:sz w:val="20"/>
        </w:rPr>
        <w:t> </w:t>
      </w:r>
      <w:r>
        <w:rPr>
          <w:w w:val="105"/>
          <w:sz w:val="20"/>
        </w:rPr>
        <w:t>Saúde</w:t>
      </w:r>
      <w:r>
        <w:rPr>
          <w:spacing w:val="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4"/>
          <w:w w:val="105"/>
          <w:sz w:val="20"/>
        </w:rPr>
        <w:t> </w:t>
      </w:r>
      <w:r>
        <w:rPr>
          <w:w w:val="105"/>
          <w:sz w:val="20"/>
        </w:rPr>
        <w:t>Rede</w:t>
      </w:r>
      <w:r>
        <w:rPr>
          <w:spacing w:val="-63"/>
          <w:w w:val="105"/>
          <w:sz w:val="20"/>
        </w:rPr>
        <w:t> </w:t>
      </w:r>
      <w:r>
        <w:rPr>
          <w:w w:val="105"/>
          <w:sz w:val="20"/>
        </w:rPr>
        <w:t>Municipal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Saúde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Vitória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/ES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Quadrimestre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2020.</w:t>
      </w:r>
    </w:p>
    <w:tbl>
      <w:tblPr>
        <w:tblW w:w="0" w:type="auto"/>
        <w:jc w:val="left"/>
        <w:tblInd w:w="1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75"/>
        <w:gridCol w:w="2290"/>
        <w:gridCol w:w="713"/>
        <w:gridCol w:w="838"/>
        <w:gridCol w:w="673"/>
        <w:gridCol w:w="675"/>
        <w:gridCol w:w="819"/>
      </w:tblGrid>
      <w:tr>
        <w:trPr>
          <w:trHeight w:val="446" w:hRule="atLeast"/>
        </w:trPr>
        <w:tc>
          <w:tcPr>
            <w:tcW w:w="5365" w:type="dxa"/>
            <w:gridSpan w:val="2"/>
            <w:vMerge w:val="restart"/>
            <w:tcBorders>
              <w:left w:val="nil"/>
            </w:tcBorders>
            <w:shd w:val="clear" w:color="auto" w:fill="EAF0DD"/>
          </w:tcPr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ind w:left="2410" w:right="24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Anos</w:t>
            </w:r>
          </w:p>
        </w:tc>
        <w:tc>
          <w:tcPr>
            <w:tcW w:w="713" w:type="dxa"/>
            <w:vMerge w:val="restart"/>
            <w:shd w:val="clear" w:color="auto" w:fill="EAF0DD"/>
          </w:tcPr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ind w:left="12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3005" w:type="dxa"/>
            <w:gridSpan w:val="4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before="102"/>
              <w:ind w:left="3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Quadrimestre/Ano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2020</w:t>
            </w:r>
          </w:p>
        </w:tc>
      </w:tr>
      <w:tr>
        <w:trPr>
          <w:trHeight w:val="460" w:hRule="atLeast"/>
        </w:trPr>
        <w:tc>
          <w:tcPr>
            <w:tcW w:w="5365" w:type="dxa"/>
            <w:gridSpan w:val="2"/>
            <w:vMerge/>
            <w:tcBorders>
              <w:top w:val="nil"/>
              <w:left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3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8" w:type="dxa"/>
            <w:shd w:val="clear" w:color="auto" w:fill="EAF0DD"/>
          </w:tcPr>
          <w:p>
            <w:pPr>
              <w:pStyle w:val="TableParagraph"/>
              <w:spacing w:before="110"/>
              <w:ind w:left="196" w:right="20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1º</w:t>
            </w:r>
          </w:p>
        </w:tc>
        <w:tc>
          <w:tcPr>
            <w:tcW w:w="673" w:type="dxa"/>
            <w:shd w:val="clear" w:color="auto" w:fill="EAF0DD"/>
          </w:tcPr>
          <w:p>
            <w:pPr>
              <w:pStyle w:val="TableParagraph"/>
              <w:spacing w:before="110"/>
              <w:ind w:left="114" w:right="11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2º</w:t>
            </w:r>
          </w:p>
        </w:tc>
        <w:tc>
          <w:tcPr>
            <w:tcW w:w="675" w:type="dxa"/>
            <w:shd w:val="clear" w:color="auto" w:fill="EAF0DD"/>
          </w:tcPr>
          <w:p>
            <w:pPr>
              <w:pStyle w:val="TableParagraph"/>
              <w:spacing w:before="110"/>
              <w:ind w:left="115" w:right="11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3º</w:t>
            </w:r>
          </w:p>
        </w:tc>
        <w:tc>
          <w:tcPr>
            <w:tcW w:w="819" w:type="dxa"/>
            <w:tcBorders>
              <w:right w:val="nil"/>
            </w:tcBorders>
            <w:shd w:val="clear" w:color="auto" w:fill="EAF0DD"/>
          </w:tcPr>
          <w:p>
            <w:pPr>
              <w:pStyle w:val="TableParagraph"/>
              <w:spacing w:line="225" w:lineRule="exact"/>
              <w:ind w:left="1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Média</w:t>
            </w:r>
          </w:p>
          <w:p>
            <w:pPr>
              <w:pStyle w:val="TableParagraph"/>
              <w:spacing w:line="215" w:lineRule="exact"/>
              <w:ind w:left="13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anual</w:t>
            </w:r>
          </w:p>
        </w:tc>
      </w:tr>
      <w:tr>
        <w:trPr>
          <w:trHeight w:val="457" w:hRule="atLeast"/>
        </w:trPr>
        <w:tc>
          <w:tcPr>
            <w:tcW w:w="3075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spacing w:before="1"/>
              <w:ind w:left="20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Unidades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Básicas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 Saúde</w:t>
            </w:r>
          </w:p>
        </w:tc>
        <w:tc>
          <w:tcPr>
            <w:tcW w:w="2290" w:type="dxa"/>
          </w:tcPr>
          <w:p>
            <w:pPr>
              <w:pStyle w:val="TableParagraph"/>
              <w:spacing w:line="225" w:lineRule="exact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Região</w:t>
            </w:r>
            <w:r>
              <w:rPr>
                <w:rFonts w:ascii="Arial" w:hAnsi="Arial"/>
                <w:b/>
                <w:spacing w:val="7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Forte  </w:t>
            </w:r>
            <w:r>
              <w:rPr>
                <w:rFonts w:ascii="Arial" w:hAnsi="Arial"/>
                <w:b/>
                <w:spacing w:val="1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  </w:t>
            </w:r>
            <w:r>
              <w:rPr>
                <w:rFonts w:ascii="Arial" w:hAnsi="Arial"/>
                <w:b/>
                <w:spacing w:val="19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S.</w:t>
            </w:r>
          </w:p>
          <w:p>
            <w:pPr>
              <w:pStyle w:val="TableParagraph"/>
              <w:spacing w:line="213" w:lineRule="exact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João</w:t>
            </w:r>
          </w:p>
        </w:tc>
        <w:tc>
          <w:tcPr>
            <w:tcW w:w="713" w:type="dxa"/>
          </w:tcPr>
          <w:p>
            <w:pPr>
              <w:pStyle w:val="TableParagraph"/>
              <w:spacing w:before="99"/>
              <w:ind w:left="155"/>
              <w:rPr>
                <w:sz w:val="20"/>
              </w:rPr>
            </w:pPr>
            <w:r>
              <w:rPr>
                <w:sz w:val="20"/>
              </w:rPr>
              <w:t>9,34</w:t>
            </w:r>
          </w:p>
        </w:tc>
        <w:tc>
          <w:tcPr>
            <w:tcW w:w="838" w:type="dxa"/>
          </w:tcPr>
          <w:p>
            <w:pPr>
              <w:pStyle w:val="TableParagraph"/>
              <w:spacing w:before="99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9,33</w:t>
            </w:r>
          </w:p>
        </w:tc>
        <w:tc>
          <w:tcPr>
            <w:tcW w:w="673" w:type="dxa"/>
          </w:tcPr>
          <w:p>
            <w:pPr>
              <w:pStyle w:val="TableParagraph"/>
              <w:spacing w:before="99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9,41</w:t>
            </w:r>
          </w:p>
        </w:tc>
        <w:tc>
          <w:tcPr>
            <w:tcW w:w="675" w:type="dxa"/>
          </w:tcPr>
          <w:p>
            <w:pPr>
              <w:pStyle w:val="TableParagraph"/>
              <w:spacing w:before="99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9,24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99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9,33</w:t>
            </w:r>
          </w:p>
        </w:tc>
      </w:tr>
      <w:tr>
        <w:trPr>
          <w:trHeight w:val="290" w:hRule="atLeast"/>
        </w:trPr>
        <w:tc>
          <w:tcPr>
            <w:tcW w:w="307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</w:tcPr>
          <w:p>
            <w:pPr>
              <w:pStyle w:val="TableParagraph"/>
              <w:spacing w:before="26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Região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Continental</w:t>
            </w:r>
          </w:p>
        </w:tc>
        <w:tc>
          <w:tcPr>
            <w:tcW w:w="713" w:type="dxa"/>
          </w:tcPr>
          <w:p>
            <w:pPr>
              <w:pStyle w:val="TableParagraph"/>
              <w:spacing w:before="15"/>
              <w:ind w:left="155"/>
              <w:rPr>
                <w:sz w:val="20"/>
              </w:rPr>
            </w:pPr>
            <w:r>
              <w:rPr>
                <w:sz w:val="20"/>
              </w:rPr>
              <w:t>9,24</w:t>
            </w:r>
          </w:p>
        </w:tc>
        <w:tc>
          <w:tcPr>
            <w:tcW w:w="838" w:type="dxa"/>
          </w:tcPr>
          <w:p>
            <w:pPr>
              <w:pStyle w:val="TableParagraph"/>
              <w:spacing w:before="15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9,18</w:t>
            </w:r>
          </w:p>
        </w:tc>
        <w:tc>
          <w:tcPr>
            <w:tcW w:w="673" w:type="dxa"/>
          </w:tcPr>
          <w:p>
            <w:pPr>
              <w:pStyle w:val="TableParagraph"/>
              <w:spacing w:before="15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9,28</w:t>
            </w:r>
          </w:p>
        </w:tc>
        <w:tc>
          <w:tcPr>
            <w:tcW w:w="675" w:type="dxa"/>
          </w:tcPr>
          <w:p>
            <w:pPr>
              <w:pStyle w:val="TableParagraph"/>
              <w:spacing w:before="15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9,18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5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9,21</w:t>
            </w:r>
          </w:p>
        </w:tc>
      </w:tr>
      <w:tr>
        <w:trPr>
          <w:trHeight w:val="287" w:hRule="atLeast"/>
        </w:trPr>
        <w:tc>
          <w:tcPr>
            <w:tcW w:w="307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</w:tcPr>
          <w:p>
            <w:pPr>
              <w:pStyle w:val="TableParagraph"/>
              <w:spacing w:before="23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Região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Centro</w:t>
            </w:r>
          </w:p>
        </w:tc>
        <w:tc>
          <w:tcPr>
            <w:tcW w:w="713" w:type="dxa"/>
          </w:tcPr>
          <w:p>
            <w:pPr>
              <w:pStyle w:val="TableParagraph"/>
              <w:spacing w:before="13"/>
              <w:ind w:left="155"/>
              <w:rPr>
                <w:sz w:val="20"/>
              </w:rPr>
            </w:pPr>
            <w:r>
              <w:rPr>
                <w:sz w:val="20"/>
              </w:rPr>
              <w:t>9,24</w:t>
            </w:r>
          </w:p>
        </w:tc>
        <w:tc>
          <w:tcPr>
            <w:tcW w:w="838" w:type="dxa"/>
          </w:tcPr>
          <w:p>
            <w:pPr>
              <w:pStyle w:val="TableParagraph"/>
              <w:spacing w:before="13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9,13</w:t>
            </w:r>
          </w:p>
        </w:tc>
        <w:tc>
          <w:tcPr>
            <w:tcW w:w="673" w:type="dxa"/>
          </w:tcPr>
          <w:p>
            <w:pPr>
              <w:pStyle w:val="TableParagraph"/>
              <w:spacing w:before="13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9,33</w:t>
            </w:r>
          </w:p>
        </w:tc>
        <w:tc>
          <w:tcPr>
            <w:tcW w:w="675" w:type="dxa"/>
          </w:tcPr>
          <w:p>
            <w:pPr>
              <w:pStyle w:val="TableParagraph"/>
              <w:spacing w:before="13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9,21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3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9,22</w:t>
            </w:r>
          </w:p>
        </w:tc>
      </w:tr>
      <w:tr>
        <w:trPr>
          <w:trHeight w:val="287" w:hRule="atLeast"/>
        </w:trPr>
        <w:tc>
          <w:tcPr>
            <w:tcW w:w="307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</w:tcPr>
          <w:p>
            <w:pPr>
              <w:pStyle w:val="TableParagraph"/>
              <w:spacing w:before="23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Região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Maruípe</w:t>
            </w:r>
          </w:p>
        </w:tc>
        <w:tc>
          <w:tcPr>
            <w:tcW w:w="713" w:type="dxa"/>
          </w:tcPr>
          <w:p>
            <w:pPr>
              <w:pStyle w:val="TableParagraph"/>
              <w:spacing w:before="13"/>
              <w:ind w:left="155"/>
              <w:rPr>
                <w:sz w:val="20"/>
              </w:rPr>
            </w:pPr>
            <w:r>
              <w:rPr>
                <w:sz w:val="20"/>
              </w:rPr>
              <w:t>9,10</w:t>
            </w:r>
          </w:p>
        </w:tc>
        <w:tc>
          <w:tcPr>
            <w:tcW w:w="838" w:type="dxa"/>
          </w:tcPr>
          <w:p>
            <w:pPr>
              <w:pStyle w:val="TableParagraph"/>
              <w:spacing w:before="13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9,09</w:t>
            </w:r>
          </w:p>
        </w:tc>
        <w:tc>
          <w:tcPr>
            <w:tcW w:w="673" w:type="dxa"/>
          </w:tcPr>
          <w:p>
            <w:pPr>
              <w:pStyle w:val="TableParagraph"/>
              <w:spacing w:before="13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9,24</w:t>
            </w:r>
          </w:p>
        </w:tc>
        <w:tc>
          <w:tcPr>
            <w:tcW w:w="675" w:type="dxa"/>
          </w:tcPr>
          <w:p>
            <w:pPr>
              <w:pStyle w:val="TableParagraph"/>
              <w:spacing w:before="13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9,15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3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9,16</w:t>
            </w:r>
          </w:p>
        </w:tc>
      </w:tr>
      <w:tr>
        <w:trPr>
          <w:trHeight w:val="287" w:hRule="atLeast"/>
        </w:trPr>
        <w:tc>
          <w:tcPr>
            <w:tcW w:w="307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</w:tcPr>
          <w:p>
            <w:pPr>
              <w:pStyle w:val="TableParagraph"/>
              <w:spacing w:before="23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Região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Santo Antônio</w:t>
            </w:r>
          </w:p>
        </w:tc>
        <w:tc>
          <w:tcPr>
            <w:tcW w:w="713" w:type="dxa"/>
          </w:tcPr>
          <w:p>
            <w:pPr>
              <w:pStyle w:val="TableParagraph"/>
              <w:spacing w:before="13"/>
              <w:ind w:left="155"/>
              <w:rPr>
                <w:sz w:val="20"/>
              </w:rPr>
            </w:pPr>
            <w:r>
              <w:rPr>
                <w:sz w:val="20"/>
              </w:rPr>
              <w:t>8,88</w:t>
            </w:r>
          </w:p>
        </w:tc>
        <w:tc>
          <w:tcPr>
            <w:tcW w:w="838" w:type="dxa"/>
          </w:tcPr>
          <w:p>
            <w:pPr>
              <w:pStyle w:val="TableParagraph"/>
              <w:spacing w:before="13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8,88</w:t>
            </w:r>
          </w:p>
        </w:tc>
        <w:tc>
          <w:tcPr>
            <w:tcW w:w="673" w:type="dxa"/>
          </w:tcPr>
          <w:p>
            <w:pPr>
              <w:pStyle w:val="TableParagraph"/>
              <w:spacing w:before="13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8,94</w:t>
            </w:r>
          </w:p>
        </w:tc>
        <w:tc>
          <w:tcPr>
            <w:tcW w:w="675" w:type="dxa"/>
          </w:tcPr>
          <w:p>
            <w:pPr>
              <w:pStyle w:val="TableParagraph"/>
              <w:spacing w:before="13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8,54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3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8,78</w:t>
            </w:r>
          </w:p>
        </w:tc>
      </w:tr>
      <w:tr>
        <w:trPr>
          <w:trHeight w:val="287" w:hRule="atLeast"/>
        </w:trPr>
        <w:tc>
          <w:tcPr>
            <w:tcW w:w="307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</w:tcPr>
          <w:p>
            <w:pPr>
              <w:pStyle w:val="TableParagraph"/>
              <w:spacing w:before="23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Pedro</w:t>
            </w:r>
          </w:p>
        </w:tc>
        <w:tc>
          <w:tcPr>
            <w:tcW w:w="713" w:type="dxa"/>
          </w:tcPr>
          <w:p>
            <w:pPr>
              <w:pStyle w:val="TableParagraph"/>
              <w:spacing w:before="13"/>
              <w:ind w:left="155"/>
              <w:rPr>
                <w:sz w:val="20"/>
              </w:rPr>
            </w:pPr>
            <w:r>
              <w:rPr>
                <w:sz w:val="20"/>
              </w:rPr>
              <w:t>8,78</w:t>
            </w:r>
          </w:p>
        </w:tc>
        <w:tc>
          <w:tcPr>
            <w:tcW w:w="838" w:type="dxa"/>
          </w:tcPr>
          <w:p>
            <w:pPr>
              <w:pStyle w:val="TableParagraph"/>
              <w:spacing w:before="13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8,69</w:t>
            </w:r>
          </w:p>
        </w:tc>
        <w:tc>
          <w:tcPr>
            <w:tcW w:w="673" w:type="dxa"/>
          </w:tcPr>
          <w:p>
            <w:pPr>
              <w:pStyle w:val="TableParagraph"/>
              <w:spacing w:before="13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9,02</w:t>
            </w:r>
          </w:p>
        </w:tc>
        <w:tc>
          <w:tcPr>
            <w:tcW w:w="675" w:type="dxa"/>
          </w:tcPr>
          <w:p>
            <w:pPr>
              <w:pStyle w:val="TableParagraph"/>
              <w:spacing w:before="13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8,78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3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8,83</w:t>
            </w:r>
          </w:p>
        </w:tc>
      </w:tr>
      <w:tr>
        <w:trPr>
          <w:trHeight w:val="230" w:hRule="atLeast"/>
        </w:trPr>
        <w:tc>
          <w:tcPr>
            <w:tcW w:w="3075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143"/>
              <w:ind w:left="4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Prontos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Atendimentos</w:t>
            </w:r>
          </w:p>
        </w:tc>
        <w:tc>
          <w:tcPr>
            <w:tcW w:w="2290" w:type="dxa"/>
          </w:tcPr>
          <w:p>
            <w:pPr>
              <w:pStyle w:val="TableParagraph"/>
              <w:spacing w:line="210" w:lineRule="exact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Praia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Suá</w:t>
            </w:r>
          </w:p>
        </w:tc>
        <w:tc>
          <w:tcPr>
            <w:tcW w:w="713" w:type="dxa"/>
          </w:tcPr>
          <w:p>
            <w:pPr>
              <w:pStyle w:val="TableParagraph"/>
              <w:spacing w:line="210" w:lineRule="exact"/>
              <w:ind w:left="155"/>
              <w:rPr>
                <w:sz w:val="20"/>
              </w:rPr>
            </w:pPr>
            <w:r>
              <w:rPr>
                <w:sz w:val="20"/>
              </w:rPr>
              <w:t>7,81</w:t>
            </w:r>
          </w:p>
        </w:tc>
        <w:tc>
          <w:tcPr>
            <w:tcW w:w="838" w:type="dxa"/>
          </w:tcPr>
          <w:p>
            <w:pPr>
              <w:pStyle w:val="TableParagraph"/>
              <w:spacing w:line="210" w:lineRule="exact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7,95</w:t>
            </w:r>
          </w:p>
        </w:tc>
        <w:tc>
          <w:tcPr>
            <w:tcW w:w="673" w:type="dxa"/>
          </w:tcPr>
          <w:p>
            <w:pPr>
              <w:pStyle w:val="TableParagraph"/>
              <w:spacing w:line="210" w:lineRule="exact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8,43</w:t>
            </w:r>
          </w:p>
        </w:tc>
        <w:tc>
          <w:tcPr>
            <w:tcW w:w="675" w:type="dxa"/>
          </w:tcPr>
          <w:p>
            <w:pPr>
              <w:pStyle w:val="TableParagraph"/>
              <w:spacing w:line="210" w:lineRule="exact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8,16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line="210" w:lineRule="exact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8,18</w:t>
            </w:r>
          </w:p>
        </w:tc>
      </w:tr>
      <w:tr>
        <w:trPr>
          <w:trHeight w:val="287" w:hRule="atLeast"/>
        </w:trPr>
        <w:tc>
          <w:tcPr>
            <w:tcW w:w="307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</w:tcPr>
          <w:p>
            <w:pPr>
              <w:pStyle w:val="TableParagraph"/>
              <w:spacing w:before="23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Pedro</w:t>
            </w:r>
          </w:p>
        </w:tc>
        <w:tc>
          <w:tcPr>
            <w:tcW w:w="713" w:type="dxa"/>
          </w:tcPr>
          <w:p>
            <w:pPr>
              <w:pStyle w:val="TableParagraph"/>
              <w:spacing w:before="13"/>
              <w:ind w:left="155"/>
              <w:rPr>
                <w:sz w:val="20"/>
              </w:rPr>
            </w:pPr>
            <w:r>
              <w:rPr>
                <w:sz w:val="20"/>
              </w:rPr>
              <w:t>7,78</w:t>
            </w:r>
          </w:p>
        </w:tc>
        <w:tc>
          <w:tcPr>
            <w:tcW w:w="838" w:type="dxa"/>
          </w:tcPr>
          <w:p>
            <w:pPr>
              <w:pStyle w:val="TableParagraph"/>
              <w:spacing w:before="13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7,57</w:t>
            </w:r>
          </w:p>
        </w:tc>
        <w:tc>
          <w:tcPr>
            <w:tcW w:w="673" w:type="dxa"/>
          </w:tcPr>
          <w:p>
            <w:pPr>
              <w:pStyle w:val="TableParagraph"/>
              <w:spacing w:before="13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8,21</w:t>
            </w:r>
          </w:p>
        </w:tc>
        <w:tc>
          <w:tcPr>
            <w:tcW w:w="675" w:type="dxa"/>
          </w:tcPr>
          <w:p>
            <w:pPr>
              <w:pStyle w:val="TableParagraph"/>
              <w:spacing w:before="13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8,28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3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8,02</w:t>
            </w:r>
          </w:p>
        </w:tc>
      </w:tr>
      <w:tr>
        <w:trPr>
          <w:trHeight w:val="290" w:hRule="atLeast"/>
        </w:trPr>
        <w:tc>
          <w:tcPr>
            <w:tcW w:w="3075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59"/>
              <w:ind w:left="813" w:right="328" w:hanging="48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Centros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Referência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Especialidades</w:t>
            </w:r>
          </w:p>
        </w:tc>
        <w:tc>
          <w:tcPr>
            <w:tcW w:w="2290" w:type="dxa"/>
          </w:tcPr>
          <w:p>
            <w:pPr>
              <w:pStyle w:val="TableParagraph"/>
              <w:spacing w:before="26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Vitória</w:t>
            </w:r>
          </w:p>
        </w:tc>
        <w:tc>
          <w:tcPr>
            <w:tcW w:w="713" w:type="dxa"/>
          </w:tcPr>
          <w:p>
            <w:pPr>
              <w:pStyle w:val="TableParagraph"/>
              <w:spacing w:before="15"/>
              <w:ind w:left="155"/>
              <w:rPr>
                <w:sz w:val="20"/>
              </w:rPr>
            </w:pPr>
            <w:r>
              <w:rPr>
                <w:sz w:val="20"/>
              </w:rPr>
              <w:t>9,46</w:t>
            </w:r>
          </w:p>
        </w:tc>
        <w:tc>
          <w:tcPr>
            <w:tcW w:w="838" w:type="dxa"/>
          </w:tcPr>
          <w:p>
            <w:pPr>
              <w:pStyle w:val="TableParagraph"/>
              <w:spacing w:before="15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9,55</w:t>
            </w:r>
          </w:p>
        </w:tc>
        <w:tc>
          <w:tcPr>
            <w:tcW w:w="673" w:type="dxa"/>
          </w:tcPr>
          <w:p>
            <w:pPr>
              <w:pStyle w:val="TableParagraph"/>
              <w:spacing w:before="15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9,54</w:t>
            </w:r>
          </w:p>
        </w:tc>
        <w:tc>
          <w:tcPr>
            <w:tcW w:w="675" w:type="dxa"/>
          </w:tcPr>
          <w:p>
            <w:pPr>
              <w:pStyle w:val="TableParagraph"/>
              <w:spacing w:before="15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9,42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5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9,50</w:t>
            </w:r>
          </w:p>
        </w:tc>
      </w:tr>
      <w:tr>
        <w:trPr>
          <w:trHeight w:val="288" w:hRule="atLeast"/>
        </w:trPr>
        <w:tc>
          <w:tcPr>
            <w:tcW w:w="3075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</w:tcPr>
          <w:p>
            <w:pPr>
              <w:pStyle w:val="TableParagraph"/>
              <w:spacing w:before="23"/>
              <w:ind w:left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São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Pedro</w:t>
            </w:r>
          </w:p>
        </w:tc>
        <w:tc>
          <w:tcPr>
            <w:tcW w:w="713" w:type="dxa"/>
          </w:tcPr>
          <w:p>
            <w:pPr>
              <w:pStyle w:val="TableParagraph"/>
              <w:spacing w:before="13"/>
              <w:ind w:left="155"/>
              <w:rPr>
                <w:sz w:val="20"/>
              </w:rPr>
            </w:pPr>
            <w:r>
              <w:rPr>
                <w:sz w:val="20"/>
              </w:rPr>
              <w:t>9,45</w:t>
            </w:r>
          </w:p>
        </w:tc>
        <w:tc>
          <w:tcPr>
            <w:tcW w:w="838" w:type="dxa"/>
          </w:tcPr>
          <w:p>
            <w:pPr>
              <w:pStyle w:val="TableParagraph"/>
              <w:spacing w:before="13"/>
              <w:ind w:left="198" w:right="201"/>
              <w:jc w:val="center"/>
              <w:rPr>
                <w:sz w:val="20"/>
              </w:rPr>
            </w:pPr>
            <w:r>
              <w:rPr>
                <w:sz w:val="20"/>
              </w:rPr>
              <w:t>9,46</w:t>
            </w:r>
          </w:p>
        </w:tc>
        <w:tc>
          <w:tcPr>
            <w:tcW w:w="673" w:type="dxa"/>
          </w:tcPr>
          <w:p>
            <w:pPr>
              <w:pStyle w:val="TableParagraph"/>
              <w:spacing w:before="13"/>
              <w:ind w:left="116" w:right="118"/>
              <w:jc w:val="center"/>
              <w:rPr>
                <w:sz w:val="20"/>
              </w:rPr>
            </w:pPr>
            <w:r>
              <w:rPr>
                <w:sz w:val="20"/>
              </w:rPr>
              <w:t>9,33</w:t>
            </w:r>
          </w:p>
        </w:tc>
        <w:tc>
          <w:tcPr>
            <w:tcW w:w="675" w:type="dxa"/>
          </w:tcPr>
          <w:p>
            <w:pPr>
              <w:pStyle w:val="TableParagraph"/>
              <w:spacing w:before="13"/>
              <w:ind w:left="115" w:right="120"/>
              <w:jc w:val="center"/>
              <w:rPr>
                <w:sz w:val="20"/>
              </w:rPr>
            </w:pPr>
            <w:r>
              <w:rPr>
                <w:sz w:val="20"/>
              </w:rPr>
              <w:t>9,40</w:t>
            </w:r>
          </w:p>
        </w:tc>
        <w:tc>
          <w:tcPr>
            <w:tcW w:w="819" w:type="dxa"/>
            <w:tcBorders>
              <w:right w:val="nil"/>
            </w:tcBorders>
          </w:tcPr>
          <w:p>
            <w:pPr>
              <w:pStyle w:val="TableParagraph"/>
              <w:spacing w:before="13"/>
              <w:ind w:left="187" w:right="198"/>
              <w:jc w:val="center"/>
              <w:rPr>
                <w:sz w:val="20"/>
              </w:rPr>
            </w:pPr>
            <w:r>
              <w:rPr>
                <w:sz w:val="20"/>
              </w:rPr>
              <w:t>9,40</w:t>
            </w:r>
          </w:p>
        </w:tc>
      </w:tr>
    </w:tbl>
    <w:p>
      <w:pPr>
        <w:spacing w:line="173" w:lineRule="exact" w:before="0"/>
        <w:ind w:left="1418" w:right="0" w:firstLine="0"/>
        <w:jc w:val="both"/>
        <w:rPr>
          <w:sz w:val="16"/>
        </w:rPr>
      </w:pPr>
      <w:r>
        <w:rPr>
          <w:sz w:val="16"/>
        </w:rPr>
        <w:t>Fonte:</w:t>
      </w:r>
      <w:r>
        <w:rPr>
          <w:spacing w:val="10"/>
          <w:sz w:val="16"/>
        </w:rPr>
        <w:t> </w:t>
      </w:r>
      <w:r>
        <w:rPr>
          <w:sz w:val="16"/>
        </w:rPr>
        <w:t>Coordenação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Controle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8"/>
          <w:sz w:val="16"/>
        </w:rPr>
        <w:t> </w:t>
      </w:r>
      <w:r>
        <w:rPr>
          <w:sz w:val="16"/>
        </w:rPr>
        <w:t>Avaliação/GRCA,</w:t>
      </w:r>
      <w:r>
        <w:rPr>
          <w:spacing w:val="10"/>
          <w:sz w:val="16"/>
        </w:rPr>
        <w:t> </w:t>
      </w:r>
      <w:r>
        <w:rPr>
          <w:sz w:val="16"/>
        </w:rPr>
        <w:t>janeiro</w:t>
      </w:r>
      <w:r>
        <w:rPr>
          <w:spacing w:val="8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2021.</w:t>
      </w:r>
    </w:p>
    <w:p>
      <w:pPr>
        <w:pStyle w:val="BodyText"/>
        <w:spacing w:line="261" w:lineRule="auto"/>
        <w:ind w:left="1418" w:right="1130"/>
        <w:jc w:val="both"/>
      </w:pPr>
      <w:r>
        <w:rPr>
          <w:rFonts w:ascii="Arial" w:hAnsi="Arial"/>
          <w:b/>
          <w:w w:val="105"/>
        </w:rPr>
        <w:t>Notifica Vitória</w:t>
      </w:r>
      <w:r>
        <w:rPr>
          <w:w w:val="105"/>
        </w:rPr>
        <w:t>: Diferentes estratégias e tecnologias são incorporadas às ações de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-4"/>
          <w:w w:val="105"/>
        </w:rPr>
        <w:t> </w:t>
      </w:r>
      <w:r>
        <w:rPr>
          <w:w w:val="105"/>
        </w:rPr>
        <w:t>pública,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Secretaria</w:t>
      </w:r>
      <w:r>
        <w:rPr>
          <w:spacing w:val="-3"/>
          <w:w w:val="105"/>
        </w:rPr>
        <w:t> </w:t>
      </w:r>
      <w:r>
        <w:rPr>
          <w:w w:val="105"/>
        </w:rPr>
        <w:t>Municipal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Saúde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Vitória</w:t>
      </w:r>
      <w:r>
        <w:rPr>
          <w:spacing w:val="-4"/>
          <w:w w:val="105"/>
        </w:rPr>
        <w:t> </w:t>
      </w:r>
      <w:r>
        <w:rPr>
          <w:w w:val="105"/>
        </w:rPr>
        <w:t>(SEMUS),</w:t>
      </w:r>
      <w:r>
        <w:rPr>
          <w:spacing w:val="-3"/>
          <w:w w:val="105"/>
        </w:rPr>
        <w:t> </w:t>
      </w:r>
      <w:r>
        <w:rPr>
          <w:w w:val="105"/>
        </w:rPr>
        <w:t>por</w:t>
      </w:r>
      <w:r>
        <w:rPr>
          <w:spacing w:val="-4"/>
          <w:w w:val="105"/>
        </w:rPr>
        <w:t> </w:t>
      </w:r>
      <w:r>
        <w:rPr>
          <w:w w:val="105"/>
        </w:rPr>
        <w:t>meio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sua</w:t>
      </w:r>
      <w:r>
        <w:rPr>
          <w:spacing w:val="-77"/>
          <w:w w:val="105"/>
        </w:rPr>
        <w:t> </w:t>
      </w:r>
      <w:r>
        <w:rPr>
          <w:w w:val="105"/>
        </w:rPr>
        <w:t>Gerência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Vigilância</w:t>
      </w:r>
      <w:r>
        <w:rPr>
          <w:spacing w:val="-9"/>
          <w:w w:val="105"/>
        </w:rPr>
        <w:t> </w:t>
      </w:r>
      <w:r>
        <w:rPr>
          <w:w w:val="105"/>
        </w:rPr>
        <w:t>em</w:t>
      </w:r>
      <w:r>
        <w:rPr>
          <w:spacing w:val="-11"/>
          <w:w w:val="105"/>
        </w:rPr>
        <w:t> </w:t>
      </w:r>
      <w:r>
        <w:rPr>
          <w:w w:val="105"/>
        </w:rPr>
        <w:t>Saúde,</w:t>
      </w:r>
      <w:r>
        <w:rPr>
          <w:spacing w:val="-9"/>
          <w:w w:val="105"/>
        </w:rPr>
        <w:t> </w:t>
      </w:r>
      <w:r>
        <w:rPr>
          <w:w w:val="105"/>
        </w:rPr>
        <w:t>implantou</w:t>
      </w:r>
      <w:r>
        <w:rPr>
          <w:spacing w:val="-10"/>
          <w:w w:val="105"/>
        </w:rPr>
        <w:t> </w:t>
      </w:r>
      <w:r>
        <w:rPr>
          <w:w w:val="105"/>
        </w:rPr>
        <w:t>em</w:t>
      </w:r>
      <w:r>
        <w:rPr>
          <w:spacing w:val="-10"/>
          <w:w w:val="105"/>
        </w:rPr>
        <w:t> </w:t>
      </w:r>
      <w:r>
        <w:rPr>
          <w:w w:val="105"/>
        </w:rPr>
        <w:t>2019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“Notifica</w:t>
      </w:r>
      <w:r>
        <w:rPr>
          <w:spacing w:val="-11"/>
          <w:w w:val="105"/>
        </w:rPr>
        <w:t> </w:t>
      </w:r>
      <w:r>
        <w:rPr>
          <w:w w:val="105"/>
        </w:rPr>
        <w:t>Vitória”,</w:t>
      </w:r>
      <w:r>
        <w:rPr>
          <w:spacing w:val="-12"/>
          <w:w w:val="105"/>
        </w:rPr>
        <w:t> </w:t>
      </w:r>
      <w:r>
        <w:rPr>
          <w:w w:val="105"/>
        </w:rPr>
        <w:t>ferramenta</w:t>
      </w:r>
      <w:r>
        <w:rPr>
          <w:spacing w:val="-76"/>
          <w:w w:val="105"/>
        </w:rPr>
        <w:t> </w:t>
      </w:r>
      <w:r>
        <w:rPr/>
        <w:t>digital para notificar agravos de saúde sujeitos a notificação compulsória, a ser utilizado</w:t>
      </w:r>
      <w:r>
        <w:rPr>
          <w:spacing w:val="-72"/>
        </w:rPr>
        <w:t> </w:t>
      </w:r>
      <w:r>
        <w:rPr>
          <w:w w:val="105"/>
        </w:rPr>
        <w:t>pelos diversos serviços de saúde particulares ou ligados às entidades públicas,</w:t>
      </w:r>
      <w:r>
        <w:rPr>
          <w:spacing w:val="1"/>
          <w:w w:val="105"/>
        </w:rPr>
        <w:t> </w:t>
      </w:r>
      <w:r>
        <w:rPr>
          <w:w w:val="105"/>
        </w:rPr>
        <w:t>acessado</w:t>
      </w:r>
      <w:r>
        <w:rPr>
          <w:spacing w:val="-18"/>
          <w:w w:val="105"/>
        </w:rPr>
        <w:t> </w:t>
      </w:r>
      <w:r>
        <w:rPr>
          <w:w w:val="105"/>
        </w:rPr>
        <w:t>via</w:t>
      </w:r>
      <w:r>
        <w:rPr>
          <w:spacing w:val="-18"/>
          <w:w w:val="105"/>
        </w:rPr>
        <w:t> </w:t>
      </w:r>
      <w:r>
        <w:rPr>
          <w:w w:val="105"/>
        </w:rPr>
        <w:t>site</w:t>
      </w:r>
      <w:r>
        <w:rPr>
          <w:spacing w:val="-18"/>
          <w:w w:val="105"/>
        </w:rPr>
        <w:t> </w:t>
      </w:r>
      <w:r>
        <w:rPr>
          <w:w w:val="105"/>
        </w:rPr>
        <w:t>da</w:t>
      </w:r>
      <w:r>
        <w:rPr>
          <w:spacing w:val="-18"/>
          <w:w w:val="105"/>
        </w:rPr>
        <w:t> </w:t>
      </w:r>
      <w:r>
        <w:rPr>
          <w:w w:val="105"/>
        </w:rPr>
        <w:t>Prefeitura</w:t>
      </w:r>
      <w:r>
        <w:rPr>
          <w:spacing w:val="-18"/>
          <w:w w:val="105"/>
        </w:rPr>
        <w:t> </w:t>
      </w:r>
      <w:r>
        <w:rPr>
          <w:w w:val="105"/>
        </w:rPr>
        <w:t>Municipal</w:t>
      </w:r>
      <w:r>
        <w:rPr>
          <w:spacing w:val="-19"/>
          <w:w w:val="105"/>
        </w:rPr>
        <w:t> </w:t>
      </w:r>
      <w:r>
        <w:rPr>
          <w:w w:val="105"/>
        </w:rPr>
        <w:t>de</w:t>
      </w:r>
      <w:r>
        <w:rPr>
          <w:spacing w:val="-19"/>
          <w:w w:val="105"/>
        </w:rPr>
        <w:t> </w:t>
      </w:r>
      <w:r>
        <w:rPr>
          <w:w w:val="105"/>
        </w:rPr>
        <w:t>Vitória.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8"/>
          <w:w w:val="105"/>
        </w:rPr>
        <w:t> </w:t>
      </w:r>
      <w:r>
        <w:rPr>
          <w:w w:val="105"/>
        </w:rPr>
        <w:t>Notifica</w:t>
      </w:r>
      <w:r>
        <w:rPr>
          <w:spacing w:val="-17"/>
          <w:w w:val="105"/>
        </w:rPr>
        <w:t> </w:t>
      </w:r>
      <w:r>
        <w:rPr>
          <w:w w:val="105"/>
        </w:rPr>
        <w:t>Vitória</w:t>
      </w:r>
      <w:r>
        <w:rPr>
          <w:spacing w:val="-18"/>
          <w:w w:val="105"/>
        </w:rPr>
        <w:t> </w:t>
      </w:r>
      <w:r>
        <w:rPr>
          <w:w w:val="105"/>
        </w:rPr>
        <w:t>otimiza</w:t>
      </w:r>
      <w:r>
        <w:rPr>
          <w:spacing w:val="-18"/>
          <w:w w:val="105"/>
        </w:rPr>
        <w:t> </w:t>
      </w:r>
      <w:r>
        <w:rPr>
          <w:w w:val="105"/>
        </w:rPr>
        <w:t>e</w:t>
      </w:r>
      <w:r>
        <w:rPr>
          <w:spacing w:val="-18"/>
          <w:w w:val="105"/>
        </w:rPr>
        <w:t> </w:t>
      </w:r>
      <w:r>
        <w:rPr>
          <w:w w:val="105"/>
        </w:rPr>
        <w:t>amplia</w:t>
      </w:r>
      <w:r>
        <w:rPr>
          <w:spacing w:val="-77"/>
          <w:w w:val="105"/>
        </w:rPr>
        <w:t> </w:t>
      </w:r>
      <w:r>
        <w:rPr>
          <w:w w:val="105"/>
        </w:rPr>
        <w:t>o acesso da Vigilância Epidemiológica à informação sobre a notificação compulsória,</w:t>
      </w:r>
      <w:r>
        <w:rPr>
          <w:spacing w:val="-76"/>
          <w:w w:val="105"/>
        </w:rPr>
        <w:t> </w:t>
      </w:r>
      <w:r>
        <w:rPr/>
        <w:t>possibilitando o manejo rápido para o planejamento e à implementação de medidas de</w:t>
      </w:r>
      <w:r>
        <w:rPr>
          <w:spacing w:val="1"/>
        </w:rPr>
        <w:t> </w:t>
      </w:r>
      <w:r>
        <w:rPr>
          <w:w w:val="105"/>
        </w:rPr>
        <w:t>prevenção e controle de riscos, investigação e bloqueio de surtos, propiciando a</w:t>
      </w:r>
      <w:r>
        <w:rPr>
          <w:spacing w:val="1"/>
          <w:w w:val="105"/>
        </w:rPr>
        <w:t> </w:t>
      </w:r>
      <w:r>
        <w:rPr>
          <w:w w:val="105"/>
        </w:rPr>
        <w:t>proteção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saúde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população.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Heading1"/>
        <w:numPr>
          <w:ilvl w:val="0"/>
          <w:numId w:val="18"/>
        </w:numPr>
        <w:tabs>
          <w:tab w:pos="1794" w:val="left" w:leader="none"/>
        </w:tabs>
        <w:spacing w:line="240" w:lineRule="auto" w:before="135" w:after="0"/>
        <w:ind w:left="1793" w:right="0" w:hanging="376"/>
        <w:jc w:val="left"/>
      </w:pPr>
      <w:r>
        <w:rPr>
          <w:spacing w:val="-1"/>
        </w:rPr>
        <w:t>RELACIONAMENTO</w:t>
      </w:r>
      <w:r>
        <w:rPr>
          <w:spacing w:val="-10"/>
        </w:rPr>
        <w:t> </w:t>
      </w:r>
      <w:r>
        <w:rPr/>
        <w:t>COM</w:t>
      </w:r>
      <w:r>
        <w:rPr>
          <w:spacing w:val="-12"/>
        </w:rPr>
        <w:t> </w:t>
      </w:r>
      <w:r>
        <w:rPr/>
        <w:t>A</w:t>
      </w:r>
      <w:r>
        <w:rPr>
          <w:spacing w:val="-18"/>
        </w:rPr>
        <w:t> </w:t>
      </w:r>
      <w:r>
        <w:rPr/>
        <w:t>SOCIEDADE</w:t>
      </w:r>
    </w:p>
    <w:p>
      <w:pPr>
        <w:pStyle w:val="BodyText"/>
        <w:spacing w:before="8"/>
        <w:rPr>
          <w:rFonts w:ascii="Arial"/>
          <w:b/>
          <w:sz w:val="13"/>
        </w:rPr>
      </w:pPr>
      <w:r>
        <w:rPr/>
        <w:pict>
          <v:group style="position:absolute;margin-left:70.900002pt;margin-top:9.831161pt;width:467.9pt;height:1.6pt;mso-position-horizontal-relative:page;mso-position-vertical-relative:paragraph;z-index:-15706624;mso-wrap-distance-left:0;mso-wrap-distance-right:0" coordorigin="1418,197" coordsize="9358,32">
            <v:shape style="position:absolute;left:1418;top:196;width:9356;height:31" coordorigin="1418,197" coordsize="9356,31" path="m10774,197l10771,197,1424,197,1419,197,1418,197,1418,228,10774,228,10774,197xe" filled="true" fillcolor="#9f9f9f" stroked="false">
              <v:path arrowok="t"/>
              <v:fill type="solid"/>
            </v:shape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7" coordsize="9357,27" path="m1424,201l1419,201,1419,223,1424,223,1424,201xm10776,197l10771,197,10771,201,10776,201,10776,197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3;width:5;height:5" filled="true" fillcolor="#9f9f9f" stroked="false">
              <v:fill type="solid"/>
            </v:rect>
            <v:shape style="position:absolute;left:1418;top:223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0"/>
        <w:rPr>
          <w:rFonts w:ascii="Arial"/>
          <w:b/>
          <w:sz w:val="17"/>
        </w:rPr>
      </w:pPr>
    </w:p>
    <w:p>
      <w:pPr>
        <w:pStyle w:val="ListParagraph"/>
        <w:numPr>
          <w:ilvl w:val="1"/>
          <w:numId w:val="18"/>
        </w:numPr>
        <w:tabs>
          <w:tab w:pos="1993" w:val="left" w:leader="none"/>
        </w:tabs>
        <w:spacing w:line="240" w:lineRule="auto" w:before="77" w:after="0"/>
        <w:ind w:left="1992" w:right="0" w:hanging="575"/>
        <w:jc w:val="left"/>
        <w:rPr>
          <w:sz w:val="24"/>
        </w:rPr>
      </w:pPr>
      <w:r>
        <w:rPr>
          <w:w w:val="110"/>
          <w:sz w:val="24"/>
        </w:rPr>
        <w:t>TRANSPARÊNCIA</w:t>
      </w:r>
      <w:r>
        <w:rPr>
          <w:spacing w:val="-13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-13"/>
          <w:w w:val="110"/>
          <w:sz w:val="24"/>
        </w:rPr>
        <w:t> </w:t>
      </w:r>
      <w:r>
        <w:rPr>
          <w:w w:val="110"/>
          <w:sz w:val="24"/>
        </w:rPr>
        <w:t>INFORMAÇÕES</w:t>
      </w:r>
    </w:p>
    <w:p>
      <w:pPr>
        <w:pStyle w:val="BodyText"/>
        <w:spacing w:line="264" w:lineRule="auto" w:before="27"/>
        <w:ind w:left="1418" w:right="1127"/>
        <w:jc w:val="both"/>
      </w:pPr>
      <w:r>
        <w:rPr/>
        <w:t>A</w:t>
      </w:r>
      <w:r>
        <w:rPr>
          <w:spacing w:val="46"/>
        </w:rPr>
        <w:t> </w:t>
      </w:r>
      <w:r>
        <w:rPr/>
        <w:t>transparência</w:t>
      </w:r>
      <w:r>
        <w:rPr>
          <w:spacing w:val="43"/>
        </w:rPr>
        <w:t> </w:t>
      </w:r>
      <w:r>
        <w:rPr/>
        <w:t>das</w:t>
      </w:r>
      <w:r>
        <w:rPr>
          <w:spacing w:val="43"/>
        </w:rPr>
        <w:t> </w:t>
      </w:r>
      <w:r>
        <w:rPr/>
        <w:t>informações</w:t>
      </w:r>
      <w:r>
        <w:rPr>
          <w:spacing w:val="46"/>
        </w:rPr>
        <w:t> </w:t>
      </w:r>
      <w:r>
        <w:rPr/>
        <w:t>públicas</w:t>
      </w:r>
      <w:r>
        <w:rPr>
          <w:spacing w:val="43"/>
        </w:rPr>
        <w:t> </w:t>
      </w:r>
      <w:r>
        <w:rPr/>
        <w:t>é</w:t>
      </w:r>
      <w:r>
        <w:rPr>
          <w:spacing w:val="46"/>
        </w:rPr>
        <w:t> </w:t>
      </w:r>
      <w:r>
        <w:rPr/>
        <w:t>um</w:t>
      </w:r>
      <w:r>
        <w:rPr>
          <w:spacing w:val="47"/>
        </w:rPr>
        <w:t> </w:t>
      </w:r>
      <w:r>
        <w:rPr/>
        <w:t>direito</w:t>
      </w:r>
      <w:r>
        <w:rPr>
          <w:spacing w:val="44"/>
        </w:rPr>
        <w:t> </w:t>
      </w:r>
      <w:r>
        <w:rPr/>
        <w:t>constitucional</w:t>
      </w:r>
      <w:r>
        <w:rPr>
          <w:spacing w:val="45"/>
        </w:rPr>
        <w:t> </w:t>
      </w:r>
      <w:r>
        <w:rPr/>
        <w:t>regulamentado</w:t>
      </w:r>
      <w:r>
        <w:rPr>
          <w:spacing w:val="-72"/>
        </w:rPr>
        <w:t> </w:t>
      </w:r>
      <w:r>
        <w:rPr/>
        <w:t>pela Lei Federal nº </w:t>
      </w:r>
      <w:hyperlink r:id="rId45">
        <w:r>
          <w:rPr/>
          <w:t>12.527/2011</w:t>
        </w:r>
      </w:hyperlink>
      <w:r>
        <w:rPr/>
        <w:t>. No âmbito municipal os procedimentos para obtenção</w:t>
      </w:r>
      <w:r>
        <w:rPr>
          <w:spacing w:val="1"/>
        </w:rPr>
        <w:t> </w:t>
      </w:r>
      <w:r>
        <w:rPr/>
        <w:t>dessas</w:t>
      </w:r>
      <w:r>
        <w:rPr>
          <w:spacing w:val="1"/>
        </w:rPr>
        <w:t> </w:t>
      </w:r>
      <w:r>
        <w:rPr/>
        <w:t>informações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normatizados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8.286/2012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regulamentados pelo Decreto Municipal nº 15.520/2012. Com o objetivo de facilitar o</w:t>
      </w:r>
      <w:r>
        <w:rPr>
          <w:spacing w:val="1"/>
        </w:rPr>
        <w:t> </w:t>
      </w:r>
      <w:r>
        <w:rPr/>
        <w:t>acesso às informações inerentes à municipalidade, assim como o gerenciamento das</w:t>
      </w:r>
      <w:r>
        <w:rPr>
          <w:spacing w:val="1"/>
        </w:rPr>
        <w:t> </w:t>
      </w:r>
      <w:r>
        <w:rPr/>
        <w:t>solicitações efetuadas, a Prefeitura de Vitória disponibiliza um Sistema de Informações</w:t>
      </w:r>
      <w:r>
        <w:rPr>
          <w:spacing w:val="1"/>
        </w:rPr>
        <w:t> </w:t>
      </w:r>
      <w:r>
        <w:rPr/>
        <w:t>ao Cidadão, com várias formas de solicitação de informação, dentre elas têm-se o</w:t>
      </w:r>
      <w:r>
        <w:rPr>
          <w:spacing w:val="1"/>
        </w:rPr>
        <w:t> </w:t>
      </w:r>
      <w:r>
        <w:rPr/>
        <w:t>formulário</w:t>
      </w:r>
      <w:r>
        <w:rPr>
          <w:spacing w:val="1"/>
        </w:rPr>
        <w:t> </w:t>
      </w:r>
      <w:r>
        <w:rPr/>
        <w:t>eletrônico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solicitação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informação,</w:t>
      </w:r>
      <w:r>
        <w:rPr>
          <w:spacing w:val="1"/>
        </w:rPr>
        <w:t> </w:t>
      </w:r>
      <w:r>
        <w:rPr/>
        <w:t>Figura</w:t>
      </w:r>
      <w:r>
        <w:rPr>
          <w:spacing w:val="1"/>
        </w:rPr>
        <w:t> </w:t>
      </w:r>
      <w:r>
        <w:rPr/>
        <w:t>9,</w:t>
      </w:r>
      <w:r>
        <w:rPr>
          <w:spacing w:val="1"/>
        </w:rPr>
        <w:t> </w:t>
      </w:r>
      <w:r>
        <w:rPr/>
        <w:t>além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endereços</w:t>
      </w:r>
      <w:r>
        <w:rPr>
          <w:spacing w:val="1"/>
        </w:rPr>
        <w:t> </w:t>
      </w:r>
      <w:r>
        <w:rPr>
          <w:spacing w:val="-1"/>
        </w:rPr>
        <w:t>eletrônicos disponibilizados na página </w:t>
      </w:r>
      <w:hyperlink r:id="rId46">
        <w:r>
          <w:rPr>
            <w:spacing w:val="-1"/>
          </w:rPr>
          <w:t>http://www.vitoria.es.gov.br/prefeitura/enderecos-</w:t>
        </w:r>
      </w:hyperlink>
      <w:r>
        <w:rPr>
          <w:spacing w:val="-72"/>
        </w:rPr>
        <w:t> </w:t>
      </w:r>
      <w:r>
        <w:rPr/>
        <w:t>eletronicos</w:t>
      </w:r>
      <w:r>
        <w:rPr>
          <w:spacing w:val="-10"/>
        </w:rPr>
        <w:t> </w:t>
      </w:r>
      <w:r>
        <w:rPr/>
        <w:t>para</w:t>
      </w:r>
      <w:r>
        <w:rPr>
          <w:spacing w:val="-9"/>
        </w:rPr>
        <w:t> </w:t>
      </w:r>
      <w:r>
        <w:rPr/>
        <w:t>consulta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projetos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serviços</w:t>
      </w:r>
      <w:r>
        <w:rPr>
          <w:spacing w:val="-7"/>
        </w:rPr>
        <w:t> </w:t>
      </w:r>
      <w:r>
        <w:rPr/>
        <w:t>municipais.</w:t>
      </w:r>
    </w:p>
    <w:p>
      <w:pPr>
        <w:pStyle w:val="BodyText"/>
        <w:rPr>
          <w:sz w:val="26"/>
        </w:rPr>
      </w:pPr>
    </w:p>
    <w:p>
      <w:pPr>
        <w:spacing w:before="181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4"/>
          <w:sz w:val="20"/>
        </w:rPr>
        <w:t> </w:t>
      </w:r>
      <w:r>
        <w:rPr>
          <w:rFonts w:ascii="Arial" w:hAnsi="Arial"/>
          <w:b/>
          <w:sz w:val="20"/>
        </w:rPr>
        <w:t>9</w:t>
      </w:r>
      <w:r>
        <w:rPr>
          <w:rFonts w:ascii="Arial" w:hAnsi="Arial"/>
          <w:b/>
          <w:spacing w:val="4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Formulário</w:t>
      </w:r>
      <w:r>
        <w:rPr>
          <w:spacing w:val="-1"/>
          <w:sz w:val="20"/>
        </w:rPr>
        <w:t> </w:t>
      </w:r>
      <w:r>
        <w:rPr>
          <w:sz w:val="20"/>
        </w:rPr>
        <w:t>eletrônico de</w:t>
      </w:r>
      <w:r>
        <w:rPr>
          <w:spacing w:val="-3"/>
          <w:sz w:val="20"/>
        </w:rPr>
        <w:t> </w:t>
      </w:r>
      <w:r>
        <w:rPr>
          <w:sz w:val="20"/>
        </w:rPr>
        <w:t>solicitação de informação</w:t>
      </w:r>
    </w:p>
    <w:p>
      <w:pPr>
        <w:pStyle w:val="BodyText"/>
        <w:spacing w:before="5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44">
            <wp:simplePos x="0" y="0"/>
            <wp:positionH relativeFrom="page">
              <wp:posOffset>900430</wp:posOffset>
            </wp:positionH>
            <wp:positionV relativeFrom="paragraph">
              <wp:posOffset>128116</wp:posOffset>
            </wp:positionV>
            <wp:extent cx="5677915" cy="2560320"/>
            <wp:effectExtent l="0" t="0" r="0" b="0"/>
            <wp:wrapTopAndBottom/>
            <wp:docPr id="37" name="image2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3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7915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53"/>
        <w:ind w:left="1418" w:right="0" w:firstLine="0"/>
        <w:jc w:val="both"/>
        <w:rPr>
          <w:sz w:val="16"/>
        </w:rPr>
      </w:pPr>
      <w:r>
        <w:rPr>
          <w:w w:val="95"/>
          <w:sz w:val="16"/>
        </w:rPr>
        <w:t>Fonte:</w:t>
      </w:r>
      <w:r>
        <w:rPr>
          <w:spacing w:val="28"/>
          <w:w w:val="95"/>
          <w:sz w:val="16"/>
        </w:rPr>
        <w:t> </w:t>
      </w:r>
      <w:hyperlink r:id="rId48">
        <w:r>
          <w:rPr>
            <w:w w:val="95"/>
            <w:sz w:val="16"/>
          </w:rPr>
          <w:t>http://sistemas.vitoria.es.gov.br/sic/aberto/lai/?from=pmv.</w:t>
        </w:r>
      </w:hyperlink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 w:before="1"/>
        <w:ind w:left="1418" w:right="1128"/>
        <w:jc w:val="both"/>
      </w:pPr>
      <w:r>
        <w:rPr/>
        <w:t>A</w:t>
      </w:r>
      <w:r>
        <w:rPr>
          <w:spacing w:val="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utiliza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Portal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Transparência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endereço:</w:t>
      </w:r>
      <w:r>
        <w:rPr>
          <w:spacing w:val="1"/>
        </w:rPr>
        <w:t> </w:t>
      </w:r>
      <w:hyperlink r:id="rId49">
        <w:r>
          <w:rPr/>
          <w:t>http://transparencia.vitoria.es.gov.br/</w:t>
        </w:r>
      </w:hyperlink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exigências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hyperlink r:id="rId50">
        <w:r>
          <w:rPr/>
          <w:t>Lei</w:t>
        </w:r>
        <w:r>
          <w:rPr>
            <w:spacing w:val="1"/>
          </w:rPr>
          <w:t> </w:t>
        </w:r>
        <w:r>
          <w:rPr/>
          <w:t>Federal</w:t>
        </w:r>
      </w:hyperlink>
      <w:r>
        <w:rPr>
          <w:spacing w:val="1"/>
        </w:rPr>
        <w:t> </w:t>
      </w:r>
      <w:hyperlink r:id="rId50">
        <w:r>
          <w:rPr/>
          <w:t>Complementar</w:t>
        </w:r>
        <w:r>
          <w:rPr>
            <w:spacing w:val="1"/>
          </w:rPr>
          <w:t> </w:t>
        </w:r>
        <w:r>
          <w:rPr/>
          <w:t>131</w:t>
        </w:r>
      </w:hyperlink>
      <w:r>
        <w:rPr/>
        <w:t>/2009,</w:t>
      </w:r>
      <w:r>
        <w:rPr>
          <w:spacing w:val="1"/>
        </w:rPr>
        <w:t> </w:t>
      </w:r>
      <w:r>
        <w:rPr/>
        <w:t>disponibilizando</w:t>
      </w:r>
      <w:r>
        <w:rPr>
          <w:spacing w:val="1"/>
        </w:rPr>
        <w:t> </w:t>
      </w:r>
      <w:r>
        <w:rPr/>
        <w:t>informações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Educação</w:t>
      </w:r>
      <w:r>
        <w:rPr>
          <w:spacing w:val="76"/>
        </w:rPr>
        <w:t> </w:t>
      </w:r>
      <w:r>
        <w:rPr/>
        <w:t>e</w:t>
      </w:r>
      <w:r>
        <w:rPr>
          <w:spacing w:val="1"/>
        </w:rPr>
        <w:t> </w:t>
      </w:r>
      <w:r>
        <w:rPr/>
        <w:t>Segurança</w:t>
      </w:r>
      <w:r>
        <w:rPr>
          <w:spacing w:val="47"/>
        </w:rPr>
        <w:t> </w:t>
      </w:r>
      <w:r>
        <w:rPr/>
        <w:t>Pública</w:t>
      </w:r>
      <w:r>
        <w:rPr>
          <w:spacing w:val="48"/>
        </w:rPr>
        <w:t> </w:t>
      </w:r>
      <w:r>
        <w:rPr/>
        <w:t>sobre:</w:t>
      </w:r>
      <w:r>
        <w:rPr>
          <w:spacing w:val="47"/>
        </w:rPr>
        <w:t> </w:t>
      </w:r>
      <w:r>
        <w:rPr/>
        <w:t>receitas</w:t>
      </w:r>
      <w:r>
        <w:rPr>
          <w:spacing w:val="44"/>
        </w:rPr>
        <w:t> </w:t>
      </w:r>
      <w:r>
        <w:rPr/>
        <w:t>e</w:t>
      </w:r>
      <w:r>
        <w:rPr>
          <w:spacing w:val="48"/>
        </w:rPr>
        <w:t> </w:t>
      </w:r>
      <w:r>
        <w:rPr/>
        <w:t>despesas</w:t>
      </w:r>
      <w:r>
        <w:rPr>
          <w:spacing w:val="46"/>
        </w:rPr>
        <w:t> </w:t>
      </w:r>
      <w:r>
        <w:rPr/>
        <w:t>da</w:t>
      </w:r>
      <w:r>
        <w:rPr>
          <w:spacing w:val="47"/>
        </w:rPr>
        <w:t> </w:t>
      </w:r>
      <w:r>
        <w:rPr/>
        <w:t>administração</w:t>
      </w:r>
      <w:r>
        <w:rPr>
          <w:spacing w:val="44"/>
        </w:rPr>
        <w:t> </w:t>
      </w:r>
      <w:r>
        <w:rPr/>
        <w:t>municipal,</w:t>
      </w:r>
      <w:r>
        <w:rPr>
          <w:spacing w:val="47"/>
        </w:rPr>
        <w:t> </w:t>
      </w:r>
      <w:r>
        <w:rPr/>
        <w:t>relatórios</w:t>
      </w:r>
      <w:r>
        <w:rPr>
          <w:spacing w:val="-73"/>
        </w:rPr>
        <w:t> </w:t>
      </w:r>
      <w:r>
        <w:rPr/>
        <w:t>de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orçamentária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fiscal,</w:t>
      </w:r>
      <w:r>
        <w:rPr>
          <w:spacing w:val="1"/>
        </w:rPr>
        <w:t> </w:t>
      </w:r>
      <w:r>
        <w:rPr/>
        <w:t>contratos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convênios,</w:t>
      </w:r>
      <w:r>
        <w:rPr>
          <w:spacing w:val="1"/>
        </w:rPr>
        <w:t> </w:t>
      </w:r>
      <w:r>
        <w:rPr/>
        <w:t>além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informações sobre os programas e ações previstas no Plano Plurianual, do município.</w:t>
      </w:r>
      <w:r>
        <w:rPr>
          <w:spacing w:val="1"/>
        </w:rPr>
        <w:t> </w:t>
      </w:r>
      <w:r>
        <w:rPr/>
        <w:t>Quando</w:t>
      </w:r>
      <w:r>
        <w:rPr>
          <w:spacing w:val="1"/>
        </w:rPr>
        <w:t> </w:t>
      </w:r>
      <w:r>
        <w:rPr/>
        <w:t>há</w:t>
      </w:r>
      <w:r>
        <w:rPr>
          <w:spacing w:val="1"/>
        </w:rPr>
        <w:t> </w:t>
      </w:r>
      <w:r>
        <w:rPr/>
        <w:t>movimentação</w:t>
      </w:r>
      <w:r>
        <w:rPr>
          <w:spacing w:val="1"/>
        </w:rPr>
        <w:t> </w:t>
      </w:r>
      <w:r>
        <w:rPr/>
        <w:t>financeira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dados</w:t>
      </w:r>
      <w:r>
        <w:rPr>
          <w:spacing w:val="1"/>
        </w:rPr>
        <w:t> </w:t>
      </w:r>
      <w:r>
        <w:rPr/>
        <w:t>disponibilizados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atualizados</w:t>
      </w:r>
      <w:r>
        <w:rPr>
          <w:spacing w:val="1"/>
        </w:rPr>
        <w:t> </w:t>
      </w:r>
      <w:r>
        <w:rPr/>
        <w:t>automaticamente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sistema.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Portal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Transparência</w:t>
      </w:r>
      <w:r>
        <w:rPr>
          <w:spacing w:val="1"/>
        </w:rPr>
        <w:t> </w:t>
      </w:r>
      <w:r>
        <w:rPr/>
        <w:t>está</w:t>
      </w:r>
      <w:r>
        <w:rPr>
          <w:spacing w:val="1"/>
        </w:rPr>
        <w:t> </w:t>
      </w:r>
      <w:r>
        <w:rPr/>
        <w:t>a</w:t>
      </w:r>
      <w:r>
        <w:rPr>
          <w:spacing w:val="76"/>
        </w:rPr>
        <w:t> </w:t>
      </w:r>
      <w:r>
        <w:rPr/>
        <w:t>cargo</w:t>
      </w:r>
      <w:r>
        <w:rPr>
          <w:spacing w:val="76"/>
        </w:rPr>
        <w:t> </w:t>
      </w:r>
      <w:r>
        <w:rPr/>
        <w:t>da</w:t>
      </w:r>
      <w:r>
        <w:rPr>
          <w:spacing w:val="-72"/>
        </w:rPr>
        <w:t> </w:t>
      </w:r>
      <w:r>
        <w:rPr/>
        <w:t>Controladoria</w:t>
      </w:r>
      <w:r>
        <w:rPr>
          <w:spacing w:val="-8"/>
        </w:rPr>
        <w:t> </w:t>
      </w:r>
      <w:r>
        <w:rPr/>
        <w:t>Geral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Município.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ListParagraph"/>
        <w:numPr>
          <w:ilvl w:val="1"/>
          <w:numId w:val="18"/>
        </w:numPr>
        <w:tabs>
          <w:tab w:pos="1943" w:val="left" w:leader="none"/>
        </w:tabs>
        <w:spacing w:line="240" w:lineRule="auto" w:before="122" w:after="0"/>
        <w:ind w:left="1942" w:right="0" w:hanging="525"/>
        <w:jc w:val="left"/>
        <w:rPr>
          <w:sz w:val="24"/>
        </w:rPr>
      </w:pPr>
      <w:r>
        <w:rPr>
          <w:w w:val="110"/>
          <w:sz w:val="24"/>
        </w:rPr>
        <w:t>CANAIS</w:t>
      </w:r>
      <w:r>
        <w:rPr>
          <w:spacing w:val="-24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25"/>
          <w:w w:val="110"/>
          <w:sz w:val="24"/>
        </w:rPr>
        <w:t> </w:t>
      </w:r>
      <w:r>
        <w:rPr>
          <w:w w:val="110"/>
          <w:sz w:val="24"/>
        </w:rPr>
        <w:t>ACESSO</w:t>
      </w:r>
      <w:r>
        <w:rPr>
          <w:spacing w:val="-24"/>
          <w:w w:val="110"/>
          <w:sz w:val="24"/>
        </w:rPr>
        <w:t> </w:t>
      </w:r>
      <w:r>
        <w:rPr>
          <w:w w:val="110"/>
          <w:sz w:val="24"/>
        </w:rPr>
        <w:t>AO</w:t>
      </w:r>
      <w:r>
        <w:rPr>
          <w:spacing w:val="-25"/>
          <w:w w:val="110"/>
          <w:sz w:val="24"/>
        </w:rPr>
        <w:t> </w:t>
      </w:r>
      <w:r>
        <w:rPr>
          <w:w w:val="110"/>
          <w:sz w:val="24"/>
        </w:rPr>
        <w:t>CIDADÃO</w:t>
      </w:r>
    </w:p>
    <w:p>
      <w:pPr>
        <w:pStyle w:val="BodyText"/>
        <w:spacing w:line="264" w:lineRule="auto" w:before="27"/>
        <w:ind w:left="1418" w:right="1128"/>
        <w:jc w:val="both"/>
      </w:pPr>
      <w:r>
        <w:rPr/>
        <w:t>O Fala Vitória 156 (Ouvidoria do SUS municipal), instituída pelo Decreto Municipal</w:t>
      </w:r>
      <w:r>
        <w:rPr>
          <w:spacing w:val="1"/>
        </w:rPr>
        <w:t> </w:t>
      </w:r>
      <w:r>
        <w:rPr/>
        <w:t>15.489/2012, e o Ouvidor SUS, instituído pela Portaria Nº 8 de 25 de Maio de 2007 do</w:t>
      </w:r>
      <w:r>
        <w:rPr>
          <w:spacing w:val="1"/>
        </w:rPr>
        <w:t> </w:t>
      </w:r>
      <w:r>
        <w:rPr/>
        <w:t>Ministério da Saúde é a instância que faz a intermediação da relação entre os(as)</w:t>
      </w:r>
      <w:r>
        <w:rPr>
          <w:spacing w:val="1"/>
        </w:rPr>
        <w:t> </w:t>
      </w:r>
      <w:r>
        <w:rPr/>
        <w:t>cidadãos(ãs)</w:t>
      </w:r>
      <w:r>
        <w:rPr>
          <w:spacing w:val="25"/>
        </w:rPr>
        <w:t> </w:t>
      </w:r>
      <w:r>
        <w:rPr/>
        <w:t>e</w:t>
      </w:r>
      <w:r>
        <w:rPr>
          <w:spacing w:val="27"/>
        </w:rPr>
        <w:t> </w:t>
      </w:r>
      <w:r>
        <w:rPr/>
        <w:t>os</w:t>
      </w:r>
      <w:r>
        <w:rPr>
          <w:spacing w:val="26"/>
        </w:rPr>
        <w:t> </w:t>
      </w:r>
      <w:r>
        <w:rPr/>
        <w:t>órgãos</w:t>
      </w:r>
      <w:r>
        <w:rPr>
          <w:spacing w:val="26"/>
        </w:rPr>
        <w:t> </w:t>
      </w:r>
      <w:r>
        <w:rPr/>
        <w:t>e</w:t>
      </w:r>
      <w:r>
        <w:rPr>
          <w:spacing w:val="27"/>
        </w:rPr>
        <w:t> </w:t>
      </w:r>
      <w:r>
        <w:rPr/>
        <w:t>entidades</w:t>
      </w:r>
      <w:r>
        <w:rPr>
          <w:spacing w:val="26"/>
        </w:rPr>
        <w:t> </w:t>
      </w:r>
      <w:r>
        <w:rPr/>
        <w:t>do</w:t>
      </w:r>
      <w:r>
        <w:rPr>
          <w:spacing w:val="27"/>
        </w:rPr>
        <w:t> </w:t>
      </w:r>
      <w:r>
        <w:rPr/>
        <w:t>SUS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assegurar</w:t>
      </w:r>
      <w:r>
        <w:rPr>
          <w:spacing w:val="26"/>
        </w:rPr>
        <w:t> </w:t>
      </w:r>
      <w:r>
        <w:rPr/>
        <w:t>o</w:t>
      </w:r>
      <w:r>
        <w:rPr>
          <w:spacing w:val="25"/>
        </w:rPr>
        <w:t> </w:t>
      </w:r>
      <w:r>
        <w:rPr/>
        <w:t>equilíbrio</w:t>
      </w:r>
      <w:r>
        <w:rPr>
          <w:spacing w:val="27"/>
        </w:rPr>
        <w:t> </w:t>
      </w:r>
      <w:r>
        <w:rPr/>
        <w:t>e</w:t>
      </w:r>
      <w:r>
        <w:rPr>
          <w:spacing w:val="27"/>
        </w:rPr>
        <w:t> </w:t>
      </w:r>
      <w:r>
        <w:rPr/>
        <w:t>qualidade</w:t>
      </w:r>
      <w:r>
        <w:rPr>
          <w:spacing w:val="-73"/>
        </w:rPr>
        <w:t> </w:t>
      </w:r>
      <w:r>
        <w:rPr/>
        <w:t>da comunicação entre eles. É um instrumento de disseminação de informações em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assegurando</w:t>
      </w:r>
      <w:r>
        <w:rPr>
          <w:spacing w:val="1"/>
        </w:rPr>
        <w:t> </w:t>
      </w:r>
      <w:r>
        <w:rPr/>
        <w:t>encaminhamento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tratamento</w:t>
      </w:r>
      <w:r>
        <w:rPr>
          <w:spacing w:val="1"/>
        </w:rPr>
        <w:t> </w:t>
      </w:r>
      <w:r>
        <w:rPr/>
        <w:t>adequado</w:t>
      </w:r>
      <w:r>
        <w:rPr>
          <w:spacing w:val="1"/>
        </w:rPr>
        <w:t> </w:t>
      </w:r>
      <w:r>
        <w:rPr/>
        <w:t>das</w:t>
      </w:r>
      <w:r>
        <w:rPr>
          <w:spacing w:val="75"/>
        </w:rPr>
        <w:t> </w:t>
      </w:r>
      <w:r>
        <w:rPr/>
        <w:t>manifestações.</w:t>
      </w:r>
      <w:r>
        <w:rPr>
          <w:spacing w:val="1"/>
        </w:rPr>
        <w:t> </w:t>
      </w:r>
      <w:r>
        <w:rPr/>
        <w:t>Escuta, acolhe, analisa e encaminha as demandas dos usuários do Sistema Único de</w:t>
      </w:r>
      <w:r>
        <w:rPr>
          <w:spacing w:val="1"/>
        </w:rPr>
        <w:t> </w:t>
      </w:r>
      <w:r>
        <w:rPr/>
        <w:t>Saúde.</w:t>
      </w:r>
      <w:r>
        <w:rPr>
          <w:spacing w:val="1"/>
        </w:rPr>
        <w:t> </w:t>
      </w:r>
      <w:r>
        <w:rPr/>
        <w:t>Corrobora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participação</w:t>
      </w:r>
      <w:r>
        <w:rPr>
          <w:spacing w:val="1"/>
        </w:rPr>
        <w:t> </w:t>
      </w:r>
      <w:r>
        <w:rPr/>
        <w:t>social;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estrutura,</w:t>
      </w:r>
      <w:r>
        <w:rPr>
          <w:spacing w:val="1"/>
        </w:rPr>
        <w:t> </w:t>
      </w:r>
      <w:r>
        <w:rPr/>
        <w:t>organização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funcionamento são normatizados pelo poder público municipal (Fala Vitória 156.) e o</w:t>
      </w:r>
      <w:r>
        <w:rPr>
          <w:spacing w:val="1"/>
        </w:rPr>
        <w:t> </w:t>
      </w:r>
      <w:r>
        <w:rPr/>
        <w:t>Ministério</w:t>
      </w:r>
      <w:r>
        <w:rPr>
          <w:spacing w:val="-7"/>
        </w:rPr>
        <w:t> </w:t>
      </w:r>
      <w:r>
        <w:rPr/>
        <w:t>da</w:t>
      </w:r>
      <w:r>
        <w:rPr>
          <w:spacing w:val="-9"/>
        </w:rPr>
        <w:t> </w:t>
      </w:r>
      <w:r>
        <w:rPr/>
        <w:t>Saúde</w:t>
      </w:r>
      <w:r>
        <w:rPr>
          <w:spacing w:val="-6"/>
        </w:rPr>
        <w:t> </w:t>
      </w:r>
      <w:r>
        <w:rPr/>
        <w:t>(Ouvidor</w:t>
      </w:r>
      <w:r>
        <w:rPr>
          <w:spacing w:val="-8"/>
        </w:rPr>
        <w:t> </w:t>
      </w:r>
      <w:r>
        <w:rPr/>
        <w:t>SUS</w:t>
      </w:r>
      <w:r>
        <w:rPr>
          <w:spacing w:val="-7"/>
        </w:rPr>
        <w:t> </w:t>
      </w:r>
      <w:r>
        <w:rPr/>
        <w:t>136).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Disponibiliza</w:t>
      </w:r>
      <w:r>
        <w:rPr>
          <w:spacing w:val="1"/>
        </w:rPr>
        <w:t> </w:t>
      </w:r>
      <w:r>
        <w:rPr/>
        <w:t>diversos</w:t>
      </w:r>
      <w:r>
        <w:rPr>
          <w:spacing w:val="1"/>
        </w:rPr>
        <w:t> </w:t>
      </w:r>
      <w:r>
        <w:rPr/>
        <w:t>canais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comunicação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cidadão</w:t>
      </w:r>
      <w:r>
        <w:rPr>
          <w:spacing w:val="75"/>
        </w:rPr>
        <w:t> </w:t>
      </w:r>
      <w:r>
        <w:rPr/>
        <w:t>se</w:t>
      </w:r>
      <w:r>
        <w:rPr>
          <w:spacing w:val="75"/>
        </w:rPr>
        <w:t> </w:t>
      </w:r>
      <w:r>
        <w:rPr/>
        <w:t>manifeste</w:t>
      </w:r>
      <w:r>
        <w:rPr>
          <w:spacing w:val="75"/>
        </w:rPr>
        <w:t> </w:t>
      </w:r>
      <w:r>
        <w:rPr/>
        <w:t>e</w:t>
      </w:r>
      <w:r>
        <w:rPr>
          <w:spacing w:val="-72"/>
        </w:rPr>
        <w:t> </w:t>
      </w:r>
      <w:r>
        <w:rPr/>
        <w:t>exerça o controle social, considerando as especificidades dos territórios do município,</w:t>
      </w:r>
      <w:r>
        <w:rPr>
          <w:spacing w:val="1"/>
        </w:rPr>
        <w:t> </w:t>
      </w:r>
      <w:r>
        <w:rPr/>
        <w:t>quais</w:t>
      </w:r>
      <w:r>
        <w:rPr>
          <w:spacing w:val="1"/>
        </w:rPr>
        <w:t> </w:t>
      </w:r>
      <w:r>
        <w:rPr/>
        <w:t>sejam:</w:t>
      </w:r>
      <w:r>
        <w:rPr>
          <w:spacing w:val="1"/>
        </w:rPr>
        <w:t> </w:t>
      </w:r>
      <w:r>
        <w:rPr/>
        <w:t>Ouvidor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136,</w:t>
      </w:r>
      <w:r>
        <w:rPr>
          <w:spacing w:val="1"/>
        </w:rPr>
        <w:t> </w:t>
      </w:r>
      <w:r>
        <w:rPr/>
        <w:t>APP</w:t>
      </w:r>
      <w:r>
        <w:rPr>
          <w:spacing w:val="1"/>
        </w:rPr>
        <w:t> </w:t>
      </w:r>
      <w:r>
        <w:rPr/>
        <w:t>Conecte</w:t>
      </w:r>
      <w:r>
        <w:rPr>
          <w:spacing w:val="1"/>
        </w:rPr>
        <w:t> </w:t>
      </w:r>
      <w:r>
        <w:rPr/>
        <w:t>SUS,</w:t>
      </w:r>
      <w:r>
        <w:rPr>
          <w:spacing w:val="1"/>
        </w:rPr>
        <w:t> </w:t>
      </w:r>
      <w:r>
        <w:rPr/>
        <w:t>APP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Online,</w:t>
      </w:r>
      <w:r>
        <w:rPr>
          <w:spacing w:val="1"/>
        </w:rPr>
        <w:t> </w:t>
      </w:r>
      <w:r>
        <w:rPr/>
        <w:t>e-mails</w:t>
      </w:r>
      <w:r>
        <w:rPr>
          <w:spacing w:val="1"/>
        </w:rPr>
        <w:t> </w:t>
      </w:r>
      <w:r>
        <w:rPr/>
        <w:t>institucionais,</w:t>
      </w:r>
      <w:r>
        <w:rPr>
          <w:spacing w:val="1"/>
        </w:rPr>
        <w:t> </w:t>
      </w:r>
      <w:r>
        <w:rPr/>
        <w:t>através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site:</w:t>
      </w:r>
      <w:r>
        <w:rPr>
          <w:spacing w:val="1"/>
        </w:rPr>
        <w:t> </w:t>
      </w:r>
      <w:hyperlink r:id="rId51">
        <w:r>
          <w:rPr>
            <w:u w:val="single"/>
          </w:rPr>
          <w:t>www.vitoria.es.gov.br</w:t>
        </w:r>
      </w:hyperlink>
      <w:r>
        <w:rPr/>
        <w:t>,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Portal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hyperlink r:id="rId52">
        <w:r>
          <w:rPr>
            <w:u w:val="single"/>
          </w:rPr>
          <w:t>http://portalservicos.vitoria.es.gov.br/</w:t>
        </w:r>
      </w:hyperlink>
      <w:r>
        <w:rPr/>
        <w:t>, Através do “Fala Vitória” pelo telefone 156 ou</w:t>
      </w:r>
      <w:r>
        <w:rPr>
          <w:spacing w:val="1"/>
        </w:rPr>
        <w:t> </w:t>
      </w:r>
      <w:r>
        <w:rPr/>
        <w:t>ainda,</w:t>
      </w:r>
      <w:r>
        <w:rPr>
          <w:spacing w:val="-8"/>
        </w:rPr>
        <w:t> </w:t>
      </w:r>
      <w:r>
        <w:rPr/>
        <w:t>pelo</w:t>
      </w:r>
      <w:r>
        <w:rPr>
          <w:spacing w:val="-8"/>
        </w:rPr>
        <w:t> </w:t>
      </w:r>
      <w:r>
        <w:rPr/>
        <w:t>telefone</w:t>
      </w:r>
      <w:r>
        <w:rPr>
          <w:spacing w:val="-8"/>
        </w:rPr>
        <w:t> </w:t>
      </w:r>
      <w:r>
        <w:rPr/>
        <w:t>(27)</w:t>
      </w:r>
      <w:r>
        <w:rPr>
          <w:spacing w:val="-9"/>
        </w:rPr>
        <w:t> </w:t>
      </w:r>
      <w:r>
        <w:rPr/>
        <w:t>3223-4804.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/>
        <w:ind w:left="1418" w:right="1133"/>
        <w:jc w:val="both"/>
      </w:pPr>
      <w:r>
        <w:rPr/>
        <w:t>Os munícipes ainda podem utilizar outros meios para fazer contato com a Ouvidoria da</w:t>
      </w:r>
      <w:r>
        <w:rPr>
          <w:spacing w:val="1"/>
        </w:rPr>
        <w:t> </w:t>
      </w:r>
      <w:r>
        <w:rPr>
          <w:w w:val="105"/>
        </w:rPr>
        <w:t>Semus: processos, cartas, Whatsapp, Facebook, Gabinete Itinerante e de forma</w:t>
      </w:r>
      <w:r>
        <w:rPr>
          <w:spacing w:val="1"/>
          <w:w w:val="105"/>
        </w:rPr>
        <w:t> </w:t>
      </w:r>
      <w:r>
        <w:rPr>
          <w:w w:val="105"/>
        </w:rPr>
        <w:t>presencial</w:t>
      </w:r>
      <w:r>
        <w:rPr>
          <w:spacing w:val="-14"/>
          <w:w w:val="105"/>
        </w:rPr>
        <w:t> </w:t>
      </w:r>
      <w:r>
        <w:rPr>
          <w:w w:val="105"/>
        </w:rPr>
        <w:t>(vide</w:t>
      </w:r>
      <w:r>
        <w:rPr>
          <w:spacing w:val="-13"/>
          <w:w w:val="105"/>
        </w:rPr>
        <w:t> </w:t>
      </w:r>
      <w:r>
        <w:rPr>
          <w:w w:val="105"/>
        </w:rPr>
        <w:t>Figuras</w:t>
      </w:r>
      <w:r>
        <w:rPr>
          <w:spacing w:val="-13"/>
          <w:w w:val="105"/>
        </w:rPr>
        <w:t> </w:t>
      </w:r>
      <w:r>
        <w:rPr>
          <w:w w:val="105"/>
        </w:rPr>
        <w:t>10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11).</w:t>
      </w:r>
    </w:p>
    <w:p>
      <w:pPr>
        <w:pStyle w:val="BodyText"/>
        <w:spacing w:before="6"/>
        <w:rPr>
          <w:sz w:val="35"/>
        </w:rPr>
      </w:pPr>
    </w:p>
    <w:p>
      <w:pPr>
        <w:spacing w:before="0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3"/>
          <w:sz w:val="20"/>
        </w:rPr>
        <w:t> </w:t>
      </w:r>
      <w:r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pacing w:val="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Ouvidoria</w:t>
      </w:r>
      <w:r>
        <w:rPr>
          <w:spacing w:val="-4"/>
          <w:sz w:val="20"/>
        </w:rPr>
        <w:t> </w:t>
      </w:r>
      <w:r>
        <w:rPr>
          <w:sz w:val="20"/>
        </w:rPr>
        <w:t>municipal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4"/>
          <w:sz w:val="20"/>
        </w:rPr>
        <w:t> </w:t>
      </w:r>
      <w:r>
        <w:rPr>
          <w:sz w:val="20"/>
        </w:rPr>
        <w:t>saúde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canal</w:t>
      </w:r>
      <w:r>
        <w:rPr>
          <w:spacing w:val="-3"/>
          <w:sz w:val="20"/>
        </w:rPr>
        <w:t> </w:t>
      </w:r>
      <w:r>
        <w:rPr>
          <w:sz w:val="20"/>
        </w:rPr>
        <w:t>via</w:t>
      </w:r>
      <w:r>
        <w:rPr>
          <w:spacing w:val="1"/>
          <w:sz w:val="20"/>
        </w:rPr>
        <w:t> </w:t>
      </w:r>
      <w:r>
        <w:rPr>
          <w:sz w:val="20"/>
        </w:rPr>
        <w:t>web.</w:t>
      </w:r>
    </w:p>
    <w:p>
      <w:pPr>
        <w:pStyle w:val="BodyText"/>
        <w:spacing w:before="3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45">
            <wp:simplePos x="0" y="0"/>
            <wp:positionH relativeFrom="page">
              <wp:posOffset>900430</wp:posOffset>
            </wp:positionH>
            <wp:positionV relativeFrom="paragraph">
              <wp:posOffset>126356</wp:posOffset>
            </wp:positionV>
            <wp:extent cx="5510116" cy="2560320"/>
            <wp:effectExtent l="0" t="0" r="0" b="0"/>
            <wp:wrapTopAndBottom/>
            <wp:docPr id="39" name="image2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4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0116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46"/>
        <w:ind w:left="1418" w:right="0" w:firstLine="0"/>
        <w:jc w:val="both"/>
        <w:rPr>
          <w:sz w:val="16"/>
        </w:rPr>
      </w:pPr>
      <w:r>
        <w:rPr>
          <w:w w:val="95"/>
          <w:sz w:val="16"/>
        </w:rPr>
        <w:t>Fonte:</w:t>
      </w:r>
      <w:r>
        <w:rPr>
          <w:spacing w:val="46"/>
          <w:w w:val="95"/>
          <w:sz w:val="16"/>
        </w:rPr>
        <w:t> </w:t>
      </w:r>
      <w:r>
        <w:rPr>
          <w:w w:val="95"/>
          <w:sz w:val="16"/>
        </w:rPr>
        <w:t>www.vitoria.es.gov.br-</w:t>
      </w:r>
      <w:hyperlink r:id="rId52">
        <w:r>
          <w:rPr>
            <w:w w:val="95"/>
            <w:sz w:val="16"/>
          </w:rPr>
          <w:t>http://portalservicos.vitoria.es.gov.br/</w:t>
        </w:r>
      </w:hyperlink>
    </w:p>
    <w:p>
      <w:pPr>
        <w:spacing w:after="0"/>
        <w:jc w:val="both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spacing w:before="122"/>
        <w:ind w:left="1418" w:right="0" w:firstLine="0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46">
            <wp:simplePos x="0" y="0"/>
            <wp:positionH relativeFrom="page">
              <wp:posOffset>900430</wp:posOffset>
            </wp:positionH>
            <wp:positionV relativeFrom="paragraph">
              <wp:posOffset>309688</wp:posOffset>
            </wp:positionV>
            <wp:extent cx="5820688" cy="2560320"/>
            <wp:effectExtent l="0" t="0" r="0" b="0"/>
            <wp:wrapTopAndBottom/>
            <wp:docPr id="41" name="image2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5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0688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11</w:t>
      </w:r>
      <w:r>
        <w:rPr>
          <w:sz w:val="20"/>
        </w:rPr>
        <w:t>–</w:t>
      </w:r>
      <w:r>
        <w:rPr>
          <w:spacing w:val="-8"/>
          <w:sz w:val="20"/>
        </w:rPr>
        <w:t> </w:t>
      </w:r>
      <w:r>
        <w:rPr>
          <w:sz w:val="20"/>
        </w:rPr>
        <w:t>Ouvidoria</w:t>
      </w:r>
      <w:r>
        <w:rPr>
          <w:spacing w:val="-8"/>
          <w:sz w:val="20"/>
        </w:rPr>
        <w:t> </w:t>
      </w:r>
      <w:r>
        <w:rPr>
          <w:sz w:val="20"/>
        </w:rPr>
        <w:t>municipal</w:t>
      </w:r>
      <w:r>
        <w:rPr>
          <w:spacing w:val="-6"/>
          <w:sz w:val="20"/>
        </w:rPr>
        <w:t> </w:t>
      </w:r>
      <w:r>
        <w:rPr>
          <w:sz w:val="20"/>
        </w:rPr>
        <w:t>da</w:t>
      </w:r>
      <w:r>
        <w:rPr>
          <w:spacing w:val="-9"/>
          <w:sz w:val="20"/>
        </w:rPr>
        <w:t> </w:t>
      </w:r>
      <w:r>
        <w:rPr>
          <w:sz w:val="20"/>
        </w:rPr>
        <w:t>saúde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7"/>
          <w:sz w:val="20"/>
        </w:rPr>
        <w:t> </w:t>
      </w:r>
      <w:r>
        <w:rPr>
          <w:sz w:val="20"/>
        </w:rPr>
        <w:t>“fala</w:t>
      </w:r>
      <w:r>
        <w:rPr>
          <w:spacing w:val="-8"/>
          <w:sz w:val="20"/>
        </w:rPr>
        <w:t> </w:t>
      </w:r>
      <w:r>
        <w:rPr>
          <w:sz w:val="20"/>
        </w:rPr>
        <w:t>vitória”</w:t>
      </w:r>
      <w:r>
        <w:rPr>
          <w:spacing w:val="-7"/>
          <w:sz w:val="20"/>
        </w:rPr>
        <w:t> </w:t>
      </w:r>
      <w:r>
        <w:rPr>
          <w:sz w:val="20"/>
        </w:rPr>
        <w:t>156</w:t>
      </w:r>
    </w:p>
    <w:p>
      <w:pPr>
        <w:spacing w:before="145"/>
        <w:ind w:left="1418" w:right="0" w:firstLine="0"/>
        <w:jc w:val="left"/>
        <w:rPr>
          <w:sz w:val="16"/>
        </w:rPr>
      </w:pPr>
      <w:r>
        <w:rPr>
          <w:spacing w:val="-2"/>
          <w:sz w:val="16"/>
        </w:rPr>
        <w:t>Fonte:</w:t>
      </w:r>
      <w:r>
        <w:rPr>
          <w:spacing w:val="4"/>
          <w:sz w:val="16"/>
        </w:rPr>
        <w:t> </w:t>
      </w:r>
      <w:hyperlink r:id="rId55">
        <w:r>
          <w:rPr>
            <w:spacing w:val="-2"/>
            <w:sz w:val="16"/>
          </w:rPr>
          <w:t>http://sistemas.vitoria.es.gov.br/sic/aberto/cadastro/?from=ouvSaude</w:t>
        </w:r>
      </w:hyperlink>
    </w:p>
    <w:p>
      <w:pPr>
        <w:pStyle w:val="BodyText"/>
        <w:rPr>
          <w:sz w:val="18"/>
        </w:rPr>
      </w:pPr>
    </w:p>
    <w:p>
      <w:pPr>
        <w:pStyle w:val="BodyText"/>
        <w:spacing w:line="264" w:lineRule="auto" w:before="114"/>
        <w:ind w:left="1418" w:right="1131"/>
        <w:jc w:val="both"/>
      </w:pPr>
      <w:r>
        <w:rPr>
          <w:w w:val="105"/>
        </w:rPr>
        <w:t>As demandas provenientes dos diversos canais de entrada disponibilizados pela</w:t>
      </w:r>
      <w:r>
        <w:rPr>
          <w:spacing w:val="1"/>
          <w:w w:val="105"/>
        </w:rPr>
        <w:t> </w:t>
      </w:r>
      <w:r>
        <w:rPr>
          <w:w w:val="105"/>
        </w:rPr>
        <w:t>municipalidade</w:t>
      </w:r>
      <w:r>
        <w:rPr>
          <w:spacing w:val="1"/>
          <w:w w:val="105"/>
        </w:rPr>
        <w:t> </w:t>
      </w:r>
      <w:r>
        <w:rPr>
          <w:w w:val="105"/>
        </w:rPr>
        <w:t>totalizaram 15.648</w:t>
      </w:r>
      <w:r>
        <w:rPr>
          <w:spacing w:val="1"/>
          <w:w w:val="105"/>
        </w:rPr>
        <w:t> </w:t>
      </w:r>
      <w:r>
        <w:rPr>
          <w:w w:val="105"/>
        </w:rPr>
        <w:t>registros</w:t>
      </w:r>
      <w:r>
        <w:rPr>
          <w:spacing w:val="1"/>
          <w:w w:val="105"/>
        </w:rPr>
        <w:t> </w:t>
      </w:r>
      <w:r>
        <w:rPr>
          <w:w w:val="105"/>
        </w:rPr>
        <w:t>no ano de</w:t>
      </w:r>
      <w:r>
        <w:rPr>
          <w:spacing w:val="1"/>
          <w:w w:val="105"/>
        </w:rPr>
        <w:t> </w:t>
      </w:r>
      <w:r>
        <w:rPr>
          <w:w w:val="105"/>
        </w:rPr>
        <w:t>2020, das</w:t>
      </w:r>
      <w:r>
        <w:rPr>
          <w:spacing w:val="1"/>
          <w:w w:val="105"/>
        </w:rPr>
        <w:t> </w:t>
      </w:r>
      <w:r>
        <w:rPr>
          <w:w w:val="105"/>
        </w:rPr>
        <w:t>quais foram</w:t>
      </w:r>
      <w:r>
        <w:rPr>
          <w:spacing w:val="1"/>
          <w:w w:val="105"/>
        </w:rPr>
        <w:t> </w:t>
      </w:r>
      <w:r>
        <w:rPr>
          <w:w w:val="105"/>
        </w:rPr>
        <w:t>respondidas</w:t>
      </w:r>
      <w:r>
        <w:rPr>
          <w:spacing w:val="-4"/>
          <w:w w:val="105"/>
        </w:rPr>
        <w:t> </w:t>
      </w:r>
      <w:r>
        <w:rPr>
          <w:w w:val="105"/>
        </w:rPr>
        <w:t>15.549,</w:t>
      </w:r>
      <w:r>
        <w:rPr>
          <w:spacing w:val="-5"/>
          <w:w w:val="105"/>
        </w:rPr>
        <w:t> </w:t>
      </w:r>
      <w:r>
        <w:rPr>
          <w:w w:val="105"/>
        </w:rPr>
        <w:t>atingindo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percentual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99,37%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3"/>
          <w:w w:val="105"/>
        </w:rPr>
        <w:t> </w:t>
      </w:r>
      <w:r>
        <w:rPr>
          <w:w w:val="105"/>
        </w:rPr>
        <w:t>atendimento</w:t>
      </w:r>
      <w:r>
        <w:rPr>
          <w:spacing w:val="-3"/>
          <w:w w:val="105"/>
        </w:rPr>
        <w:t> </w:t>
      </w:r>
      <w:r>
        <w:rPr>
          <w:w w:val="105"/>
        </w:rPr>
        <w:t>ao</w:t>
      </w:r>
      <w:r>
        <w:rPr>
          <w:spacing w:val="-3"/>
          <w:w w:val="105"/>
        </w:rPr>
        <w:t> </w:t>
      </w:r>
      <w:r>
        <w:rPr>
          <w:w w:val="105"/>
        </w:rPr>
        <w:t>munícipe</w:t>
      </w:r>
      <w:r>
        <w:rPr>
          <w:spacing w:val="-76"/>
          <w:w w:val="105"/>
        </w:rPr>
        <w:t> </w:t>
      </w:r>
      <w:r>
        <w:rPr>
          <w:w w:val="105"/>
        </w:rPr>
        <w:t>(Quadro</w:t>
      </w:r>
      <w:r>
        <w:rPr>
          <w:spacing w:val="-15"/>
          <w:w w:val="105"/>
        </w:rPr>
        <w:t> </w:t>
      </w:r>
      <w:r>
        <w:rPr>
          <w:w w:val="105"/>
        </w:rPr>
        <w:t>19).</w:t>
      </w:r>
    </w:p>
    <w:p>
      <w:pPr>
        <w:pStyle w:val="BodyText"/>
        <w:rPr>
          <w:sz w:val="26"/>
        </w:rPr>
      </w:pPr>
    </w:p>
    <w:p>
      <w:pPr>
        <w:spacing w:line="264" w:lineRule="auto" w:before="187"/>
        <w:ind w:left="1418" w:right="1129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 19 </w:t>
      </w:r>
      <w:r>
        <w:rPr>
          <w:sz w:val="20"/>
        </w:rPr>
        <w:t>– Quantidade e proporção de demandas da ouvidoria por canais de entrada – 2018, 2019 e</w:t>
      </w:r>
      <w:r>
        <w:rPr>
          <w:spacing w:val="1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8" w:after="1"/>
        <w:rPr>
          <w:sz w:val="8"/>
        </w:rPr>
      </w:pPr>
    </w:p>
    <w:tbl>
      <w:tblPr>
        <w:tblW w:w="0" w:type="auto"/>
        <w:jc w:val="left"/>
        <w:tblInd w:w="1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21"/>
        <w:gridCol w:w="1198"/>
        <w:gridCol w:w="1464"/>
        <w:gridCol w:w="1167"/>
        <w:gridCol w:w="1282"/>
        <w:gridCol w:w="1160"/>
        <w:gridCol w:w="1205"/>
      </w:tblGrid>
      <w:tr>
        <w:trPr>
          <w:trHeight w:val="251" w:hRule="atLeast"/>
        </w:trPr>
        <w:tc>
          <w:tcPr>
            <w:tcW w:w="9497" w:type="dxa"/>
            <w:gridSpan w:val="7"/>
            <w:shd w:val="clear" w:color="auto" w:fill="EAF0DD"/>
          </w:tcPr>
          <w:p>
            <w:pPr>
              <w:pStyle w:val="TableParagraph"/>
              <w:spacing w:line="231" w:lineRule="exact"/>
              <w:ind w:left="2829" w:right="2815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Mídias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Entrada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da</w:t>
            </w:r>
            <w:r>
              <w:rPr>
                <w:rFonts w:ascii="Arial" w:hAnsi="Arial"/>
                <w:b/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Ouvidoria SUS</w:t>
            </w:r>
          </w:p>
        </w:tc>
      </w:tr>
      <w:tr>
        <w:trPr>
          <w:trHeight w:val="253" w:hRule="atLeast"/>
        </w:trPr>
        <w:tc>
          <w:tcPr>
            <w:tcW w:w="2021" w:type="dxa"/>
            <w:vMerge w:val="restart"/>
            <w:shd w:val="clear" w:color="auto" w:fill="EAF0DD"/>
          </w:tcPr>
          <w:p>
            <w:pPr>
              <w:pStyle w:val="TableParagraph"/>
              <w:ind w:left="285" w:right="269" w:hanging="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Denúncias,</w:t>
            </w:r>
            <w:r>
              <w:rPr>
                <w:rFonts w:ascii="Arial" w:hAnsi="Arial"/>
                <w:b/>
                <w:spacing w:val="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reclamações,</w:t>
            </w:r>
            <w:r>
              <w:rPr>
                <w:rFonts w:ascii="Arial" w:hAnsi="Arial"/>
                <w:b/>
                <w:spacing w:val="-59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solicitações</w:t>
            </w:r>
            <w:r>
              <w:rPr>
                <w:rFonts w:ascii="Arial" w:hAnsi="Arial"/>
                <w:b/>
                <w:spacing w:val="-1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e</w:t>
            </w:r>
          </w:p>
          <w:p>
            <w:pPr>
              <w:pStyle w:val="TableParagraph"/>
              <w:spacing w:line="236" w:lineRule="exact"/>
              <w:ind w:left="315" w:right="30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elogios.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34" w:lineRule="exact"/>
              <w:ind w:left="67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Ano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 2018</w:t>
            </w:r>
          </w:p>
        </w:tc>
        <w:tc>
          <w:tcPr>
            <w:tcW w:w="2449" w:type="dxa"/>
            <w:gridSpan w:val="2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34" w:lineRule="exact"/>
              <w:ind w:left="57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Ano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 2019</w:t>
            </w:r>
          </w:p>
        </w:tc>
        <w:tc>
          <w:tcPr>
            <w:tcW w:w="2365" w:type="dxa"/>
            <w:gridSpan w:val="2"/>
            <w:tcBorders>
              <w:top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line="234" w:lineRule="exact"/>
              <w:ind w:left="53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Ano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 2020</w:t>
            </w:r>
          </w:p>
        </w:tc>
      </w:tr>
      <w:tr>
        <w:trPr>
          <w:trHeight w:val="738" w:hRule="atLeast"/>
        </w:trPr>
        <w:tc>
          <w:tcPr>
            <w:tcW w:w="2021" w:type="dxa"/>
            <w:vMerge/>
            <w:tcBorders>
              <w:top w:val="nil"/>
            </w:tcBorders>
            <w:shd w:val="clear" w:color="auto" w:fill="EAF0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98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69" w:right="5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Registros</w:t>
            </w:r>
          </w:p>
        </w:tc>
        <w:tc>
          <w:tcPr>
            <w:tcW w:w="1464" w:type="dxa"/>
            <w:shd w:val="clear" w:color="auto" w:fill="EAF0DD"/>
          </w:tcPr>
          <w:p>
            <w:pPr>
              <w:pStyle w:val="TableParagraph"/>
              <w:spacing w:before="112"/>
              <w:ind w:left="558" w:right="133" w:hanging="39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Percentual</w:t>
            </w:r>
            <w:r>
              <w:rPr>
                <w:rFonts w:ascii="Arial"/>
                <w:b/>
                <w:spacing w:val="-5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(%)</w:t>
            </w:r>
          </w:p>
        </w:tc>
        <w:tc>
          <w:tcPr>
            <w:tcW w:w="1167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55" w:right="37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Registros</w:t>
            </w:r>
          </w:p>
        </w:tc>
        <w:tc>
          <w:tcPr>
            <w:tcW w:w="1282" w:type="dxa"/>
            <w:shd w:val="clear" w:color="auto" w:fill="EAF0DD"/>
          </w:tcPr>
          <w:p>
            <w:pPr>
              <w:pStyle w:val="TableParagraph"/>
              <w:spacing w:before="112"/>
              <w:ind w:left="467" w:right="42" w:hanging="39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Percentual</w:t>
            </w:r>
            <w:r>
              <w:rPr>
                <w:rFonts w:ascii="Arial"/>
                <w:b/>
                <w:spacing w:val="-5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(%)</w:t>
            </w:r>
          </w:p>
        </w:tc>
        <w:tc>
          <w:tcPr>
            <w:tcW w:w="1160" w:type="dxa"/>
            <w:shd w:val="clear" w:color="auto" w:fill="EAF0DD"/>
          </w:tcPr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52" w:right="3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Registros</w:t>
            </w:r>
          </w:p>
        </w:tc>
        <w:tc>
          <w:tcPr>
            <w:tcW w:w="1205" w:type="dxa"/>
            <w:shd w:val="clear" w:color="auto" w:fill="EAF0DD"/>
          </w:tcPr>
          <w:p>
            <w:pPr>
              <w:pStyle w:val="TableParagraph"/>
              <w:spacing w:before="112"/>
              <w:ind w:left="365" w:right="34" w:hanging="29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Percentua</w:t>
            </w:r>
            <w:r>
              <w:rPr>
                <w:rFonts w:ascii="Arial"/>
                <w:b/>
                <w:spacing w:val="-5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l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(%)</w:t>
            </w:r>
          </w:p>
        </w:tc>
      </w:tr>
      <w:tr>
        <w:trPr>
          <w:trHeight w:val="253" w:hRule="atLeast"/>
        </w:trPr>
        <w:tc>
          <w:tcPr>
            <w:tcW w:w="2021" w:type="dxa"/>
          </w:tcPr>
          <w:p>
            <w:pPr>
              <w:pStyle w:val="TableParagraph"/>
              <w:spacing w:line="234" w:lineRule="exact"/>
              <w:ind w:left="314" w:right="300"/>
              <w:jc w:val="center"/>
              <w:rPr>
                <w:sz w:val="22"/>
              </w:rPr>
            </w:pPr>
            <w:r>
              <w:rPr>
                <w:sz w:val="22"/>
              </w:rPr>
              <w:t>Telefone</w:t>
            </w:r>
          </w:p>
        </w:tc>
        <w:tc>
          <w:tcPr>
            <w:tcW w:w="1198" w:type="dxa"/>
          </w:tcPr>
          <w:p>
            <w:pPr>
              <w:pStyle w:val="TableParagraph"/>
              <w:spacing w:line="234" w:lineRule="exact"/>
              <w:ind w:left="69" w:right="53"/>
              <w:jc w:val="center"/>
              <w:rPr>
                <w:sz w:val="22"/>
              </w:rPr>
            </w:pPr>
            <w:r>
              <w:rPr>
                <w:sz w:val="22"/>
              </w:rPr>
              <w:t>9.909</w:t>
            </w:r>
          </w:p>
        </w:tc>
        <w:tc>
          <w:tcPr>
            <w:tcW w:w="1464" w:type="dxa"/>
          </w:tcPr>
          <w:p>
            <w:pPr>
              <w:pStyle w:val="TableParagraph"/>
              <w:spacing w:line="234" w:lineRule="exact"/>
              <w:ind w:left="330" w:right="312"/>
              <w:jc w:val="center"/>
              <w:rPr>
                <w:sz w:val="22"/>
              </w:rPr>
            </w:pPr>
            <w:r>
              <w:rPr>
                <w:sz w:val="22"/>
              </w:rPr>
              <w:t>77,82%</w:t>
            </w:r>
          </w:p>
        </w:tc>
        <w:tc>
          <w:tcPr>
            <w:tcW w:w="1167" w:type="dxa"/>
          </w:tcPr>
          <w:p>
            <w:pPr>
              <w:pStyle w:val="TableParagraph"/>
              <w:spacing w:line="234" w:lineRule="exact"/>
              <w:ind w:left="55" w:right="33"/>
              <w:jc w:val="center"/>
              <w:rPr>
                <w:sz w:val="22"/>
              </w:rPr>
            </w:pPr>
            <w:r>
              <w:rPr>
                <w:sz w:val="22"/>
              </w:rPr>
              <w:t>11.071</w:t>
            </w:r>
          </w:p>
        </w:tc>
        <w:tc>
          <w:tcPr>
            <w:tcW w:w="1282" w:type="dxa"/>
          </w:tcPr>
          <w:p>
            <w:pPr>
              <w:pStyle w:val="TableParagraph"/>
              <w:spacing w:line="234" w:lineRule="exact"/>
              <w:ind w:left="238" w:right="221"/>
              <w:jc w:val="center"/>
              <w:rPr>
                <w:sz w:val="22"/>
              </w:rPr>
            </w:pPr>
            <w:r>
              <w:rPr>
                <w:sz w:val="22"/>
              </w:rPr>
              <w:t>71,95%</w:t>
            </w:r>
          </w:p>
        </w:tc>
        <w:tc>
          <w:tcPr>
            <w:tcW w:w="1160" w:type="dxa"/>
          </w:tcPr>
          <w:p>
            <w:pPr>
              <w:pStyle w:val="TableParagraph"/>
              <w:spacing w:line="234" w:lineRule="exact"/>
              <w:ind w:left="50" w:right="33"/>
              <w:jc w:val="center"/>
              <w:rPr>
                <w:sz w:val="22"/>
              </w:rPr>
            </w:pPr>
            <w:r>
              <w:rPr>
                <w:sz w:val="22"/>
              </w:rPr>
              <w:t>10.412</w:t>
            </w:r>
          </w:p>
        </w:tc>
        <w:tc>
          <w:tcPr>
            <w:tcW w:w="1205" w:type="dxa"/>
          </w:tcPr>
          <w:p>
            <w:pPr>
              <w:pStyle w:val="TableParagraph"/>
              <w:spacing w:line="234" w:lineRule="exact"/>
              <w:ind w:right="207"/>
              <w:jc w:val="right"/>
              <w:rPr>
                <w:sz w:val="22"/>
              </w:rPr>
            </w:pPr>
            <w:r>
              <w:rPr>
                <w:sz w:val="22"/>
              </w:rPr>
              <w:t>66,54%</w:t>
            </w:r>
          </w:p>
        </w:tc>
      </w:tr>
      <w:tr>
        <w:trPr>
          <w:trHeight w:val="505" w:hRule="atLeast"/>
        </w:trPr>
        <w:tc>
          <w:tcPr>
            <w:tcW w:w="2021" w:type="dxa"/>
          </w:tcPr>
          <w:p>
            <w:pPr>
              <w:pStyle w:val="TableParagraph"/>
              <w:spacing w:line="254" w:lineRule="exact"/>
              <w:ind w:left="731" w:right="241" w:hanging="404"/>
              <w:rPr>
                <w:sz w:val="22"/>
              </w:rPr>
            </w:pPr>
            <w:r>
              <w:rPr>
                <w:w w:val="95"/>
                <w:sz w:val="22"/>
              </w:rPr>
              <w:t>Internet/Envio</w:t>
            </w:r>
            <w:r>
              <w:rPr>
                <w:spacing w:val="-63"/>
                <w:w w:val="95"/>
                <w:sz w:val="22"/>
              </w:rPr>
              <w:t> </w:t>
            </w:r>
            <w:r>
              <w:rPr>
                <w:sz w:val="22"/>
              </w:rPr>
              <w:t>direto</w:t>
            </w:r>
          </w:p>
        </w:tc>
        <w:tc>
          <w:tcPr>
            <w:tcW w:w="1198" w:type="dxa"/>
          </w:tcPr>
          <w:p>
            <w:pPr>
              <w:pStyle w:val="TableParagraph"/>
              <w:spacing w:before="110"/>
              <w:ind w:left="69" w:right="53"/>
              <w:jc w:val="center"/>
              <w:rPr>
                <w:sz w:val="22"/>
              </w:rPr>
            </w:pPr>
            <w:r>
              <w:rPr>
                <w:sz w:val="22"/>
              </w:rPr>
              <w:t>2.538</w:t>
            </w:r>
          </w:p>
        </w:tc>
        <w:tc>
          <w:tcPr>
            <w:tcW w:w="1464" w:type="dxa"/>
          </w:tcPr>
          <w:p>
            <w:pPr>
              <w:pStyle w:val="TableParagraph"/>
              <w:spacing w:before="110"/>
              <w:ind w:left="330" w:right="312"/>
              <w:jc w:val="center"/>
              <w:rPr>
                <w:sz w:val="22"/>
              </w:rPr>
            </w:pPr>
            <w:r>
              <w:rPr>
                <w:sz w:val="22"/>
              </w:rPr>
              <w:t>19,93%</w:t>
            </w:r>
          </w:p>
        </w:tc>
        <w:tc>
          <w:tcPr>
            <w:tcW w:w="1167" w:type="dxa"/>
          </w:tcPr>
          <w:p>
            <w:pPr>
              <w:pStyle w:val="TableParagraph"/>
              <w:spacing w:before="110"/>
              <w:ind w:left="55" w:right="36"/>
              <w:jc w:val="center"/>
              <w:rPr>
                <w:sz w:val="22"/>
              </w:rPr>
            </w:pPr>
            <w:r>
              <w:rPr>
                <w:sz w:val="22"/>
              </w:rPr>
              <w:t>3.959</w:t>
            </w:r>
          </w:p>
        </w:tc>
        <w:tc>
          <w:tcPr>
            <w:tcW w:w="1282" w:type="dxa"/>
          </w:tcPr>
          <w:p>
            <w:pPr>
              <w:pStyle w:val="TableParagraph"/>
              <w:spacing w:before="110"/>
              <w:ind w:left="238" w:right="221"/>
              <w:jc w:val="center"/>
              <w:rPr>
                <w:sz w:val="22"/>
              </w:rPr>
            </w:pPr>
            <w:r>
              <w:rPr>
                <w:sz w:val="22"/>
              </w:rPr>
              <w:t>25,73%</w:t>
            </w:r>
          </w:p>
        </w:tc>
        <w:tc>
          <w:tcPr>
            <w:tcW w:w="1160" w:type="dxa"/>
          </w:tcPr>
          <w:p>
            <w:pPr>
              <w:pStyle w:val="TableParagraph"/>
              <w:spacing w:before="110"/>
              <w:ind w:left="52" w:right="31"/>
              <w:jc w:val="center"/>
              <w:rPr>
                <w:sz w:val="22"/>
              </w:rPr>
            </w:pPr>
            <w:r>
              <w:rPr>
                <w:sz w:val="22"/>
              </w:rPr>
              <w:t>4.860</w:t>
            </w:r>
          </w:p>
        </w:tc>
        <w:tc>
          <w:tcPr>
            <w:tcW w:w="1205" w:type="dxa"/>
          </w:tcPr>
          <w:p>
            <w:pPr>
              <w:pStyle w:val="TableParagraph"/>
              <w:spacing w:before="110"/>
              <w:ind w:right="207"/>
              <w:jc w:val="right"/>
              <w:rPr>
                <w:sz w:val="22"/>
              </w:rPr>
            </w:pPr>
            <w:r>
              <w:rPr>
                <w:sz w:val="22"/>
              </w:rPr>
              <w:t>31,06%</w:t>
            </w:r>
          </w:p>
        </w:tc>
      </w:tr>
      <w:tr>
        <w:trPr>
          <w:trHeight w:val="251" w:hRule="atLeast"/>
        </w:trPr>
        <w:tc>
          <w:tcPr>
            <w:tcW w:w="2021" w:type="dxa"/>
          </w:tcPr>
          <w:p>
            <w:pPr>
              <w:pStyle w:val="TableParagraph"/>
              <w:spacing w:line="231" w:lineRule="exact"/>
              <w:ind w:left="313" w:right="300"/>
              <w:jc w:val="center"/>
              <w:rPr>
                <w:sz w:val="22"/>
              </w:rPr>
            </w:pPr>
            <w:r>
              <w:rPr>
                <w:sz w:val="22"/>
              </w:rPr>
              <w:t>Whatsapp</w:t>
            </w:r>
          </w:p>
        </w:tc>
        <w:tc>
          <w:tcPr>
            <w:tcW w:w="1198" w:type="dxa"/>
          </w:tcPr>
          <w:p>
            <w:pPr>
              <w:pStyle w:val="TableParagraph"/>
              <w:spacing w:line="231" w:lineRule="exact"/>
              <w:ind w:left="66" w:right="53"/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</w:p>
        </w:tc>
        <w:tc>
          <w:tcPr>
            <w:tcW w:w="1464" w:type="dxa"/>
          </w:tcPr>
          <w:p>
            <w:pPr>
              <w:pStyle w:val="TableParagraph"/>
              <w:spacing w:line="231" w:lineRule="exact"/>
              <w:ind w:left="328" w:right="312"/>
              <w:jc w:val="center"/>
              <w:rPr>
                <w:sz w:val="22"/>
              </w:rPr>
            </w:pPr>
            <w:r>
              <w:rPr>
                <w:sz w:val="22"/>
              </w:rPr>
              <w:t>1,13%</w:t>
            </w:r>
          </w:p>
        </w:tc>
        <w:tc>
          <w:tcPr>
            <w:tcW w:w="1167" w:type="dxa"/>
          </w:tcPr>
          <w:p>
            <w:pPr>
              <w:pStyle w:val="TableParagraph"/>
              <w:spacing w:line="231" w:lineRule="exact"/>
              <w:ind w:left="55" w:right="36"/>
              <w:jc w:val="center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1282" w:type="dxa"/>
          </w:tcPr>
          <w:p>
            <w:pPr>
              <w:pStyle w:val="TableParagraph"/>
              <w:spacing w:line="231" w:lineRule="exact"/>
              <w:ind w:left="236" w:right="221"/>
              <w:jc w:val="center"/>
              <w:rPr>
                <w:sz w:val="22"/>
              </w:rPr>
            </w:pPr>
            <w:r>
              <w:rPr>
                <w:sz w:val="22"/>
              </w:rPr>
              <w:t>0,25%</w:t>
            </w:r>
          </w:p>
        </w:tc>
        <w:tc>
          <w:tcPr>
            <w:tcW w:w="1160" w:type="dxa"/>
          </w:tcPr>
          <w:p>
            <w:pPr>
              <w:pStyle w:val="TableParagraph"/>
              <w:spacing w:line="231" w:lineRule="exact"/>
              <w:ind w:left="48" w:right="33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205" w:type="dxa"/>
          </w:tcPr>
          <w:p>
            <w:pPr>
              <w:pStyle w:val="TableParagraph"/>
              <w:spacing w:line="231" w:lineRule="exact"/>
              <w:ind w:right="270"/>
              <w:jc w:val="right"/>
              <w:rPr>
                <w:sz w:val="22"/>
              </w:rPr>
            </w:pPr>
            <w:r>
              <w:rPr>
                <w:sz w:val="22"/>
              </w:rPr>
              <w:t>0,18%</w:t>
            </w:r>
          </w:p>
        </w:tc>
      </w:tr>
      <w:tr>
        <w:trPr>
          <w:trHeight w:val="253" w:hRule="atLeast"/>
        </w:trPr>
        <w:tc>
          <w:tcPr>
            <w:tcW w:w="2021" w:type="dxa"/>
          </w:tcPr>
          <w:p>
            <w:pPr>
              <w:pStyle w:val="TableParagraph"/>
              <w:spacing w:line="234" w:lineRule="exact"/>
              <w:ind w:left="315" w:right="300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Presencial</w:t>
            </w:r>
          </w:p>
        </w:tc>
        <w:tc>
          <w:tcPr>
            <w:tcW w:w="1198" w:type="dxa"/>
          </w:tcPr>
          <w:p>
            <w:pPr>
              <w:pStyle w:val="TableParagraph"/>
              <w:spacing w:line="234" w:lineRule="exact"/>
              <w:ind w:left="66" w:right="53"/>
              <w:jc w:val="center"/>
              <w:rPr>
                <w:sz w:val="22"/>
              </w:rPr>
            </w:pPr>
            <w:r>
              <w:rPr>
                <w:sz w:val="22"/>
              </w:rPr>
              <w:t>122</w:t>
            </w:r>
          </w:p>
        </w:tc>
        <w:tc>
          <w:tcPr>
            <w:tcW w:w="1464" w:type="dxa"/>
          </w:tcPr>
          <w:p>
            <w:pPr>
              <w:pStyle w:val="TableParagraph"/>
              <w:spacing w:line="234" w:lineRule="exact"/>
              <w:ind w:left="328" w:right="312"/>
              <w:jc w:val="center"/>
              <w:rPr>
                <w:sz w:val="22"/>
              </w:rPr>
            </w:pPr>
            <w:r>
              <w:rPr>
                <w:sz w:val="22"/>
              </w:rPr>
              <w:t>0,96%</w:t>
            </w:r>
          </w:p>
        </w:tc>
        <w:tc>
          <w:tcPr>
            <w:tcW w:w="1167" w:type="dxa"/>
          </w:tcPr>
          <w:p>
            <w:pPr>
              <w:pStyle w:val="TableParagraph"/>
              <w:spacing w:line="234" w:lineRule="exact"/>
              <w:ind w:left="53" w:right="37"/>
              <w:jc w:val="center"/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1282" w:type="dxa"/>
          </w:tcPr>
          <w:p>
            <w:pPr>
              <w:pStyle w:val="TableParagraph"/>
              <w:spacing w:line="234" w:lineRule="exact"/>
              <w:ind w:left="236" w:right="221"/>
              <w:jc w:val="center"/>
              <w:rPr>
                <w:sz w:val="22"/>
              </w:rPr>
            </w:pPr>
            <w:r>
              <w:rPr>
                <w:sz w:val="22"/>
              </w:rPr>
              <w:t>0,83%</w:t>
            </w:r>
          </w:p>
        </w:tc>
        <w:tc>
          <w:tcPr>
            <w:tcW w:w="1160" w:type="dxa"/>
          </w:tcPr>
          <w:p>
            <w:pPr>
              <w:pStyle w:val="TableParagraph"/>
              <w:spacing w:line="234" w:lineRule="exact"/>
              <w:ind w:left="48" w:right="33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205" w:type="dxa"/>
          </w:tcPr>
          <w:p>
            <w:pPr>
              <w:pStyle w:val="TableParagraph"/>
              <w:spacing w:line="234" w:lineRule="exact"/>
              <w:ind w:right="270"/>
              <w:jc w:val="right"/>
              <w:rPr>
                <w:sz w:val="22"/>
              </w:rPr>
            </w:pPr>
            <w:r>
              <w:rPr>
                <w:sz w:val="22"/>
              </w:rPr>
              <w:t>0,27%</w:t>
            </w:r>
          </w:p>
        </w:tc>
      </w:tr>
      <w:tr>
        <w:trPr>
          <w:trHeight w:val="253" w:hRule="atLeast"/>
        </w:trPr>
        <w:tc>
          <w:tcPr>
            <w:tcW w:w="2021" w:type="dxa"/>
          </w:tcPr>
          <w:p>
            <w:pPr>
              <w:pStyle w:val="TableParagraph"/>
              <w:spacing w:line="234" w:lineRule="exact"/>
              <w:ind w:left="314" w:right="300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E-mail</w:t>
            </w:r>
          </w:p>
        </w:tc>
        <w:tc>
          <w:tcPr>
            <w:tcW w:w="1198" w:type="dxa"/>
          </w:tcPr>
          <w:p>
            <w:pPr>
              <w:pStyle w:val="TableParagraph"/>
              <w:spacing w:line="234" w:lineRule="exact"/>
              <w:ind w:left="65" w:right="53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464" w:type="dxa"/>
          </w:tcPr>
          <w:p>
            <w:pPr>
              <w:pStyle w:val="TableParagraph"/>
              <w:spacing w:line="234" w:lineRule="exact"/>
              <w:ind w:left="328" w:right="312"/>
              <w:jc w:val="center"/>
              <w:rPr>
                <w:sz w:val="22"/>
              </w:rPr>
            </w:pPr>
            <w:r>
              <w:rPr>
                <w:sz w:val="22"/>
              </w:rPr>
              <w:t>0,09%</w:t>
            </w:r>
          </w:p>
        </w:tc>
        <w:tc>
          <w:tcPr>
            <w:tcW w:w="1167" w:type="dxa"/>
          </w:tcPr>
          <w:p>
            <w:pPr>
              <w:pStyle w:val="TableParagraph"/>
              <w:spacing w:line="234" w:lineRule="exact"/>
              <w:ind w:left="53" w:right="37"/>
              <w:jc w:val="center"/>
              <w:rPr>
                <w:sz w:val="22"/>
              </w:rPr>
            </w:pPr>
            <w:r>
              <w:rPr>
                <w:sz w:val="22"/>
              </w:rPr>
              <w:t>190</w:t>
            </w:r>
          </w:p>
        </w:tc>
        <w:tc>
          <w:tcPr>
            <w:tcW w:w="1282" w:type="dxa"/>
          </w:tcPr>
          <w:p>
            <w:pPr>
              <w:pStyle w:val="TableParagraph"/>
              <w:spacing w:line="234" w:lineRule="exact"/>
              <w:ind w:left="236" w:right="221"/>
              <w:jc w:val="center"/>
              <w:rPr>
                <w:sz w:val="22"/>
              </w:rPr>
            </w:pPr>
            <w:r>
              <w:rPr>
                <w:sz w:val="22"/>
              </w:rPr>
              <w:t>1,23%</w:t>
            </w:r>
          </w:p>
        </w:tc>
        <w:tc>
          <w:tcPr>
            <w:tcW w:w="1160" w:type="dxa"/>
          </w:tcPr>
          <w:p>
            <w:pPr>
              <w:pStyle w:val="TableParagraph"/>
              <w:spacing w:line="234" w:lineRule="exact"/>
              <w:ind w:left="51" w:right="33"/>
              <w:jc w:val="center"/>
              <w:rPr>
                <w:sz w:val="22"/>
              </w:rPr>
            </w:pPr>
            <w:r>
              <w:rPr>
                <w:sz w:val="22"/>
              </w:rPr>
              <w:t>305</w:t>
            </w:r>
          </w:p>
        </w:tc>
        <w:tc>
          <w:tcPr>
            <w:tcW w:w="1205" w:type="dxa"/>
          </w:tcPr>
          <w:p>
            <w:pPr>
              <w:pStyle w:val="TableParagraph"/>
              <w:spacing w:line="234" w:lineRule="exact"/>
              <w:ind w:right="270"/>
              <w:jc w:val="right"/>
              <w:rPr>
                <w:sz w:val="22"/>
              </w:rPr>
            </w:pPr>
            <w:r>
              <w:rPr>
                <w:sz w:val="22"/>
              </w:rPr>
              <w:t>1,95%</w:t>
            </w:r>
          </w:p>
        </w:tc>
      </w:tr>
      <w:tr>
        <w:trPr>
          <w:trHeight w:val="251" w:hRule="atLeast"/>
        </w:trPr>
        <w:tc>
          <w:tcPr>
            <w:tcW w:w="2021" w:type="dxa"/>
          </w:tcPr>
          <w:p>
            <w:pPr>
              <w:pStyle w:val="TableParagraph"/>
              <w:spacing w:line="232" w:lineRule="exact"/>
              <w:ind w:left="316" w:right="300"/>
              <w:jc w:val="center"/>
              <w:rPr>
                <w:sz w:val="22"/>
              </w:rPr>
            </w:pPr>
            <w:r>
              <w:rPr>
                <w:w w:val="105"/>
                <w:sz w:val="22"/>
              </w:rPr>
              <w:t>Carta</w:t>
            </w:r>
          </w:p>
        </w:tc>
        <w:tc>
          <w:tcPr>
            <w:tcW w:w="1198" w:type="dxa"/>
          </w:tcPr>
          <w:p>
            <w:pPr>
              <w:pStyle w:val="TableParagraph"/>
              <w:spacing w:line="232" w:lineRule="exact"/>
              <w:ind w:left="15"/>
              <w:jc w:val="center"/>
              <w:rPr>
                <w:sz w:val="22"/>
              </w:rPr>
            </w:pPr>
            <w:r>
              <w:rPr>
                <w:w w:val="102"/>
                <w:sz w:val="22"/>
              </w:rPr>
              <w:t>9</w:t>
            </w:r>
          </w:p>
        </w:tc>
        <w:tc>
          <w:tcPr>
            <w:tcW w:w="1464" w:type="dxa"/>
          </w:tcPr>
          <w:p>
            <w:pPr>
              <w:pStyle w:val="TableParagraph"/>
              <w:spacing w:line="232" w:lineRule="exact"/>
              <w:ind w:left="328" w:right="312"/>
              <w:jc w:val="center"/>
              <w:rPr>
                <w:sz w:val="22"/>
              </w:rPr>
            </w:pPr>
            <w:r>
              <w:rPr>
                <w:sz w:val="22"/>
              </w:rPr>
              <w:t>0,07%</w:t>
            </w:r>
          </w:p>
        </w:tc>
        <w:tc>
          <w:tcPr>
            <w:tcW w:w="1167" w:type="dxa"/>
          </w:tcPr>
          <w:p>
            <w:pPr>
              <w:pStyle w:val="TableParagraph"/>
              <w:spacing w:line="232" w:lineRule="exact"/>
              <w:ind w:left="15"/>
              <w:jc w:val="center"/>
              <w:rPr>
                <w:sz w:val="22"/>
              </w:rPr>
            </w:pPr>
            <w:r>
              <w:rPr>
                <w:w w:val="91"/>
                <w:sz w:val="22"/>
              </w:rPr>
              <w:t>-</w:t>
            </w:r>
          </w:p>
        </w:tc>
        <w:tc>
          <w:tcPr>
            <w:tcW w:w="1282" w:type="dxa"/>
          </w:tcPr>
          <w:p>
            <w:pPr>
              <w:pStyle w:val="TableParagraph"/>
              <w:spacing w:line="232" w:lineRule="exact"/>
              <w:ind w:left="14"/>
              <w:jc w:val="center"/>
              <w:rPr>
                <w:sz w:val="22"/>
              </w:rPr>
            </w:pPr>
            <w:r>
              <w:rPr>
                <w:w w:val="91"/>
                <w:sz w:val="22"/>
              </w:rPr>
              <w:t>-</w:t>
            </w:r>
          </w:p>
        </w:tc>
        <w:tc>
          <w:tcPr>
            <w:tcW w:w="1160" w:type="dxa"/>
          </w:tcPr>
          <w:p>
            <w:pPr>
              <w:pStyle w:val="TableParagraph"/>
              <w:spacing w:line="232" w:lineRule="exact"/>
              <w:ind w:left="17"/>
              <w:jc w:val="center"/>
              <w:rPr>
                <w:sz w:val="22"/>
              </w:rPr>
            </w:pPr>
            <w:r>
              <w:rPr>
                <w:w w:val="91"/>
                <w:sz w:val="22"/>
              </w:rPr>
              <w:t>-</w:t>
            </w:r>
          </w:p>
        </w:tc>
        <w:tc>
          <w:tcPr>
            <w:tcW w:w="1205" w:type="dxa"/>
          </w:tcPr>
          <w:p>
            <w:pPr>
              <w:pStyle w:val="TableParagraph"/>
              <w:spacing w:line="232" w:lineRule="exact"/>
              <w:ind w:left="13"/>
              <w:jc w:val="center"/>
              <w:rPr>
                <w:sz w:val="22"/>
              </w:rPr>
            </w:pPr>
            <w:r>
              <w:rPr>
                <w:w w:val="91"/>
                <w:sz w:val="22"/>
              </w:rPr>
              <w:t>-</w:t>
            </w:r>
          </w:p>
        </w:tc>
      </w:tr>
      <w:tr>
        <w:trPr>
          <w:trHeight w:val="760" w:hRule="atLeast"/>
        </w:trPr>
        <w:tc>
          <w:tcPr>
            <w:tcW w:w="2021" w:type="dxa"/>
            <w:shd w:val="clear" w:color="auto" w:fill="EAF0DD"/>
          </w:tcPr>
          <w:p>
            <w:pPr>
              <w:pStyle w:val="TableParagraph"/>
              <w:spacing w:line="252" w:lineRule="exact"/>
              <w:ind w:left="450" w:right="241" w:hanging="17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Total Geral de</w:t>
            </w:r>
            <w:r>
              <w:rPr>
                <w:rFonts w:ascii="Arial"/>
                <w:b/>
                <w:spacing w:val="-5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Demandas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Recebidas</w:t>
            </w:r>
          </w:p>
        </w:tc>
        <w:tc>
          <w:tcPr>
            <w:tcW w:w="1198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66" w:right="5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12.733</w:t>
            </w:r>
          </w:p>
        </w:tc>
        <w:tc>
          <w:tcPr>
            <w:tcW w:w="1464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327" w:right="312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100%</w:t>
            </w:r>
          </w:p>
        </w:tc>
        <w:tc>
          <w:tcPr>
            <w:tcW w:w="1167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55" w:right="3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15.387</w:t>
            </w:r>
          </w:p>
        </w:tc>
        <w:tc>
          <w:tcPr>
            <w:tcW w:w="1282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235" w:right="22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100%</w:t>
            </w:r>
          </w:p>
        </w:tc>
        <w:tc>
          <w:tcPr>
            <w:tcW w:w="1160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50" w:right="3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15.648</w:t>
            </w:r>
          </w:p>
        </w:tc>
        <w:tc>
          <w:tcPr>
            <w:tcW w:w="1205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right="301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100%</w:t>
            </w:r>
          </w:p>
        </w:tc>
      </w:tr>
      <w:tr>
        <w:trPr>
          <w:trHeight w:val="757" w:hRule="atLeast"/>
        </w:trPr>
        <w:tc>
          <w:tcPr>
            <w:tcW w:w="2021" w:type="dxa"/>
            <w:shd w:val="clear" w:color="auto" w:fill="EAF0DD"/>
          </w:tcPr>
          <w:p>
            <w:pPr>
              <w:pStyle w:val="TableParagraph"/>
              <w:spacing w:line="248" w:lineRule="exact"/>
              <w:ind w:left="314" w:right="30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Total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</w:t>
            </w:r>
          </w:p>
          <w:p>
            <w:pPr>
              <w:pStyle w:val="TableParagraph"/>
              <w:spacing w:line="252" w:lineRule="exact"/>
              <w:ind w:left="316" w:right="300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Demandas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Respondidas</w:t>
            </w:r>
          </w:p>
        </w:tc>
        <w:tc>
          <w:tcPr>
            <w:tcW w:w="1198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66" w:right="5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12.733</w:t>
            </w:r>
          </w:p>
        </w:tc>
        <w:tc>
          <w:tcPr>
            <w:tcW w:w="1464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327" w:right="312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100%</w:t>
            </w:r>
          </w:p>
        </w:tc>
        <w:tc>
          <w:tcPr>
            <w:tcW w:w="1167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55" w:right="34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15.367</w:t>
            </w:r>
          </w:p>
        </w:tc>
        <w:tc>
          <w:tcPr>
            <w:tcW w:w="1282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238" w:right="22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99,87%</w:t>
            </w:r>
          </w:p>
        </w:tc>
        <w:tc>
          <w:tcPr>
            <w:tcW w:w="1160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50" w:right="3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15.549</w:t>
            </w:r>
          </w:p>
        </w:tc>
        <w:tc>
          <w:tcPr>
            <w:tcW w:w="1205" w:type="dxa"/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right="208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99,37%</w:t>
            </w:r>
          </w:p>
        </w:tc>
      </w:tr>
      <w:tr>
        <w:trPr>
          <w:trHeight w:val="760" w:hRule="atLeast"/>
        </w:trPr>
        <w:tc>
          <w:tcPr>
            <w:tcW w:w="2021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ind w:left="186" w:right="167" w:firstLine="39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Total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Demandas</w:t>
            </w:r>
            <w:r>
              <w:rPr>
                <w:rFonts w:ascii="Arial"/>
                <w:b/>
                <w:spacing w:val="-11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Sem</w:t>
            </w:r>
          </w:p>
          <w:p>
            <w:pPr>
              <w:pStyle w:val="TableParagraph"/>
              <w:spacing w:line="237" w:lineRule="exact"/>
              <w:ind w:left="51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Resposta</w:t>
            </w:r>
          </w:p>
        </w:tc>
        <w:tc>
          <w:tcPr>
            <w:tcW w:w="1198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100"/>
                <w:sz w:val="22"/>
              </w:rPr>
              <w:t>0</w:t>
            </w:r>
          </w:p>
        </w:tc>
        <w:tc>
          <w:tcPr>
            <w:tcW w:w="1464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327" w:right="312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0%</w:t>
            </w:r>
          </w:p>
        </w:tc>
        <w:tc>
          <w:tcPr>
            <w:tcW w:w="1167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55" w:right="36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20</w:t>
            </w:r>
          </w:p>
        </w:tc>
        <w:tc>
          <w:tcPr>
            <w:tcW w:w="1282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236" w:right="22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0,13%</w:t>
            </w:r>
          </w:p>
        </w:tc>
        <w:tc>
          <w:tcPr>
            <w:tcW w:w="1160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left="48" w:right="3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99</w:t>
            </w:r>
          </w:p>
        </w:tc>
        <w:tc>
          <w:tcPr>
            <w:tcW w:w="1205" w:type="dxa"/>
            <w:tcBorders>
              <w:bottom w:val="single" w:sz="4" w:space="0" w:color="000000"/>
            </w:tcBorders>
            <w:shd w:val="clear" w:color="auto" w:fill="EAF0DD"/>
          </w:tcPr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spacing w:before="1"/>
              <w:ind w:right="270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0,63%</w:t>
            </w:r>
          </w:p>
        </w:tc>
      </w:tr>
    </w:tbl>
    <w:p>
      <w:pPr>
        <w:spacing w:before="0"/>
        <w:ind w:left="1342" w:right="0" w:firstLine="0"/>
        <w:jc w:val="both"/>
        <w:rPr>
          <w:sz w:val="16"/>
        </w:rPr>
      </w:pPr>
      <w:r>
        <w:rPr>
          <w:rFonts w:ascii="Arial"/>
          <w:b/>
          <w:sz w:val="16"/>
        </w:rPr>
        <w:t>Fonte</w:t>
      </w:r>
      <w:r>
        <w:rPr>
          <w:sz w:val="16"/>
        </w:rPr>
        <w:t>:</w:t>
      </w:r>
      <w:r>
        <w:rPr>
          <w:spacing w:val="13"/>
          <w:sz w:val="16"/>
        </w:rPr>
        <w:t> </w:t>
      </w:r>
      <w:r>
        <w:rPr>
          <w:sz w:val="16"/>
        </w:rPr>
        <w:t>SEMUS/Ouvidoria/2020</w:t>
      </w:r>
    </w:p>
    <w:p>
      <w:pPr>
        <w:spacing w:after="0"/>
        <w:jc w:val="both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1"/>
        <w:jc w:val="both"/>
      </w:pPr>
      <w:r>
        <w:rPr/>
        <w:t>Dentre os serviços demandados, o Centro de Vigilância em Saúde Ambiental foi o mais</w:t>
      </w:r>
      <w:r>
        <w:rPr>
          <w:spacing w:val="1"/>
        </w:rPr>
        <w:t> </w:t>
      </w:r>
      <w:r>
        <w:rPr/>
        <w:t>utilizado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registro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manifestações,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45%</w:t>
      </w:r>
      <w:r>
        <w:rPr>
          <w:spacing w:val="1"/>
        </w:rPr>
        <w:t> </w:t>
      </w:r>
      <w:r>
        <w:rPr/>
        <w:t>(7.074)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manifestações</w:t>
      </w:r>
      <w:r>
        <w:rPr>
          <w:spacing w:val="-72"/>
        </w:rPr>
        <w:t> </w:t>
      </w:r>
      <w:r>
        <w:rPr/>
        <w:t>registradas, seguidos das Unidades de</w:t>
      </w:r>
      <w:r>
        <w:rPr>
          <w:spacing w:val="75"/>
        </w:rPr>
        <w:t> </w:t>
      </w:r>
      <w:r>
        <w:rPr/>
        <w:t>Saúde com 24% (3.768), Vigilância Sanitária</w:t>
      </w:r>
      <w:r>
        <w:rPr>
          <w:spacing w:val="1"/>
        </w:rPr>
        <w:t> </w:t>
      </w:r>
      <w:r>
        <w:rPr/>
        <w:t>com 12% (1.833), Vigilância Epidemiológica com 7% (1.070) Coronavírus com 4%</w:t>
      </w:r>
      <w:r>
        <w:rPr>
          <w:spacing w:val="1"/>
        </w:rPr>
        <w:t> </w:t>
      </w:r>
      <w:r>
        <w:rPr/>
        <w:t>(697),</w:t>
      </w:r>
      <w:r>
        <w:rPr>
          <w:spacing w:val="52"/>
        </w:rPr>
        <w:t> </w:t>
      </w:r>
      <w:r>
        <w:rPr/>
        <w:t>Centros</w:t>
      </w:r>
      <w:r>
        <w:rPr>
          <w:spacing w:val="54"/>
        </w:rPr>
        <w:t> </w:t>
      </w:r>
      <w:r>
        <w:rPr/>
        <w:t>Municipais</w:t>
      </w:r>
      <w:r>
        <w:rPr>
          <w:spacing w:val="53"/>
        </w:rPr>
        <w:t> </w:t>
      </w:r>
      <w:r>
        <w:rPr/>
        <w:t>de</w:t>
      </w:r>
      <w:r>
        <w:rPr>
          <w:spacing w:val="54"/>
        </w:rPr>
        <w:t> </w:t>
      </w:r>
      <w:r>
        <w:rPr/>
        <w:t>Especialidade</w:t>
      </w:r>
      <w:r>
        <w:rPr>
          <w:spacing w:val="51"/>
        </w:rPr>
        <w:t> </w:t>
      </w:r>
      <w:r>
        <w:rPr/>
        <w:t>e</w:t>
      </w:r>
      <w:r>
        <w:rPr>
          <w:spacing w:val="54"/>
        </w:rPr>
        <w:t> </w:t>
      </w:r>
      <w:r>
        <w:rPr/>
        <w:t>PA’s</w:t>
      </w:r>
      <w:r>
        <w:rPr>
          <w:spacing w:val="53"/>
        </w:rPr>
        <w:t> </w:t>
      </w:r>
      <w:r>
        <w:rPr/>
        <w:t>com</w:t>
      </w:r>
      <w:r>
        <w:rPr>
          <w:spacing w:val="53"/>
        </w:rPr>
        <w:t> </w:t>
      </w:r>
      <w:r>
        <w:rPr/>
        <w:t>4%</w:t>
      </w:r>
      <w:r>
        <w:rPr>
          <w:spacing w:val="54"/>
        </w:rPr>
        <w:t> </w:t>
      </w:r>
      <w:r>
        <w:rPr/>
        <w:t>(656),</w:t>
      </w:r>
      <w:r>
        <w:rPr>
          <w:spacing w:val="52"/>
        </w:rPr>
        <w:t> </w:t>
      </w:r>
      <w:r>
        <w:rPr/>
        <w:t>Demais</w:t>
      </w:r>
      <w:r>
        <w:rPr>
          <w:spacing w:val="54"/>
        </w:rPr>
        <w:t> </w:t>
      </w:r>
      <w:r>
        <w:rPr/>
        <w:t>Serviços</w:t>
      </w:r>
      <w:r>
        <w:rPr>
          <w:spacing w:val="-72"/>
        </w:rPr>
        <w:t> </w:t>
      </w:r>
      <w:r>
        <w:rPr/>
        <w:t>com 3% (429), Centros de Atenção Psicossociais com 1% (88) e a Lei de Acesso a</w:t>
      </w:r>
      <w:r>
        <w:rPr>
          <w:spacing w:val="1"/>
        </w:rPr>
        <w:t> </w:t>
      </w:r>
      <w:r>
        <w:rPr/>
        <w:t>Informação</w:t>
      </w:r>
      <w:r>
        <w:rPr>
          <w:spacing w:val="-9"/>
        </w:rPr>
        <w:t> </w:t>
      </w:r>
      <w:r>
        <w:rPr/>
        <w:t>com</w:t>
      </w:r>
      <w:r>
        <w:rPr>
          <w:spacing w:val="-9"/>
        </w:rPr>
        <w:t> </w:t>
      </w:r>
      <w:r>
        <w:rPr/>
        <w:t>0%</w:t>
      </w:r>
      <w:r>
        <w:rPr>
          <w:spacing w:val="-9"/>
        </w:rPr>
        <w:t> </w:t>
      </w:r>
      <w:r>
        <w:rPr/>
        <w:t>(33).</w:t>
      </w:r>
    </w:p>
    <w:p>
      <w:pPr>
        <w:pStyle w:val="BodyText"/>
        <w:spacing w:before="9"/>
        <w:rPr>
          <w:sz w:val="36"/>
        </w:rPr>
      </w:pPr>
    </w:p>
    <w:p>
      <w:pPr>
        <w:spacing w:before="0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Figura</w:t>
      </w:r>
      <w:r>
        <w:rPr>
          <w:rFonts w:ascii="Arial" w:hAnsi="Arial"/>
          <w:b/>
          <w:spacing w:val="2"/>
          <w:sz w:val="20"/>
        </w:rPr>
        <w:t> </w:t>
      </w:r>
      <w:r>
        <w:rPr>
          <w:rFonts w:ascii="Arial" w:hAnsi="Arial"/>
          <w:b/>
          <w:sz w:val="20"/>
        </w:rPr>
        <w:t>12</w:t>
      </w:r>
      <w:r>
        <w:rPr>
          <w:rFonts w:ascii="Arial" w:hAnsi="Arial"/>
          <w:b/>
          <w:spacing w:val="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Demandas</w:t>
      </w:r>
      <w:r>
        <w:rPr>
          <w:spacing w:val="-4"/>
          <w:sz w:val="20"/>
        </w:rPr>
        <w:t> </w:t>
      </w:r>
      <w:r>
        <w:rPr>
          <w:sz w:val="20"/>
        </w:rPr>
        <w:t>de Ouvidoria</w:t>
      </w:r>
      <w:r>
        <w:rPr>
          <w:spacing w:val="-4"/>
          <w:sz w:val="20"/>
        </w:rPr>
        <w:t> </w:t>
      </w:r>
      <w:r>
        <w:rPr>
          <w:sz w:val="20"/>
        </w:rPr>
        <w:t>por</w:t>
      </w:r>
      <w:r>
        <w:rPr>
          <w:spacing w:val="-4"/>
          <w:sz w:val="20"/>
        </w:rPr>
        <w:t> </w:t>
      </w:r>
      <w:r>
        <w:rPr>
          <w:sz w:val="20"/>
        </w:rPr>
        <w:t>setor.</w:t>
      </w:r>
      <w:r>
        <w:rPr>
          <w:spacing w:val="-2"/>
          <w:sz w:val="20"/>
        </w:rPr>
        <w:t> </w:t>
      </w:r>
      <w:r>
        <w:rPr>
          <w:sz w:val="20"/>
        </w:rPr>
        <w:t>Vitória</w:t>
      </w:r>
      <w:r>
        <w:rPr>
          <w:spacing w:val="-2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7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47">
            <wp:simplePos x="0" y="0"/>
            <wp:positionH relativeFrom="page">
              <wp:posOffset>909077</wp:posOffset>
            </wp:positionH>
            <wp:positionV relativeFrom="paragraph">
              <wp:posOffset>137082</wp:posOffset>
            </wp:positionV>
            <wp:extent cx="5943215" cy="3562445"/>
            <wp:effectExtent l="0" t="0" r="0" b="0"/>
            <wp:wrapTopAndBottom/>
            <wp:docPr id="43" name="image2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6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215" cy="356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18"/>
        </w:numPr>
        <w:tabs>
          <w:tab w:pos="1943" w:val="left" w:leader="none"/>
        </w:tabs>
        <w:spacing w:line="240" w:lineRule="auto" w:before="0" w:after="0"/>
        <w:ind w:left="1942" w:right="0" w:hanging="525"/>
        <w:jc w:val="left"/>
        <w:rPr>
          <w:sz w:val="24"/>
        </w:rPr>
      </w:pPr>
      <w:r>
        <w:rPr>
          <w:w w:val="110"/>
          <w:sz w:val="24"/>
        </w:rPr>
        <w:t>CONTROLE</w:t>
      </w:r>
      <w:r>
        <w:rPr>
          <w:spacing w:val="-17"/>
          <w:w w:val="110"/>
          <w:sz w:val="24"/>
        </w:rPr>
        <w:t> </w:t>
      </w:r>
      <w:r>
        <w:rPr>
          <w:w w:val="110"/>
          <w:sz w:val="24"/>
        </w:rPr>
        <w:t>SOCIAL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17"/>
          <w:w w:val="110"/>
          <w:sz w:val="24"/>
        </w:rPr>
        <w:t> </w:t>
      </w:r>
      <w:r>
        <w:rPr>
          <w:w w:val="110"/>
          <w:sz w:val="24"/>
        </w:rPr>
        <w:t>PARTICIPAÇÃO</w:t>
      </w:r>
      <w:r>
        <w:rPr>
          <w:spacing w:val="-18"/>
          <w:w w:val="110"/>
          <w:sz w:val="24"/>
        </w:rPr>
        <w:t> </w:t>
      </w:r>
      <w:r>
        <w:rPr>
          <w:w w:val="110"/>
          <w:sz w:val="24"/>
        </w:rPr>
        <w:t>POPULAR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264" w:lineRule="auto"/>
        <w:ind w:left="1418" w:right="1133"/>
        <w:jc w:val="both"/>
      </w:pPr>
      <w:r>
        <w:rPr/>
        <w:t>O controle social é essencial para o monitoramento e avaliação do Sistema Único de</w:t>
      </w:r>
      <w:r>
        <w:rPr>
          <w:spacing w:val="1"/>
        </w:rPr>
        <w:t> </w:t>
      </w:r>
      <w:r>
        <w:rPr/>
        <w:t>Saúde (SUS). É exercido por meio do Conselho Municipal de Saúde (CMS) e dos</w:t>
      </w:r>
      <w:r>
        <w:rPr>
          <w:spacing w:val="1"/>
        </w:rPr>
        <w:t> </w:t>
      </w:r>
      <w:r>
        <w:rPr/>
        <w:t>Conselhos</w:t>
      </w:r>
      <w:r>
        <w:rPr>
          <w:spacing w:val="28"/>
        </w:rPr>
        <w:t> </w:t>
      </w:r>
      <w:r>
        <w:rPr/>
        <w:t>Locais</w:t>
      </w:r>
      <w:r>
        <w:rPr>
          <w:spacing w:val="31"/>
        </w:rPr>
        <w:t> </w:t>
      </w:r>
      <w:r>
        <w:rPr/>
        <w:t>de</w:t>
      </w:r>
      <w:r>
        <w:rPr>
          <w:spacing w:val="29"/>
        </w:rPr>
        <w:t> </w:t>
      </w:r>
      <w:r>
        <w:rPr/>
        <w:t>Saúde</w:t>
      </w:r>
      <w:r>
        <w:rPr>
          <w:spacing w:val="32"/>
        </w:rPr>
        <w:t> </w:t>
      </w:r>
      <w:r>
        <w:rPr/>
        <w:t>(CLS).</w:t>
      </w:r>
      <w:r>
        <w:rPr>
          <w:spacing w:val="28"/>
        </w:rPr>
        <w:t> </w:t>
      </w:r>
      <w:r>
        <w:rPr/>
        <w:t>O</w:t>
      </w:r>
      <w:r>
        <w:rPr>
          <w:spacing w:val="32"/>
        </w:rPr>
        <w:t> </w:t>
      </w:r>
      <w:r>
        <w:rPr/>
        <w:t>primeiro</w:t>
      </w:r>
      <w:r>
        <w:rPr>
          <w:spacing w:val="32"/>
        </w:rPr>
        <w:t> </w:t>
      </w:r>
      <w:r>
        <w:rPr/>
        <w:t>é</w:t>
      </w:r>
      <w:r>
        <w:rPr>
          <w:spacing w:val="33"/>
        </w:rPr>
        <w:t> </w:t>
      </w:r>
      <w:r>
        <w:rPr/>
        <w:t>uma</w:t>
      </w:r>
      <w:r>
        <w:rPr>
          <w:spacing w:val="29"/>
        </w:rPr>
        <w:t> </w:t>
      </w:r>
      <w:r>
        <w:rPr/>
        <w:t>instância</w:t>
      </w:r>
      <w:r>
        <w:rPr>
          <w:spacing w:val="29"/>
        </w:rPr>
        <w:t> </w:t>
      </w:r>
      <w:r>
        <w:rPr/>
        <w:t>deliberativa</w:t>
      </w:r>
      <w:r>
        <w:rPr>
          <w:spacing w:val="32"/>
        </w:rPr>
        <w:t> </w:t>
      </w:r>
      <w:r>
        <w:rPr/>
        <w:t>no</w:t>
      </w:r>
      <w:r>
        <w:rPr>
          <w:spacing w:val="29"/>
        </w:rPr>
        <w:t> </w:t>
      </w:r>
      <w:r>
        <w:rPr/>
        <w:t>âmbito</w:t>
      </w:r>
      <w:r>
        <w:rPr>
          <w:spacing w:val="-73"/>
        </w:rPr>
        <w:t> </w:t>
      </w:r>
      <w:r>
        <w:rPr/>
        <w:t>do planejamento em saúde, exercendo papel estratégico no controle e fiscalização da</w:t>
      </w:r>
      <w:r>
        <w:rPr>
          <w:spacing w:val="1"/>
        </w:rPr>
        <w:t> </w:t>
      </w:r>
      <w:r>
        <w:rPr/>
        <w:t>gestão e da prestação de contas das ações e serviços de saúde no município. Os</w:t>
      </w:r>
      <w:r>
        <w:rPr>
          <w:spacing w:val="1"/>
        </w:rPr>
        <w:t> </w:t>
      </w:r>
      <w:r>
        <w:rPr/>
        <w:t>Conselhos</w:t>
      </w:r>
      <w:r>
        <w:rPr>
          <w:spacing w:val="32"/>
        </w:rPr>
        <w:t> </w:t>
      </w:r>
      <w:r>
        <w:rPr/>
        <w:t>Locais</w:t>
      </w:r>
      <w:r>
        <w:rPr>
          <w:spacing w:val="34"/>
        </w:rPr>
        <w:t> </w:t>
      </w:r>
      <w:r>
        <w:rPr/>
        <w:t>propõem</w:t>
      </w:r>
      <w:r>
        <w:rPr>
          <w:spacing w:val="34"/>
        </w:rPr>
        <w:t> </w:t>
      </w:r>
      <w:r>
        <w:rPr/>
        <w:t>e</w:t>
      </w:r>
      <w:r>
        <w:rPr>
          <w:spacing w:val="36"/>
        </w:rPr>
        <w:t> </w:t>
      </w:r>
      <w:r>
        <w:rPr/>
        <w:t>deliberam</w:t>
      </w:r>
      <w:r>
        <w:rPr>
          <w:spacing w:val="37"/>
        </w:rPr>
        <w:t> </w:t>
      </w:r>
      <w:r>
        <w:rPr/>
        <w:t>sobre</w:t>
      </w:r>
      <w:r>
        <w:rPr>
          <w:spacing w:val="35"/>
        </w:rPr>
        <w:t> </w:t>
      </w:r>
      <w:r>
        <w:rPr/>
        <w:t>as</w:t>
      </w:r>
      <w:r>
        <w:rPr>
          <w:spacing w:val="34"/>
        </w:rPr>
        <w:t> </w:t>
      </w:r>
      <w:r>
        <w:rPr/>
        <w:t>prioridades</w:t>
      </w:r>
      <w:r>
        <w:rPr>
          <w:spacing w:val="32"/>
        </w:rPr>
        <w:t> </w:t>
      </w:r>
      <w:r>
        <w:rPr/>
        <w:t>para</w:t>
      </w:r>
      <w:r>
        <w:rPr>
          <w:spacing w:val="33"/>
        </w:rPr>
        <w:t> </w:t>
      </w:r>
      <w:r>
        <w:rPr/>
        <w:t>as</w:t>
      </w:r>
      <w:r>
        <w:rPr>
          <w:spacing w:val="34"/>
        </w:rPr>
        <w:t> </w:t>
      </w:r>
      <w:r>
        <w:rPr/>
        <w:t>ações</w:t>
      </w:r>
      <w:r>
        <w:rPr>
          <w:spacing w:val="32"/>
        </w:rPr>
        <w:t> </w:t>
      </w:r>
      <w:r>
        <w:rPr/>
        <w:t>de</w:t>
      </w:r>
      <w:r>
        <w:rPr>
          <w:spacing w:val="34"/>
        </w:rPr>
        <w:t> </w:t>
      </w:r>
      <w:r>
        <w:rPr/>
        <w:t>saúde</w:t>
      </w:r>
      <w:r>
        <w:rPr>
          <w:spacing w:val="-73"/>
        </w:rPr>
        <w:t> </w:t>
      </w:r>
      <w:r>
        <w:rPr/>
        <w:t>na</w:t>
      </w:r>
      <w:r>
        <w:rPr>
          <w:spacing w:val="-6"/>
        </w:rPr>
        <w:t> </w:t>
      </w:r>
      <w:r>
        <w:rPr/>
        <w:t>abrangência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cada</w:t>
      </w:r>
      <w:r>
        <w:rPr>
          <w:spacing w:val="-5"/>
        </w:rPr>
        <w:t> </w:t>
      </w:r>
      <w:r>
        <w:rPr/>
        <w:t>território</w:t>
      </w:r>
      <w:r>
        <w:rPr>
          <w:spacing w:val="-6"/>
        </w:rPr>
        <w:t> </w:t>
      </w:r>
      <w:r>
        <w:rPr/>
        <w:t>das</w:t>
      </w:r>
      <w:r>
        <w:rPr>
          <w:spacing w:val="-7"/>
        </w:rPr>
        <w:t> </w:t>
      </w:r>
      <w:r>
        <w:rPr/>
        <w:t>Unidades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Saúde.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64" w:lineRule="auto"/>
        <w:ind w:left="1418" w:right="1130"/>
        <w:jc w:val="both"/>
      </w:pPr>
      <w:r>
        <w:rPr/>
        <w:t>O</w:t>
      </w:r>
      <w:r>
        <w:rPr>
          <w:spacing w:val="24"/>
        </w:rPr>
        <w:t> </w:t>
      </w:r>
      <w:r>
        <w:rPr/>
        <w:t>Conselho</w:t>
      </w:r>
      <w:r>
        <w:rPr>
          <w:spacing w:val="25"/>
        </w:rPr>
        <w:t> </w:t>
      </w:r>
      <w:r>
        <w:rPr/>
        <w:t>Municipal</w:t>
      </w:r>
      <w:r>
        <w:rPr>
          <w:spacing w:val="23"/>
        </w:rPr>
        <w:t> </w:t>
      </w:r>
      <w:r>
        <w:rPr/>
        <w:t>de</w:t>
      </w:r>
      <w:r>
        <w:rPr>
          <w:spacing w:val="25"/>
        </w:rPr>
        <w:t> </w:t>
      </w:r>
      <w:r>
        <w:rPr/>
        <w:t>Saúde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/>
        <w:t>Vitória</w:t>
      </w:r>
      <w:r>
        <w:rPr>
          <w:spacing w:val="25"/>
        </w:rPr>
        <w:t> </w:t>
      </w:r>
      <w:r>
        <w:rPr/>
        <w:t>(CMSV)</w:t>
      </w:r>
      <w:r>
        <w:rPr>
          <w:spacing w:val="23"/>
        </w:rPr>
        <w:t> </w:t>
      </w:r>
      <w:r>
        <w:rPr/>
        <w:t>foi</w:t>
      </w:r>
      <w:r>
        <w:rPr>
          <w:spacing w:val="24"/>
        </w:rPr>
        <w:t> </w:t>
      </w:r>
      <w:r>
        <w:rPr/>
        <w:t>criado</w:t>
      </w:r>
      <w:r>
        <w:rPr>
          <w:spacing w:val="24"/>
        </w:rPr>
        <w:t> </w:t>
      </w:r>
      <w:r>
        <w:rPr/>
        <w:t>pela</w:t>
      </w:r>
      <w:r>
        <w:rPr>
          <w:spacing w:val="21"/>
        </w:rPr>
        <w:t> </w:t>
      </w:r>
      <w:r>
        <w:rPr/>
        <w:t>Lei</w:t>
      </w:r>
      <w:r>
        <w:rPr>
          <w:spacing w:val="24"/>
        </w:rPr>
        <w:t> </w:t>
      </w:r>
      <w:r>
        <w:rPr/>
        <w:t>n.º</w:t>
      </w:r>
      <w:r>
        <w:rPr>
          <w:spacing w:val="26"/>
        </w:rPr>
        <w:t> </w:t>
      </w:r>
      <w:r>
        <w:rPr/>
        <w:t>3.712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17</w:t>
      </w:r>
      <w:r>
        <w:rPr>
          <w:spacing w:val="-73"/>
        </w:rPr>
        <w:t> </w:t>
      </w:r>
      <w:r>
        <w:rPr/>
        <w:t>de janeiro de 1991, sendo reestruturado pela Lei n.º 6.606 de 05 de junho de 2006 e</w:t>
      </w:r>
      <w:r>
        <w:rPr>
          <w:spacing w:val="1"/>
        </w:rPr>
        <w:t> </w:t>
      </w:r>
      <w:r>
        <w:rPr/>
        <w:t>respectivas</w:t>
      </w:r>
      <w:r>
        <w:rPr>
          <w:spacing w:val="15"/>
        </w:rPr>
        <w:t> </w:t>
      </w:r>
      <w:r>
        <w:rPr/>
        <w:t>alterações</w:t>
      </w:r>
      <w:r>
        <w:rPr>
          <w:spacing w:val="15"/>
        </w:rPr>
        <w:t> </w:t>
      </w:r>
      <w:r>
        <w:rPr/>
        <w:t>(Leis</w:t>
      </w:r>
      <w:r>
        <w:rPr>
          <w:spacing w:val="15"/>
        </w:rPr>
        <w:t> </w:t>
      </w:r>
      <w:r>
        <w:rPr/>
        <w:t>Municipais</w:t>
      </w:r>
      <w:r>
        <w:rPr>
          <w:spacing w:val="15"/>
        </w:rPr>
        <w:t> </w:t>
      </w:r>
      <w:r>
        <w:rPr/>
        <w:t>nº</w:t>
      </w:r>
      <w:r>
        <w:rPr>
          <w:spacing w:val="16"/>
        </w:rPr>
        <w:t> </w:t>
      </w:r>
      <w:r>
        <w:rPr/>
        <w:t>7.867/2009</w:t>
      </w:r>
      <w:r>
        <w:rPr>
          <w:spacing w:val="16"/>
        </w:rPr>
        <w:t> </w:t>
      </w:r>
      <w:r>
        <w:rPr/>
        <w:t>e</w:t>
      </w:r>
      <w:r>
        <w:rPr>
          <w:spacing w:val="16"/>
        </w:rPr>
        <w:t> </w:t>
      </w:r>
      <w:r>
        <w:rPr/>
        <w:t>nº</w:t>
      </w:r>
      <w:r>
        <w:rPr>
          <w:spacing w:val="16"/>
        </w:rPr>
        <w:t> </w:t>
      </w:r>
      <w:r>
        <w:rPr/>
        <w:t>7991/2010),</w:t>
      </w:r>
      <w:r>
        <w:rPr>
          <w:spacing w:val="15"/>
        </w:rPr>
        <w:t> </w:t>
      </w:r>
      <w:r>
        <w:rPr/>
        <w:t>com</w:t>
      </w:r>
      <w:r>
        <w:rPr>
          <w:spacing w:val="17"/>
        </w:rPr>
        <w:t> </w:t>
      </w:r>
      <w:r>
        <w:rPr/>
        <w:t>as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4" w:lineRule="auto" w:before="122"/>
        <w:ind w:left="1418" w:right="1128"/>
        <w:jc w:val="both"/>
      </w:pPr>
      <w:r>
        <w:rPr/>
        <w:t>prerrogativas regimentais estabelecidas pela Resolução CMSV nº 756/2012, a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instituiu a responsabilidade de atuar na execução e formulação do controle social em</w:t>
      </w:r>
      <w:r>
        <w:rPr>
          <w:spacing w:val="1"/>
        </w:rPr>
        <w:t> </w:t>
      </w:r>
      <w:r>
        <w:rPr/>
        <w:t>conformidade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Federal</w:t>
      </w:r>
      <w:r>
        <w:rPr>
          <w:spacing w:val="1"/>
        </w:rPr>
        <w:t> </w:t>
      </w:r>
      <w:r>
        <w:rPr/>
        <w:t>n.º</w:t>
      </w:r>
      <w:r>
        <w:rPr>
          <w:spacing w:val="1"/>
        </w:rPr>
        <w:t> </w:t>
      </w:r>
      <w:r>
        <w:rPr/>
        <w:t>8.142/1990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Resolução</w:t>
      </w:r>
      <w:r>
        <w:rPr>
          <w:spacing w:val="1"/>
        </w:rPr>
        <w:t> </w:t>
      </w:r>
      <w:r>
        <w:rPr/>
        <w:t>n.º</w:t>
      </w:r>
      <w:r>
        <w:rPr>
          <w:spacing w:val="1"/>
        </w:rPr>
        <w:t> </w:t>
      </w:r>
      <w:r>
        <w:rPr/>
        <w:t>453/2012</w:t>
      </w:r>
      <w:r>
        <w:rPr>
          <w:spacing w:val="1"/>
        </w:rPr>
        <w:t> </w:t>
      </w:r>
      <w:r>
        <w:rPr/>
        <w:t>do</w:t>
      </w:r>
      <w:r>
        <w:rPr>
          <w:spacing w:val="-72"/>
        </w:rPr>
        <w:t> </w:t>
      </w:r>
      <w:r>
        <w:rPr/>
        <w:t>Conselho</w:t>
      </w:r>
      <w:r>
        <w:rPr>
          <w:spacing w:val="28"/>
        </w:rPr>
        <w:t> </w:t>
      </w:r>
      <w:r>
        <w:rPr/>
        <w:t>Nacional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Saúde.</w:t>
      </w:r>
      <w:r>
        <w:rPr>
          <w:spacing w:val="30"/>
        </w:rPr>
        <w:t> </w:t>
      </w:r>
      <w:r>
        <w:rPr/>
        <w:t>Sua</w:t>
      </w:r>
      <w:r>
        <w:rPr>
          <w:spacing w:val="32"/>
        </w:rPr>
        <w:t> </w:t>
      </w:r>
      <w:r>
        <w:rPr/>
        <w:t>composição</w:t>
      </w:r>
      <w:r>
        <w:rPr>
          <w:spacing w:val="32"/>
        </w:rPr>
        <w:t> </w:t>
      </w:r>
      <w:r>
        <w:rPr/>
        <w:t>está</w:t>
      </w:r>
      <w:r>
        <w:rPr>
          <w:spacing w:val="31"/>
        </w:rPr>
        <w:t> </w:t>
      </w:r>
      <w:r>
        <w:rPr/>
        <w:t>estabelecida</w:t>
      </w:r>
      <w:r>
        <w:rPr>
          <w:spacing w:val="28"/>
        </w:rPr>
        <w:t> </w:t>
      </w:r>
      <w:r>
        <w:rPr/>
        <w:t>por</w:t>
      </w:r>
      <w:r>
        <w:rPr>
          <w:spacing w:val="29"/>
        </w:rPr>
        <w:t> </w:t>
      </w:r>
      <w:r>
        <w:rPr/>
        <w:t>meio</w:t>
      </w:r>
      <w:r>
        <w:rPr>
          <w:spacing w:val="27"/>
        </w:rPr>
        <w:t> </w:t>
      </w:r>
      <w:r>
        <w:rPr/>
        <w:t>de</w:t>
      </w:r>
      <w:r>
        <w:rPr>
          <w:spacing w:val="32"/>
        </w:rPr>
        <w:t> </w:t>
      </w:r>
      <w:r>
        <w:rPr/>
        <w:t>Decreto</w:t>
      </w:r>
      <w:r>
        <w:rPr>
          <w:spacing w:val="-73"/>
        </w:rPr>
        <w:t> </w:t>
      </w:r>
      <w:r>
        <w:rPr/>
        <w:t>do</w:t>
      </w:r>
      <w:r>
        <w:rPr>
          <w:spacing w:val="1"/>
        </w:rPr>
        <w:t> </w:t>
      </w:r>
      <w:r>
        <w:rPr/>
        <w:t>chefe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Executivo,</w:t>
      </w:r>
      <w:r>
        <w:rPr>
          <w:spacing w:val="1"/>
        </w:rPr>
        <w:t> </w:t>
      </w:r>
      <w:r>
        <w:rPr/>
        <w:t>composto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16</w:t>
      </w:r>
      <w:r>
        <w:rPr>
          <w:spacing w:val="1"/>
        </w:rPr>
        <w:t> </w:t>
      </w:r>
      <w:r>
        <w:rPr/>
        <w:t>(dezesseis)</w:t>
      </w:r>
      <w:r>
        <w:rPr>
          <w:spacing w:val="1"/>
        </w:rPr>
        <w:t> </w:t>
      </w:r>
      <w:r>
        <w:rPr/>
        <w:t>membros</w:t>
      </w:r>
      <w:r>
        <w:rPr>
          <w:spacing w:val="1"/>
        </w:rPr>
        <w:t> </w:t>
      </w:r>
      <w:r>
        <w:rPr/>
        <w:t>titulares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respectivos</w:t>
      </w:r>
      <w:r>
        <w:rPr>
          <w:spacing w:val="31"/>
        </w:rPr>
        <w:t> </w:t>
      </w:r>
      <w:r>
        <w:rPr/>
        <w:t>suplentes,</w:t>
      </w:r>
      <w:r>
        <w:rPr>
          <w:spacing w:val="29"/>
        </w:rPr>
        <w:t> </w:t>
      </w:r>
      <w:r>
        <w:rPr/>
        <w:t>representantes</w:t>
      </w:r>
      <w:r>
        <w:rPr>
          <w:spacing w:val="31"/>
        </w:rPr>
        <w:t> </w:t>
      </w:r>
      <w:r>
        <w:rPr/>
        <w:t>de</w:t>
      </w:r>
      <w:r>
        <w:rPr>
          <w:spacing w:val="33"/>
        </w:rPr>
        <w:t> </w:t>
      </w:r>
      <w:r>
        <w:rPr/>
        <w:t>entidades</w:t>
      </w:r>
      <w:r>
        <w:rPr>
          <w:spacing w:val="31"/>
        </w:rPr>
        <w:t> </w:t>
      </w:r>
      <w:r>
        <w:rPr/>
        <w:t>e</w:t>
      </w:r>
      <w:r>
        <w:rPr>
          <w:spacing w:val="33"/>
        </w:rPr>
        <w:t> </w:t>
      </w:r>
      <w:r>
        <w:rPr/>
        <w:t>movimentos</w:t>
      </w:r>
      <w:r>
        <w:rPr>
          <w:spacing w:val="29"/>
        </w:rPr>
        <w:t> </w:t>
      </w:r>
      <w:r>
        <w:rPr/>
        <w:t>sociais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usuários</w:t>
      </w:r>
      <w:r>
        <w:rPr>
          <w:spacing w:val="-72"/>
        </w:rPr>
        <w:t> </w:t>
      </w:r>
      <w:r>
        <w:rPr/>
        <w:t>do Sistema Único de Saúde (SUS), entidades de profissionais de saúde, entidades de</w:t>
      </w:r>
      <w:r>
        <w:rPr>
          <w:spacing w:val="1"/>
        </w:rPr>
        <w:t> </w:t>
      </w:r>
      <w:r>
        <w:rPr/>
        <w:t>prestadores de serviço e do poder público municipal.</w:t>
      </w:r>
      <w:r>
        <w:rPr>
          <w:spacing w:val="75"/>
        </w:rPr>
        <w:t> </w:t>
      </w:r>
      <w:r>
        <w:rPr/>
        <w:t>No ano de 2019, o Conselho</w:t>
      </w:r>
      <w:r>
        <w:rPr>
          <w:spacing w:val="1"/>
        </w:rPr>
        <w:t> </w:t>
      </w:r>
      <w:r>
        <w:rPr/>
        <w:t>elegeu novas entidades e membros para compor o Biênio 2019-2021 (que compreende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período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setembro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2019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2021),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nova</w:t>
      </w:r>
      <w:r>
        <w:rPr>
          <w:spacing w:val="1"/>
        </w:rPr>
        <w:t> </w:t>
      </w:r>
      <w:r>
        <w:rPr/>
        <w:t>composição</w:t>
      </w:r>
      <w:r>
        <w:rPr>
          <w:spacing w:val="1"/>
        </w:rPr>
        <w:t> </w:t>
      </w:r>
      <w:r>
        <w:rPr/>
        <w:t>estabelecida</w:t>
      </w:r>
      <w:r>
        <w:rPr>
          <w:spacing w:val="-8"/>
        </w:rPr>
        <w:t> </w:t>
      </w:r>
      <w:r>
        <w:rPr/>
        <w:t>no</w:t>
      </w:r>
      <w:r>
        <w:rPr>
          <w:spacing w:val="-7"/>
        </w:rPr>
        <w:t> </w:t>
      </w:r>
      <w:r>
        <w:rPr/>
        <w:t>Decreto</w:t>
      </w:r>
      <w:r>
        <w:rPr>
          <w:spacing w:val="-5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n.º</w:t>
      </w:r>
      <w:r>
        <w:rPr>
          <w:spacing w:val="-6"/>
        </w:rPr>
        <w:t> </w:t>
      </w:r>
      <w:r>
        <w:rPr/>
        <w:t>17.846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05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setembro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2019.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64" w:lineRule="auto"/>
        <w:ind w:left="1418" w:right="1128"/>
        <w:jc w:val="both"/>
      </w:pPr>
      <w:r>
        <w:rPr/>
        <w:t>Integra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Conselho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Comissão</w:t>
      </w:r>
      <w:r>
        <w:rPr>
          <w:spacing w:val="1"/>
        </w:rPr>
        <w:t> </w:t>
      </w:r>
      <w:r>
        <w:rPr/>
        <w:t>Intersetorial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Orçamento e Financiamento (CIOF), a Comissão Intersetorial de Acompanhamento de</w:t>
      </w:r>
      <w:r>
        <w:rPr>
          <w:spacing w:val="1"/>
        </w:rPr>
        <w:t> </w:t>
      </w:r>
      <w:r>
        <w:rPr/>
        <w:t>Atenção à Saúde (CIAS), a Comissão Intersetorial de Acompanhamento de Educação</w:t>
      </w:r>
      <w:r>
        <w:rPr>
          <w:spacing w:val="1"/>
        </w:rPr>
        <w:t> </w:t>
      </w:r>
      <w:r>
        <w:rPr/>
        <w:t>Permanente,</w:t>
      </w:r>
      <w:r>
        <w:rPr>
          <w:spacing w:val="45"/>
        </w:rPr>
        <w:t> </w:t>
      </w:r>
      <w:r>
        <w:rPr/>
        <w:t>Comunicação</w:t>
      </w:r>
      <w:r>
        <w:rPr>
          <w:spacing w:val="45"/>
        </w:rPr>
        <w:t> </w:t>
      </w:r>
      <w:r>
        <w:rPr/>
        <w:t>e</w:t>
      </w:r>
      <w:r>
        <w:rPr>
          <w:spacing w:val="46"/>
        </w:rPr>
        <w:t> </w:t>
      </w:r>
      <w:r>
        <w:rPr/>
        <w:t>Informação</w:t>
      </w:r>
      <w:r>
        <w:rPr>
          <w:spacing w:val="45"/>
        </w:rPr>
        <w:t> </w:t>
      </w:r>
      <w:r>
        <w:rPr/>
        <w:t>em</w:t>
      </w:r>
      <w:r>
        <w:rPr>
          <w:spacing w:val="47"/>
        </w:rPr>
        <w:t> </w:t>
      </w:r>
      <w:r>
        <w:rPr/>
        <w:t>Saúde</w:t>
      </w:r>
      <w:r>
        <w:rPr>
          <w:spacing w:val="46"/>
        </w:rPr>
        <w:t> </w:t>
      </w:r>
      <w:r>
        <w:rPr/>
        <w:t>(CIEP),</w:t>
      </w:r>
      <w:r>
        <w:rPr>
          <w:spacing w:val="40"/>
        </w:rPr>
        <w:t> </w:t>
      </w:r>
      <w:r>
        <w:rPr/>
        <w:t>a</w:t>
      </w:r>
      <w:r>
        <w:rPr>
          <w:spacing w:val="46"/>
        </w:rPr>
        <w:t> </w:t>
      </w:r>
      <w:r>
        <w:rPr/>
        <w:t>Comissão</w:t>
      </w:r>
      <w:r>
        <w:rPr>
          <w:spacing w:val="45"/>
        </w:rPr>
        <w:t> </w:t>
      </w:r>
      <w:r>
        <w:rPr/>
        <w:t>Intersetorial</w:t>
      </w:r>
      <w:r>
        <w:rPr>
          <w:spacing w:val="-72"/>
        </w:rPr>
        <w:t> </w:t>
      </w:r>
      <w:r>
        <w:rPr/>
        <w:t>de Acompanhamento de Conselhos Locais de Saúde (CICLS) e Comissão Intersetorial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Trabalhador</w:t>
      </w:r>
      <w:r>
        <w:rPr>
          <w:spacing w:val="1"/>
        </w:rPr>
        <w:t> </w:t>
      </w:r>
      <w:r>
        <w:rPr/>
        <w:t>(CIST).</w:t>
      </w:r>
      <w:r>
        <w:rPr>
          <w:spacing w:val="1"/>
        </w:rPr>
        <w:t> </w:t>
      </w:r>
      <w:r>
        <w:rPr/>
        <w:t>Além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Comissões,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Conselheiros</w:t>
      </w:r>
      <w:r>
        <w:rPr>
          <w:spacing w:val="75"/>
        </w:rPr>
        <w:t> </w:t>
      </w:r>
      <w:r>
        <w:rPr/>
        <w:t>Municipais</w:t>
      </w:r>
      <w:r>
        <w:rPr>
          <w:spacing w:val="75"/>
        </w:rPr>
        <w:t> </w:t>
      </w:r>
      <w:r>
        <w:rPr/>
        <w:t>e</w:t>
      </w:r>
      <w:r>
        <w:rPr>
          <w:spacing w:val="-72"/>
        </w:rPr>
        <w:t> </w:t>
      </w:r>
      <w:r>
        <w:rPr/>
        <w:t>Locais</w:t>
      </w:r>
      <w:r>
        <w:rPr>
          <w:spacing w:val="51"/>
        </w:rPr>
        <w:t> </w:t>
      </w:r>
      <w:r>
        <w:rPr/>
        <w:t>atuam</w:t>
      </w:r>
      <w:r>
        <w:rPr>
          <w:spacing w:val="53"/>
        </w:rPr>
        <w:t> </w:t>
      </w:r>
      <w:r>
        <w:rPr/>
        <w:t>nos</w:t>
      </w:r>
      <w:r>
        <w:rPr>
          <w:spacing w:val="52"/>
        </w:rPr>
        <w:t> </w:t>
      </w:r>
      <w:r>
        <w:rPr/>
        <w:t>Comitês</w:t>
      </w:r>
      <w:r>
        <w:rPr>
          <w:spacing w:val="51"/>
        </w:rPr>
        <w:t> </w:t>
      </w:r>
      <w:r>
        <w:rPr/>
        <w:t>de</w:t>
      </w:r>
      <w:r>
        <w:rPr>
          <w:spacing w:val="52"/>
        </w:rPr>
        <w:t> </w:t>
      </w:r>
      <w:r>
        <w:rPr/>
        <w:t>Ética</w:t>
      </w:r>
      <w:r>
        <w:rPr>
          <w:spacing w:val="53"/>
        </w:rPr>
        <w:t> </w:t>
      </w:r>
      <w:r>
        <w:rPr/>
        <w:t>e</w:t>
      </w:r>
      <w:r>
        <w:rPr>
          <w:spacing w:val="52"/>
        </w:rPr>
        <w:t> </w:t>
      </w:r>
      <w:r>
        <w:rPr/>
        <w:t>Pesquisa</w:t>
      </w:r>
      <w:r>
        <w:rPr>
          <w:spacing w:val="53"/>
        </w:rPr>
        <w:t> </w:t>
      </w:r>
      <w:r>
        <w:rPr/>
        <w:t>da</w:t>
      </w:r>
      <w:r>
        <w:rPr>
          <w:spacing w:val="52"/>
        </w:rPr>
        <w:t> </w:t>
      </w:r>
      <w:r>
        <w:rPr/>
        <w:t>Universidade</w:t>
      </w:r>
      <w:r>
        <w:rPr>
          <w:spacing w:val="50"/>
        </w:rPr>
        <w:t> </w:t>
      </w:r>
      <w:r>
        <w:rPr/>
        <w:t>Federal</w:t>
      </w:r>
      <w:r>
        <w:rPr>
          <w:spacing w:val="51"/>
        </w:rPr>
        <w:t> </w:t>
      </w:r>
      <w:r>
        <w:rPr/>
        <w:t>do</w:t>
      </w:r>
      <w:r>
        <w:rPr>
          <w:spacing w:val="53"/>
        </w:rPr>
        <w:t> </w:t>
      </w:r>
      <w:r>
        <w:rPr/>
        <w:t>Espírito</w:t>
      </w:r>
      <w:r>
        <w:rPr>
          <w:spacing w:val="-73"/>
        </w:rPr>
        <w:t> </w:t>
      </w:r>
      <w:r>
        <w:rPr/>
        <w:t>Santo (UFES)/Unidade Goiabeiras, Instituto Federal de Educação do Espírito Santo</w:t>
      </w:r>
      <w:r>
        <w:rPr>
          <w:spacing w:val="1"/>
        </w:rPr>
        <w:t> </w:t>
      </w:r>
      <w:r>
        <w:rPr/>
        <w:t>(IFES), Fundação de Assistência e Educação (FAESA), Faculdade de Direito de Vitória</w:t>
      </w:r>
      <w:r>
        <w:rPr>
          <w:spacing w:val="1"/>
        </w:rPr>
        <w:t> </w:t>
      </w:r>
      <w:r>
        <w:rPr/>
        <w:t>(FDV) e UNIMED e um Conselheiro designado para as Análises do Sistema de Apoio à</w:t>
      </w:r>
      <w:r>
        <w:rPr>
          <w:spacing w:val="1"/>
        </w:rPr>
        <w:t> </w:t>
      </w:r>
      <w:r>
        <w:rPr/>
        <w:t>Construção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Relatório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Gestão</w:t>
      </w:r>
      <w:r>
        <w:rPr>
          <w:spacing w:val="2"/>
        </w:rPr>
        <w:t> </w:t>
      </w:r>
      <w:r>
        <w:rPr/>
        <w:t>-</w:t>
      </w:r>
      <w:r>
        <w:rPr>
          <w:spacing w:val="-3"/>
        </w:rPr>
        <w:t> </w:t>
      </w:r>
      <w:r>
        <w:rPr/>
        <w:t>DigiSUS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Módulo</w:t>
      </w:r>
      <w:r>
        <w:rPr>
          <w:spacing w:val="-4"/>
        </w:rPr>
        <w:t> </w:t>
      </w:r>
      <w:r>
        <w:rPr/>
        <w:t>Planejamento.</w:t>
      </w:r>
    </w:p>
    <w:p>
      <w:pPr>
        <w:pStyle w:val="BodyText"/>
        <w:spacing w:before="12"/>
      </w:pPr>
    </w:p>
    <w:p>
      <w:pPr>
        <w:pStyle w:val="BodyText"/>
        <w:spacing w:line="264" w:lineRule="auto"/>
        <w:ind w:left="1418" w:right="1131"/>
        <w:jc w:val="both"/>
      </w:pPr>
      <w:r>
        <w:rPr/>
        <w:t>O município possui vinte e nove (29) conselhos locais de saúde, que atuam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territórios de abrangência das Unidades de Saúde e um Conselho Local do Centro de</w:t>
      </w:r>
      <w:r>
        <w:rPr>
          <w:spacing w:val="1"/>
        </w:rPr>
        <w:t> </w:t>
      </w:r>
      <w:r>
        <w:rPr/>
        <w:t>Referência</w:t>
      </w:r>
      <w:r>
        <w:rPr>
          <w:spacing w:val="1"/>
        </w:rPr>
        <w:t> </w:t>
      </w:r>
      <w:r>
        <w:rPr/>
        <w:t>IST/AIDS,</w:t>
      </w:r>
      <w:r>
        <w:rPr>
          <w:spacing w:val="1"/>
        </w:rPr>
        <w:t> </w:t>
      </w:r>
      <w:r>
        <w:rPr/>
        <w:t>composto</w:t>
      </w:r>
      <w:r>
        <w:rPr>
          <w:spacing w:val="1"/>
        </w:rPr>
        <w:t> </w:t>
      </w:r>
      <w:r>
        <w:rPr/>
        <w:t>pelas</w:t>
      </w:r>
      <w:r>
        <w:rPr>
          <w:spacing w:val="1"/>
        </w:rPr>
        <w:t> </w:t>
      </w:r>
      <w:r>
        <w:rPr/>
        <w:t>entidades</w:t>
      </w:r>
      <w:r>
        <w:rPr>
          <w:spacing w:val="1"/>
        </w:rPr>
        <w:t> </w:t>
      </w:r>
      <w:r>
        <w:rPr/>
        <w:t>representativas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usuários,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trabalhadores da saúde e da gestão. A atuação dos conselheiros locais de saúde é</w:t>
      </w:r>
      <w:r>
        <w:rPr>
          <w:spacing w:val="1"/>
        </w:rPr>
        <w:t> </w:t>
      </w:r>
      <w:r>
        <w:rPr/>
        <w:t>importante</w:t>
      </w:r>
      <w:r>
        <w:rPr>
          <w:spacing w:val="-6"/>
        </w:rPr>
        <w:t> </w:t>
      </w:r>
      <w:r>
        <w:rPr/>
        <w:t>para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fortalecimento</w:t>
      </w:r>
      <w:r>
        <w:rPr>
          <w:spacing w:val="-5"/>
        </w:rPr>
        <w:t> </w:t>
      </w:r>
      <w:r>
        <w:rPr/>
        <w:t>da</w:t>
      </w:r>
      <w:r>
        <w:rPr>
          <w:spacing w:val="-6"/>
        </w:rPr>
        <w:t> </w:t>
      </w:r>
      <w:r>
        <w:rPr/>
        <w:t>democracia</w:t>
      </w:r>
      <w:r>
        <w:rPr>
          <w:spacing w:val="-5"/>
        </w:rPr>
        <w:t> </w:t>
      </w:r>
      <w:r>
        <w:rPr/>
        <w:t>participativa</w:t>
      </w:r>
      <w:r>
        <w:rPr>
          <w:spacing w:val="2"/>
        </w:rPr>
        <w:t> </w:t>
      </w:r>
      <w:r>
        <w:rPr/>
        <w:t>e</w:t>
      </w:r>
      <w:r>
        <w:rPr>
          <w:spacing w:val="-8"/>
        </w:rPr>
        <w:t> </w:t>
      </w:r>
      <w:r>
        <w:rPr/>
        <w:t>no</w:t>
      </w:r>
      <w:r>
        <w:rPr>
          <w:spacing w:val="-5"/>
        </w:rPr>
        <w:t> </w:t>
      </w:r>
      <w:r>
        <w:rPr/>
        <w:t>efetivo</w:t>
      </w:r>
      <w:r>
        <w:rPr>
          <w:spacing w:val="-6"/>
        </w:rPr>
        <w:t> </w:t>
      </w:r>
      <w:r>
        <w:rPr/>
        <w:t>controle</w:t>
      </w:r>
      <w:r>
        <w:rPr>
          <w:spacing w:val="-5"/>
        </w:rPr>
        <w:t> </w:t>
      </w:r>
      <w:r>
        <w:rPr/>
        <w:t>social</w:t>
      </w:r>
      <w:r>
        <w:rPr>
          <w:spacing w:val="-73"/>
        </w:rPr>
        <w:t> </w:t>
      </w:r>
      <w:r>
        <w:rPr/>
        <w:t>no</w:t>
      </w:r>
      <w:r>
        <w:rPr>
          <w:spacing w:val="-4"/>
        </w:rPr>
        <w:t> </w:t>
      </w:r>
      <w:r>
        <w:rPr/>
        <w:t>SUS</w:t>
      </w:r>
      <w:r>
        <w:rPr>
          <w:spacing w:val="-7"/>
        </w:rPr>
        <w:t> </w:t>
      </w:r>
      <w:r>
        <w:rPr/>
        <w:t>municipal.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2019</w:t>
      </w:r>
      <w:r>
        <w:rPr>
          <w:spacing w:val="-6"/>
        </w:rPr>
        <w:t> </w:t>
      </w:r>
      <w:r>
        <w:rPr/>
        <w:t>foram</w:t>
      </w:r>
      <w:r>
        <w:rPr>
          <w:spacing w:val="-5"/>
        </w:rPr>
        <w:t> </w:t>
      </w:r>
      <w:r>
        <w:rPr/>
        <w:t>realizados</w:t>
      </w:r>
      <w:r>
        <w:rPr>
          <w:spacing w:val="-7"/>
        </w:rPr>
        <w:t> </w:t>
      </w:r>
      <w:r>
        <w:rPr/>
        <w:t>os</w:t>
      </w:r>
      <w:r>
        <w:rPr>
          <w:spacing w:val="-5"/>
        </w:rPr>
        <w:t> </w:t>
      </w:r>
      <w:r>
        <w:rPr/>
        <w:t>seguintes</w:t>
      </w:r>
      <w:r>
        <w:rPr>
          <w:spacing w:val="-5"/>
        </w:rPr>
        <w:t> </w:t>
      </w:r>
      <w:r>
        <w:rPr/>
        <w:t>eventos:</w:t>
      </w:r>
    </w:p>
    <w:p>
      <w:pPr>
        <w:pStyle w:val="ListParagraph"/>
        <w:numPr>
          <w:ilvl w:val="0"/>
          <w:numId w:val="19"/>
        </w:numPr>
        <w:tabs>
          <w:tab w:pos="2139" w:val="left" w:leader="none"/>
        </w:tabs>
        <w:spacing w:line="261" w:lineRule="auto" w:before="7" w:after="0"/>
        <w:ind w:left="2138" w:right="1134" w:hanging="360"/>
        <w:jc w:val="both"/>
        <w:rPr>
          <w:sz w:val="24"/>
        </w:rPr>
      </w:pPr>
      <w:r>
        <w:rPr>
          <w:w w:val="105"/>
          <w:sz w:val="24"/>
        </w:rPr>
        <w:t>Participação do Conselho Municipal nas reuniões ordinárias dos Conselhos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Locais de Saúde, nos meses de janeiro e fevereiro de 2019, com o intuito de</w:t>
      </w:r>
      <w:r>
        <w:rPr>
          <w:spacing w:val="1"/>
          <w:w w:val="105"/>
          <w:sz w:val="24"/>
        </w:rPr>
        <w:t> </w:t>
      </w:r>
      <w:r>
        <w:rPr>
          <w:sz w:val="24"/>
        </w:rPr>
        <w:t>divulgar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Documento</w:t>
      </w:r>
      <w:r>
        <w:rPr>
          <w:spacing w:val="-8"/>
          <w:sz w:val="24"/>
        </w:rPr>
        <w:t> </w:t>
      </w:r>
      <w:r>
        <w:rPr>
          <w:sz w:val="24"/>
        </w:rPr>
        <w:t>Orientador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8"/>
          <w:sz w:val="24"/>
        </w:rPr>
        <w:t> </w:t>
      </w:r>
      <w:r>
        <w:rPr>
          <w:sz w:val="24"/>
        </w:rPr>
        <w:t>16ª</w:t>
      </w:r>
      <w:r>
        <w:rPr>
          <w:spacing w:val="-6"/>
          <w:sz w:val="24"/>
        </w:rPr>
        <w:t> </w:t>
      </w:r>
      <w:r>
        <w:rPr>
          <w:sz w:val="24"/>
        </w:rPr>
        <w:t>Conferência</w:t>
      </w:r>
      <w:r>
        <w:rPr>
          <w:spacing w:val="-6"/>
          <w:sz w:val="24"/>
        </w:rPr>
        <w:t> </w:t>
      </w:r>
      <w:r>
        <w:rPr>
          <w:sz w:val="24"/>
        </w:rPr>
        <w:t>Nacional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Saúde</w:t>
      </w:r>
      <w:r>
        <w:rPr>
          <w:spacing w:val="-5"/>
          <w:sz w:val="24"/>
        </w:rPr>
        <w:t> </w:t>
      </w:r>
      <w:r>
        <w:rPr>
          <w:sz w:val="24"/>
        </w:rPr>
        <w:t>(=8ª+8)</w:t>
      </w:r>
      <w:r>
        <w:rPr>
          <w:spacing w:val="-73"/>
          <w:sz w:val="24"/>
        </w:rPr>
        <w:t> </w:t>
      </w:r>
      <w:r>
        <w:rPr>
          <w:w w:val="105"/>
          <w:sz w:val="24"/>
        </w:rPr>
        <w:t>e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estimular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debate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torno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da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elaboração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propostas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para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Conferência</w:t>
      </w:r>
      <w:r>
        <w:rPr>
          <w:spacing w:val="-76"/>
          <w:w w:val="105"/>
          <w:sz w:val="24"/>
        </w:rPr>
        <w:t> </w:t>
      </w:r>
      <w:r>
        <w:rPr>
          <w:sz w:val="24"/>
        </w:rPr>
        <w:t>Municipal de Saúde. As reuniões foram organizadas considerando a importância</w:t>
      </w:r>
      <w:r>
        <w:rPr>
          <w:spacing w:val="1"/>
          <w:sz w:val="24"/>
        </w:rPr>
        <w:t> </w:t>
      </w:r>
      <w:r>
        <w:rPr>
          <w:w w:val="105"/>
          <w:sz w:val="24"/>
        </w:rPr>
        <w:t>dos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Conselhos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Locais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na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articulação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com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as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demandas</w:t>
      </w:r>
      <w:r>
        <w:rPr>
          <w:spacing w:val="-13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dos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territórios;</w:t>
      </w:r>
    </w:p>
    <w:p>
      <w:pPr>
        <w:pStyle w:val="ListParagraph"/>
        <w:numPr>
          <w:ilvl w:val="0"/>
          <w:numId w:val="19"/>
        </w:numPr>
        <w:tabs>
          <w:tab w:pos="2139" w:val="left" w:leader="none"/>
        </w:tabs>
        <w:spacing w:line="261" w:lineRule="auto" w:before="22" w:after="0"/>
        <w:ind w:left="2138" w:right="1127" w:hanging="360"/>
        <w:jc w:val="both"/>
        <w:rPr>
          <w:sz w:val="24"/>
        </w:rPr>
      </w:pPr>
      <w:r>
        <w:rPr>
          <w:w w:val="105"/>
          <w:sz w:val="24"/>
        </w:rPr>
        <w:t>11ª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Conferência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Municipal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Saúde -</w:t>
      </w:r>
      <w:r>
        <w:rPr>
          <w:spacing w:val="-5"/>
          <w:w w:val="105"/>
          <w:sz w:val="24"/>
        </w:rPr>
        <w:t> </w:t>
      </w:r>
      <w:r>
        <w:rPr>
          <w:w w:val="105"/>
          <w:sz w:val="24"/>
        </w:rPr>
        <w:t>Etapa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Municipal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para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16ª</w:t>
      </w:r>
      <w:r>
        <w:rPr>
          <w:spacing w:val="-4"/>
          <w:w w:val="105"/>
          <w:sz w:val="24"/>
        </w:rPr>
        <w:t> </w:t>
      </w:r>
      <w:r>
        <w:rPr>
          <w:w w:val="105"/>
          <w:sz w:val="24"/>
        </w:rPr>
        <w:t>Conferência</w:t>
      </w:r>
      <w:r>
        <w:rPr>
          <w:spacing w:val="-77"/>
          <w:w w:val="105"/>
          <w:sz w:val="24"/>
        </w:rPr>
        <w:t> </w:t>
      </w:r>
      <w:r>
        <w:rPr>
          <w:w w:val="105"/>
          <w:sz w:val="24"/>
        </w:rPr>
        <w:t>Nacional de Saúde, nos dias 26 e 27 de março, no Teatro da Universidade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Federal do Espírito Santo. Foram disponibilizadas 500 vagas para inscrições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sendo preenchido o total de 457 vagas. Compareceram à Conferência 330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pessoas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que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participaram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efetivamente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das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discussões;</w:t>
      </w:r>
    </w:p>
    <w:p>
      <w:pPr>
        <w:spacing w:after="0" w:line="261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ListParagraph"/>
        <w:numPr>
          <w:ilvl w:val="0"/>
          <w:numId w:val="19"/>
        </w:numPr>
        <w:tabs>
          <w:tab w:pos="2139" w:val="left" w:leader="none"/>
        </w:tabs>
        <w:spacing w:line="261" w:lineRule="auto" w:before="136" w:after="0"/>
        <w:ind w:left="2138" w:right="1129" w:hanging="360"/>
        <w:jc w:val="both"/>
        <w:rPr>
          <w:sz w:val="24"/>
        </w:rPr>
      </w:pPr>
      <w:r>
        <w:rPr>
          <w:sz w:val="24"/>
        </w:rPr>
        <w:t>I</w:t>
      </w:r>
      <w:r>
        <w:rPr>
          <w:spacing w:val="1"/>
          <w:sz w:val="24"/>
        </w:rPr>
        <w:t> </w:t>
      </w:r>
      <w:r>
        <w:rPr>
          <w:sz w:val="24"/>
        </w:rPr>
        <w:t>MOSTRA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SAÚDE</w:t>
      </w:r>
      <w:r>
        <w:rPr>
          <w:spacing w:val="1"/>
          <w:sz w:val="24"/>
        </w:rPr>
        <w:t> </w:t>
      </w:r>
      <w:r>
        <w:rPr>
          <w:sz w:val="24"/>
        </w:rPr>
        <w:t>“SUS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MOVIMENTO”,</w:t>
      </w:r>
      <w:r>
        <w:rPr>
          <w:spacing w:val="75"/>
          <w:sz w:val="24"/>
        </w:rPr>
        <w:t> </w:t>
      </w:r>
      <w:r>
        <w:rPr>
          <w:sz w:val="24"/>
        </w:rPr>
        <w:t>com</w:t>
      </w:r>
      <w:r>
        <w:rPr>
          <w:spacing w:val="75"/>
          <w:sz w:val="24"/>
        </w:rPr>
        <w:t> </w:t>
      </w:r>
      <w:r>
        <w:rPr>
          <w:sz w:val="24"/>
        </w:rPr>
        <w:t>08</w:t>
      </w:r>
      <w:r>
        <w:rPr>
          <w:spacing w:val="75"/>
          <w:sz w:val="24"/>
        </w:rPr>
        <w:t> </w:t>
      </w:r>
      <w:r>
        <w:rPr>
          <w:sz w:val="24"/>
        </w:rPr>
        <w:t>experiências</w:t>
      </w:r>
      <w:r>
        <w:rPr>
          <w:spacing w:val="75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formato de Banner expostas no saguão do Teatro Universitário, durante da</w:t>
      </w:r>
      <w:r>
        <w:rPr>
          <w:spacing w:val="1"/>
          <w:sz w:val="24"/>
        </w:rPr>
        <w:t> </w:t>
      </w:r>
      <w:r>
        <w:rPr>
          <w:sz w:val="24"/>
        </w:rPr>
        <w:t>Conferência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Saúde,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objetivo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promover</w:t>
      </w:r>
      <w:r>
        <w:rPr>
          <w:spacing w:val="76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compartilhamento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experiências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temas</w:t>
      </w:r>
      <w:r>
        <w:rPr>
          <w:spacing w:val="1"/>
          <w:sz w:val="24"/>
        </w:rPr>
        <w:t> </w:t>
      </w:r>
      <w:r>
        <w:rPr>
          <w:sz w:val="24"/>
        </w:rPr>
        <w:t>relevantes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desenvolvimento de boas práticas de saúde no SUS e estimular a divulgação de</w:t>
      </w:r>
      <w:r>
        <w:rPr>
          <w:spacing w:val="1"/>
          <w:sz w:val="24"/>
        </w:rPr>
        <w:t> </w:t>
      </w:r>
      <w:r>
        <w:rPr>
          <w:sz w:val="24"/>
        </w:rPr>
        <w:t>experiências realizadas por</w:t>
      </w:r>
      <w:r>
        <w:rPr>
          <w:spacing w:val="-1"/>
          <w:sz w:val="24"/>
        </w:rPr>
        <w:t> </w:t>
      </w:r>
      <w:r>
        <w:rPr>
          <w:sz w:val="24"/>
        </w:rPr>
        <w:t>trabalhadores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saúde da</w:t>
      </w:r>
      <w:r>
        <w:rPr>
          <w:spacing w:val="1"/>
          <w:sz w:val="24"/>
        </w:rPr>
        <w:t> </w:t>
      </w:r>
      <w:r>
        <w:rPr>
          <w:sz w:val="24"/>
        </w:rPr>
        <w:t>rede</w:t>
      </w:r>
      <w:r>
        <w:rPr>
          <w:spacing w:val="1"/>
          <w:sz w:val="24"/>
        </w:rPr>
        <w:t> </w:t>
      </w:r>
      <w:r>
        <w:rPr>
          <w:sz w:val="24"/>
        </w:rPr>
        <w:t>SEMUS;</w:t>
      </w:r>
    </w:p>
    <w:p>
      <w:pPr>
        <w:pStyle w:val="ListParagraph"/>
        <w:numPr>
          <w:ilvl w:val="0"/>
          <w:numId w:val="19"/>
        </w:numPr>
        <w:tabs>
          <w:tab w:pos="2139" w:val="left" w:leader="none"/>
        </w:tabs>
        <w:spacing w:line="261" w:lineRule="auto" w:before="20" w:after="0"/>
        <w:ind w:left="2138" w:right="1127" w:hanging="360"/>
        <w:jc w:val="both"/>
        <w:rPr>
          <w:sz w:val="24"/>
        </w:rPr>
      </w:pPr>
      <w:r>
        <w:rPr>
          <w:sz w:val="24"/>
        </w:rPr>
        <w:t>Processo Eleitoral do Conselho Municipal de Saúde para o Biênio 2019-2020</w:t>
      </w:r>
      <w:r>
        <w:rPr>
          <w:spacing w:val="1"/>
          <w:sz w:val="24"/>
        </w:rPr>
        <w:t> </w:t>
      </w:r>
      <w:r>
        <w:rPr>
          <w:sz w:val="24"/>
        </w:rPr>
        <w:t>durante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10"/>
          <w:sz w:val="24"/>
        </w:rPr>
        <w:t> </w:t>
      </w:r>
      <w:r>
        <w:rPr>
          <w:sz w:val="24"/>
        </w:rPr>
        <w:t>meses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maio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setembro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2019;</w:t>
      </w:r>
    </w:p>
    <w:p>
      <w:pPr>
        <w:pStyle w:val="ListParagraph"/>
        <w:numPr>
          <w:ilvl w:val="0"/>
          <w:numId w:val="19"/>
        </w:numPr>
        <w:tabs>
          <w:tab w:pos="2139" w:val="left" w:leader="none"/>
        </w:tabs>
        <w:spacing w:line="264" w:lineRule="auto" w:before="14" w:after="0"/>
        <w:ind w:left="2138" w:right="1133" w:hanging="360"/>
        <w:jc w:val="both"/>
        <w:rPr>
          <w:sz w:val="24"/>
        </w:rPr>
      </w:pPr>
      <w:r>
        <w:rPr>
          <w:w w:val="105"/>
          <w:sz w:val="24"/>
        </w:rPr>
        <w:t>Processo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Eleitoral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dos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Conselhos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Locais</w:t>
      </w:r>
      <w:r>
        <w:rPr>
          <w:spacing w:val="-11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2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durante</w:t>
      </w:r>
      <w:r>
        <w:rPr>
          <w:spacing w:val="-9"/>
          <w:w w:val="105"/>
          <w:sz w:val="24"/>
        </w:rPr>
        <w:t> </w:t>
      </w:r>
      <w:r>
        <w:rPr>
          <w:w w:val="105"/>
          <w:sz w:val="24"/>
        </w:rPr>
        <w:t>os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meses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7"/>
          <w:w w:val="105"/>
          <w:sz w:val="24"/>
        </w:rPr>
        <w:t> </w:t>
      </w:r>
      <w:r>
        <w:rPr>
          <w:w w:val="105"/>
          <w:sz w:val="24"/>
        </w:rPr>
        <w:t>julho</w:t>
      </w:r>
      <w:r>
        <w:rPr>
          <w:spacing w:val="-10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dezembro de 2019, sendo todos os Conselhos Locais acompanhados in loco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pelos Conselheiros Municipais e Secretaria Executiva do Conselho, durante a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realização das Assembleias Eleitorais nos meses de outubro, novembro e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dezembro;</w:t>
      </w:r>
    </w:p>
    <w:p>
      <w:pPr>
        <w:pStyle w:val="ListParagraph"/>
        <w:numPr>
          <w:ilvl w:val="0"/>
          <w:numId w:val="19"/>
        </w:numPr>
        <w:tabs>
          <w:tab w:pos="2139" w:val="left" w:leader="none"/>
        </w:tabs>
        <w:spacing w:line="264" w:lineRule="auto" w:before="6" w:after="0"/>
        <w:ind w:left="2138" w:right="1130" w:hanging="360"/>
        <w:jc w:val="both"/>
        <w:rPr>
          <w:sz w:val="24"/>
        </w:rPr>
      </w:pPr>
      <w:r>
        <w:rPr>
          <w:sz w:val="24"/>
        </w:rPr>
        <w:t>Eleição do novo Presidente do Conselho Herivelto de Oliveira, representante do</w:t>
      </w:r>
      <w:r>
        <w:rPr>
          <w:spacing w:val="1"/>
          <w:sz w:val="24"/>
        </w:rPr>
        <w:t> </w:t>
      </w:r>
      <w:r>
        <w:rPr>
          <w:sz w:val="24"/>
        </w:rPr>
        <w:t>Segmento dos Usuários do SUS (Resolução CMSV nº 1287/2019), no dia 24 de</w:t>
      </w:r>
      <w:r>
        <w:rPr>
          <w:spacing w:val="1"/>
          <w:sz w:val="24"/>
        </w:rPr>
        <w:t> </w:t>
      </w:r>
      <w:r>
        <w:rPr>
          <w:sz w:val="24"/>
        </w:rPr>
        <w:t>setembro de 2019.</w:t>
      </w:r>
      <w:r>
        <w:rPr>
          <w:spacing w:val="1"/>
          <w:sz w:val="24"/>
        </w:rPr>
        <w:t> </w:t>
      </w:r>
      <w:r>
        <w:rPr>
          <w:sz w:val="24"/>
        </w:rPr>
        <w:t>Nesta mesma data foi eleita</w:t>
      </w:r>
      <w:r>
        <w:rPr>
          <w:spacing w:val="1"/>
          <w:sz w:val="24"/>
        </w:rPr>
        <w:t> </w:t>
      </w:r>
      <w:r>
        <w:rPr>
          <w:sz w:val="24"/>
        </w:rPr>
        <w:t>a Mesa</w:t>
      </w:r>
      <w:r>
        <w:rPr>
          <w:spacing w:val="1"/>
          <w:sz w:val="24"/>
        </w:rPr>
        <w:t> </w:t>
      </w:r>
      <w:r>
        <w:rPr>
          <w:sz w:val="24"/>
        </w:rPr>
        <w:t>Diretora do</w:t>
      </w:r>
      <w:r>
        <w:rPr>
          <w:spacing w:val="75"/>
          <w:sz w:val="24"/>
        </w:rPr>
        <w:t> </w:t>
      </w:r>
      <w:r>
        <w:rPr>
          <w:sz w:val="24"/>
        </w:rPr>
        <w:t>Conselho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9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período</w:t>
      </w:r>
      <w:r>
        <w:rPr>
          <w:spacing w:val="-9"/>
          <w:sz w:val="24"/>
        </w:rPr>
        <w:t> </w:t>
      </w:r>
      <w:r>
        <w:rPr>
          <w:sz w:val="24"/>
        </w:rPr>
        <w:t>2019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9"/>
          <w:sz w:val="24"/>
        </w:rPr>
        <w:t> </w:t>
      </w:r>
      <w:r>
        <w:rPr>
          <w:sz w:val="24"/>
        </w:rPr>
        <w:t>2020;</w:t>
      </w:r>
    </w:p>
    <w:p>
      <w:pPr>
        <w:pStyle w:val="ListParagraph"/>
        <w:numPr>
          <w:ilvl w:val="0"/>
          <w:numId w:val="19"/>
        </w:numPr>
        <w:tabs>
          <w:tab w:pos="2139" w:val="left" w:leader="none"/>
        </w:tabs>
        <w:spacing w:line="261" w:lineRule="auto" w:before="7" w:after="0"/>
        <w:ind w:left="2138" w:right="1128" w:hanging="360"/>
        <w:jc w:val="both"/>
        <w:rPr>
          <w:sz w:val="24"/>
        </w:rPr>
      </w:pPr>
      <w:r>
        <w:rPr>
          <w:spacing w:val="-1"/>
          <w:w w:val="105"/>
          <w:sz w:val="24"/>
        </w:rPr>
        <w:t>Capacitação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para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Conselheiros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Municipais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sobre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Legislação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Normas</w:t>
      </w:r>
      <w:r>
        <w:rPr>
          <w:spacing w:val="-76"/>
          <w:w w:val="105"/>
          <w:sz w:val="24"/>
        </w:rPr>
        <w:t> </w:t>
      </w:r>
      <w:r>
        <w:rPr>
          <w:spacing w:val="-1"/>
          <w:w w:val="105"/>
          <w:sz w:val="24"/>
        </w:rPr>
        <w:t>do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Conselho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Planejamento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Saúde</w:t>
      </w:r>
      <w:r>
        <w:rPr>
          <w:spacing w:val="-19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17"/>
          <w:w w:val="105"/>
          <w:sz w:val="24"/>
        </w:rPr>
        <w:t> </w:t>
      </w:r>
      <w:r>
        <w:rPr>
          <w:w w:val="105"/>
          <w:sz w:val="24"/>
        </w:rPr>
        <w:t>Instrumentos</w:t>
      </w:r>
      <w:r>
        <w:rPr>
          <w:spacing w:val="-20"/>
          <w:w w:val="105"/>
          <w:sz w:val="24"/>
        </w:rPr>
        <w:t> </w:t>
      </w:r>
      <w:r>
        <w:rPr>
          <w:w w:val="105"/>
          <w:sz w:val="24"/>
        </w:rPr>
        <w:t>de</w:t>
      </w:r>
      <w:r>
        <w:rPr>
          <w:spacing w:val="-18"/>
          <w:w w:val="105"/>
          <w:sz w:val="24"/>
        </w:rPr>
        <w:t> </w:t>
      </w:r>
      <w:r>
        <w:rPr>
          <w:w w:val="105"/>
          <w:sz w:val="24"/>
        </w:rPr>
        <w:t>Gestão.</w:t>
      </w:r>
    </w:p>
    <w:p>
      <w:pPr>
        <w:pStyle w:val="BodyText"/>
        <w:spacing w:before="4"/>
        <w:rPr>
          <w:sz w:val="26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Em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CMSV</w:t>
      </w:r>
      <w:r>
        <w:rPr>
          <w:spacing w:val="1"/>
        </w:rPr>
        <w:t> </w:t>
      </w:r>
      <w:r>
        <w:rPr/>
        <w:t>manteve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agenda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reuniões,</w:t>
      </w:r>
      <w:r>
        <w:rPr>
          <w:spacing w:val="1"/>
        </w:rPr>
        <w:t> </w:t>
      </w:r>
      <w:r>
        <w:rPr/>
        <w:t>mas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formato</w:t>
      </w:r>
      <w:r>
        <w:rPr>
          <w:spacing w:val="75"/>
        </w:rPr>
        <w:t> </w:t>
      </w:r>
      <w:r>
        <w:rPr/>
        <w:t>de</w:t>
      </w:r>
      <w:r>
        <w:rPr>
          <w:spacing w:val="75"/>
        </w:rPr>
        <w:t> </w:t>
      </w:r>
      <w:r>
        <w:rPr/>
        <w:t>on-line,</w:t>
      </w:r>
      <w:r>
        <w:rPr>
          <w:spacing w:val="1"/>
        </w:rPr>
        <w:t> </w:t>
      </w:r>
      <w:r>
        <w:rPr/>
        <w:t>seguindo as normas sanitárias de distanciamento social.</w:t>
      </w:r>
      <w:r>
        <w:rPr>
          <w:spacing w:val="75"/>
        </w:rPr>
        <w:t> </w:t>
      </w:r>
      <w:r>
        <w:rPr/>
        <w:t>E por este motivo suspendeu</w:t>
      </w:r>
      <w:r>
        <w:rPr>
          <w:spacing w:val="1"/>
        </w:rPr>
        <w:t> </w:t>
      </w:r>
      <w:r>
        <w:rPr/>
        <w:t>as visitas aos Conselhos Locais. No</w:t>
      </w:r>
      <w:r>
        <w:rPr>
          <w:spacing w:val="1"/>
        </w:rPr>
        <w:t> </w:t>
      </w:r>
      <w:r>
        <w:rPr/>
        <w:t>Quadro</w:t>
      </w:r>
      <w:r>
        <w:rPr>
          <w:spacing w:val="1"/>
        </w:rPr>
        <w:t> </w:t>
      </w:r>
      <w:r>
        <w:rPr/>
        <w:t>20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possível</w:t>
      </w:r>
      <w:r>
        <w:rPr>
          <w:spacing w:val="1"/>
        </w:rPr>
        <w:t> </w:t>
      </w:r>
      <w:r>
        <w:rPr/>
        <w:t>verificar</w:t>
      </w:r>
      <w:r>
        <w:rPr>
          <w:spacing w:val="1"/>
        </w:rPr>
        <w:t> </w:t>
      </w:r>
      <w:r>
        <w:rPr/>
        <w:t>as</w:t>
      </w:r>
      <w:r>
        <w:rPr>
          <w:spacing w:val="75"/>
        </w:rPr>
        <w:t> </w:t>
      </w:r>
      <w:r>
        <w:rPr/>
        <w:t>atividades do</w:t>
      </w:r>
      <w:r>
        <w:rPr>
          <w:spacing w:val="1"/>
        </w:rPr>
        <w:t> </w:t>
      </w:r>
      <w:r>
        <w:rPr/>
        <w:t>CMSV</w:t>
      </w:r>
      <w:r>
        <w:rPr>
          <w:spacing w:val="-6"/>
        </w:rPr>
        <w:t> </w:t>
      </w:r>
      <w:r>
        <w:rPr/>
        <w:t>nos</w:t>
      </w:r>
      <w:r>
        <w:rPr>
          <w:spacing w:val="-8"/>
        </w:rPr>
        <w:t> </w:t>
      </w:r>
      <w:r>
        <w:rPr/>
        <w:t>anos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2019</w:t>
      </w:r>
      <w:r>
        <w:rPr>
          <w:spacing w:val="-4"/>
        </w:rPr>
        <w:t> </w:t>
      </w:r>
      <w:r>
        <w:rPr/>
        <w:t>e</w:t>
      </w:r>
      <w:r>
        <w:rPr>
          <w:spacing w:val="-9"/>
        </w:rPr>
        <w:t> </w:t>
      </w:r>
      <w:r>
        <w:rPr/>
        <w:t>2020.</w:t>
      </w:r>
    </w:p>
    <w:p>
      <w:pPr>
        <w:pStyle w:val="BodyText"/>
        <w:spacing w:before="7"/>
        <w:rPr>
          <w:sz w:val="21"/>
        </w:rPr>
      </w:pPr>
    </w:p>
    <w:p>
      <w:pPr>
        <w:spacing w:before="1" w:after="39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8"/>
          <w:sz w:val="20"/>
        </w:rPr>
        <w:t> </w:t>
      </w:r>
      <w:r>
        <w:rPr>
          <w:rFonts w:ascii="Arial" w:hAnsi="Arial"/>
          <w:b/>
          <w:sz w:val="20"/>
        </w:rPr>
        <w:t>20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2"/>
          <w:sz w:val="20"/>
        </w:rPr>
        <w:t> </w:t>
      </w:r>
      <w:r>
        <w:rPr>
          <w:sz w:val="20"/>
        </w:rPr>
        <w:t>Atividades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Conselho</w:t>
      </w:r>
      <w:r>
        <w:rPr>
          <w:spacing w:val="4"/>
          <w:sz w:val="20"/>
        </w:rPr>
        <w:t> </w:t>
      </w:r>
      <w:r>
        <w:rPr>
          <w:sz w:val="20"/>
        </w:rPr>
        <w:t>Municipal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Saúde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Vitória</w:t>
      </w:r>
      <w:r>
        <w:rPr>
          <w:spacing w:val="8"/>
          <w:sz w:val="20"/>
        </w:rPr>
        <w:t> </w:t>
      </w:r>
      <w:r>
        <w:rPr>
          <w:sz w:val="20"/>
        </w:rPr>
        <w:t>–</w:t>
      </w:r>
      <w:r>
        <w:rPr>
          <w:spacing w:val="3"/>
          <w:sz w:val="20"/>
        </w:rPr>
        <w:t> </w:t>
      </w:r>
      <w:r>
        <w:rPr>
          <w:sz w:val="20"/>
        </w:rPr>
        <w:t>2019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2020</w:t>
      </w:r>
    </w:p>
    <w:tbl>
      <w:tblPr>
        <w:tblW w:w="0" w:type="auto"/>
        <w:jc w:val="left"/>
        <w:tblInd w:w="1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9"/>
        <w:gridCol w:w="1692"/>
        <w:gridCol w:w="1694"/>
      </w:tblGrid>
      <w:tr>
        <w:trPr>
          <w:trHeight w:val="412" w:hRule="atLeast"/>
        </w:trPr>
        <w:tc>
          <w:tcPr>
            <w:tcW w:w="5979" w:type="dxa"/>
            <w:shd w:val="clear" w:color="auto" w:fill="EAF0DD"/>
          </w:tcPr>
          <w:p>
            <w:pPr>
              <w:pStyle w:val="TableParagraph"/>
              <w:spacing w:line="274" w:lineRule="exact"/>
              <w:ind w:left="15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Atividades/Quadrimestres</w:t>
            </w:r>
          </w:p>
        </w:tc>
        <w:tc>
          <w:tcPr>
            <w:tcW w:w="1692" w:type="dxa"/>
            <w:shd w:val="clear" w:color="auto" w:fill="EAF0DD"/>
          </w:tcPr>
          <w:p>
            <w:pPr>
              <w:pStyle w:val="TableParagraph"/>
              <w:spacing w:line="274" w:lineRule="exact"/>
              <w:ind w:left="214" w:right="20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2019</w:t>
            </w:r>
          </w:p>
        </w:tc>
        <w:tc>
          <w:tcPr>
            <w:tcW w:w="1694" w:type="dxa"/>
            <w:shd w:val="clear" w:color="auto" w:fill="EAF0DD"/>
          </w:tcPr>
          <w:p>
            <w:pPr>
              <w:pStyle w:val="TableParagraph"/>
              <w:spacing w:line="274" w:lineRule="exact"/>
              <w:ind w:left="93" w:right="8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2020</w:t>
            </w:r>
          </w:p>
        </w:tc>
      </w:tr>
      <w:tr>
        <w:trPr>
          <w:trHeight w:val="414" w:hRule="atLeast"/>
        </w:trPr>
        <w:tc>
          <w:tcPr>
            <w:tcW w:w="5979" w:type="dxa"/>
          </w:tcPr>
          <w:p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z w:val="24"/>
              </w:rPr>
              <w:t>Reuniões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Ordinárias</w:t>
            </w:r>
          </w:p>
        </w:tc>
        <w:tc>
          <w:tcPr>
            <w:tcW w:w="1692" w:type="dxa"/>
          </w:tcPr>
          <w:p>
            <w:pPr>
              <w:pStyle w:val="TableParagraph"/>
              <w:spacing w:line="273" w:lineRule="exact"/>
              <w:ind w:left="218" w:right="20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694" w:type="dxa"/>
          </w:tcPr>
          <w:p>
            <w:pPr>
              <w:pStyle w:val="TableParagraph"/>
              <w:spacing w:line="273" w:lineRule="exact"/>
              <w:ind w:left="96" w:right="85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</w:p>
        </w:tc>
      </w:tr>
      <w:tr>
        <w:trPr>
          <w:trHeight w:val="414" w:hRule="atLeast"/>
        </w:trPr>
        <w:tc>
          <w:tcPr>
            <w:tcW w:w="5979" w:type="dxa"/>
          </w:tcPr>
          <w:p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z w:val="24"/>
              </w:rPr>
              <w:t>Reuniões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Extraordinárias</w:t>
            </w:r>
          </w:p>
        </w:tc>
        <w:tc>
          <w:tcPr>
            <w:tcW w:w="1692" w:type="dxa"/>
          </w:tcPr>
          <w:p>
            <w:pPr>
              <w:pStyle w:val="TableParagraph"/>
              <w:spacing w:line="273" w:lineRule="exact"/>
              <w:ind w:left="218" w:right="206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</w:p>
        </w:tc>
        <w:tc>
          <w:tcPr>
            <w:tcW w:w="1694" w:type="dxa"/>
          </w:tcPr>
          <w:p>
            <w:pPr>
              <w:pStyle w:val="TableParagraph"/>
              <w:spacing w:line="273" w:lineRule="exact"/>
              <w:ind w:left="96" w:right="85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</w:tr>
      <w:tr>
        <w:trPr>
          <w:trHeight w:val="412" w:hRule="atLeast"/>
        </w:trPr>
        <w:tc>
          <w:tcPr>
            <w:tcW w:w="5979" w:type="dxa"/>
          </w:tcPr>
          <w:p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pacing w:val="-1"/>
                <w:w w:val="105"/>
                <w:sz w:val="24"/>
              </w:rPr>
              <w:t>Reuniões</w:t>
            </w:r>
            <w:r>
              <w:rPr>
                <w:spacing w:val="-18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da</w:t>
            </w:r>
            <w:r>
              <w:rPr>
                <w:spacing w:val="-18"/>
                <w:w w:val="105"/>
                <w:sz w:val="24"/>
              </w:rPr>
              <w:t> </w:t>
            </w:r>
            <w:r>
              <w:rPr>
                <w:spacing w:val="-1"/>
                <w:w w:val="105"/>
                <w:sz w:val="24"/>
              </w:rPr>
              <w:t>Mesa</w:t>
            </w:r>
            <w:r>
              <w:rPr>
                <w:spacing w:val="-1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Diretora</w:t>
            </w:r>
          </w:p>
        </w:tc>
        <w:tc>
          <w:tcPr>
            <w:tcW w:w="1692" w:type="dxa"/>
          </w:tcPr>
          <w:p>
            <w:pPr>
              <w:pStyle w:val="TableParagraph"/>
              <w:spacing w:line="273" w:lineRule="exact"/>
              <w:ind w:left="218" w:right="206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</w:p>
        </w:tc>
        <w:tc>
          <w:tcPr>
            <w:tcW w:w="1694" w:type="dxa"/>
          </w:tcPr>
          <w:p>
            <w:pPr>
              <w:pStyle w:val="TableParagraph"/>
              <w:spacing w:line="273" w:lineRule="exact"/>
              <w:ind w:left="96" w:right="85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</w:p>
        </w:tc>
      </w:tr>
      <w:tr>
        <w:trPr>
          <w:trHeight w:val="414" w:hRule="atLeast"/>
        </w:trPr>
        <w:tc>
          <w:tcPr>
            <w:tcW w:w="5979" w:type="dxa"/>
          </w:tcPr>
          <w:p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Resoluções</w:t>
            </w:r>
          </w:p>
        </w:tc>
        <w:tc>
          <w:tcPr>
            <w:tcW w:w="1692" w:type="dxa"/>
          </w:tcPr>
          <w:p>
            <w:pPr>
              <w:pStyle w:val="TableParagraph"/>
              <w:spacing w:line="273" w:lineRule="exact"/>
              <w:ind w:left="218" w:right="206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694" w:type="dxa"/>
          </w:tcPr>
          <w:p>
            <w:pPr>
              <w:pStyle w:val="TableParagraph"/>
              <w:spacing w:line="273" w:lineRule="exact"/>
              <w:ind w:left="96" w:right="85"/>
              <w:jc w:val="center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</w:tr>
      <w:tr>
        <w:trPr>
          <w:trHeight w:val="413" w:hRule="atLeast"/>
        </w:trPr>
        <w:tc>
          <w:tcPr>
            <w:tcW w:w="5979" w:type="dxa"/>
          </w:tcPr>
          <w:p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Reuniões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das</w:t>
            </w:r>
            <w:r>
              <w:rPr>
                <w:spacing w:val="-5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Comissões</w:t>
            </w:r>
          </w:p>
        </w:tc>
        <w:tc>
          <w:tcPr>
            <w:tcW w:w="1692" w:type="dxa"/>
          </w:tcPr>
          <w:p>
            <w:pPr>
              <w:pStyle w:val="TableParagraph"/>
              <w:spacing w:line="273" w:lineRule="exact"/>
              <w:ind w:left="218" w:right="20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694" w:type="dxa"/>
          </w:tcPr>
          <w:p>
            <w:pPr>
              <w:pStyle w:val="TableParagraph"/>
              <w:spacing w:line="273" w:lineRule="exact"/>
              <w:ind w:left="96" w:right="85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>
        <w:trPr>
          <w:trHeight w:val="414" w:hRule="atLeast"/>
        </w:trPr>
        <w:tc>
          <w:tcPr>
            <w:tcW w:w="5979" w:type="dxa"/>
          </w:tcPr>
          <w:p>
            <w:pPr>
              <w:pStyle w:val="TableParagraph"/>
              <w:spacing w:line="275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Pareceres</w:t>
            </w:r>
            <w:r>
              <w:rPr>
                <w:spacing w:val="-4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das</w:t>
            </w:r>
            <w:r>
              <w:rPr>
                <w:spacing w:val="-2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Comissões</w:t>
            </w:r>
          </w:p>
        </w:tc>
        <w:tc>
          <w:tcPr>
            <w:tcW w:w="1692" w:type="dxa"/>
          </w:tcPr>
          <w:p>
            <w:pPr>
              <w:pStyle w:val="TableParagraph"/>
              <w:spacing w:line="275" w:lineRule="exact"/>
              <w:ind w:left="218" w:right="206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694" w:type="dxa"/>
          </w:tcPr>
          <w:p>
            <w:pPr>
              <w:pStyle w:val="TableParagraph"/>
              <w:spacing w:line="275" w:lineRule="exact"/>
              <w:ind w:left="96" w:right="85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>
        <w:trPr>
          <w:trHeight w:val="414" w:hRule="atLeast"/>
        </w:trPr>
        <w:tc>
          <w:tcPr>
            <w:tcW w:w="5979" w:type="dxa"/>
          </w:tcPr>
          <w:p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w w:val="105"/>
                <w:sz w:val="24"/>
              </w:rPr>
              <w:t>Visitas</w:t>
            </w:r>
            <w:r>
              <w:rPr>
                <w:spacing w:val="-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aos</w:t>
            </w:r>
            <w:r>
              <w:rPr>
                <w:spacing w:val="-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Conselhos</w:t>
            </w:r>
            <w:r>
              <w:rPr>
                <w:spacing w:val="-8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Locais</w:t>
            </w:r>
          </w:p>
        </w:tc>
        <w:tc>
          <w:tcPr>
            <w:tcW w:w="1692" w:type="dxa"/>
          </w:tcPr>
          <w:p>
            <w:pPr>
              <w:pStyle w:val="TableParagraph"/>
              <w:spacing w:line="273" w:lineRule="exact"/>
              <w:ind w:left="218" w:right="206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694" w:type="dxa"/>
          </w:tcPr>
          <w:p>
            <w:pPr>
              <w:pStyle w:val="TableParagraph"/>
              <w:spacing w:line="273" w:lineRule="exact"/>
              <w:ind w:left="6"/>
              <w:jc w:val="center"/>
              <w:rPr>
                <w:sz w:val="24"/>
              </w:rPr>
            </w:pPr>
            <w:r>
              <w:rPr>
                <w:w w:val="101"/>
                <w:sz w:val="24"/>
              </w:rPr>
              <w:t>0</w:t>
            </w:r>
          </w:p>
        </w:tc>
      </w:tr>
    </w:tbl>
    <w:p>
      <w:pPr>
        <w:spacing w:before="0"/>
        <w:ind w:left="1418" w:right="0" w:firstLine="0"/>
        <w:jc w:val="both"/>
        <w:rPr>
          <w:sz w:val="16"/>
        </w:rPr>
      </w:pPr>
      <w:r>
        <w:rPr>
          <w:rFonts w:ascii="Arial" w:hAnsi="Arial"/>
          <w:b/>
          <w:sz w:val="16"/>
        </w:rPr>
        <w:t>Fonte:</w:t>
      </w:r>
      <w:r>
        <w:rPr>
          <w:rFonts w:ascii="Arial" w:hAnsi="Arial"/>
          <w:b/>
          <w:spacing w:val="7"/>
          <w:sz w:val="16"/>
        </w:rPr>
        <w:t> </w:t>
      </w:r>
      <w:r>
        <w:rPr>
          <w:sz w:val="16"/>
        </w:rPr>
        <w:t>CMS</w:t>
      </w:r>
      <w:r>
        <w:rPr>
          <w:spacing w:val="-1"/>
          <w:sz w:val="16"/>
        </w:rPr>
        <w:t> </w:t>
      </w:r>
      <w:r>
        <w:rPr>
          <w:sz w:val="16"/>
        </w:rPr>
        <w:t>Vitória,</w:t>
      </w:r>
      <w:r>
        <w:rPr>
          <w:spacing w:val="4"/>
          <w:sz w:val="16"/>
        </w:rPr>
        <w:t> </w:t>
      </w:r>
      <w:r>
        <w:rPr>
          <w:sz w:val="16"/>
        </w:rPr>
        <w:t>janeiro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2021.</w:t>
      </w:r>
    </w:p>
    <w:p>
      <w:pPr>
        <w:spacing w:after="0"/>
        <w:jc w:val="both"/>
        <w:rPr>
          <w:sz w:val="16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Heading1"/>
        <w:numPr>
          <w:ilvl w:val="0"/>
          <w:numId w:val="18"/>
        </w:numPr>
        <w:tabs>
          <w:tab w:pos="1741" w:val="left" w:leader="none"/>
        </w:tabs>
        <w:spacing w:line="240" w:lineRule="auto" w:before="135" w:after="0"/>
        <w:ind w:left="1740" w:right="0" w:hanging="323"/>
        <w:jc w:val="left"/>
      </w:pPr>
      <w:r>
        <w:rPr/>
        <w:t>MECANISMOS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CONTROLE</w:t>
      </w:r>
      <w:r>
        <w:rPr>
          <w:spacing w:val="-15"/>
        </w:rPr>
        <w:t> </w:t>
      </w:r>
      <w:r>
        <w:rPr/>
        <w:t>EXTERNO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INTERNO</w:t>
      </w:r>
    </w:p>
    <w:p>
      <w:pPr>
        <w:pStyle w:val="BodyText"/>
        <w:spacing w:before="8"/>
        <w:rPr>
          <w:rFonts w:ascii="Arial"/>
          <w:b/>
          <w:sz w:val="13"/>
        </w:rPr>
      </w:pPr>
      <w:r>
        <w:rPr/>
        <w:pict>
          <v:group style="position:absolute;margin-left:70.900002pt;margin-top:9.831161pt;width:467.9pt;height:1.6pt;mso-position-horizontal-relative:page;mso-position-vertical-relative:paragraph;z-index:-15704064;mso-wrap-distance-left:0;mso-wrap-distance-right:0" coordorigin="1418,197" coordsize="9358,32">
            <v:shape style="position:absolute;left:1418;top:196;width:9356;height:31" coordorigin="1418,197" coordsize="9356,31" path="m10774,197l10771,197,1424,197,1419,197,1418,197,1418,228,10774,228,10774,197xe" filled="true" fillcolor="#9f9f9f" stroked="false">
              <v:path arrowok="t"/>
              <v:fill type="solid"/>
            </v:shape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7" coordsize="9357,27" path="m1424,201l1419,201,1419,223,1424,223,1424,201xm10776,197l10771,197,10771,201,10776,201,10776,197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3;width:5;height:5" filled="true" fillcolor="#9f9f9f" stroked="false">
              <v:fill type="solid"/>
            </v:rect>
            <v:shape style="position:absolute;left:1418;top:223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7"/>
        <w:ind w:left="1418" w:right="1134" w:firstLine="851"/>
        <w:jc w:val="both"/>
      </w:pPr>
      <w:r>
        <w:rPr/>
        <w:t>A</w:t>
      </w:r>
      <w:r>
        <w:rPr>
          <w:spacing w:val="1"/>
        </w:rPr>
        <w:t> </w:t>
      </w:r>
      <w:r>
        <w:rPr/>
        <w:t>Secretaria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é</w:t>
      </w:r>
      <w:r>
        <w:rPr>
          <w:spacing w:val="75"/>
        </w:rPr>
        <w:t> </w:t>
      </w:r>
      <w:r>
        <w:rPr/>
        <w:t>submetida</w:t>
      </w:r>
      <w:r>
        <w:rPr>
          <w:spacing w:val="75"/>
        </w:rPr>
        <w:t> </w:t>
      </w:r>
      <w:r>
        <w:rPr/>
        <w:t>às</w:t>
      </w:r>
      <w:r>
        <w:rPr>
          <w:spacing w:val="75"/>
        </w:rPr>
        <w:t> </w:t>
      </w:r>
      <w:r>
        <w:rPr/>
        <w:t>auditorias</w:t>
      </w:r>
      <w:r>
        <w:rPr>
          <w:spacing w:val="1"/>
        </w:rPr>
        <w:t> </w:t>
      </w:r>
      <w:r>
        <w:rPr/>
        <w:t>realizadas por diversos órgãos de controle externo como Ministério Público, Tribunal de</w:t>
      </w:r>
      <w:r>
        <w:rPr>
          <w:spacing w:val="1"/>
        </w:rPr>
        <w:t> </w:t>
      </w:r>
      <w:r>
        <w:rPr/>
        <w:t>Contas da União e do Estado, Controladorias, como também pelo Sistema Nacional de</w:t>
      </w:r>
      <w:r>
        <w:rPr>
          <w:spacing w:val="1"/>
        </w:rPr>
        <w:t> </w:t>
      </w:r>
      <w:r>
        <w:rPr/>
        <w:t>Auditoria do Sistema Único de Saúde do Ministério da Saúde, componente federal</w:t>
      </w:r>
      <w:r>
        <w:rPr>
          <w:spacing w:val="1"/>
        </w:rPr>
        <w:t> </w:t>
      </w:r>
      <w:r>
        <w:rPr/>
        <w:t>(instituído</w:t>
      </w:r>
      <w:r>
        <w:rPr>
          <w:spacing w:val="-4"/>
        </w:rPr>
        <w:t> </w:t>
      </w:r>
      <w:r>
        <w:rPr/>
        <w:t>pela</w:t>
      </w:r>
      <w:r>
        <w:rPr>
          <w:spacing w:val="-3"/>
        </w:rPr>
        <w:t> </w:t>
      </w:r>
      <w:r>
        <w:rPr/>
        <w:t>Lei</w:t>
      </w:r>
      <w:r>
        <w:rPr>
          <w:spacing w:val="-4"/>
        </w:rPr>
        <w:t> </w:t>
      </w:r>
      <w:r>
        <w:rPr/>
        <w:t>Federal</w:t>
      </w:r>
      <w:r>
        <w:rPr>
          <w:spacing w:val="-4"/>
        </w:rPr>
        <w:t> </w:t>
      </w:r>
      <w:r>
        <w:rPr/>
        <w:t>nº</w:t>
      </w:r>
      <w:r>
        <w:rPr>
          <w:spacing w:val="-5"/>
        </w:rPr>
        <w:t> </w:t>
      </w:r>
      <w:r>
        <w:rPr/>
        <w:t>8.689/93)</w:t>
      </w:r>
      <w:r>
        <w:rPr>
          <w:spacing w:val="-6"/>
        </w:rPr>
        <w:t> </w:t>
      </w:r>
      <w:r>
        <w:rPr/>
        <w:t>e</w:t>
      </w:r>
      <w:r>
        <w:rPr>
          <w:spacing w:val="-4"/>
        </w:rPr>
        <w:t> </w:t>
      </w:r>
      <w:r>
        <w:rPr/>
        <w:t>estadual,</w:t>
      </w:r>
      <w:r>
        <w:rPr>
          <w:spacing w:val="-4"/>
        </w:rPr>
        <w:t> </w:t>
      </w:r>
      <w:r>
        <w:rPr/>
        <w:t>dentre</w:t>
      </w:r>
      <w:r>
        <w:rPr>
          <w:spacing w:val="-5"/>
        </w:rPr>
        <w:t> </w:t>
      </w:r>
      <w:r>
        <w:rPr/>
        <w:t>outros</w:t>
      </w:r>
      <w:r>
        <w:rPr>
          <w:spacing w:val="-5"/>
        </w:rPr>
        <w:t> </w:t>
      </w:r>
      <w:r>
        <w:rPr/>
        <w:t>órgãos</w:t>
      </w:r>
      <w:r>
        <w:rPr>
          <w:spacing w:val="-6"/>
        </w:rPr>
        <w:t> </w:t>
      </w:r>
      <w:r>
        <w:rPr/>
        <w:t>fiscalizadores.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spacing w:line="264" w:lineRule="auto"/>
        <w:ind w:left="1418" w:right="1131" w:firstLine="851"/>
        <w:jc w:val="both"/>
      </w:pPr>
      <w:r>
        <w:rPr/>
        <w:t>O</w:t>
      </w:r>
      <w:r>
        <w:rPr>
          <w:spacing w:val="29"/>
        </w:rPr>
        <w:t> </w:t>
      </w:r>
      <w:r>
        <w:rPr/>
        <w:t>controle</w:t>
      </w:r>
      <w:r>
        <w:rPr>
          <w:spacing w:val="31"/>
        </w:rPr>
        <w:t> </w:t>
      </w:r>
      <w:r>
        <w:rPr/>
        <w:t>interno</w:t>
      </w:r>
      <w:r>
        <w:rPr>
          <w:spacing w:val="27"/>
        </w:rPr>
        <w:t> </w:t>
      </w:r>
      <w:r>
        <w:rPr/>
        <w:t>da</w:t>
      </w:r>
      <w:r>
        <w:rPr>
          <w:spacing w:val="27"/>
        </w:rPr>
        <w:t> </w:t>
      </w:r>
      <w:r>
        <w:rPr/>
        <w:t>SEMUS</w:t>
      </w:r>
      <w:r>
        <w:rPr>
          <w:spacing w:val="30"/>
        </w:rPr>
        <w:t> </w:t>
      </w:r>
      <w:r>
        <w:rPr/>
        <w:t>é</w:t>
      </w:r>
      <w:r>
        <w:rPr>
          <w:spacing w:val="29"/>
        </w:rPr>
        <w:t> </w:t>
      </w:r>
      <w:r>
        <w:rPr/>
        <w:t>exercido,</w:t>
      </w:r>
      <w:r>
        <w:rPr>
          <w:spacing w:val="30"/>
        </w:rPr>
        <w:t> </w:t>
      </w:r>
      <w:r>
        <w:rPr/>
        <w:t>pelo</w:t>
      </w:r>
      <w:r>
        <w:rPr>
          <w:spacing w:val="30"/>
        </w:rPr>
        <w:t> </w:t>
      </w:r>
      <w:r>
        <w:rPr/>
        <w:t>Sistema</w:t>
      </w:r>
      <w:r>
        <w:rPr>
          <w:spacing w:val="29"/>
        </w:rPr>
        <w:t> </w:t>
      </w:r>
      <w:r>
        <w:rPr/>
        <w:t>Municipal</w:t>
      </w:r>
      <w:r>
        <w:rPr>
          <w:spacing w:val="26"/>
        </w:rPr>
        <w:t> </w:t>
      </w:r>
      <w:r>
        <w:rPr/>
        <w:t>de</w:t>
      </w:r>
      <w:r>
        <w:rPr>
          <w:spacing w:val="30"/>
        </w:rPr>
        <w:t> </w:t>
      </w:r>
      <w:r>
        <w:rPr/>
        <w:t>Auditoria</w:t>
      </w:r>
      <w:r>
        <w:rPr>
          <w:spacing w:val="-73"/>
        </w:rPr>
        <w:t> </w:t>
      </w:r>
      <w:r>
        <w:rPr/>
        <w:t>em Saúde, componente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de Auditoria</w:t>
      </w:r>
      <w:r>
        <w:rPr>
          <w:spacing w:val="1"/>
        </w:rPr>
        <w:t> </w:t>
      </w:r>
      <w:r>
        <w:rPr/>
        <w:t>(SNA/SUS),</w:t>
      </w:r>
      <w:r>
        <w:rPr>
          <w:spacing w:val="75"/>
        </w:rPr>
        <w:t> </w:t>
      </w:r>
      <w:r>
        <w:rPr/>
        <w:t>instituído por</w:t>
      </w:r>
      <w:r>
        <w:rPr>
          <w:spacing w:val="1"/>
        </w:rPr>
        <w:t> </w:t>
      </w:r>
      <w:r>
        <w:rPr/>
        <w:t>meio do Decreto Municipal nº 10.951/2001 e pela Controladoria Geral do Município, no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refere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mecanismos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visam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garantia</w:t>
      </w:r>
      <w:r>
        <w:rPr>
          <w:spacing w:val="1"/>
        </w:rPr>
        <w:t> </w:t>
      </w:r>
      <w:r>
        <w:rPr/>
        <w:t>da</w:t>
      </w:r>
      <w:r>
        <w:rPr>
          <w:spacing w:val="75"/>
        </w:rPr>
        <w:t> </w:t>
      </w:r>
      <w:r>
        <w:rPr/>
        <w:t>aplicação</w:t>
      </w:r>
      <w:r>
        <w:rPr>
          <w:spacing w:val="75"/>
        </w:rPr>
        <w:t> </w:t>
      </w:r>
      <w:r>
        <w:rPr/>
        <w:t>dos</w:t>
      </w:r>
      <w:r>
        <w:rPr>
          <w:spacing w:val="75"/>
        </w:rPr>
        <w:t> </w:t>
      </w:r>
      <w:r>
        <w:rPr/>
        <w:t>recursos</w:t>
      </w:r>
      <w:r>
        <w:rPr>
          <w:spacing w:val="1"/>
        </w:rPr>
        <w:t> </w:t>
      </w:r>
      <w:r>
        <w:rPr/>
        <w:t>públicos em conformidade com os bons princípios da administração pública e com a</w:t>
      </w:r>
      <w:r>
        <w:rPr>
          <w:spacing w:val="1"/>
        </w:rPr>
        <w:t> </w:t>
      </w:r>
      <w:r>
        <w:rPr/>
        <w:t>legislação</w:t>
      </w:r>
      <w:r>
        <w:rPr>
          <w:spacing w:val="-8"/>
        </w:rPr>
        <w:t> </w:t>
      </w:r>
      <w:r>
        <w:rPr/>
        <w:t>vigente.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35" w:firstLine="851"/>
        <w:jc w:val="both"/>
      </w:pPr>
      <w:r>
        <w:rPr>
          <w:w w:val="105"/>
        </w:rPr>
        <w:t>A auditoria do SUS é um instrumento de qualificação da gestão que visa</w:t>
      </w:r>
      <w:r>
        <w:rPr>
          <w:spacing w:val="1"/>
          <w:w w:val="105"/>
        </w:rPr>
        <w:t> </w:t>
      </w:r>
      <w:r>
        <w:rPr/>
        <w:t>fortalecer o SUS por meio de recomendações e orientação ao gestor para a alocação e</w:t>
      </w:r>
      <w:r>
        <w:rPr>
          <w:spacing w:val="1"/>
        </w:rPr>
        <w:t> </w:t>
      </w:r>
      <w:r>
        <w:rPr>
          <w:w w:val="105"/>
        </w:rPr>
        <w:t>utilização adequada dos recursos, a garantia do acesso e a qualidade da atenção à</w:t>
      </w:r>
      <w:r>
        <w:rPr>
          <w:spacing w:val="1"/>
          <w:w w:val="105"/>
        </w:rPr>
        <w:t> </w:t>
      </w:r>
      <w:r>
        <w:rPr>
          <w:w w:val="105"/>
        </w:rPr>
        <w:t>saúde oferecida aos cidadãos, compreendida como um meio para que o SNA possa</w:t>
      </w:r>
      <w:r>
        <w:rPr>
          <w:spacing w:val="1"/>
          <w:w w:val="105"/>
        </w:rPr>
        <w:t> </w:t>
      </w:r>
      <w:r>
        <w:rPr>
          <w:w w:val="105"/>
        </w:rPr>
        <w:t>ampliar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diálogo</w:t>
      </w:r>
      <w:r>
        <w:rPr>
          <w:spacing w:val="-12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políticas</w:t>
      </w:r>
      <w:r>
        <w:rPr>
          <w:spacing w:val="-14"/>
          <w:w w:val="105"/>
        </w:rPr>
        <w:t> </w:t>
      </w:r>
      <w:r>
        <w:rPr>
          <w:w w:val="105"/>
        </w:rPr>
        <w:t>públicas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modo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gerar</w:t>
      </w:r>
      <w:r>
        <w:rPr>
          <w:spacing w:val="-13"/>
          <w:w w:val="105"/>
        </w:rPr>
        <w:t> </w:t>
      </w:r>
      <w:r>
        <w:rPr>
          <w:w w:val="105"/>
        </w:rPr>
        <w:t>melhoria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indicadores</w:t>
      </w:r>
      <w:r>
        <w:rPr>
          <w:spacing w:val="-76"/>
          <w:w w:val="105"/>
        </w:rPr>
        <w:t> </w:t>
      </w:r>
      <w:r>
        <w:rPr>
          <w:spacing w:val="-1"/>
          <w:w w:val="105"/>
        </w:rPr>
        <w:t>epidemiológicos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bem-estar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social,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acesso</w:t>
      </w:r>
      <w:r>
        <w:rPr>
          <w:spacing w:val="-16"/>
          <w:w w:val="105"/>
        </w:rPr>
        <w:t> </w:t>
      </w:r>
      <w:r>
        <w:rPr>
          <w:spacing w:val="-1"/>
          <w:w w:val="105"/>
        </w:rPr>
        <w:t>e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na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humanização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dos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serviços.</w:t>
      </w:r>
    </w:p>
    <w:p>
      <w:pPr>
        <w:pStyle w:val="BodyText"/>
        <w:spacing w:before="9"/>
        <w:rPr>
          <w:sz w:val="25"/>
        </w:rPr>
      </w:pPr>
    </w:p>
    <w:p>
      <w:pPr>
        <w:pStyle w:val="BodyText"/>
        <w:spacing w:line="264" w:lineRule="auto"/>
        <w:ind w:left="1418" w:right="1127" w:firstLine="851"/>
        <w:jc w:val="both"/>
      </w:pPr>
      <w:r>
        <w:rPr/>
        <w:t>A Auditoria do SUS Vitória vem aprimorando suas ações, assumindo seu papel</w:t>
      </w:r>
      <w:r>
        <w:rPr>
          <w:spacing w:val="1"/>
        </w:rPr>
        <w:t> </w:t>
      </w:r>
      <w:r>
        <w:rPr/>
        <w:t>enquanto eficiente ferramenta para a implementação das ações da gestão, fornecendo</w:t>
      </w:r>
      <w:r>
        <w:rPr>
          <w:spacing w:val="1"/>
        </w:rPr>
        <w:t> </w:t>
      </w:r>
      <w:r>
        <w:rPr/>
        <w:t>os instrumentos necessários para direcionar adequadamente os recursos públicos a</w:t>
      </w:r>
      <w:r>
        <w:rPr>
          <w:spacing w:val="1"/>
        </w:rPr>
        <w:t> </w:t>
      </w:r>
      <w:r>
        <w:rPr/>
        <w:t>serem alocados, se</w:t>
      </w:r>
      <w:r>
        <w:rPr>
          <w:spacing w:val="1"/>
        </w:rPr>
        <w:t> </w:t>
      </w:r>
      <w:r>
        <w:rPr/>
        <w:t>consolidando</w:t>
      </w:r>
      <w:r>
        <w:rPr>
          <w:spacing w:val="1"/>
        </w:rPr>
        <w:t> </w:t>
      </w:r>
      <w:r>
        <w:rPr/>
        <w:t>como um</w:t>
      </w:r>
      <w:r>
        <w:rPr>
          <w:spacing w:val="1"/>
        </w:rPr>
        <w:t> </w:t>
      </w:r>
      <w:r>
        <w:rPr/>
        <w:t>alicerce de</w:t>
      </w:r>
      <w:r>
        <w:rPr>
          <w:spacing w:val="1"/>
        </w:rPr>
        <w:t> </w:t>
      </w:r>
      <w:r>
        <w:rPr/>
        <w:t>avaliação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qualidade da</w:t>
      </w:r>
      <w:r>
        <w:rPr>
          <w:spacing w:val="1"/>
        </w:rPr>
        <w:t> </w:t>
      </w:r>
      <w:r>
        <w:rPr/>
        <w:t>prestação do serviço em saúde, no sentido de viabilizar e otimizar os serviços ofertados</w:t>
      </w:r>
      <w:r>
        <w:rPr>
          <w:spacing w:val="1"/>
        </w:rPr>
        <w:t> </w:t>
      </w:r>
      <w:r>
        <w:rPr/>
        <w:t>pela</w:t>
      </w:r>
      <w:r>
        <w:rPr>
          <w:spacing w:val="-8"/>
        </w:rPr>
        <w:t> </w:t>
      </w:r>
      <w:r>
        <w:rPr/>
        <w:t>Secretaria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Saúde.</w:t>
      </w:r>
    </w:p>
    <w:p>
      <w:pPr>
        <w:pStyle w:val="BodyText"/>
        <w:spacing w:before="6"/>
        <w:rPr>
          <w:sz w:val="25"/>
        </w:rPr>
      </w:pPr>
    </w:p>
    <w:p>
      <w:pPr>
        <w:pStyle w:val="BodyText"/>
        <w:spacing w:line="264" w:lineRule="auto"/>
        <w:ind w:left="1418" w:right="1128" w:firstLine="851"/>
        <w:jc w:val="both"/>
      </w:pPr>
      <w:r>
        <w:rPr/>
        <w:t>No ano de 2020, o componente municipal de auditoria da SEMUS executou as</w:t>
      </w:r>
      <w:r>
        <w:rPr>
          <w:spacing w:val="1"/>
        </w:rPr>
        <w:t> </w:t>
      </w:r>
      <w:r>
        <w:rPr/>
        <w:t>auditorias</w:t>
      </w:r>
      <w:r>
        <w:rPr>
          <w:spacing w:val="1"/>
        </w:rPr>
        <w:t> </w:t>
      </w:r>
      <w:r>
        <w:rPr/>
        <w:t>elencadas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Quadro</w:t>
      </w:r>
      <w:r>
        <w:rPr>
          <w:spacing w:val="1"/>
        </w:rPr>
        <w:t> </w:t>
      </w:r>
      <w:r>
        <w:rPr/>
        <w:t>21,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quais</w:t>
      </w:r>
      <w:r>
        <w:rPr>
          <w:spacing w:val="1"/>
        </w:rPr>
        <w:t> </w:t>
      </w:r>
      <w:r>
        <w:rPr/>
        <w:t>geraram</w:t>
      </w:r>
      <w:r>
        <w:rPr>
          <w:spacing w:val="1"/>
        </w:rPr>
        <w:t> </w:t>
      </w:r>
      <w:r>
        <w:rPr/>
        <w:t>recomendações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foram</w:t>
      </w:r>
      <w:r>
        <w:rPr>
          <w:spacing w:val="-72"/>
        </w:rPr>
        <w:t> </w:t>
      </w:r>
      <w:r>
        <w:rPr/>
        <w:t>apresentadas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gestores</w:t>
      </w:r>
      <w:r>
        <w:rPr>
          <w:spacing w:val="1"/>
        </w:rPr>
        <w:t> </w:t>
      </w:r>
      <w:r>
        <w:rPr/>
        <w:t>responsáveis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auditados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avaliação</w:t>
      </w:r>
      <w:r>
        <w:rPr>
          <w:spacing w:val="75"/>
        </w:rPr>
        <w:t> </w:t>
      </w:r>
      <w:r>
        <w:rPr/>
        <w:t>conjunta,</w:t>
      </w:r>
      <w:r>
        <w:rPr>
          <w:spacing w:val="1"/>
        </w:rPr>
        <w:t> </w:t>
      </w:r>
      <w:r>
        <w:rPr/>
        <w:t>tomada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providências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definição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encaminhamentos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correção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conformidades encontradas. Tais recomendações visam o aprimoramento do processo</w:t>
      </w:r>
      <w:r>
        <w:rPr>
          <w:spacing w:val="1"/>
        </w:rPr>
        <w:t> </w:t>
      </w:r>
      <w:r>
        <w:rPr/>
        <w:t>de trabalho e a melhoria da qualidade de prestação de serviços no SUS. Ressaltamos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equipe</w:t>
      </w:r>
      <w:r>
        <w:rPr>
          <w:spacing w:val="1"/>
        </w:rPr>
        <w:t> </w:t>
      </w:r>
      <w:r>
        <w:rPr/>
        <w:t>realiza</w:t>
      </w:r>
      <w:r>
        <w:rPr>
          <w:spacing w:val="1"/>
        </w:rPr>
        <w:t> </w:t>
      </w:r>
      <w:r>
        <w:rPr/>
        <w:t>monitoramento</w:t>
      </w:r>
      <w:r>
        <w:rPr>
          <w:spacing w:val="1"/>
        </w:rPr>
        <w:t> </w:t>
      </w:r>
      <w:r>
        <w:rPr/>
        <w:t>regular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periódico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recomendações,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orientado</w:t>
      </w:r>
      <w:r>
        <w:rPr>
          <w:spacing w:val="1"/>
        </w:rPr>
        <w:t> </w:t>
      </w:r>
      <w:r>
        <w:rPr/>
        <w:t>pelos</w:t>
      </w:r>
      <w:r>
        <w:rPr>
          <w:spacing w:val="1"/>
        </w:rPr>
        <w:t> </w:t>
      </w:r>
      <w:r>
        <w:rPr/>
        <w:t>protocolos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75"/>
        </w:rPr>
        <w:t> </w:t>
      </w:r>
      <w:r>
        <w:rPr/>
        <w:t>Nacional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Auditoria.</w:t>
      </w:r>
    </w:p>
    <w:p>
      <w:pPr>
        <w:pStyle w:val="BodyText"/>
        <w:spacing w:before="6"/>
        <w:rPr>
          <w:sz w:val="35"/>
        </w:rPr>
      </w:pPr>
    </w:p>
    <w:p>
      <w:pPr>
        <w:pStyle w:val="BodyText"/>
        <w:spacing w:line="261" w:lineRule="auto"/>
        <w:ind w:left="1418" w:right="1126" w:firstLine="719"/>
        <w:jc w:val="both"/>
      </w:pPr>
      <w:r>
        <w:rPr/>
        <w:t>Em</w:t>
      </w:r>
      <w:r>
        <w:rPr>
          <w:spacing w:val="1"/>
        </w:rPr>
        <w:t> </w:t>
      </w:r>
      <w:r>
        <w:rPr/>
        <w:t>detrimento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Emergência causada</w:t>
      </w:r>
      <w:r>
        <w:rPr>
          <w:spacing w:val="1"/>
        </w:rPr>
        <w:t> </w:t>
      </w:r>
      <w:r>
        <w:rPr/>
        <w:t>pelo Coronavírus,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2º</w:t>
      </w:r>
      <w:r>
        <w:rPr>
          <w:spacing w:val="1"/>
        </w:rPr>
        <w:t> </w:t>
      </w:r>
      <w:r>
        <w:rPr/>
        <w:t>Quadrimestre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as atividades da</w:t>
      </w:r>
      <w:r>
        <w:rPr>
          <w:spacing w:val="1"/>
        </w:rPr>
        <w:t> </w:t>
      </w:r>
      <w:r>
        <w:rPr/>
        <w:t>Gerência de</w:t>
      </w:r>
      <w:r>
        <w:rPr>
          <w:spacing w:val="1"/>
        </w:rPr>
        <w:t> </w:t>
      </w:r>
      <w:r>
        <w:rPr/>
        <w:t>Auditoria</w:t>
      </w:r>
      <w:r>
        <w:rPr>
          <w:spacing w:val="1"/>
        </w:rPr>
        <w:t> </w:t>
      </w:r>
      <w:r>
        <w:rPr/>
        <w:t>foram</w:t>
      </w:r>
      <w:r>
        <w:rPr>
          <w:spacing w:val="75"/>
        </w:rPr>
        <w:t> </w:t>
      </w:r>
      <w:r>
        <w:rPr/>
        <w:t>repactuadas,</w:t>
      </w:r>
      <w:r>
        <w:rPr>
          <w:spacing w:val="1"/>
        </w:rPr>
        <w:t> </w:t>
      </w:r>
      <w:r>
        <w:rPr/>
        <w:t>devido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/>
        <w:t>necessidade</w:t>
      </w:r>
      <w:r>
        <w:rPr>
          <w:spacing w:val="5"/>
        </w:rPr>
        <w:t> </w:t>
      </w:r>
      <w:r>
        <w:rPr/>
        <w:t>de</w:t>
      </w:r>
      <w:r>
        <w:rPr>
          <w:spacing w:val="9"/>
        </w:rPr>
        <w:t> </w:t>
      </w:r>
      <w:r>
        <w:rPr/>
        <w:t>readequação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rotina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trabalho</w:t>
      </w:r>
      <w:r>
        <w:rPr>
          <w:spacing w:val="9"/>
        </w:rPr>
        <w:t> </w:t>
      </w:r>
      <w:r>
        <w:rPr/>
        <w:t>nos</w:t>
      </w:r>
      <w:r>
        <w:rPr>
          <w:spacing w:val="8"/>
        </w:rPr>
        <w:t> </w:t>
      </w:r>
      <w:r>
        <w:rPr/>
        <w:t>serviços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saúde,</w:t>
      </w:r>
      <w:r>
        <w:rPr>
          <w:spacing w:val="8"/>
        </w:rPr>
        <w:t> </w:t>
      </w:r>
      <w:r>
        <w:rPr/>
        <w:t>e</w:t>
      </w:r>
      <w:r>
        <w:rPr>
          <w:spacing w:val="9"/>
        </w:rPr>
        <w:t> </w:t>
      </w:r>
      <w:r>
        <w:rPr/>
        <w:t>o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956"/>
      </w:pPr>
      <w:r>
        <w:rPr>
          <w:w w:val="105"/>
        </w:rPr>
        <w:t>apoio</w:t>
      </w:r>
      <w:r>
        <w:rPr>
          <w:spacing w:val="-19"/>
          <w:w w:val="105"/>
        </w:rPr>
        <w:t> </w:t>
      </w:r>
      <w:r>
        <w:rPr>
          <w:w w:val="105"/>
        </w:rPr>
        <w:t>às</w:t>
      </w:r>
      <w:r>
        <w:rPr>
          <w:spacing w:val="-19"/>
          <w:w w:val="105"/>
        </w:rPr>
        <w:t> </w:t>
      </w:r>
      <w:r>
        <w:rPr>
          <w:w w:val="105"/>
        </w:rPr>
        <w:t>atividades</w:t>
      </w:r>
      <w:r>
        <w:rPr>
          <w:spacing w:val="-19"/>
          <w:w w:val="105"/>
        </w:rPr>
        <w:t> </w:t>
      </w:r>
      <w:r>
        <w:rPr>
          <w:w w:val="105"/>
        </w:rPr>
        <w:t>assistenciais</w:t>
      </w:r>
      <w:r>
        <w:rPr>
          <w:spacing w:val="-19"/>
          <w:w w:val="105"/>
        </w:rPr>
        <w:t> </w:t>
      </w:r>
      <w:r>
        <w:rPr>
          <w:w w:val="105"/>
        </w:rPr>
        <w:t>pelos</w:t>
      </w:r>
      <w:r>
        <w:rPr>
          <w:spacing w:val="-18"/>
          <w:w w:val="105"/>
        </w:rPr>
        <w:t> </w:t>
      </w:r>
      <w:r>
        <w:rPr>
          <w:w w:val="105"/>
        </w:rPr>
        <w:t>membros</w:t>
      </w:r>
      <w:r>
        <w:rPr>
          <w:spacing w:val="-19"/>
          <w:w w:val="105"/>
        </w:rPr>
        <w:t> </w:t>
      </w:r>
      <w:r>
        <w:rPr>
          <w:w w:val="105"/>
        </w:rPr>
        <w:t>da</w:t>
      </w:r>
      <w:r>
        <w:rPr>
          <w:spacing w:val="-18"/>
          <w:w w:val="105"/>
        </w:rPr>
        <w:t> </w:t>
      </w:r>
      <w:r>
        <w:rPr>
          <w:w w:val="105"/>
        </w:rPr>
        <w:t>equipe,</w:t>
      </w:r>
      <w:r>
        <w:rPr>
          <w:spacing w:val="-18"/>
          <w:w w:val="105"/>
        </w:rPr>
        <w:t> </w:t>
      </w:r>
      <w:r>
        <w:rPr>
          <w:w w:val="105"/>
        </w:rPr>
        <w:t>que</w:t>
      </w:r>
      <w:r>
        <w:rPr>
          <w:spacing w:val="-18"/>
          <w:w w:val="105"/>
        </w:rPr>
        <w:t> </w:t>
      </w:r>
      <w:r>
        <w:rPr>
          <w:w w:val="105"/>
        </w:rPr>
        <w:t>passaram</w:t>
      </w:r>
      <w:r>
        <w:rPr>
          <w:spacing w:val="-18"/>
          <w:w w:val="105"/>
        </w:rPr>
        <w:t> </w:t>
      </w:r>
      <w:r>
        <w:rPr>
          <w:w w:val="105"/>
        </w:rPr>
        <w:t>a</w:t>
      </w:r>
      <w:r>
        <w:rPr>
          <w:spacing w:val="-18"/>
          <w:w w:val="105"/>
        </w:rPr>
        <w:t> </w:t>
      </w:r>
      <w:r>
        <w:rPr>
          <w:w w:val="105"/>
        </w:rPr>
        <w:t>colaborar</w:t>
      </w:r>
      <w:r>
        <w:rPr>
          <w:spacing w:val="-76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Serviço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Telemedicina,</w:t>
      </w:r>
      <w:r>
        <w:rPr>
          <w:spacing w:val="-13"/>
          <w:w w:val="105"/>
        </w:rPr>
        <w:t> </w:t>
      </w:r>
      <w:r>
        <w:rPr>
          <w:w w:val="105"/>
        </w:rPr>
        <w:t>via</w:t>
      </w:r>
      <w:r>
        <w:rPr>
          <w:spacing w:val="-13"/>
          <w:w w:val="105"/>
        </w:rPr>
        <w:t> </w:t>
      </w:r>
      <w:r>
        <w:rPr>
          <w:w w:val="105"/>
        </w:rPr>
        <w:t>156.</w:t>
      </w:r>
    </w:p>
    <w:p>
      <w:pPr>
        <w:spacing w:before="124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21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Auditorias</w:t>
      </w:r>
      <w:r>
        <w:rPr>
          <w:spacing w:val="8"/>
          <w:sz w:val="20"/>
        </w:rPr>
        <w:t> </w:t>
      </w:r>
      <w:r>
        <w:rPr>
          <w:sz w:val="20"/>
        </w:rPr>
        <w:t>internas</w:t>
      </w:r>
      <w:r>
        <w:rPr>
          <w:spacing w:val="5"/>
          <w:sz w:val="20"/>
        </w:rPr>
        <w:t> </w:t>
      </w:r>
      <w:r>
        <w:rPr>
          <w:sz w:val="20"/>
        </w:rPr>
        <w:t>realizadas.</w:t>
      </w:r>
      <w:r>
        <w:rPr>
          <w:spacing w:val="5"/>
          <w:sz w:val="20"/>
        </w:rPr>
        <w:t> </w:t>
      </w:r>
      <w:r>
        <w:rPr>
          <w:sz w:val="20"/>
        </w:rPr>
        <w:t>Vitória-ES.</w:t>
      </w:r>
      <w:r>
        <w:rPr>
          <w:spacing w:val="7"/>
          <w:sz w:val="20"/>
        </w:rPr>
        <w:t> </w:t>
      </w:r>
      <w:r>
        <w:rPr>
          <w:sz w:val="20"/>
        </w:rPr>
        <w:t>2020.</w:t>
      </w:r>
    </w:p>
    <w:p>
      <w:pPr>
        <w:pStyle w:val="BodyText"/>
        <w:rPr>
          <w:sz w:val="13"/>
        </w:rPr>
      </w:pPr>
    </w:p>
    <w:tbl>
      <w:tblPr>
        <w:tblW w:w="0" w:type="auto"/>
        <w:jc w:val="left"/>
        <w:tblInd w:w="1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9"/>
        <w:gridCol w:w="1560"/>
        <w:gridCol w:w="1276"/>
        <w:gridCol w:w="991"/>
        <w:gridCol w:w="1701"/>
        <w:gridCol w:w="2834"/>
      </w:tblGrid>
      <w:tr>
        <w:trPr>
          <w:trHeight w:val="621" w:hRule="atLeast"/>
        </w:trPr>
        <w:tc>
          <w:tcPr>
            <w:tcW w:w="1339" w:type="dxa"/>
            <w:tcBorders>
              <w:left w:val="single" w:sz="6" w:space="0" w:color="000000"/>
            </w:tcBorders>
            <w:shd w:val="clear" w:color="auto" w:fill="D5E2BB"/>
          </w:tcPr>
          <w:p>
            <w:pPr>
              <w:pStyle w:val="TableParagraph"/>
              <w:spacing w:before="150"/>
              <w:ind w:left="16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AUDITORIA</w:t>
            </w:r>
          </w:p>
        </w:tc>
        <w:tc>
          <w:tcPr>
            <w:tcW w:w="1560" w:type="dxa"/>
            <w:shd w:val="clear" w:color="auto" w:fill="D5E2BB"/>
          </w:tcPr>
          <w:p>
            <w:pPr>
              <w:pStyle w:val="TableParagraph"/>
              <w:spacing w:before="150"/>
              <w:ind w:left="13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DEMANDANTE</w:t>
            </w:r>
          </w:p>
        </w:tc>
        <w:tc>
          <w:tcPr>
            <w:tcW w:w="1276" w:type="dxa"/>
            <w:shd w:val="clear" w:color="auto" w:fill="D5E2BB"/>
          </w:tcPr>
          <w:p>
            <w:pPr>
              <w:pStyle w:val="TableParagraph"/>
              <w:spacing w:line="204" w:lineRule="exact"/>
              <w:ind w:left="23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SERVIÇO</w:t>
            </w:r>
          </w:p>
          <w:p>
            <w:pPr>
              <w:pStyle w:val="TableParagraph"/>
              <w:spacing w:before="102"/>
              <w:ind w:left="16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AUDITADO</w:t>
            </w:r>
          </w:p>
        </w:tc>
        <w:tc>
          <w:tcPr>
            <w:tcW w:w="991" w:type="dxa"/>
            <w:shd w:val="clear" w:color="auto" w:fill="D5E2BB"/>
          </w:tcPr>
          <w:p>
            <w:pPr>
              <w:pStyle w:val="TableParagraph"/>
              <w:spacing w:before="150"/>
              <w:ind w:left="71" w:right="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STATUS</w:t>
            </w:r>
          </w:p>
        </w:tc>
        <w:tc>
          <w:tcPr>
            <w:tcW w:w="1701" w:type="dxa"/>
            <w:shd w:val="clear" w:color="auto" w:fill="D5E2BB"/>
          </w:tcPr>
          <w:p>
            <w:pPr>
              <w:pStyle w:val="TableParagraph"/>
              <w:spacing w:before="150"/>
              <w:ind w:left="3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FINALIDADE</w:t>
            </w:r>
          </w:p>
        </w:tc>
        <w:tc>
          <w:tcPr>
            <w:tcW w:w="2834" w:type="dxa"/>
            <w:shd w:val="clear" w:color="auto" w:fill="D5E2BB"/>
          </w:tcPr>
          <w:p>
            <w:pPr>
              <w:pStyle w:val="TableParagraph"/>
              <w:spacing w:before="150"/>
              <w:ind w:left="62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RECOMENDAÇÃO</w:t>
            </w:r>
          </w:p>
        </w:tc>
      </w:tr>
      <w:tr>
        <w:trPr>
          <w:trHeight w:val="10309" w:hRule="atLeast"/>
        </w:trPr>
        <w:tc>
          <w:tcPr>
            <w:tcW w:w="1339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ind w:left="93" w:right="8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18"/>
              </w:rPr>
              <w:t>Relatório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pacing w:val="-1"/>
                <w:sz w:val="18"/>
              </w:rPr>
              <w:t>SISAUD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z w:val="20"/>
              </w:rPr>
              <w:t>nº44</w:t>
            </w:r>
          </w:p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ind w:left="93" w:right="8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Auditoria na</w:t>
            </w:r>
            <w:r>
              <w:rPr>
                <w:rFonts w:ascii="Arial" w:hAnsi="Arial"/>
                <w:b/>
                <w:spacing w:val="-47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Unidade de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Saúde da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Família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Ariovaldo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Favalessa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28" w:lineRule="auto" w:before="150"/>
              <w:ind w:left="263" w:right="253"/>
              <w:jc w:val="center"/>
              <w:rPr>
                <w:sz w:val="18"/>
              </w:rPr>
            </w:pPr>
            <w:r>
              <w:rPr>
                <w:sz w:val="18"/>
              </w:rPr>
              <w:t>Gabinete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Secretário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Municipal 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Saúde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line="228" w:lineRule="auto"/>
              <w:ind w:left="106" w:right="95"/>
              <w:jc w:val="center"/>
              <w:rPr>
                <w:sz w:val="18"/>
              </w:rPr>
            </w:pPr>
            <w:r>
              <w:rPr>
                <w:spacing w:val="-3"/>
                <w:w w:val="105"/>
                <w:sz w:val="18"/>
              </w:rPr>
              <w:t>Unidade de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Saúde da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Família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Ariovaldo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Favalessa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74" w:right="62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Concluída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spacing w:line="228" w:lineRule="auto" w:before="1"/>
              <w:ind w:left="105" w:right="92" w:firstLine="2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Realizar análise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das ações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desenvolvidas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Unidade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de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Saúde</w:t>
            </w:r>
            <w:r>
              <w:rPr>
                <w:spacing w:val="-56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da Família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Ariovaldo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Favalessa, </w:t>
            </w:r>
            <w:r>
              <w:rPr>
                <w:w w:val="105"/>
                <w:sz w:val="18"/>
              </w:rPr>
              <w:t>tendo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como foco 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dimensões do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acolhimento 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acesso </w:t>
            </w:r>
            <w:r>
              <w:rPr>
                <w:w w:val="105"/>
                <w:sz w:val="18"/>
              </w:rPr>
              <w:t>do usuário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procedimento</w:t>
            </w:r>
          </w:p>
          <w:p>
            <w:pPr>
              <w:pStyle w:val="TableParagraph"/>
              <w:spacing w:line="216" w:lineRule="exact"/>
              <w:ind w:left="64" w:right="50"/>
              <w:jc w:val="center"/>
              <w:rPr>
                <w:sz w:val="18"/>
              </w:rPr>
            </w:pPr>
            <w:r>
              <w:rPr>
                <w:sz w:val="18"/>
              </w:rPr>
              <w:t>/produção.</w:t>
            </w:r>
          </w:p>
        </w:tc>
        <w:tc>
          <w:tcPr>
            <w:tcW w:w="2834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line="228" w:lineRule="auto"/>
              <w:ind w:left="113" w:right="95" w:hanging="2"/>
              <w:jc w:val="center"/>
              <w:rPr>
                <w:sz w:val="18"/>
              </w:rPr>
            </w:pPr>
            <w:r>
              <w:rPr>
                <w:sz w:val="18"/>
              </w:rPr>
              <w:t>1- Elaborar estratégias 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realizar a cobertura 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microáreas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sem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ACS,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junto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Gerência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Atenção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Saúde,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para a implementação 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território até a reposição desses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profissionais;</w:t>
            </w:r>
          </w:p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line="228" w:lineRule="auto"/>
              <w:ind w:left="79" w:right="60" w:hanging="4"/>
              <w:jc w:val="center"/>
              <w:rPr>
                <w:sz w:val="18"/>
              </w:rPr>
            </w:pPr>
            <w:r>
              <w:rPr>
                <w:sz w:val="18"/>
              </w:rPr>
              <w:t>2- Avançar nas estratégias 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conclusão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cadastramento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pessoas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hipertensão,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visando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ampliação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cobertura, utilizando-se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estimativas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pessoas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HAS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e DM por meio de parâmetros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estabelecidos, a partir 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prevalências de inquéritos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atualizados, a fim de realizar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organização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linha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cuidado;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28" w:lineRule="auto"/>
              <w:ind w:left="74" w:right="-15" w:firstLine="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3 - Estabelecer estratégias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enfrentamento ao absenteísmo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junto à Gerência de Atenção à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Saúde, </w:t>
            </w:r>
            <w:r>
              <w:rPr>
                <w:w w:val="105"/>
                <w:sz w:val="18"/>
              </w:rPr>
              <w:t>Coordenação de Atenção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Básica, Área Técnica da Saúde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Bucal e; fortalecer ações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orientação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conscientização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junto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à comunidade para enfrentamento</w:t>
            </w:r>
            <w:r>
              <w:rPr>
                <w:spacing w:val="-54"/>
                <w:sz w:val="18"/>
              </w:rPr>
              <w:t> </w:t>
            </w:r>
            <w:r>
              <w:rPr>
                <w:w w:val="105"/>
                <w:sz w:val="18"/>
              </w:rPr>
              <w:t>da situação de absenteísmo às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consultas odontológicas,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visando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aumentar a organização da</w:t>
            </w:r>
            <w:r>
              <w:rPr>
                <w:spacing w:val="1"/>
                <w:sz w:val="18"/>
              </w:rPr>
              <w:t> </w:t>
            </w:r>
            <w:r>
              <w:rPr>
                <w:w w:val="105"/>
                <w:sz w:val="18"/>
              </w:rPr>
              <w:t>atenção prestada a essa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população, e estabelecer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estratégias para otimizar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capacidade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potencial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serviço;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spacing w:line="228" w:lineRule="auto"/>
              <w:ind w:left="108" w:right="94" w:hanging="2"/>
              <w:jc w:val="center"/>
              <w:rPr>
                <w:sz w:val="18"/>
              </w:rPr>
            </w:pPr>
            <w:r>
              <w:rPr>
                <w:sz w:val="18"/>
              </w:rPr>
              <w:t>4 -Estabelecer estratégias, junto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coordenação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atenção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básica para o enfrentamento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absenteísmo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56"/>
                <w:sz w:val="18"/>
              </w:rPr>
              <w:t> </w:t>
            </w:r>
            <w:r>
              <w:rPr>
                <w:sz w:val="18"/>
              </w:rPr>
              <w:t>consultas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médicas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reaproveitamento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vagas;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revendo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processo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agendamento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das consultas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médicas; discutindo junto às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equipes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ações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busca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ativa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outras atividades de vigilância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saúde.</w:t>
            </w:r>
          </w:p>
        </w:tc>
      </w:tr>
    </w:tbl>
    <w:p>
      <w:pPr>
        <w:spacing w:after="0" w:line="228" w:lineRule="auto"/>
        <w:jc w:val="center"/>
        <w:rPr>
          <w:sz w:val="18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9"/>
        <w:gridCol w:w="1560"/>
        <w:gridCol w:w="1276"/>
        <w:gridCol w:w="991"/>
        <w:gridCol w:w="1701"/>
        <w:gridCol w:w="2834"/>
      </w:tblGrid>
      <w:tr>
        <w:trPr>
          <w:trHeight w:val="13338" w:hRule="atLeast"/>
        </w:trPr>
        <w:tc>
          <w:tcPr>
            <w:tcW w:w="1339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88" w:right="82" w:firstLine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Relatório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SISAUD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nº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04</w:t>
            </w:r>
          </w:p>
          <w:p>
            <w:pPr>
              <w:pStyle w:val="TableParagraph"/>
              <w:spacing w:before="9"/>
              <w:rPr>
                <w:sz w:val="19"/>
              </w:rPr>
            </w:pPr>
          </w:p>
          <w:p>
            <w:pPr>
              <w:pStyle w:val="TableParagraph"/>
              <w:ind w:left="88" w:right="8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MONITORAM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ENTO DA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AUDITORIA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26"/>
              </w:rPr>
            </w:pPr>
          </w:p>
          <w:p>
            <w:pPr>
              <w:pStyle w:val="TableParagraph"/>
              <w:spacing w:line="230" w:lineRule="auto"/>
              <w:ind w:left="264" w:right="253"/>
              <w:jc w:val="center"/>
              <w:rPr>
                <w:sz w:val="18"/>
              </w:rPr>
            </w:pPr>
            <w:r>
              <w:rPr>
                <w:sz w:val="18"/>
              </w:rPr>
              <w:t>Componente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Municipal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Auditoria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line="228" w:lineRule="auto"/>
              <w:ind w:left="77" w:right="64" w:hanging="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Centro 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Atenção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Psicossocial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95"/>
                <w:sz w:val="18"/>
              </w:rPr>
              <w:t>Infanto-juvenil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90"/>
              <w:rPr>
                <w:sz w:val="18"/>
              </w:rPr>
            </w:pPr>
            <w:r>
              <w:rPr>
                <w:w w:val="105"/>
                <w:sz w:val="18"/>
              </w:rPr>
              <w:t>Concluída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29"/>
              </w:rPr>
            </w:pPr>
          </w:p>
          <w:p>
            <w:pPr>
              <w:pStyle w:val="TableParagraph"/>
              <w:spacing w:line="228" w:lineRule="auto"/>
              <w:ind w:left="83" w:right="7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Acompanhar 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cumprimento 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recomendações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Auditoria 34/2018,</w:t>
            </w:r>
            <w:r>
              <w:rPr>
                <w:spacing w:val="1"/>
                <w:sz w:val="18"/>
              </w:rPr>
              <w:t> </w:t>
            </w:r>
            <w:r>
              <w:rPr>
                <w:w w:val="105"/>
                <w:sz w:val="18"/>
              </w:rPr>
              <w:t>com foco na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qualificação dos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processos 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trabalho nos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serviços da Rede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 Atenção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Psicossocial-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RAPS.</w:t>
            </w:r>
          </w:p>
        </w:tc>
        <w:tc>
          <w:tcPr>
            <w:tcW w:w="2834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line="228" w:lineRule="auto"/>
              <w:ind w:left="123" w:right="108"/>
              <w:jc w:val="center"/>
              <w:rPr>
                <w:sz w:val="18"/>
              </w:rPr>
            </w:pPr>
            <w:r>
              <w:rPr>
                <w:sz w:val="18"/>
              </w:rPr>
              <w:t>1 - Promover reuniões entre</w:t>
            </w:r>
            <w:r>
              <w:rPr>
                <w:spacing w:val="1"/>
                <w:sz w:val="18"/>
              </w:rPr>
              <w:t> </w:t>
            </w:r>
            <w:r>
              <w:rPr>
                <w:w w:val="105"/>
                <w:sz w:val="18"/>
              </w:rPr>
              <w:t>CAPSi, Área Técnica de Saúde</w:t>
            </w:r>
            <w:r>
              <w:rPr>
                <w:spacing w:val="-57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Mental e Coordenação de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Atenção Básica para discutir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estratégias com o objetivo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melhorar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interlocução com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53"/>
                <w:sz w:val="18"/>
              </w:rPr>
              <w:t> </w:t>
            </w:r>
            <w:r>
              <w:rPr>
                <w:w w:val="105"/>
                <w:sz w:val="18"/>
              </w:rPr>
              <w:t>Unidades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Saúde;</w:t>
            </w:r>
          </w:p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spacing w:line="228" w:lineRule="auto"/>
              <w:ind w:left="123" w:right="108"/>
              <w:jc w:val="center"/>
              <w:rPr>
                <w:sz w:val="18"/>
              </w:rPr>
            </w:pPr>
            <w:r>
              <w:rPr>
                <w:sz w:val="18"/>
              </w:rPr>
              <w:t>2 - Discutir propostas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organização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transporte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atender as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necessidades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CAPSi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;</w:t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spacing w:line="228" w:lineRule="auto"/>
              <w:ind w:left="132" w:right="118" w:firstLine="4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Buscar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soluções conjuntas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adoção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medidas</w:t>
            </w:r>
            <w:r>
              <w:rPr>
                <w:spacing w:val="-53"/>
                <w:sz w:val="18"/>
              </w:rPr>
              <w:t> </w:t>
            </w:r>
            <w:r>
              <w:rPr>
                <w:w w:val="105"/>
                <w:sz w:val="18"/>
              </w:rPr>
              <w:t>necessárias à composição do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sz w:val="18"/>
              </w:rPr>
              <w:t>quadro de recursos humanos</w:t>
            </w:r>
            <w:r>
              <w:rPr>
                <w:spacing w:val="1"/>
                <w:sz w:val="18"/>
              </w:rPr>
              <w:t> </w:t>
            </w:r>
            <w:r>
              <w:rPr>
                <w:w w:val="105"/>
                <w:sz w:val="18"/>
              </w:rPr>
              <w:t>para o desempenho das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atividades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do</w:t>
            </w:r>
            <w:r>
              <w:rPr>
                <w:spacing w:val="-9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CAPSi.</w:t>
            </w:r>
            <w:r>
              <w:rPr>
                <w:spacing w:val="-12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;</w:t>
            </w:r>
          </w:p>
          <w:p>
            <w:pPr>
              <w:pStyle w:val="TableParagraph"/>
              <w:spacing w:before="12"/>
              <w:rPr>
                <w:sz w:val="19"/>
              </w:rPr>
            </w:pPr>
          </w:p>
          <w:p>
            <w:pPr>
              <w:pStyle w:val="TableParagraph"/>
              <w:spacing w:line="230" w:lineRule="auto"/>
              <w:ind w:left="77" w:right="62" w:firstLine="3"/>
              <w:jc w:val="center"/>
              <w:rPr>
                <w:sz w:val="18"/>
              </w:rPr>
            </w:pPr>
            <w:r>
              <w:rPr>
                <w:sz w:val="18"/>
              </w:rPr>
              <w:t>4 -Buscar viabilidade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adequação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espaço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fisico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até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construção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uma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própria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;</w:t>
            </w:r>
          </w:p>
          <w:p>
            <w:pPr>
              <w:pStyle w:val="TableParagraph"/>
              <w:spacing w:before="8"/>
              <w:rPr>
                <w:sz w:val="19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24" w:val="left" w:leader="none"/>
              </w:tabs>
              <w:spacing w:line="228" w:lineRule="auto" w:before="0" w:after="0"/>
              <w:ind w:left="72" w:right="60" w:firstLine="0"/>
              <w:jc w:val="lef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Melhorar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 comunicação entre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os setores requisitantes e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Gerência de Logística, 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compartilhamento 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informações relativas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demanda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 aos estoques, no sentido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otimizar toda a cadeia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processo de aquisição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suprimentos.</w:t>
            </w:r>
          </w:p>
          <w:p>
            <w:pPr>
              <w:pStyle w:val="TableParagraph"/>
              <w:spacing w:before="4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01" w:val="left" w:leader="none"/>
              </w:tabs>
              <w:spacing w:line="228" w:lineRule="auto" w:before="0" w:after="0"/>
              <w:ind w:left="149" w:right="135" w:firstLine="0"/>
              <w:jc w:val="lef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Realizar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levantamento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mobiliários/equipamentos, 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necessitam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reposição e/ou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manutenção para adoção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medidas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cabíveis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pelos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setores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competentes.</w:t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19" w:val="left" w:leader="none"/>
              </w:tabs>
              <w:spacing w:line="228" w:lineRule="auto" w:before="0" w:after="0"/>
              <w:ind w:left="266" w:right="253" w:firstLine="0"/>
              <w:jc w:val="left"/>
              <w:rPr>
                <w:sz w:val="18"/>
              </w:rPr>
            </w:pPr>
            <w:r>
              <w:rPr>
                <w:sz w:val="18"/>
              </w:rPr>
              <w:t>-Reiterar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junto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Equipe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CAPSi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importância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cumprimento da Portaria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MS/SAS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854/2012 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</w:t>
            </w:r>
          </w:p>
          <w:p>
            <w:pPr>
              <w:pStyle w:val="TableParagraph"/>
              <w:spacing w:line="228" w:lineRule="auto" w:before="2"/>
              <w:ind w:left="192" w:right="175" w:hanging="2"/>
              <w:jc w:val="center"/>
              <w:rPr>
                <w:sz w:val="18"/>
              </w:rPr>
            </w:pPr>
            <w:r>
              <w:rPr>
                <w:sz w:val="18"/>
              </w:rPr>
              <w:t>orientações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contidas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Nota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Técnica 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SEMUS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GAS/AT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Saúde Mental , objetivando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qualificação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relativas às atividades que 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CAPSi realiza,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consequentemente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subsidiar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planejamento das ações e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racionalização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recursos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financeiros;</w:t>
            </w:r>
          </w:p>
          <w:p>
            <w:pPr>
              <w:pStyle w:val="TableParagraph"/>
              <w:spacing w:before="6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85" w:val="left" w:leader="none"/>
              </w:tabs>
              <w:spacing w:line="228" w:lineRule="auto" w:before="1" w:after="0"/>
              <w:ind w:left="82" w:right="70" w:firstLine="3"/>
              <w:jc w:val="lef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Discutir com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GRCA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necessidade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criação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novos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códigos que inclua 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profissionais e ações não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contemplados.</w:t>
            </w:r>
          </w:p>
        </w:tc>
      </w:tr>
    </w:tbl>
    <w:p>
      <w:pPr>
        <w:spacing w:after="0" w:line="228" w:lineRule="auto"/>
        <w:jc w:val="left"/>
        <w:rPr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BodyText"/>
        <w:spacing w:before="6"/>
        <w:rPr>
          <w:sz w:val="11"/>
        </w:rPr>
      </w:pPr>
    </w:p>
    <w:tbl>
      <w:tblPr>
        <w:tblW w:w="0" w:type="auto"/>
        <w:jc w:val="left"/>
        <w:tblInd w:w="1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9"/>
        <w:gridCol w:w="1560"/>
        <w:gridCol w:w="1276"/>
        <w:gridCol w:w="991"/>
        <w:gridCol w:w="1701"/>
        <w:gridCol w:w="2834"/>
      </w:tblGrid>
      <w:tr>
        <w:trPr>
          <w:trHeight w:val="8619" w:hRule="atLeast"/>
        </w:trPr>
        <w:tc>
          <w:tcPr>
            <w:tcW w:w="1339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before="1"/>
              <w:ind w:left="88" w:right="82" w:firstLine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Relatório</w:t>
            </w:r>
            <w:r>
              <w:rPr>
                <w:rFonts w:ascii="Arial" w:hAnsi="Arial"/>
                <w:b/>
                <w:spacing w:val="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SISAUD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nº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05</w:t>
            </w:r>
          </w:p>
          <w:p>
            <w:pPr>
              <w:pStyle w:val="TableParagraph"/>
              <w:spacing w:before="9"/>
              <w:rPr>
                <w:sz w:val="19"/>
              </w:rPr>
            </w:pPr>
          </w:p>
          <w:p>
            <w:pPr>
              <w:pStyle w:val="TableParagraph"/>
              <w:ind w:left="88" w:right="8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MONITORAM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ENTO DA</w:t>
            </w:r>
            <w:r>
              <w:rPr>
                <w:rFonts w:ascii="Arial"/>
                <w:b/>
                <w:spacing w:val="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AUDITORIA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30" w:lineRule="auto" w:before="132"/>
              <w:ind w:left="264" w:right="253"/>
              <w:jc w:val="center"/>
              <w:rPr>
                <w:sz w:val="18"/>
              </w:rPr>
            </w:pPr>
            <w:r>
              <w:rPr>
                <w:sz w:val="18"/>
              </w:rPr>
              <w:t>Componente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Municipal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Auditoria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"/>
              <w:rPr>
                <w:sz w:val="27"/>
              </w:rPr>
            </w:pPr>
          </w:p>
          <w:p>
            <w:pPr>
              <w:pStyle w:val="TableParagraph"/>
              <w:spacing w:line="230" w:lineRule="auto"/>
              <w:ind w:left="80" w:right="72" w:firstLine="4"/>
              <w:jc w:val="center"/>
              <w:rPr>
                <w:sz w:val="18"/>
              </w:rPr>
            </w:pPr>
            <w:r>
              <w:rPr>
                <w:sz w:val="18"/>
              </w:rPr>
              <w:t>Monitorament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o da Auditoria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37/2018,</w:t>
            </w:r>
          </w:p>
          <w:p>
            <w:pPr>
              <w:pStyle w:val="TableParagraph"/>
              <w:spacing w:line="228" w:lineRule="auto"/>
              <w:ind w:left="106" w:right="95"/>
              <w:jc w:val="center"/>
              <w:rPr>
                <w:sz w:val="18"/>
              </w:rPr>
            </w:pPr>
            <w:r>
              <w:rPr>
                <w:sz w:val="18"/>
              </w:rPr>
              <w:t>referente 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Prestação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Serviços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N°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115/2018.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/>
              <w:rPr>
                <w:sz w:val="27"/>
              </w:rPr>
            </w:pPr>
          </w:p>
          <w:p>
            <w:pPr>
              <w:pStyle w:val="TableParagraph"/>
              <w:ind w:left="90"/>
              <w:rPr>
                <w:sz w:val="18"/>
              </w:rPr>
            </w:pPr>
            <w:r>
              <w:rPr>
                <w:w w:val="105"/>
                <w:sz w:val="18"/>
              </w:rPr>
              <w:t>Concluída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9"/>
              </w:rPr>
            </w:pPr>
          </w:p>
          <w:p>
            <w:pPr>
              <w:pStyle w:val="TableParagraph"/>
              <w:spacing w:line="228" w:lineRule="auto" w:before="1"/>
              <w:ind w:left="83" w:right="73" w:firstLine="1"/>
              <w:jc w:val="center"/>
              <w:rPr>
                <w:sz w:val="18"/>
              </w:rPr>
            </w:pPr>
            <w:r>
              <w:rPr>
                <w:sz w:val="18"/>
              </w:rPr>
              <w:t>Acompanhar 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cumprimento 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recomendações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Auditoria 37/2018,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referente 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Prestação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Serviços N°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115/2018.</w:t>
            </w:r>
          </w:p>
        </w:tc>
        <w:tc>
          <w:tcPr>
            <w:tcW w:w="2834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842" w:val="left" w:leader="none"/>
              </w:tabs>
              <w:spacing w:line="228" w:lineRule="auto" w:before="0" w:after="0"/>
              <w:ind w:left="86" w:right="74" w:firstLine="8"/>
              <w:jc w:val="left"/>
              <w:rPr>
                <w:sz w:val="18"/>
              </w:rPr>
            </w:pPr>
            <w:r>
              <w:rPr>
                <w:sz w:val="18"/>
              </w:rPr>
              <w:t>- Implementar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adoção/elaboração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protocolos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clínicos, com o intuito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padronizar e sistematizar 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condutas, alinhando as práticas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 profissionais de saúde,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minimizando a variabilidade 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processos assistenciais e 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solicitação de exames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procedimentos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desnecessários,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incentivando a excelência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profissional, o uso eficiente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recursos e o atendimento às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necessidades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pacientes;</w:t>
            </w:r>
          </w:p>
          <w:p>
            <w:pPr>
              <w:pStyle w:val="TableParagraph"/>
              <w:spacing w:before="7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770" w:val="left" w:leader="none"/>
              </w:tabs>
              <w:spacing w:line="228" w:lineRule="auto" w:before="0" w:after="0"/>
              <w:ind w:left="79" w:right="64" w:hanging="1"/>
              <w:jc w:val="left"/>
              <w:rPr>
                <w:sz w:val="18"/>
              </w:rPr>
            </w:pPr>
            <w:r>
              <w:rPr>
                <w:sz w:val="18"/>
              </w:rPr>
              <w:t>- Implantar junto à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Subsecretaria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Tecnologia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Informação (SUBTI), um modelo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(programa) que </w:t>
            </w:r>
            <w:r>
              <w:rPr>
                <w:sz w:val="18"/>
              </w:rPr>
              <w:t>permita interligar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dados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dos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protocolos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clínicos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 Prontuário Eletrônico 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Paciente, que serviria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parâmetro para a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gestão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localizar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e resolver eventuais nós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críticos/fragilidades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(gerenciamento de processos),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promovendo dessa 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eficiência e qualidade 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prestação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serviço;</w:t>
            </w:r>
          </w:p>
          <w:p>
            <w:pPr>
              <w:pStyle w:val="TableParagraph"/>
              <w:spacing w:before="8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40" w:val="left" w:leader="none"/>
              </w:tabs>
              <w:spacing w:line="228" w:lineRule="auto" w:before="0" w:after="0"/>
              <w:ind w:left="108" w:right="93" w:firstLine="1"/>
              <w:jc w:val="left"/>
              <w:rPr>
                <w:sz w:val="18"/>
              </w:rPr>
            </w:pPr>
            <w:r>
              <w:rPr>
                <w:sz w:val="18"/>
              </w:rPr>
              <w:t>- Reiterar junto à Empresa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Clínica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Radiológica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Hélio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Ribeiro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Santos Ltda., a obrigatoriedade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 cumprimento do disposto 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Portaria GM/MS N° 529/2013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RDC/ANVISA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N°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36/2013,</w:t>
            </w:r>
          </w:p>
          <w:p>
            <w:pPr>
              <w:pStyle w:val="TableParagraph"/>
              <w:spacing w:line="230" w:lineRule="auto" w:before="1"/>
              <w:ind w:left="123" w:right="110"/>
              <w:jc w:val="center"/>
              <w:rPr>
                <w:sz w:val="18"/>
              </w:rPr>
            </w:pPr>
            <w:r>
              <w:rPr>
                <w:spacing w:val="-1"/>
                <w:w w:val="105"/>
                <w:sz w:val="18"/>
              </w:rPr>
              <w:t>ambas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voltadas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às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ações</w:t>
            </w:r>
            <w:r>
              <w:rPr>
                <w:spacing w:val="-13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para</w:t>
            </w:r>
            <w:r>
              <w:rPr>
                <w:spacing w:val="-14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a</w:t>
            </w:r>
            <w:r>
              <w:rPr>
                <w:spacing w:val="-56"/>
                <w:w w:val="105"/>
                <w:sz w:val="18"/>
              </w:rPr>
              <w:t> </w:t>
            </w:r>
            <w:r>
              <w:rPr>
                <w:spacing w:val="-1"/>
                <w:w w:val="105"/>
                <w:sz w:val="18"/>
              </w:rPr>
              <w:t>segurança </w:t>
            </w:r>
            <w:r>
              <w:rPr>
                <w:w w:val="105"/>
                <w:sz w:val="18"/>
              </w:rPr>
              <w:t>do paciente em</w:t>
            </w:r>
            <w:r>
              <w:rPr>
                <w:spacing w:val="1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serviços</w:t>
            </w:r>
            <w:r>
              <w:rPr>
                <w:spacing w:val="-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0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saúde.</w:t>
            </w:r>
          </w:p>
        </w:tc>
      </w:tr>
    </w:tbl>
    <w:p>
      <w:pPr>
        <w:spacing w:after="0" w:line="230" w:lineRule="auto"/>
        <w:jc w:val="center"/>
        <w:rPr>
          <w:sz w:val="18"/>
        </w:rPr>
        <w:sectPr>
          <w:pgSz w:w="11910" w:h="16450"/>
          <w:pgMar w:header="0" w:footer="755" w:top="1560" w:bottom="940" w:left="0" w:right="0"/>
        </w:sectPr>
      </w:pPr>
    </w:p>
    <w:p>
      <w:pPr>
        <w:pStyle w:val="Heading1"/>
        <w:numPr>
          <w:ilvl w:val="0"/>
          <w:numId w:val="18"/>
        </w:numPr>
        <w:tabs>
          <w:tab w:pos="1741" w:val="left" w:leader="none"/>
        </w:tabs>
        <w:spacing w:line="240" w:lineRule="auto" w:before="135" w:after="0"/>
        <w:ind w:left="1740" w:right="0" w:hanging="323"/>
        <w:jc w:val="left"/>
      </w:pPr>
      <w:r>
        <w:rPr/>
        <w:t>OUTRAS</w:t>
      </w:r>
      <w:r>
        <w:rPr>
          <w:spacing w:val="-17"/>
        </w:rPr>
        <w:t> </w:t>
      </w:r>
      <w:r>
        <w:rPr/>
        <w:t>INFORMAÇÕES</w:t>
      </w:r>
      <w:r>
        <w:rPr>
          <w:spacing w:val="-16"/>
        </w:rPr>
        <w:t> </w:t>
      </w:r>
      <w:r>
        <w:rPr/>
        <w:t>RELEVANTES</w:t>
      </w:r>
    </w:p>
    <w:p>
      <w:pPr>
        <w:pStyle w:val="BodyText"/>
        <w:spacing w:before="8"/>
        <w:rPr>
          <w:rFonts w:ascii="Arial"/>
          <w:b/>
          <w:sz w:val="13"/>
        </w:rPr>
      </w:pPr>
      <w:r>
        <w:rPr/>
        <w:pict>
          <v:group style="position:absolute;margin-left:70.900002pt;margin-top:9.831161pt;width:467.9pt;height:1.6pt;mso-position-horizontal-relative:page;mso-position-vertical-relative:paragraph;z-index:-15703552;mso-wrap-distance-left:0;mso-wrap-distance-right:0" coordorigin="1418,197" coordsize="9358,32">
            <v:shape style="position:absolute;left:1418;top:196;width:9356;height:31" coordorigin="1418,197" coordsize="9356,31" path="m10774,197l10771,197,1424,197,1419,197,1418,197,1418,228,10774,228,10774,197xe" filled="true" fillcolor="#9f9f9f" stroked="false">
              <v:path arrowok="t"/>
              <v:fill type="solid"/>
            </v:shape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7" coordsize="9357,27" path="m1424,201l1419,201,1419,223,1424,223,1424,201xm10776,197l10771,197,10771,201,10776,201,10776,197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3;width:5;height:5" filled="true" fillcolor="#9f9f9f" stroked="false">
              <v:fill type="solid"/>
            </v:rect>
            <v:shape style="position:absolute;left:1418;top:223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0"/>
        <w:rPr>
          <w:rFonts w:ascii="Arial"/>
          <w:b/>
          <w:sz w:val="17"/>
        </w:rPr>
      </w:pPr>
    </w:p>
    <w:p>
      <w:pPr>
        <w:pStyle w:val="ListParagraph"/>
        <w:numPr>
          <w:ilvl w:val="1"/>
          <w:numId w:val="18"/>
        </w:numPr>
        <w:tabs>
          <w:tab w:pos="1943" w:val="left" w:leader="none"/>
        </w:tabs>
        <w:spacing w:line="240" w:lineRule="auto" w:before="77" w:after="0"/>
        <w:ind w:left="1942" w:right="0" w:hanging="525"/>
        <w:jc w:val="left"/>
        <w:rPr>
          <w:sz w:val="24"/>
        </w:rPr>
      </w:pPr>
      <w:r>
        <w:rPr>
          <w:w w:val="110"/>
          <w:sz w:val="24"/>
        </w:rPr>
        <w:t>COMPRAS</w:t>
      </w:r>
      <w:r>
        <w:rPr>
          <w:spacing w:val="-19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18"/>
          <w:w w:val="110"/>
          <w:sz w:val="24"/>
        </w:rPr>
        <w:t> </w:t>
      </w:r>
      <w:r>
        <w:rPr>
          <w:w w:val="110"/>
          <w:sz w:val="24"/>
        </w:rPr>
        <w:t>LICITAÇÕES</w:t>
      </w:r>
    </w:p>
    <w:p>
      <w:pPr>
        <w:pStyle w:val="BodyText"/>
        <w:spacing w:line="264" w:lineRule="auto" w:before="27"/>
        <w:ind w:left="1418" w:right="1130"/>
        <w:jc w:val="both"/>
      </w:pPr>
      <w:r>
        <w:rPr/>
        <w:t>A Equipe de Pregão foi criada através do Decreto nº 14.138/2008 para efetuar os</w:t>
      </w:r>
      <w:r>
        <w:rPr>
          <w:spacing w:val="1"/>
        </w:rPr>
        <w:t> </w:t>
      </w:r>
      <w:r>
        <w:rPr/>
        <w:t>procedimentos licitatórios no âmbito da Secretaria Municipal de Saúde, alterada pelo</w:t>
      </w:r>
      <w:r>
        <w:rPr>
          <w:spacing w:val="1"/>
        </w:rPr>
        <w:t> </w:t>
      </w:r>
      <w:r>
        <w:rPr/>
        <w:t>Decreto</w:t>
      </w:r>
      <w:r>
        <w:rPr>
          <w:spacing w:val="-9"/>
        </w:rPr>
        <w:t> </w:t>
      </w:r>
      <w:r>
        <w:rPr/>
        <w:t>nº</w:t>
      </w:r>
      <w:r>
        <w:rPr>
          <w:spacing w:val="-9"/>
        </w:rPr>
        <w:t> </w:t>
      </w:r>
      <w:r>
        <w:rPr/>
        <w:t>15.410/2012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posteriormente</w:t>
      </w:r>
      <w:r>
        <w:rPr>
          <w:spacing w:val="-9"/>
        </w:rPr>
        <w:t> </w:t>
      </w:r>
      <w:r>
        <w:rPr/>
        <w:t>pelo</w:t>
      </w:r>
      <w:r>
        <w:rPr>
          <w:spacing w:val="-8"/>
        </w:rPr>
        <w:t> </w:t>
      </w:r>
      <w:r>
        <w:rPr/>
        <w:t>Decreto</w:t>
      </w:r>
      <w:r>
        <w:rPr>
          <w:spacing w:val="-9"/>
        </w:rPr>
        <w:t> </w:t>
      </w:r>
      <w:r>
        <w:rPr/>
        <w:t>nº</w:t>
      </w:r>
      <w:r>
        <w:rPr>
          <w:spacing w:val="-9"/>
        </w:rPr>
        <w:t> </w:t>
      </w:r>
      <w:r>
        <w:rPr/>
        <w:t>15.489/2012</w:t>
      </w:r>
      <w:r>
        <w:rPr>
          <w:spacing w:val="-8"/>
        </w:rPr>
        <w:t> </w:t>
      </w:r>
      <w:r>
        <w:rPr/>
        <w:t>que</w:t>
      </w:r>
      <w:r>
        <w:rPr>
          <w:spacing w:val="-9"/>
        </w:rPr>
        <w:t> </w:t>
      </w:r>
      <w:r>
        <w:rPr/>
        <w:t>estabeleceu</w:t>
      </w:r>
      <w:r>
        <w:rPr>
          <w:spacing w:val="-72"/>
        </w:rPr>
        <w:t> </w:t>
      </w:r>
      <w:r>
        <w:rPr/>
        <w:t>nova forma organizacional das unidades administrativas da Secretaria Municipal de</w:t>
      </w:r>
      <w:r>
        <w:rPr>
          <w:spacing w:val="1"/>
        </w:rPr>
        <w:t> </w:t>
      </w:r>
      <w:r>
        <w:rPr/>
        <w:t>Saúde</w:t>
      </w:r>
      <w:r>
        <w:rPr>
          <w:spacing w:val="-2"/>
        </w:rPr>
        <w:t> </w:t>
      </w:r>
      <w:r>
        <w:rPr/>
        <w:t>criando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Gerência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Licitação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Coordenação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Licitação.</w:t>
      </w:r>
    </w:p>
    <w:p>
      <w:pPr>
        <w:pStyle w:val="BodyText"/>
        <w:spacing w:before="11"/>
        <w:rPr>
          <w:sz w:val="26"/>
        </w:rPr>
      </w:pPr>
    </w:p>
    <w:p>
      <w:pPr>
        <w:pStyle w:val="Heading1"/>
      </w:pPr>
      <w:r>
        <w:rPr/>
        <w:t>Procedimentos</w:t>
      </w:r>
    </w:p>
    <w:p>
      <w:pPr>
        <w:pStyle w:val="BodyText"/>
        <w:spacing w:line="264" w:lineRule="auto" w:before="29"/>
        <w:ind w:left="1418" w:right="1134"/>
        <w:jc w:val="both"/>
      </w:pPr>
      <w:r>
        <w:rPr/>
        <w:t>As</w:t>
      </w:r>
      <w:r>
        <w:rPr>
          <w:spacing w:val="1"/>
        </w:rPr>
        <w:t> </w:t>
      </w:r>
      <w:r>
        <w:rPr/>
        <w:t>Licitações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SEMUS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realizadas</w:t>
      </w:r>
      <w:r>
        <w:rPr>
          <w:spacing w:val="1"/>
        </w:rPr>
        <w:t> </w:t>
      </w:r>
      <w:r>
        <w:rPr/>
        <w:t>através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Banco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/>
        <w:t>(</w:t>
      </w:r>
      <w:hyperlink r:id="rId57">
        <w:r>
          <w:rPr>
            <w:u w:val="single"/>
          </w:rPr>
          <w:t>www.licitacoes-e.com</w:t>
        </w:r>
      </w:hyperlink>
      <w:r>
        <w:rPr/>
        <w:t>) na modalidade de Pregão Eletrônico. Porém, existe um caso</w:t>
      </w:r>
      <w:r>
        <w:rPr>
          <w:spacing w:val="1"/>
        </w:rPr>
        <w:t> </w:t>
      </w:r>
      <w:r>
        <w:rPr/>
        <w:t>específico onde praticamos o Pregão Presencial devido a especificidade do objeto em</w:t>
      </w:r>
      <w:r>
        <w:rPr>
          <w:spacing w:val="1"/>
        </w:rPr>
        <w:t> </w:t>
      </w:r>
      <w:r>
        <w:rPr/>
        <w:t>questão. Em 2020 foram publicadas 194 licitações e 194 Licitações Concluídas até</w:t>
      </w:r>
      <w:r>
        <w:rPr>
          <w:spacing w:val="1"/>
        </w:rPr>
        <w:t> </w:t>
      </w:r>
      <w:r>
        <w:rPr/>
        <w:t>31/12/2020,</w:t>
      </w:r>
      <w:r>
        <w:rPr>
          <w:spacing w:val="-9"/>
        </w:rPr>
        <w:t> </w:t>
      </w:r>
      <w:r>
        <w:rPr/>
        <w:t>conforme</w:t>
      </w:r>
      <w:r>
        <w:rPr>
          <w:spacing w:val="-10"/>
        </w:rPr>
        <w:t> </w:t>
      </w:r>
      <w:r>
        <w:rPr/>
        <w:t>gráficos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/>
        <w:t>seguir: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19"/>
        </w:rPr>
      </w:pPr>
    </w:p>
    <w:p>
      <w:pPr>
        <w:spacing w:before="0"/>
        <w:ind w:left="1418" w:right="0" w:firstLine="0"/>
        <w:jc w:val="left"/>
        <w:rPr>
          <w:sz w:val="20"/>
        </w:rPr>
      </w:pPr>
      <w:r>
        <w:rPr>
          <w:rFonts w:ascii="Arial" w:hAnsi="Arial"/>
          <w:b/>
          <w:sz w:val="20"/>
        </w:rPr>
        <w:t>Gráfico</w:t>
      </w:r>
      <w:r>
        <w:rPr>
          <w:rFonts w:ascii="Arial" w:hAnsi="Arial"/>
          <w:b/>
          <w:spacing w:val="5"/>
          <w:sz w:val="20"/>
        </w:rPr>
        <w:t> </w:t>
      </w:r>
      <w:r>
        <w:rPr>
          <w:rFonts w:ascii="Arial" w:hAnsi="Arial"/>
          <w:b/>
          <w:sz w:val="20"/>
        </w:rPr>
        <w:t>7</w:t>
      </w:r>
      <w:r>
        <w:rPr>
          <w:rFonts w:ascii="Arial" w:hAnsi="Arial"/>
          <w:b/>
          <w:spacing w:val="4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8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Licitatórios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2020.</w:t>
      </w:r>
    </w:p>
    <w:p>
      <w:pPr>
        <w:pStyle w:val="BodyText"/>
        <w:spacing w:before="6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50">
            <wp:simplePos x="0" y="0"/>
            <wp:positionH relativeFrom="page">
              <wp:posOffset>952577</wp:posOffset>
            </wp:positionH>
            <wp:positionV relativeFrom="paragraph">
              <wp:posOffset>174203</wp:posOffset>
            </wp:positionV>
            <wp:extent cx="5797515" cy="2847975"/>
            <wp:effectExtent l="0" t="0" r="0" b="0"/>
            <wp:wrapTopAndBottom/>
            <wp:docPr id="45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7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751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9"/>
        </w:rPr>
        <w:sectPr>
          <w:pgSz w:w="11910" w:h="16450"/>
          <w:pgMar w:header="0" w:footer="755" w:top="1560" w:bottom="940" w:left="0" w:right="0"/>
        </w:sectPr>
      </w:pPr>
    </w:p>
    <w:p>
      <w:pPr>
        <w:spacing w:before="124"/>
        <w:ind w:left="1418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Gráfico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pacing w:val="9"/>
          <w:sz w:val="20"/>
        </w:rPr>
        <w:t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78"/>
          <w:sz w:val="20"/>
        </w:rPr>
        <w:t> </w:t>
      </w:r>
      <w:r>
        <w:rPr>
          <w:sz w:val="20"/>
        </w:rPr>
        <w:t>Panorama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5"/>
          <w:sz w:val="20"/>
        </w:rPr>
        <w:t> </w:t>
      </w:r>
      <w:r>
        <w:rPr>
          <w:sz w:val="20"/>
        </w:rPr>
        <w:t>Licitações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números.</w:t>
      </w:r>
    </w:p>
    <w:p>
      <w:pPr>
        <w:pStyle w:val="BodyText"/>
        <w:spacing w:before="3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51">
            <wp:simplePos x="0" y="0"/>
            <wp:positionH relativeFrom="page">
              <wp:posOffset>945045</wp:posOffset>
            </wp:positionH>
            <wp:positionV relativeFrom="paragraph">
              <wp:posOffset>165183</wp:posOffset>
            </wp:positionV>
            <wp:extent cx="5653794" cy="2962275"/>
            <wp:effectExtent l="0" t="0" r="0" b="0"/>
            <wp:wrapTopAndBottom/>
            <wp:docPr id="47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8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3794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sz w:val="16"/>
        </w:rPr>
      </w:pPr>
    </w:p>
    <w:p>
      <w:pPr>
        <w:pStyle w:val="BodyText"/>
        <w:spacing w:line="261" w:lineRule="auto"/>
        <w:ind w:left="1418" w:right="1127"/>
        <w:jc w:val="both"/>
      </w:pPr>
      <w:r>
        <w:rPr>
          <w:spacing w:val="-1"/>
          <w:w w:val="105"/>
        </w:rPr>
        <w:t>Em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relação</w:t>
      </w:r>
      <w:r>
        <w:rPr>
          <w:spacing w:val="-17"/>
          <w:w w:val="105"/>
        </w:rPr>
        <w:t> </w:t>
      </w:r>
      <w:r>
        <w:rPr>
          <w:w w:val="105"/>
        </w:rPr>
        <w:t>aos</w:t>
      </w:r>
      <w:r>
        <w:rPr>
          <w:spacing w:val="-18"/>
          <w:w w:val="105"/>
        </w:rPr>
        <w:t> </w:t>
      </w:r>
      <w:r>
        <w:rPr>
          <w:w w:val="105"/>
        </w:rPr>
        <w:t>valores</w:t>
      </w:r>
      <w:r>
        <w:rPr>
          <w:spacing w:val="-18"/>
          <w:w w:val="105"/>
        </w:rPr>
        <w:t> </w:t>
      </w:r>
      <w:r>
        <w:rPr>
          <w:w w:val="105"/>
        </w:rPr>
        <w:t>envolvidos</w:t>
      </w:r>
      <w:r>
        <w:rPr>
          <w:spacing w:val="-18"/>
          <w:w w:val="105"/>
        </w:rPr>
        <w:t> </w:t>
      </w:r>
      <w:r>
        <w:rPr>
          <w:w w:val="105"/>
        </w:rPr>
        <w:t>nos</w:t>
      </w:r>
      <w:r>
        <w:rPr>
          <w:spacing w:val="-18"/>
          <w:w w:val="105"/>
        </w:rPr>
        <w:t> </w:t>
      </w:r>
      <w:r>
        <w:rPr>
          <w:w w:val="105"/>
        </w:rPr>
        <w:t>processos</w:t>
      </w:r>
      <w:r>
        <w:rPr>
          <w:spacing w:val="-18"/>
          <w:w w:val="105"/>
        </w:rPr>
        <w:t> </w:t>
      </w:r>
      <w:r>
        <w:rPr>
          <w:w w:val="105"/>
        </w:rPr>
        <w:t>licitatórios</w:t>
      </w:r>
      <w:r>
        <w:rPr>
          <w:spacing w:val="-19"/>
          <w:w w:val="105"/>
        </w:rPr>
        <w:t> </w:t>
      </w:r>
      <w:r>
        <w:rPr>
          <w:w w:val="105"/>
        </w:rPr>
        <w:t>de</w:t>
      </w:r>
      <w:r>
        <w:rPr>
          <w:spacing w:val="-17"/>
          <w:w w:val="105"/>
        </w:rPr>
        <w:t> </w:t>
      </w:r>
      <w:r>
        <w:rPr>
          <w:w w:val="105"/>
        </w:rPr>
        <w:t>2020,</w:t>
      </w:r>
      <w:r>
        <w:rPr>
          <w:spacing w:val="-19"/>
          <w:w w:val="105"/>
        </w:rPr>
        <w:t> </w:t>
      </w:r>
      <w:r>
        <w:rPr>
          <w:w w:val="105"/>
        </w:rPr>
        <w:t>o</w:t>
      </w:r>
      <w:r>
        <w:rPr>
          <w:spacing w:val="-18"/>
          <w:w w:val="105"/>
        </w:rPr>
        <w:t> </w:t>
      </w:r>
      <w:r>
        <w:rPr>
          <w:w w:val="105"/>
        </w:rPr>
        <w:t>valor</w:t>
      </w:r>
      <w:r>
        <w:rPr>
          <w:spacing w:val="-18"/>
          <w:w w:val="105"/>
        </w:rPr>
        <w:t> </w:t>
      </w:r>
      <w:r>
        <w:rPr>
          <w:w w:val="105"/>
        </w:rPr>
        <w:t>total</w:t>
      </w:r>
      <w:r>
        <w:rPr>
          <w:spacing w:val="-18"/>
          <w:w w:val="105"/>
        </w:rPr>
        <w:t> </w:t>
      </w:r>
      <w:r>
        <w:rPr>
          <w:w w:val="105"/>
        </w:rPr>
        <w:t>das</w:t>
      </w:r>
      <w:r>
        <w:rPr>
          <w:spacing w:val="-76"/>
          <w:w w:val="105"/>
        </w:rPr>
        <w:t> </w:t>
      </w:r>
      <w:r>
        <w:rPr>
          <w:w w:val="105"/>
        </w:rPr>
        <w:t>licitações realizadas foi estimado inicialmente em </w:t>
      </w:r>
      <w:r>
        <w:rPr>
          <w:rFonts w:ascii="Arial" w:hAnsi="Arial"/>
          <w:b/>
          <w:w w:val="105"/>
        </w:rPr>
        <w:t>R$ 63.705.756,36</w:t>
      </w:r>
      <w:r>
        <w:rPr>
          <w:w w:val="105"/>
        </w:rPr>
        <w:t>. Ao final da</w:t>
      </w:r>
      <w:r>
        <w:rPr>
          <w:spacing w:val="1"/>
          <w:w w:val="105"/>
        </w:rPr>
        <w:t> </w:t>
      </w:r>
      <w:r>
        <w:rPr/>
        <w:t>realização dos pregões, foram contratados no valor de </w:t>
      </w:r>
      <w:r>
        <w:rPr>
          <w:rFonts w:ascii="Arial" w:hAnsi="Arial"/>
          <w:b/>
        </w:rPr>
        <w:t>R$ 52.144.714,69</w:t>
      </w:r>
      <w:r>
        <w:rPr/>
        <w:t>, ou seja, uma</w:t>
      </w:r>
      <w:r>
        <w:rPr>
          <w:spacing w:val="1"/>
        </w:rPr>
        <w:t> </w:t>
      </w:r>
      <w:r>
        <w:rPr/>
        <w:t>redução de </w:t>
      </w:r>
      <w:r>
        <w:rPr>
          <w:rFonts w:ascii="Arial" w:hAnsi="Arial"/>
          <w:b/>
        </w:rPr>
        <w:t>R$ 11.561.041,67</w:t>
      </w:r>
      <w:r>
        <w:rPr/>
        <w:t>, indicando uma economia potencial de </w:t>
      </w:r>
      <w:r>
        <w:rPr>
          <w:rFonts w:ascii="Arial" w:hAnsi="Arial"/>
          <w:b/>
        </w:rPr>
        <w:t>18,15% </w:t>
      </w:r>
      <w:r>
        <w:rPr/>
        <w:t>devido à</w:t>
      </w:r>
      <w:r>
        <w:rPr>
          <w:spacing w:val="1"/>
        </w:rPr>
        <w:t> </w:t>
      </w:r>
      <w:r>
        <w:rPr>
          <w:w w:val="105"/>
        </w:rPr>
        <w:t>concorrência verificada nos certames. Cabe ressaltar que no ano de 2020 nos</w:t>
      </w:r>
      <w:r>
        <w:rPr>
          <w:spacing w:val="1"/>
          <w:w w:val="105"/>
        </w:rPr>
        <w:t> </w:t>
      </w:r>
      <w:r>
        <w:rPr>
          <w:w w:val="105"/>
        </w:rPr>
        <w:t>deparamos com a Pandemia do COVID-19, aumentando a demanda de vários</w:t>
      </w:r>
      <w:r>
        <w:rPr>
          <w:spacing w:val="1"/>
          <w:w w:val="105"/>
        </w:rPr>
        <w:t> </w:t>
      </w:r>
      <w:r>
        <w:rPr/>
        <w:t>insumos, e por consequência, elevando os preços de diversos produtos adquiridos para</w:t>
      </w:r>
      <w:r>
        <w:rPr>
          <w:spacing w:val="1"/>
        </w:rPr>
        <w:t> </w:t>
      </w:r>
      <w:r>
        <w:rPr>
          <w:w w:val="105"/>
        </w:rPr>
        <w:t>abastecimento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Rede</w:t>
      </w:r>
      <w:r>
        <w:rPr>
          <w:spacing w:val="-11"/>
          <w:w w:val="105"/>
        </w:rPr>
        <w:t> </w:t>
      </w:r>
      <w:r>
        <w:rPr>
          <w:w w:val="105"/>
        </w:rPr>
        <w:t>SEMUS.</w:t>
      </w:r>
    </w:p>
    <w:p>
      <w:pPr>
        <w:pStyle w:val="BodyText"/>
        <w:spacing w:before="1"/>
        <w:rPr>
          <w:sz w:val="27"/>
        </w:rPr>
      </w:pPr>
    </w:p>
    <w:p>
      <w:pPr>
        <w:pStyle w:val="ListParagraph"/>
        <w:numPr>
          <w:ilvl w:val="1"/>
          <w:numId w:val="18"/>
        </w:numPr>
        <w:tabs>
          <w:tab w:pos="1940" w:val="left" w:leader="none"/>
        </w:tabs>
        <w:spacing w:line="240" w:lineRule="auto" w:before="0" w:after="0"/>
        <w:ind w:left="1939" w:right="0" w:hanging="522"/>
        <w:jc w:val="left"/>
        <w:rPr>
          <w:sz w:val="24"/>
        </w:rPr>
      </w:pPr>
      <w:r>
        <w:rPr>
          <w:w w:val="105"/>
          <w:sz w:val="24"/>
        </w:rPr>
        <w:t>BENS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MÓVEIS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</w:t>
      </w:r>
      <w:r>
        <w:rPr>
          <w:spacing w:val="-3"/>
          <w:w w:val="105"/>
          <w:sz w:val="24"/>
        </w:rPr>
        <w:t> </w:t>
      </w:r>
      <w:r>
        <w:rPr>
          <w:w w:val="105"/>
          <w:sz w:val="24"/>
        </w:rPr>
        <w:t>IMÓVEIS</w:t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line="264" w:lineRule="auto"/>
        <w:ind w:left="1418" w:right="1125"/>
        <w:jc w:val="both"/>
      </w:pPr>
      <w:r>
        <w:rPr>
          <w:w w:val="105"/>
        </w:rPr>
        <w:t>Em</w:t>
      </w:r>
      <w:r>
        <w:rPr>
          <w:spacing w:val="1"/>
          <w:w w:val="105"/>
        </w:rPr>
        <w:t> </w:t>
      </w:r>
      <w:r>
        <w:rPr>
          <w:w w:val="105"/>
        </w:rPr>
        <w:t>função</w:t>
      </w:r>
      <w:r>
        <w:rPr>
          <w:spacing w:val="1"/>
          <w:w w:val="105"/>
        </w:rPr>
        <w:t> </w:t>
      </w:r>
      <w:r>
        <w:rPr>
          <w:w w:val="105"/>
        </w:rPr>
        <w:t>da</w:t>
      </w:r>
      <w:r>
        <w:rPr>
          <w:spacing w:val="1"/>
          <w:w w:val="105"/>
        </w:rPr>
        <w:t> </w:t>
      </w:r>
      <w:r>
        <w:rPr>
          <w:w w:val="105"/>
        </w:rPr>
        <w:t>Desconcentração</w:t>
      </w:r>
      <w:r>
        <w:rPr>
          <w:spacing w:val="1"/>
          <w:w w:val="105"/>
        </w:rPr>
        <w:t> </w:t>
      </w:r>
      <w:r>
        <w:rPr>
          <w:w w:val="105"/>
        </w:rPr>
        <w:t>Administrativa</w:t>
      </w:r>
      <w:r>
        <w:rPr>
          <w:spacing w:val="1"/>
          <w:w w:val="105"/>
        </w:rPr>
        <w:t> </w:t>
      </w:r>
      <w:r>
        <w:rPr>
          <w:w w:val="105"/>
        </w:rPr>
        <w:t>do</w:t>
      </w:r>
      <w:r>
        <w:rPr>
          <w:spacing w:val="1"/>
          <w:w w:val="105"/>
        </w:rPr>
        <w:t> </w:t>
      </w:r>
      <w:r>
        <w:rPr>
          <w:w w:val="105"/>
        </w:rPr>
        <w:t>Poder</w:t>
      </w:r>
      <w:r>
        <w:rPr>
          <w:spacing w:val="1"/>
          <w:w w:val="105"/>
        </w:rPr>
        <w:t> </w:t>
      </w:r>
      <w:r>
        <w:rPr>
          <w:w w:val="105"/>
        </w:rPr>
        <w:t>Executivo</w:t>
      </w:r>
      <w:r>
        <w:rPr>
          <w:spacing w:val="1"/>
          <w:w w:val="105"/>
        </w:rPr>
        <w:t> </w:t>
      </w:r>
      <w:r>
        <w:rPr>
          <w:w w:val="105"/>
        </w:rPr>
        <w:t>Municipal,</w:t>
      </w:r>
      <w:r>
        <w:rPr>
          <w:spacing w:val="1"/>
          <w:w w:val="105"/>
        </w:rPr>
        <w:t> </w:t>
      </w:r>
      <w:r>
        <w:rPr/>
        <w:t>estabelecida pela Lei Municipal nº 5.983/2003, das Instruções Normativas nº 28/2013 e</w:t>
      </w:r>
      <w:r>
        <w:rPr>
          <w:spacing w:val="-72"/>
        </w:rPr>
        <w:t> </w:t>
      </w:r>
      <w:r>
        <w:rPr>
          <w:w w:val="105"/>
        </w:rPr>
        <w:t>nº 040/2016 do Tribunal de Contas do Estado do Espírito Santo – TCE/ES e da</w:t>
      </w:r>
      <w:r>
        <w:rPr>
          <w:spacing w:val="1"/>
          <w:w w:val="105"/>
        </w:rPr>
        <w:t> </w:t>
      </w:r>
      <w:r>
        <w:rPr>
          <w:w w:val="105"/>
        </w:rPr>
        <w:t>Resolução</w:t>
      </w:r>
      <w:r>
        <w:rPr>
          <w:spacing w:val="1"/>
          <w:w w:val="105"/>
        </w:rPr>
        <w:t> </w:t>
      </w:r>
      <w:r>
        <w:rPr>
          <w:w w:val="105"/>
        </w:rPr>
        <w:t>nº</w:t>
      </w:r>
      <w:r>
        <w:rPr>
          <w:spacing w:val="1"/>
          <w:w w:val="105"/>
        </w:rPr>
        <w:t> </w:t>
      </w:r>
      <w:r>
        <w:rPr>
          <w:w w:val="105"/>
        </w:rPr>
        <w:t>247/2012</w:t>
      </w:r>
      <w:r>
        <w:rPr>
          <w:spacing w:val="1"/>
          <w:w w:val="105"/>
        </w:rPr>
        <w:t> </w:t>
      </w:r>
      <w:r>
        <w:rPr>
          <w:w w:val="105"/>
        </w:rPr>
        <w:t>–</w:t>
      </w:r>
      <w:r>
        <w:rPr>
          <w:spacing w:val="1"/>
          <w:w w:val="105"/>
        </w:rPr>
        <w:t> </w:t>
      </w:r>
      <w:r>
        <w:rPr>
          <w:w w:val="105"/>
        </w:rPr>
        <w:t>CIDADESWEB/TCE/ES,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Secretaria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Saúde</w:t>
      </w:r>
      <w:r>
        <w:rPr>
          <w:spacing w:val="1"/>
          <w:w w:val="105"/>
        </w:rPr>
        <w:t> </w:t>
      </w:r>
      <w:r>
        <w:rPr>
          <w:w w:val="105"/>
        </w:rPr>
        <w:t>tem</w:t>
      </w:r>
      <w:r>
        <w:rPr>
          <w:spacing w:val="1"/>
          <w:w w:val="105"/>
        </w:rPr>
        <w:t> </w:t>
      </w:r>
      <w:r>
        <w:rPr>
          <w:w w:val="105"/>
        </w:rPr>
        <w:t>avançado nas discussões relativas à implementação das ações de desconcentração</w:t>
      </w:r>
      <w:r>
        <w:rPr>
          <w:spacing w:val="1"/>
          <w:w w:val="105"/>
        </w:rPr>
        <w:t> </w:t>
      </w:r>
      <w:r>
        <w:rPr>
          <w:w w:val="105"/>
        </w:rPr>
        <w:t>patrimonial.</w:t>
      </w:r>
      <w:r>
        <w:rPr>
          <w:spacing w:val="-18"/>
          <w:w w:val="105"/>
        </w:rPr>
        <w:t> </w:t>
      </w:r>
      <w:r>
        <w:rPr>
          <w:w w:val="105"/>
        </w:rPr>
        <w:t>Para</w:t>
      </w:r>
      <w:r>
        <w:rPr>
          <w:spacing w:val="-18"/>
          <w:w w:val="105"/>
        </w:rPr>
        <w:t> </w:t>
      </w:r>
      <w:r>
        <w:rPr>
          <w:w w:val="105"/>
        </w:rPr>
        <w:t>atender</w:t>
      </w:r>
      <w:r>
        <w:rPr>
          <w:spacing w:val="-19"/>
          <w:w w:val="105"/>
        </w:rPr>
        <w:t> </w:t>
      </w:r>
      <w:r>
        <w:rPr>
          <w:w w:val="105"/>
        </w:rPr>
        <w:t>ao</w:t>
      </w:r>
      <w:r>
        <w:rPr>
          <w:spacing w:val="-18"/>
          <w:w w:val="105"/>
        </w:rPr>
        <w:t> </w:t>
      </w:r>
      <w:r>
        <w:rPr>
          <w:w w:val="105"/>
        </w:rPr>
        <w:t>Decreto</w:t>
      </w:r>
      <w:r>
        <w:rPr>
          <w:spacing w:val="-17"/>
          <w:w w:val="105"/>
        </w:rPr>
        <w:t> </w:t>
      </w:r>
      <w:r>
        <w:rPr>
          <w:w w:val="105"/>
        </w:rPr>
        <w:t>Municipal</w:t>
      </w:r>
      <w:r>
        <w:rPr>
          <w:spacing w:val="-19"/>
          <w:w w:val="105"/>
        </w:rPr>
        <w:t> </w:t>
      </w:r>
      <w:r>
        <w:rPr>
          <w:w w:val="105"/>
        </w:rPr>
        <w:t>nº</w:t>
      </w:r>
      <w:r>
        <w:rPr>
          <w:spacing w:val="-19"/>
          <w:w w:val="105"/>
        </w:rPr>
        <w:t> </w:t>
      </w:r>
      <w:r>
        <w:rPr>
          <w:w w:val="105"/>
        </w:rPr>
        <w:t>15.911/2010</w:t>
      </w:r>
      <w:r>
        <w:rPr>
          <w:spacing w:val="-20"/>
          <w:w w:val="105"/>
        </w:rPr>
        <w:t> </w:t>
      </w:r>
      <w:r>
        <w:rPr>
          <w:w w:val="105"/>
        </w:rPr>
        <w:t>e</w:t>
      </w:r>
      <w:r>
        <w:rPr>
          <w:spacing w:val="-19"/>
          <w:w w:val="105"/>
        </w:rPr>
        <w:t> </w:t>
      </w:r>
      <w:r>
        <w:rPr>
          <w:w w:val="105"/>
        </w:rPr>
        <w:t>suas</w:t>
      </w:r>
      <w:r>
        <w:rPr>
          <w:spacing w:val="-18"/>
          <w:w w:val="105"/>
        </w:rPr>
        <w:t> </w:t>
      </w:r>
      <w:r>
        <w:rPr>
          <w:w w:val="105"/>
        </w:rPr>
        <w:t>alterações,</w:t>
      </w:r>
      <w:r>
        <w:rPr>
          <w:spacing w:val="-18"/>
          <w:w w:val="105"/>
        </w:rPr>
        <w:t> </w:t>
      </w:r>
      <w:r>
        <w:rPr>
          <w:w w:val="105"/>
        </w:rPr>
        <w:t>e</w:t>
      </w:r>
      <w:r>
        <w:rPr>
          <w:spacing w:val="-20"/>
          <w:w w:val="105"/>
        </w:rPr>
        <w:t> </w:t>
      </w:r>
      <w:r>
        <w:rPr>
          <w:w w:val="105"/>
        </w:rPr>
        <w:t>à</w:t>
      </w:r>
      <w:r>
        <w:rPr>
          <w:spacing w:val="-76"/>
          <w:w w:val="105"/>
        </w:rPr>
        <w:t> </w:t>
      </w:r>
      <w:r>
        <w:rPr>
          <w:w w:val="105"/>
        </w:rPr>
        <w:t>Resolução do TCEES nº 221/2010 e suas alterações, a Secretaria de Saúde possui</w:t>
      </w:r>
      <w:r>
        <w:rPr>
          <w:spacing w:val="1"/>
          <w:w w:val="105"/>
        </w:rPr>
        <w:t> </w:t>
      </w:r>
      <w:r>
        <w:rPr>
          <w:w w:val="105"/>
        </w:rPr>
        <w:t>equipe</w:t>
      </w:r>
      <w:r>
        <w:rPr>
          <w:spacing w:val="-6"/>
          <w:w w:val="105"/>
        </w:rPr>
        <w:t> </w:t>
      </w:r>
      <w:r>
        <w:rPr>
          <w:w w:val="105"/>
        </w:rPr>
        <w:t>própria</w:t>
      </w:r>
      <w:r>
        <w:rPr>
          <w:spacing w:val="-5"/>
          <w:w w:val="105"/>
        </w:rPr>
        <w:t> </w:t>
      </w:r>
      <w:r>
        <w:rPr>
          <w:w w:val="105"/>
        </w:rPr>
        <w:t>que</w:t>
      </w:r>
      <w:r>
        <w:rPr>
          <w:spacing w:val="-7"/>
          <w:w w:val="105"/>
        </w:rPr>
        <w:t> </w:t>
      </w:r>
      <w:r>
        <w:rPr>
          <w:w w:val="105"/>
        </w:rPr>
        <w:t>é</w:t>
      </w:r>
      <w:r>
        <w:rPr>
          <w:spacing w:val="-7"/>
          <w:w w:val="105"/>
        </w:rPr>
        <w:t> </w:t>
      </w:r>
      <w:r>
        <w:rPr>
          <w:w w:val="105"/>
        </w:rPr>
        <w:t>incumbida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realizar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levantamento</w:t>
      </w:r>
      <w:r>
        <w:rPr>
          <w:spacing w:val="-8"/>
          <w:w w:val="105"/>
        </w:rPr>
        <w:t> </w:t>
      </w:r>
      <w:r>
        <w:rPr>
          <w:w w:val="105"/>
        </w:rPr>
        <w:t>físico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controle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seu</w:t>
      </w:r>
      <w:r>
        <w:rPr>
          <w:spacing w:val="-76"/>
          <w:w w:val="105"/>
        </w:rPr>
        <w:t> </w:t>
      </w:r>
      <w:r>
        <w:rPr/>
        <w:t>patrimônio,</w:t>
      </w:r>
      <w:r>
        <w:rPr>
          <w:spacing w:val="-6"/>
        </w:rPr>
        <w:t> </w:t>
      </w:r>
      <w:r>
        <w:rPr/>
        <w:t>assim</w:t>
      </w:r>
      <w:r>
        <w:rPr>
          <w:spacing w:val="-5"/>
        </w:rPr>
        <w:t> </w:t>
      </w:r>
      <w:r>
        <w:rPr/>
        <w:t>como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elaboração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relatórios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bens</w:t>
      </w:r>
      <w:r>
        <w:rPr>
          <w:spacing w:val="-4"/>
        </w:rPr>
        <w:t> </w:t>
      </w:r>
      <w:r>
        <w:rPr/>
        <w:t>móveis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imóveis.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19"/>
        </w:rPr>
      </w:pPr>
    </w:p>
    <w:p>
      <w:pPr>
        <w:pStyle w:val="ListParagraph"/>
        <w:numPr>
          <w:ilvl w:val="1"/>
          <w:numId w:val="18"/>
        </w:numPr>
        <w:tabs>
          <w:tab w:pos="1943" w:val="left" w:leader="none"/>
        </w:tabs>
        <w:spacing w:line="240" w:lineRule="auto" w:before="0" w:after="0"/>
        <w:ind w:left="1942" w:right="0" w:hanging="525"/>
        <w:jc w:val="left"/>
        <w:rPr>
          <w:sz w:val="24"/>
        </w:rPr>
      </w:pPr>
      <w:r>
        <w:rPr>
          <w:w w:val="110"/>
          <w:sz w:val="24"/>
        </w:rPr>
        <w:t>FROTA</w:t>
      </w:r>
      <w:r>
        <w:rPr>
          <w:spacing w:val="-18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7"/>
          <w:w w:val="110"/>
          <w:sz w:val="24"/>
        </w:rPr>
        <w:t> </w:t>
      </w:r>
      <w:r>
        <w:rPr>
          <w:w w:val="110"/>
          <w:sz w:val="24"/>
        </w:rPr>
        <w:t>VEÍCULOS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PRÓPRIOS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17"/>
          <w:w w:val="110"/>
          <w:sz w:val="24"/>
        </w:rPr>
        <w:t> </w:t>
      </w:r>
      <w:r>
        <w:rPr>
          <w:w w:val="110"/>
          <w:sz w:val="24"/>
        </w:rPr>
        <w:t>CONTRATADOS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7"/>
          <w:w w:val="110"/>
          <w:sz w:val="24"/>
        </w:rPr>
        <w:t> </w:t>
      </w:r>
      <w:r>
        <w:rPr>
          <w:w w:val="110"/>
          <w:sz w:val="24"/>
        </w:rPr>
        <w:t>TERCEIROS</w:t>
      </w:r>
    </w:p>
    <w:p>
      <w:pPr>
        <w:pStyle w:val="BodyText"/>
        <w:spacing w:line="261" w:lineRule="auto" w:before="148"/>
        <w:ind w:left="1418" w:right="1136"/>
        <w:jc w:val="both"/>
      </w:pPr>
      <w:r>
        <w:rPr>
          <w:spacing w:val="-1"/>
          <w:w w:val="105"/>
        </w:rPr>
        <w:t>A</w:t>
      </w:r>
      <w:r>
        <w:rPr>
          <w:spacing w:val="-19"/>
          <w:w w:val="105"/>
        </w:rPr>
        <w:t> </w:t>
      </w:r>
      <w:hyperlink r:id="rId60">
        <w:r>
          <w:rPr>
            <w:spacing w:val="-1"/>
            <w:w w:val="105"/>
          </w:rPr>
          <w:t>frota</w:t>
        </w:r>
        <w:r>
          <w:rPr>
            <w:spacing w:val="-17"/>
            <w:w w:val="105"/>
          </w:rPr>
          <w:t> </w:t>
        </w:r>
      </w:hyperlink>
      <w:r>
        <w:rPr>
          <w:spacing w:val="-1"/>
          <w:w w:val="105"/>
        </w:rPr>
        <w:t>de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veículos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utilizada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pela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Secretaria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Saúde</w:t>
      </w:r>
      <w:r>
        <w:rPr>
          <w:spacing w:val="-19"/>
          <w:w w:val="105"/>
        </w:rPr>
        <w:t> </w:t>
      </w:r>
      <w:r>
        <w:rPr>
          <w:w w:val="105"/>
        </w:rPr>
        <w:t>está</w:t>
      </w:r>
      <w:r>
        <w:rPr>
          <w:spacing w:val="-18"/>
          <w:w w:val="105"/>
        </w:rPr>
        <w:t> </w:t>
      </w:r>
      <w:r>
        <w:rPr>
          <w:w w:val="105"/>
        </w:rPr>
        <w:t>dividida</w:t>
      </w:r>
      <w:r>
        <w:rPr>
          <w:spacing w:val="-18"/>
          <w:w w:val="105"/>
        </w:rPr>
        <w:t> </w:t>
      </w:r>
      <w:r>
        <w:rPr>
          <w:w w:val="105"/>
        </w:rPr>
        <w:t>em</w:t>
      </w:r>
      <w:r>
        <w:rPr>
          <w:spacing w:val="-18"/>
          <w:w w:val="105"/>
        </w:rPr>
        <w:t> </w:t>
      </w:r>
      <w:r>
        <w:rPr>
          <w:w w:val="105"/>
        </w:rPr>
        <w:t>duas</w:t>
      </w:r>
      <w:r>
        <w:rPr>
          <w:spacing w:val="-19"/>
          <w:w w:val="105"/>
        </w:rPr>
        <w:t> </w:t>
      </w:r>
      <w:r>
        <w:rPr>
          <w:w w:val="105"/>
        </w:rPr>
        <w:t>categorias</w:t>
      </w:r>
      <w:r>
        <w:rPr>
          <w:spacing w:val="-76"/>
          <w:w w:val="105"/>
        </w:rPr>
        <w:t> </w:t>
      </w:r>
      <w:r>
        <w:rPr>
          <w:w w:val="105"/>
        </w:rPr>
        <w:t>principais:</w:t>
      </w:r>
      <w:r>
        <w:rPr>
          <w:spacing w:val="37"/>
          <w:w w:val="105"/>
        </w:rPr>
        <w:t> </w:t>
      </w:r>
      <w:r>
        <w:rPr>
          <w:w w:val="105"/>
        </w:rPr>
        <w:t>veículos</w:t>
      </w:r>
      <w:r>
        <w:rPr>
          <w:spacing w:val="39"/>
          <w:w w:val="105"/>
        </w:rPr>
        <w:t> </w:t>
      </w:r>
      <w:r>
        <w:rPr>
          <w:w w:val="105"/>
        </w:rPr>
        <w:t>próprios</w:t>
      </w:r>
      <w:r>
        <w:rPr>
          <w:spacing w:val="37"/>
          <w:w w:val="105"/>
        </w:rPr>
        <w:t> </w:t>
      </w:r>
      <w:r>
        <w:rPr>
          <w:w w:val="105"/>
        </w:rPr>
        <w:t>(39</w:t>
      </w:r>
      <w:r>
        <w:rPr>
          <w:spacing w:val="37"/>
          <w:w w:val="105"/>
        </w:rPr>
        <w:t> </w:t>
      </w:r>
      <w:r>
        <w:rPr>
          <w:w w:val="105"/>
        </w:rPr>
        <w:t>veículos),</w:t>
      </w:r>
      <w:r>
        <w:rPr>
          <w:spacing w:val="39"/>
          <w:w w:val="105"/>
        </w:rPr>
        <w:t> </w:t>
      </w:r>
      <w:r>
        <w:rPr>
          <w:w w:val="105"/>
        </w:rPr>
        <w:t>que</w:t>
      </w:r>
      <w:r>
        <w:rPr>
          <w:spacing w:val="38"/>
          <w:w w:val="105"/>
        </w:rPr>
        <w:t> </w:t>
      </w:r>
      <w:r>
        <w:rPr>
          <w:w w:val="105"/>
        </w:rPr>
        <w:t>são</w:t>
      </w:r>
      <w:r>
        <w:rPr>
          <w:spacing w:val="39"/>
          <w:w w:val="105"/>
        </w:rPr>
        <w:t> </w:t>
      </w:r>
      <w:r>
        <w:rPr>
          <w:w w:val="105"/>
        </w:rPr>
        <w:t>conduzidos</w:t>
      </w:r>
      <w:r>
        <w:rPr>
          <w:spacing w:val="37"/>
          <w:w w:val="105"/>
        </w:rPr>
        <w:t> </w:t>
      </w:r>
      <w:r>
        <w:rPr>
          <w:w w:val="105"/>
        </w:rPr>
        <w:t>por</w:t>
      </w:r>
      <w:r>
        <w:rPr>
          <w:spacing w:val="36"/>
          <w:w w:val="105"/>
        </w:rPr>
        <w:t> </w:t>
      </w:r>
      <w:r>
        <w:rPr>
          <w:w w:val="105"/>
        </w:rPr>
        <w:t>motoristas</w:t>
      </w:r>
      <w:r>
        <w:rPr>
          <w:spacing w:val="36"/>
          <w:w w:val="105"/>
        </w:rPr>
        <w:t> </w:t>
      </w:r>
      <w:r>
        <w:rPr>
          <w:w w:val="105"/>
        </w:rPr>
        <w:t>do</w:t>
      </w:r>
    </w:p>
    <w:p>
      <w:pPr>
        <w:spacing w:after="0" w:line="261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29"/>
        <w:jc w:val="both"/>
      </w:pPr>
      <w:r>
        <w:rPr/>
        <w:t>quadro de servidores efetivos e possuem contrato de manutenção e abastecimento, e</w:t>
      </w:r>
      <w:r>
        <w:rPr>
          <w:spacing w:val="1"/>
        </w:rPr>
        <w:t> </w:t>
      </w:r>
      <w:r>
        <w:rPr/>
        <w:t>veículos locados (29 veículos), cuja manutenção, abastecimento e operação se dão</w:t>
      </w:r>
      <w:r>
        <w:rPr>
          <w:spacing w:val="1"/>
        </w:rPr>
        <w:t> </w:t>
      </w:r>
      <w:r>
        <w:rPr/>
        <w:t>através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seus</w:t>
      </w:r>
      <w:r>
        <w:rPr>
          <w:spacing w:val="-8"/>
        </w:rPr>
        <w:t> </w:t>
      </w:r>
      <w:r>
        <w:rPr/>
        <w:t>respectivos</w:t>
      </w:r>
      <w:r>
        <w:rPr>
          <w:spacing w:val="-8"/>
        </w:rPr>
        <w:t> </w:t>
      </w:r>
      <w:r>
        <w:rPr/>
        <w:t>motoristas.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A Gerência de Serviços de Apoio à Atenção (GSA), por meio da sua Coordenação de</w:t>
      </w:r>
      <w:r>
        <w:rPr>
          <w:spacing w:val="1"/>
        </w:rPr>
        <w:t> </w:t>
      </w:r>
      <w:r>
        <w:rPr/>
        <w:t>Transporte, é responsável pela coordenação, acompanhamento e equacionamento da</w:t>
      </w:r>
      <w:r>
        <w:rPr>
          <w:spacing w:val="1"/>
        </w:rPr>
        <w:t> </w:t>
      </w:r>
      <w:r>
        <w:rPr/>
        <w:t>utilização</w:t>
      </w:r>
      <w:r>
        <w:rPr>
          <w:spacing w:val="34"/>
        </w:rPr>
        <w:t> </w:t>
      </w:r>
      <w:r>
        <w:rPr/>
        <w:t>da</w:t>
      </w:r>
      <w:r>
        <w:rPr>
          <w:spacing w:val="31"/>
        </w:rPr>
        <w:t> </w:t>
      </w:r>
      <w:r>
        <w:rPr/>
        <w:t>frota</w:t>
      </w:r>
      <w:r>
        <w:rPr>
          <w:spacing w:val="32"/>
        </w:rPr>
        <w:t> </w:t>
      </w:r>
      <w:r>
        <w:rPr/>
        <w:t>de</w:t>
      </w:r>
      <w:r>
        <w:rPr>
          <w:spacing w:val="29"/>
        </w:rPr>
        <w:t> </w:t>
      </w:r>
      <w:r>
        <w:rPr/>
        <w:t>veículos</w:t>
      </w:r>
      <w:r>
        <w:rPr>
          <w:spacing w:val="34"/>
        </w:rPr>
        <w:t> </w:t>
      </w:r>
      <w:r>
        <w:rPr/>
        <w:t>da</w:t>
      </w:r>
      <w:r>
        <w:rPr>
          <w:spacing w:val="35"/>
        </w:rPr>
        <w:t> </w:t>
      </w:r>
      <w:r>
        <w:rPr/>
        <w:t>SEMUS.</w:t>
      </w:r>
      <w:r>
        <w:rPr>
          <w:spacing w:val="31"/>
        </w:rPr>
        <w:t> </w:t>
      </w:r>
      <w:r>
        <w:rPr/>
        <w:t>A</w:t>
      </w:r>
      <w:r>
        <w:rPr>
          <w:spacing w:val="34"/>
        </w:rPr>
        <w:t> </w:t>
      </w:r>
      <w:r>
        <w:rPr/>
        <w:t>Coordenação</w:t>
      </w:r>
      <w:r>
        <w:rPr>
          <w:spacing w:val="31"/>
        </w:rPr>
        <w:t> </w:t>
      </w:r>
      <w:r>
        <w:rPr/>
        <w:t>possui</w:t>
      </w:r>
      <w:r>
        <w:rPr>
          <w:spacing w:val="34"/>
        </w:rPr>
        <w:t> </w:t>
      </w:r>
      <w:r>
        <w:rPr/>
        <w:t>uma</w:t>
      </w:r>
      <w:r>
        <w:rPr>
          <w:spacing w:val="34"/>
        </w:rPr>
        <w:t> </w:t>
      </w:r>
      <w:r>
        <w:rPr/>
        <w:t>central</w:t>
      </w:r>
      <w:r>
        <w:rPr>
          <w:spacing w:val="34"/>
        </w:rPr>
        <w:t> </w:t>
      </w:r>
      <w:r>
        <w:rPr/>
        <w:t>interna</w:t>
      </w:r>
      <w:r>
        <w:rPr>
          <w:spacing w:val="-73"/>
        </w:rPr>
        <w:t> </w:t>
      </w:r>
      <w:r>
        <w:rPr/>
        <w:t>de</w:t>
      </w:r>
      <w:r>
        <w:rPr>
          <w:spacing w:val="1"/>
        </w:rPr>
        <w:t> </w:t>
      </w:r>
      <w:r>
        <w:rPr/>
        <w:t>veículos,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gerencia</w:t>
      </w:r>
      <w:r>
        <w:rPr>
          <w:spacing w:val="1"/>
        </w:rPr>
        <w:t> </w:t>
      </w:r>
      <w:r>
        <w:rPr/>
        <w:t>a frota para atender as diversas demandas da rede,</w:t>
      </w:r>
      <w:r>
        <w:rPr>
          <w:spacing w:val="75"/>
        </w:rPr>
        <w:t> </w:t>
      </w:r>
      <w:r>
        <w:rPr/>
        <w:t>tais</w:t>
      </w:r>
      <w:r>
        <w:rPr>
          <w:spacing w:val="1"/>
        </w:rPr>
        <w:t> </w:t>
      </w:r>
      <w:r>
        <w:rPr/>
        <w:t>como: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administrativos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geral,</w:t>
      </w:r>
      <w:r>
        <w:rPr>
          <w:spacing w:val="1"/>
        </w:rPr>
        <w:t> </w:t>
      </w:r>
      <w:r>
        <w:rPr/>
        <w:t>zeladoria,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visitas</w:t>
      </w:r>
      <w:r>
        <w:rPr>
          <w:spacing w:val="1"/>
        </w:rPr>
        <w:t> </w:t>
      </w:r>
      <w:r>
        <w:rPr/>
        <w:t>domiciliares,</w:t>
      </w:r>
      <w:r>
        <w:rPr>
          <w:spacing w:val="-72"/>
        </w:rPr>
        <w:t> </w:t>
      </w:r>
      <w:r>
        <w:rPr/>
        <w:t>matriciamento dentre outros, assim como demandas dos serviços, como o Centro de</w:t>
      </w:r>
      <w:r>
        <w:rPr>
          <w:spacing w:val="1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Ambiental</w:t>
      </w:r>
      <w:r>
        <w:rPr>
          <w:spacing w:val="1"/>
        </w:rPr>
        <w:t> </w:t>
      </w:r>
      <w:r>
        <w:rPr/>
        <w:t>(CVSA),</w:t>
      </w:r>
      <w:r>
        <w:rPr>
          <w:spacing w:val="1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Sanitária</w:t>
      </w:r>
      <w:r>
        <w:rPr>
          <w:spacing w:val="1"/>
        </w:rPr>
        <w:t> </w:t>
      </w:r>
      <w:r>
        <w:rPr/>
        <w:t>(VISA),</w:t>
      </w:r>
      <w:r>
        <w:rPr>
          <w:spacing w:val="1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Epidemiológica,</w:t>
      </w:r>
      <w:r>
        <w:rPr>
          <w:spacing w:val="20"/>
        </w:rPr>
        <w:t> </w:t>
      </w:r>
      <w:r>
        <w:rPr/>
        <w:t>Serviço</w:t>
      </w:r>
      <w:r>
        <w:rPr>
          <w:spacing w:val="22"/>
        </w:rPr>
        <w:t> </w:t>
      </w:r>
      <w:r>
        <w:rPr/>
        <w:t>de</w:t>
      </w:r>
      <w:r>
        <w:rPr>
          <w:spacing w:val="25"/>
        </w:rPr>
        <w:t> </w:t>
      </w:r>
      <w:r>
        <w:rPr/>
        <w:t>Orientação</w:t>
      </w:r>
      <w:r>
        <w:rPr>
          <w:spacing w:val="20"/>
        </w:rPr>
        <w:t> </w:t>
      </w:r>
      <w:r>
        <w:rPr/>
        <w:t>ao</w:t>
      </w:r>
      <w:r>
        <w:rPr>
          <w:spacing w:val="20"/>
        </w:rPr>
        <w:t> </w:t>
      </w:r>
      <w:r>
        <w:rPr/>
        <w:t>Exercício</w:t>
      </w:r>
      <w:r>
        <w:rPr>
          <w:spacing w:val="23"/>
        </w:rPr>
        <w:t> </w:t>
      </w:r>
      <w:r>
        <w:rPr/>
        <w:t>(SOE),</w:t>
      </w:r>
      <w:r>
        <w:rPr>
          <w:spacing w:val="23"/>
        </w:rPr>
        <w:t> </w:t>
      </w:r>
      <w:r>
        <w:rPr/>
        <w:t>Consultório</w:t>
      </w:r>
      <w:r>
        <w:rPr>
          <w:spacing w:val="24"/>
        </w:rPr>
        <w:t> </w:t>
      </w:r>
      <w:r>
        <w:rPr/>
        <w:t>Na</w:t>
      </w:r>
      <w:r>
        <w:rPr>
          <w:spacing w:val="23"/>
        </w:rPr>
        <w:t> </w:t>
      </w:r>
      <w:r>
        <w:rPr/>
        <w:t>Rua,</w:t>
      </w:r>
      <w:r>
        <w:rPr>
          <w:spacing w:val="20"/>
        </w:rPr>
        <w:t> </w:t>
      </w:r>
      <w:r>
        <w:rPr/>
        <w:t>Centro</w:t>
      </w:r>
      <w:r>
        <w:rPr>
          <w:spacing w:val="-73"/>
        </w:rPr>
        <w:t> </w:t>
      </w:r>
      <w:r>
        <w:rPr/>
        <w:t>de Atenção Psicossocial (CAPS), Prontos Atendimentos, Laboratório Central Municipal</w:t>
      </w:r>
      <w:r>
        <w:rPr>
          <w:spacing w:val="1"/>
        </w:rPr>
        <w:t> </w:t>
      </w:r>
      <w:r>
        <w:rPr/>
        <w:t>(LCM),</w:t>
      </w:r>
      <w:r>
        <w:rPr>
          <w:spacing w:val="-4"/>
        </w:rPr>
        <w:t> </w:t>
      </w:r>
      <w:r>
        <w:rPr/>
        <w:t>Central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Insumos</w:t>
      </w:r>
      <w:r>
        <w:rPr>
          <w:spacing w:val="-4"/>
        </w:rPr>
        <w:t> </w:t>
      </w:r>
      <w:r>
        <w:rPr/>
        <w:t>(GCIS),</w:t>
      </w:r>
      <w:r>
        <w:rPr>
          <w:spacing w:val="-5"/>
        </w:rPr>
        <w:t> </w:t>
      </w:r>
      <w:r>
        <w:rPr/>
        <w:t>Central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Transporte</w:t>
      </w:r>
      <w:r>
        <w:rPr>
          <w:spacing w:val="-4"/>
        </w:rPr>
        <w:t> </w:t>
      </w:r>
      <w:r>
        <w:rPr/>
        <w:t>Sanitário</w:t>
      </w:r>
      <w:r>
        <w:rPr>
          <w:spacing w:val="-5"/>
        </w:rPr>
        <w:t> </w:t>
      </w:r>
      <w:r>
        <w:rPr/>
        <w:t>(CTS).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64" w:lineRule="auto"/>
        <w:ind w:left="1418" w:right="1126"/>
        <w:jc w:val="both"/>
      </w:pPr>
      <w:r>
        <w:rPr/>
        <w:t>O Laboratório Central Municipal (LCM) conta com dois contratos (vans e motocicletas)</w:t>
      </w:r>
      <w:r>
        <w:rPr>
          <w:spacing w:val="1"/>
        </w:rPr>
        <w:t> </w:t>
      </w:r>
      <w:r>
        <w:rPr/>
        <w:t>estabelecidos, com descrição de rotas, para realizar o transporte de material biológico</w:t>
      </w:r>
      <w:r>
        <w:rPr>
          <w:spacing w:val="1"/>
        </w:rPr>
        <w:t> </w:t>
      </w:r>
      <w:r>
        <w:rPr/>
        <w:t>humano (sangue, fezes, urina e outros) e pequenas cargas (solicitações de exames,</w:t>
      </w:r>
      <w:r>
        <w:rPr>
          <w:spacing w:val="1"/>
        </w:rPr>
        <w:t> </w:t>
      </w:r>
      <w:r>
        <w:rPr/>
        <w:t>material de coleta</w:t>
      </w:r>
      <w:r>
        <w:rPr>
          <w:spacing w:val="75"/>
        </w:rPr>
        <w:t> </w:t>
      </w:r>
      <w:r>
        <w:rPr/>
        <w:t>e outros) entre o próprio estabelecimento, Unidades Básicas de</w:t>
      </w:r>
      <w:r>
        <w:rPr>
          <w:spacing w:val="1"/>
        </w:rPr>
        <w:t> </w:t>
      </w:r>
      <w:r>
        <w:rPr/>
        <w:t>Saúde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Prontos</w:t>
      </w:r>
      <w:r>
        <w:rPr>
          <w:spacing w:val="-8"/>
        </w:rPr>
        <w:t> </w:t>
      </w:r>
      <w:r>
        <w:rPr/>
        <w:t>Atendimentos.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64" w:lineRule="auto"/>
        <w:ind w:left="1418" w:right="1129"/>
        <w:jc w:val="both"/>
      </w:pPr>
      <w:r>
        <w:rPr/>
        <w:t>A Central de Transporte Sanitário gerencia uma frota 14 (quatorze) veículos próprios</w:t>
      </w:r>
      <w:r>
        <w:rPr>
          <w:spacing w:val="1"/>
        </w:rPr>
        <w:t> </w:t>
      </w:r>
      <w:r>
        <w:rPr/>
        <w:t>(ambulâncias,</w:t>
      </w:r>
      <w:r>
        <w:rPr>
          <w:spacing w:val="1"/>
        </w:rPr>
        <w:t> </w:t>
      </w:r>
      <w:r>
        <w:rPr/>
        <w:t>veículos</w:t>
      </w:r>
      <w:r>
        <w:rPr>
          <w:spacing w:val="1"/>
        </w:rPr>
        <w:t> </w:t>
      </w:r>
      <w:r>
        <w:rPr/>
        <w:t>adaptados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cadeirantes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vans</w:t>
      </w:r>
      <w:r>
        <w:rPr>
          <w:spacing w:val="1"/>
        </w:rPr>
        <w:t> </w:t>
      </w:r>
      <w:r>
        <w:rPr/>
        <w:t>para</w:t>
      </w:r>
      <w:r>
        <w:rPr>
          <w:spacing w:val="75"/>
        </w:rPr>
        <w:t> </w:t>
      </w:r>
      <w:r>
        <w:rPr/>
        <w:t>transporte</w:t>
      </w:r>
      <w:r>
        <w:rPr>
          <w:spacing w:val="75"/>
        </w:rPr>
        <w:t> </w:t>
      </w:r>
      <w:r>
        <w:rPr/>
        <w:t>de</w:t>
      </w:r>
      <w:r>
        <w:rPr>
          <w:spacing w:val="1"/>
        </w:rPr>
        <w:t> </w:t>
      </w:r>
      <w:r>
        <w:rPr/>
        <w:t>pacientes) e 24 (vinte e quatro) motoristas efetivos e que</w:t>
      </w:r>
      <w:r>
        <w:rPr>
          <w:spacing w:val="75"/>
        </w:rPr>
        <w:t> </w:t>
      </w:r>
      <w:r>
        <w:rPr/>
        <w:t>viabilizam o deslocamento</w:t>
      </w:r>
      <w:r>
        <w:rPr>
          <w:spacing w:val="1"/>
        </w:rPr>
        <w:t> </w:t>
      </w:r>
      <w:r>
        <w:rPr/>
        <w:t>dos munícipes para atendimento e tratamento na atenção especializada de alta e de</w:t>
      </w:r>
      <w:r>
        <w:rPr>
          <w:spacing w:val="1"/>
        </w:rPr>
        <w:t> </w:t>
      </w:r>
      <w:r>
        <w:rPr/>
        <w:t>média</w:t>
      </w:r>
      <w:r>
        <w:rPr>
          <w:spacing w:val="1"/>
        </w:rPr>
        <w:t> </w:t>
      </w:r>
      <w:r>
        <w:rPr/>
        <w:t>complexidade,</w:t>
      </w:r>
      <w:r>
        <w:rPr>
          <w:spacing w:val="1"/>
        </w:rPr>
        <w:t> </w:t>
      </w:r>
      <w:r>
        <w:rPr/>
        <w:t>tais</w:t>
      </w:r>
      <w:r>
        <w:rPr>
          <w:spacing w:val="1"/>
        </w:rPr>
        <w:t> </w:t>
      </w:r>
      <w:r>
        <w:rPr/>
        <w:t>como:</w:t>
      </w:r>
      <w:r>
        <w:rPr>
          <w:spacing w:val="1"/>
        </w:rPr>
        <w:t> </w:t>
      </w:r>
      <w:r>
        <w:rPr/>
        <w:t>hemodiálise,</w:t>
      </w:r>
      <w:r>
        <w:rPr>
          <w:spacing w:val="1"/>
        </w:rPr>
        <w:t> </w:t>
      </w:r>
      <w:r>
        <w:rPr/>
        <w:t>quimioterapia,</w:t>
      </w:r>
      <w:r>
        <w:rPr>
          <w:spacing w:val="1"/>
        </w:rPr>
        <w:t> </w:t>
      </w:r>
      <w:r>
        <w:rPr/>
        <w:t>radioterapia,</w:t>
      </w:r>
      <w:r>
        <w:rPr>
          <w:spacing w:val="1"/>
        </w:rPr>
        <w:t> </w:t>
      </w:r>
      <w:r>
        <w:rPr/>
        <w:t>antibioticoterapia,</w:t>
      </w:r>
      <w:r>
        <w:rPr>
          <w:spacing w:val="1"/>
        </w:rPr>
        <w:t> </w:t>
      </w:r>
      <w:r>
        <w:rPr/>
        <w:t>fisioterapia,</w:t>
      </w:r>
      <w:r>
        <w:rPr>
          <w:spacing w:val="1"/>
        </w:rPr>
        <w:t> </w:t>
      </w:r>
      <w:r>
        <w:rPr/>
        <w:t>consultas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exames</w:t>
      </w:r>
      <w:r>
        <w:rPr>
          <w:spacing w:val="1"/>
        </w:rPr>
        <w:t> </w:t>
      </w:r>
      <w:r>
        <w:rPr/>
        <w:t>especializados,</w:t>
      </w:r>
      <w:r>
        <w:rPr>
          <w:spacing w:val="76"/>
        </w:rPr>
        <w:t> </w:t>
      </w:r>
      <w:r>
        <w:rPr/>
        <w:t>terapias</w:t>
      </w:r>
      <w:r>
        <w:rPr>
          <w:spacing w:val="1"/>
        </w:rPr>
        <w:t> </w:t>
      </w:r>
      <w:r>
        <w:rPr/>
        <w:t>ocupacionais, tratamentos com câmara hiperbárica, realização de curativos de grande</w:t>
      </w:r>
      <w:r>
        <w:rPr>
          <w:spacing w:val="1"/>
        </w:rPr>
        <w:t> </w:t>
      </w:r>
      <w:r>
        <w:rPr/>
        <w:t>porte, revisão de cirurgias, remoção relacionadas às urgências de baixa complexidade,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altas</w:t>
      </w:r>
      <w:r>
        <w:rPr>
          <w:spacing w:val="1"/>
        </w:rPr>
        <w:t> </w:t>
      </w:r>
      <w:r>
        <w:rPr/>
        <w:t>hospitalares,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transferências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para</w:t>
      </w:r>
      <w:r>
        <w:rPr>
          <w:spacing w:val="75"/>
        </w:rPr>
        <w:t> </w:t>
      </w:r>
      <w:r>
        <w:rPr/>
        <w:t>prontos</w:t>
      </w:r>
      <w:r>
        <w:rPr>
          <w:spacing w:val="1"/>
        </w:rPr>
        <w:t> </w:t>
      </w:r>
      <w:r>
        <w:rPr/>
        <w:t>atendimentos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hospitais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internação</w:t>
      </w:r>
      <w:r>
        <w:rPr>
          <w:spacing w:val="-7"/>
        </w:rPr>
        <w:t> </w:t>
      </w:r>
      <w:r>
        <w:rPr/>
        <w:t>compulsória.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1"/>
          <w:numId w:val="18"/>
        </w:numPr>
        <w:tabs>
          <w:tab w:pos="1940" w:val="left" w:leader="none"/>
        </w:tabs>
        <w:spacing w:line="240" w:lineRule="auto" w:before="0" w:after="0"/>
        <w:ind w:left="1939" w:right="0" w:hanging="522"/>
        <w:jc w:val="left"/>
        <w:rPr>
          <w:sz w:val="24"/>
        </w:rPr>
      </w:pPr>
      <w:r>
        <w:rPr>
          <w:w w:val="110"/>
          <w:sz w:val="24"/>
        </w:rPr>
        <w:t>INFORMAÇÕES</w:t>
      </w:r>
      <w:r>
        <w:rPr>
          <w:spacing w:val="-17"/>
          <w:w w:val="110"/>
          <w:sz w:val="24"/>
        </w:rPr>
        <w:t> </w:t>
      </w:r>
      <w:r>
        <w:rPr>
          <w:w w:val="110"/>
          <w:sz w:val="24"/>
        </w:rPr>
        <w:t>SOBRE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BENS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IMÓVEIS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LOCADOS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8"/>
          <w:w w:val="110"/>
          <w:sz w:val="24"/>
        </w:rPr>
        <w:t> </w:t>
      </w:r>
      <w:r>
        <w:rPr>
          <w:w w:val="110"/>
          <w:sz w:val="24"/>
        </w:rPr>
        <w:t>TERCEIROS</w:t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line="264" w:lineRule="auto"/>
        <w:ind w:left="1418" w:right="1127"/>
        <w:jc w:val="both"/>
      </w:pPr>
      <w:r>
        <w:rPr/>
        <w:t>Em 2020, a gestão sobre bens móveis e imóveis locados de terceiros foi realizada tanto</w:t>
      </w:r>
      <w:r>
        <w:rPr>
          <w:spacing w:val="1"/>
        </w:rPr>
        <w:t> </w:t>
      </w:r>
      <w:r>
        <w:rPr/>
        <w:t>pela Secretaria Municipal de Saúde – SEMUS e quanto pela Secretaria Municipal de</w:t>
      </w:r>
      <w:r>
        <w:rPr>
          <w:spacing w:val="1"/>
        </w:rPr>
        <w:t> </w:t>
      </w:r>
      <w:r>
        <w:rPr/>
        <w:t>Administração –</w:t>
      </w:r>
      <w:r>
        <w:rPr>
          <w:spacing w:val="1"/>
        </w:rPr>
        <w:t> </w:t>
      </w:r>
      <w:r>
        <w:rPr/>
        <w:t>SEMAD. Após estudo</w:t>
      </w:r>
      <w:r>
        <w:rPr>
          <w:spacing w:val="1"/>
        </w:rPr>
        <w:t> </w:t>
      </w:r>
      <w:r>
        <w:rPr/>
        <w:t>realizado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2017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viabilidade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econômica para redução ao máximo das locações de Bens Imóveis necessários ao</w:t>
      </w:r>
      <w:r>
        <w:rPr>
          <w:spacing w:val="1"/>
        </w:rPr>
        <w:t> </w:t>
      </w:r>
      <w:r>
        <w:rPr/>
        <w:t>funcionamento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sua</w:t>
      </w:r>
      <w:r>
        <w:rPr>
          <w:spacing w:val="-5"/>
        </w:rPr>
        <w:t> </w:t>
      </w:r>
      <w:r>
        <w:rPr/>
        <w:t>rede,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atendimento</w:t>
      </w:r>
      <w:r>
        <w:rPr>
          <w:spacing w:val="-5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5"/>
        </w:rPr>
        <w:t> </w:t>
      </w:r>
      <w:r>
        <w:rPr/>
        <w:t>nos</w:t>
      </w:r>
      <w:r>
        <w:rPr>
          <w:spacing w:val="-3"/>
        </w:rPr>
        <w:t> </w:t>
      </w:r>
      <w:r>
        <w:rPr/>
        <w:t>artigos</w:t>
      </w:r>
      <w:r>
        <w:rPr>
          <w:spacing w:val="-3"/>
        </w:rPr>
        <w:t> </w:t>
      </w:r>
      <w:r>
        <w:rPr/>
        <w:t>6º</w:t>
      </w:r>
      <w:r>
        <w:rPr>
          <w:spacing w:val="-2"/>
        </w:rPr>
        <w:t> </w:t>
      </w:r>
      <w:r>
        <w:rPr/>
        <w:t>e</w:t>
      </w:r>
      <w:r>
        <w:rPr>
          <w:spacing w:val="-5"/>
        </w:rPr>
        <w:t> </w:t>
      </w:r>
      <w:r>
        <w:rPr/>
        <w:t>8º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Decreto</w:t>
      </w:r>
      <w:r>
        <w:rPr>
          <w:spacing w:val="-72"/>
        </w:rPr>
        <w:t> </w:t>
      </w:r>
      <w:r>
        <w:rPr/>
        <w:t>Municipal n.º</w:t>
      </w:r>
      <w:r>
        <w:rPr>
          <w:spacing w:val="75"/>
        </w:rPr>
        <w:t> </w:t>
      </w:r>
      <w:r>
        <w:rPr/>
        <w:t>16.372/2015 e em</w:t>
      </w:r>
      <w:r>
        <w:rPr>
          <w:spacing w:val="75"/>
        </w:rPr>
        <w:t> </w:t>
      </w:r>
      <w:r>
        <w:rPr/>
        <w:t>normas correlatas, a SEMUS permaneceu somente</w:t>
      </w:r>
      <w:r>
        <w:rPr>
          <w:spacing w:val="1"/>
        </w:rPr>
        <w:t> </w:t>
      </w:r>
      <w:r>
        <w:rPr/>
        <w:t>com</w:t>
      </w:r>
      <w:r>
        <w:rPr>
          <w:spacing w:val="-8"/>
        </w:rPr>
        <w:t> </w:t>
      </w:r>
      <w:r>
        <w:rPr/>
        <w:t>as</w:t>
      </w:r>
      <w:r>
        <w:rPr>
          <w:spacing w:val="-7"/>
        </w:rPr>
        <w:t> </w:t>
      </w:r>
      <w:r>
        <w:rPr/>
        <w:t>despesas</w:t>
      </w:r>
      <w:r>
        <w:rPr>
          <w:spacing w:val="-7"/>
        </w:rPr>
        <w:t> </w:t>
      </w:r>
      <w:r>
        <w:rPr/>
        <w:t>demonstradas</w:t>
      </w:r>
      <w:r>
        <w:rPr>
          <w:spacing w:val="-7"/>
        </w:rPr>
        <w:t> </w:t>
      </w:r>
      <w:r>
        <w:rPr/>
        <w:t>no</w:t>
      </w:r>
      <w:r>
        <w:rPr>
          <w:spacing w:val="-6"/>
        </w:rPr>
        <w:t> </w:t>
      </w:r>
      <w:r>
        <w:rPr/>
        <w:t>Quadro</w:t>
      </w:r>
      <w:r>
        <w:rPr>
          <w:spacing w:val="-9"/>
        </w:rPr>
        <w:t> </w:t>
      </w:r>
      <w:r>
        <w:rPr/>
        <w:t>22.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5"/>
        </w:rPr>
      </w:pPr>
    </w:p>
    <w:p>
      <w:pPr>
        <w:spacing w:before="81"/>
        <w:ind w:left="1265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Quadro</w:t>
      </w:r>
      <w:r>
        <w:rPr>
          <w:rFonts w:ascii="Arial" w:hAnsi="Arial"/>
          <w:b/>
          <w:spacing w:val="10"/>
          <w:sz w:val="20"/>
        </w:rPr>
        <w:t> </w:t>
      </w:r>
      <w:r>
        <w:rPr>
          <w:rFonts w:ascii="Arial" w:hAnsi="Arial"/>
          <w:b/>
          <w:sz w:val="20"/>
        </w:rPr>
        <w:t>22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13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locação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bens</w:t>
      </w:r>
      <w:r>
        <w:rPr>
          <w:spacing w:val="4"/>
          <w:sz w:val="20"/>
        </w:rPr>
        <w:t> </w:t>
      </w:r>
      <w:r>
        <w:rPr>
          <w:sz w:val="20"/>
        </w:rPr>
        <w:t>imóveis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7"/>
          <w:sz w:val="20"/>
        </w:rPr>
        <w:t> </w:t>
      </w:r>
      <w:r>
        <w:rPr>
          <w:sz w:val="20"/>
        </w:rPr>
        <w:t>2020</w:t>
      </w:r>
      <w:r>
        <w:rPr>
          <w:rFonts w:ascii="Arial" w:hAnsi="Arial"/>
          <w:b/>
          <w:sz w:val="20"/>
        </w:rPr>
        <w:t>.</w:t>
      </w:r>
    </w:p>
    <w:p>
      <w:pPr>
        <w:pStyle w:val="BodyText"/>
        <w:spacing w:before="7"/>
        <w:rPr>
          <w:rFonts w:ascii="Arial"/>
          <w:b/>
          <w:sz w:val="13"/>
        </w:rPr>
      </w:pPr>
    </w:p>
    <w:tbl>
      <w:tblPr>
        <w:tblW w:w="0" w:type="auto"/>
        <w:jc w:val="left"/>
        <w:tblInd w:w="8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9"/>
        <w:gridCol w:w="1559"/>
        <w:gridCol w:w="1417"/>
        <w:gridCol w:w="1134"/>
        <w:gridCol w:w="1418"/>
        <w:gridCol w:w="1417"/>
        <w:gridCol w:w="1560"/>
      </w:tblGrid>
      <w:tr>
        <w:trPr>
          <w:trHeight w:val="263" w:hRule="atLeast"/>
        </w:trPr>
        <w:tc>
          <w:tcPr>
            <w:tcW w:w="10064" w:type="dxa"/>
            <w:gridSpan w:val="7"/>
            <w:shd w:val="clear" w:color="auto" w:fill="EAF0DD"/>
          </w:tcPr>
          <w:p>
            <w:pPr>
              <w:pStyle w:val="TableParagraph"/>
              <w:spacing w:line="243" w:lineRule="exact"/>
              <w:ind w:left="2791" w:right="2771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Despesas</w:t>
            </w:r>
            <w:r>
              <w:rPr>
                <w:rFonts w:ascii="Arial" w:hAnsi="Arial"/>
                <w:b/>
                <w:spacing w:val="-2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com Contrato</w:t>
            </w:r>
            <w:r>
              <w:rPr>
                <w:rFonts w:ascii="Arial" w:hAnsi="Arial"/>
                <w:b/>
                <w:spacing w:val="-1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locação –</w:t>
            </w:r>
            <w:r>
              <w:rPr>
                <w:rFonts w:ascii="Arial" w:hAnsi="Arial"/>
                <w:b/>
                <w:spacing w:val="-3"/>
                <w:sz w:val="22"/>
              </w:rPr>
              <w:t> </w:t>
            </w:r>
            <w:r>
              <w:rPr>
                <w:rFonts w:ascii="Arial" w:hAnsi="Arial"/>
                <w:b/>
                <w:sz w:val="22"/>
              </w:rPr>
              <w:t>2020</w:t>
            </w:r>
          </w:p>
        </w:tc>
      </w:tr>
      <w:tr>
        <w:trPr>
          <w:trHeight w:val="959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>
            <w:pPr>
              <w:pStyle w:val="TableParagraph"/>
              <w:spacing w:before="1"/>
              <w:ind w:left="263" w:right="188" w:hanging="4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Contrato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aluguéis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c/</w:t>
            </w:r>
          </w:p>
        </w:tc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2"/>
              <w:rPr>
                <w:rFonts w:ascii="Arial"/>
                <w:b/>
                <w:sz w:val="31"/>
              </w:rPr>
            </w:pPr>
          </w:p>
          <w:p>
            <w:pPr>
              <w:pStyle w:val="TableParagraph"/>
              <w:ind w:left="3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Endereço</w:t>
            </w:r>
          </w:p>
        </w:tc>
        <w:tc>
          <w:tcPr>
            <w:tcW w:w="1417" w:type="dxa"/>
            <w:shd w:val="clear" w:color="auto" w:fill="EAF0DD"/>
          </w:tcPr>
          <w:p>
            <w:pPr>
              <w:pStyle w:val="TableParagraph"/>
              <w:spacing w:before="2"/>
              <w:rPr>
                <w:rFonts w:ascii="Arial"/>
                <w:b/>
                <w:sz w:val="31"/>
              </w:rPr>
            </w:pPr>
          </w:p>
          <w:p>
            <w:pPr>
              <w:pStyle w:val="TableParagraph"/>
              <w:ind w:left="92" w:right="7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Serviço</w:t>
            </w:r>
          </w:p>
        </w:tc>
        <w:tc>
          <w:tcPr>
            <w:tcW w:w="1134" w:type="dxa"/>
            <w:shd w:val="clear" w:color="auto" w:fill="EAF0DD"/>
          </w:tcPr>
          <w:p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>
            <w:pPr>
              <w:pStyle w:val="TableParagraph"/>
              <w:spacing w:before="1"/>
              <w:ind w:left="150" w:right="118" w:firstLine="3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pacing w:val="-1"/>
                <w:sz w:val="20"/>
              </w:rPr>
              <w:t>Contrato</w:t>
            </w:r>
          </w:p>
        </w:tc>
        <w:tc>
          <w:tcPr>
            <w:tcW w:w="1418" w:type="dxa"/>
            <w:shd w:val="clear" w:color="auto" w:fill="EAF0DD"/>
          </w:tcPr>
          <w:p>
            <w:pPr>
              <w:pStyle w:val="TableParagraph"/>
              <w:spacing w:before="2"/>
              <w:rPr>
                <w:rFonts w:ascii="Arial"/>
                <w:b/>
                <w:sz w:val="31"/>
              </w:rPr>
            </w:pPr>
          </w:p>
          <w:p>
            <w:pPr>
              <w:pStyle w:val="TableParagraph"/>
              <w:ind w:left="1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Processo</w:t>
            </w:r>
          </w:p>
        </w:tc>
        <w:tc>
          <w:tcPr>
            <w:tcW w:w="1417" w:type="dxa"/>
            <w:shd w:val="clear" w:color="auto" w:fill="EAF0DD"/>
          </w:tcPr>
          <w:p>
            <w:pPr>
              <w:pStyle w:val="TableParagraph"/>
              <w:spacing w:before="131"/>
              <w:ind w:left="96" w:right="7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1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Anual</w:t>
            </w:r>
            <w:r>
              <w:rPr>
                <w:rFonts w:ascii="Arial"/>
                <w:b/>
                <w:spacing w:val="-5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(jan a dez*)</w:t>
            </w:r>
            <w:r>
              <w:rPr>
                <w:rFonts w:ascii="Arial"/>
                <w:b/>
                <w:spacing w:val="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R$</w:t>
            </w:r>
          </w:p>
        </w:tc>
        <w:tc>
          <w:tcPr>
            <w:tcW w:w="1560" w:type="dxa"/>
            <w:shd w:val="clear" w:color="auto" w:fill="EAF0DD"/>
          </w:tcPr>
          <w:p>
            <w:pPr>
              <w:pStyle w:val="TableParagraph"/>
              <w:spacing w:before="2"/>
              <w:rPr>
                <w:rFonts w:ascii="Arial"/>
                <w:b/>
                <w:sz w:val="31"/>
              </w:rPr>
            </w:pPr>
          </w:p>
          <w:p>
            <w:pPr>
              <w:pStyle w:val="TableParagraph"/>
              <w:ind w:left="19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Global</w:t>
            </w:r>
          </w:p>
        </w:tc>
      </w:tr>
      <w:tr>
        <w:trPr>
          <w:trHeight w:val="690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spacing w:line="223" w:lineRule="exact"/>
              <w:ind w:left="69" w:right="5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Sônia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Regina</w:t>
            </w:r>
          </w:p>
          <w:p>
            <w:pPr>
              <w:pStyle w:val="TableParagraph"/>
              <w:spacing w:line="228" w:lineRule="exact"/>
              <w:ind w:left="386" w:right="363"/>
              <w:jc w:val="center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de Paula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Cosmo</w:t>
            </w:r>
          </w:p>
        </w:tc>
        <w:tc>
          <w:tcPr>
            <w:tcW w:w="1559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>
            <w:pPr>
              <w:pStyle w:val="TableParagraph"/>
              <w:spacing w:line="228" w:lineRule="auto" w:before="1"/>
              <w:ind w:left="80" w:right="58" w:hanging="3"/>
              <w:jc w:val="center"/>
              <w:rPr>
                <w:sz w:val="20"/>
              </w:rPr>
            </w:pPr>
            <w:r>
              <w:rPr>
                <w:sz w:val="20"/>
              </w:rPr>
              <w:t>Rua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Amélia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Cunha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Ornelas,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nº 431, Bento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Ferreira,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Vitória/ES.</w:t>
            </w:r>
          </w:p>
        </w:tc>
        <w:tc>
          <w:tcPr>
            <w:tcW w:w="1417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ind w:left="113"/>
              <w:rPr>
                <w:sz w:val="20"/>
              </w:rPr>
            </w:pPr>
            <w:r>
              <w:rPr>
                <w:w w:val="105"/>
                <w:sz w:val="20"/>
              </w:rPr>
              <w:t>CAPS</w:t>
            </w:r>
            <w:r>
              <w:rPr>
                <w:spacing w:val="-16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Infantil</w:t>
            </w:r>
          </w:p>
        </w:tc>
        <w:tc>
          <w:tcPr>
            <w:tcW w:w="1134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line="235" w:lineRule="exact" w:before="178"/>
              <w:ind w:left="150"/>
              <w:rPr>
                <w:sz w:val="20"/>
              </w:rPr>
            </w:pPr>
            <w:r>
              <w:rPr>
                <w:sz w:val="20"/>
              </w:rPr>
              <w:t>056/2020</w:t>
            </w:r>
          </w:p>
          <w:p>
            <w:pPr>
              <w:pStyle w:val="TableParagraph"/>
              <w:spacing w:line="229" w:lineRule="exact"/>
              <w:ind w:left="150"/>
              <w:rPr>
                <w:sz w:val="20"/>
              </w:rPr>
            </w:pPr>
            <w:r>
              <w:rPr>
                <w:sz w:val="20"/>
              </w:rPr>
              <w:t>057/2020</w:t>
            </w:r>
          </w:p>
          <w:p>
            <w:pPr>
              <w:pStyle w:val="TableParagraph"/>
              <w:spacing w:line="231" w:lineRule="exact"/>
              <w:ind w:left="150"/>
              <w:rPr>
                <w:sz w:val="20"/>
              </w:rPr>
            </w:pPr>
            <w:r>
              <w:rPr>
                <w:sz w:val="20"/>
              </w:rPr>
              <w:t>058/2020</w:t>
            </w:r>
          </w:p>
          <w:p>
            <w:pPr>
              <w:pStyle w:val="TableParagraph"/>
              <w:spacing w:line="236" w:lineRule="exact"/>
              <w:ind w:left="150"/>
              <w:rPr>
                <w:sz w:val="20"/>
              </w:rPr>
            </w:pPr>
            <w:r>
              <w:rPr>
                <w:sz w:val="20"/>
              </w:rPr>
              <w:t>059/2020</w:t>
            </w:r>
          </w:p>
        </w:tc>
        <w:tc>
          <w:tcPr>
            <w:tcW w:w="1418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367590/2010</w:t>
            </w:r>
          </w:p>
        </w:tc>
        <w:tc>
          <w:tcPr>
            <w:tcW w:w="1417" w:type="dxa"/>
          </w:tcPr>
          <w:p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96" w:right="7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52.477,20</w:t>
            </w:r>
          </w:p>
        </w:tc>
        <w:tc>
          <w:tcPr>
            <w:tcW w:w="1560" w:type="dxa"/>
          </w:tcPr>
          <w:p>
            <w:pPr>
              <w:pStyle w:val="TableParagraph"/>
              <w:spacing w:line="223" w:lineRule="exact"/>
              <w:ind w:left="111" w:right="9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52.477,20</w:t>
            </w:r>
          </w:p>
          <w:p>
            <w:pPr>
              <w:pStyle w:val="TableParagraph"/>
              <w:spacing w:line="228" w:lineRule="exact"/>
              <w:ind w:left="281" w:right="257" w:hanging="3"/>
              <w:jc w:val="center"/>
              <w:rPr>
                <w:sz w:val="20"/>
              </w:rPr>
            </w:pPr>
            <w:r>
              <w:rPr>
                <w:sz w:val="20"/>
              </w:rPr>
              <w:t>Início: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01/01/2020</w:t>
            </w:r>
          </w:p>
        </w:tc>
      </w:tr>
      <w:tr>
        <w:trPr>
          <w:trHeight w:val="690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spacing w:line="228" w:lineRule="auto" w:before="109"/>
              <w:ind w:left="179" w:firstLine="172"/>
              <w:rPr>
                <w:sz w:val="20"/>
              </w:rPr>
            </w:pPr>
            <w:r>
              <w:rPr>
                <w:w w:val="105"/>
                <w:sz w:val="20"/>
              </w:rPr>
              <w:t>Rafael 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Paula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Cosmo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96" w:right="7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17.468,28</w:t>
            </w:r>
          </w:p>
        </w:tc>
        <w:tc>
          <w:tcPr>
            <w:tcW w:w="1560" w:type="dxa"/>
          </w:tcPr>
          <w:p>
            <w:pPr>
              <w:pStyle w:val="TableParagraph"/>
              <w:spacing w:line="221" w:lineRule="exact"/>
              <w:ind w:left="111" w:right="9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17.468,28</w:t>
            </w:r>
          </w:p>
          <w:p>
            <w:pPr>
              <w:pStyle w:val="TableParagraph"/>
              <w:spacing w:line="230" w:lineRule="exact"/>
              <w:ind w:left="279" w:right="260" w:firstLine="2"/>
              <w:jc w:val="center"/>
              <w:rPr>
                <w:sz w:val="20"/>
              </w:rPr>
            </w:pPr>
            <w:r>
              <w:rPr>
                <w:sz w:val="20"/>
              </w:rPr>
              <w:t>Início: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01/01/2020</w:t>
            </w:r>
          </w:p>
        </w:tc>
      </w:tr>
      <w:tr>
        <w:trPr>
          <w:trHeight w:val="690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spacing w:line="228" w:lineRule="auto" w:before="110"/>
              <w:ind w:left="463" w:right="99" w:hanging="347"/>
              <w:rPr>
                <w:sz w:val="20"/>
              </w:rPr>
            </w:pPr>
            <w:r>
              <w:rPr>
                <w:w w:val="105"/>
                <w:sz w:val="20"/>
              </w:rPr>
              <w:t>Luisa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Paula</w:t>
            </w:r>
            <w:r>
              <w:rPr>
                <w:spacing w:val="-6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Cosmo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before="8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94" w:right="7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17468,28</w:t>
            </w:r>
          </w:p>
        </w:tc>
        <w:tc>
          <w:tcPr>
            <w:tcW w:w="1560" w:type="dxa"/>
          </w:tcPr>
          <w:p>
            <w:pPr>
              <w:pStyle w:val="TableParagraph"/>
              <w:spacing w:line="221" w:lineRule="exact"/>
              <w:ind w:left="111" w:right="9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17.468,28</w:t>
            </w:r>
          </w:p>
          <w:p>
            <w:pPr>
              <w:pStyle w:val="TableParagraph"/>
              <w:spacing w:line="230" w:lineRule="exact"/>
              <w:ind w:left="279" w:right="260" w:firstLine="2"/>
              <w:jc w:val="center"/>
              <w:rPr>
                <w:sz w:val="20"/>
              </w:rPr>
            </w:pPr>
            <w:r>
              <w:rPr>
                <w:sz w:val="20"/>
              </w:rPr>
              <w:t>Início: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01/01/2020</w:t>
            </w:r>
          </w:p>
        </w:tc>
      </w:tr>
      <w:tr>
        <w:trPr>
          <w:trHeight w:val="690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spacing w:line="228" w:lineRule="auto" w:before="109"/>
              <w:ind w:left="463" w:right="69" w:hanging="373"/>
              <w:rPr>
                <w:sz w:val="20"/>
              </w:rPr>
            </w:pPr>
            <w:r>
              <w:rPr>
                <w:w w:val="105"/>
                <w:sz w:val="20"/>
              </w:rPr>
              <w:t>Flávia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Paula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Cosmo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96" w:right="7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17.468,28</w:t>
            </w:r>
          </w:p>
        </w:tc>
        <w:tc>
          <w:tcPr>
            <w:tcW w:w="1560" w:type="dxa"/>
          </w:tcPr>
          <w:p>
            <w:pPr>
              <w:pStyle w:val="TableParagraph"/>
              <w:spacing w:line="220" w:lineRule="exact"/>
              <w:ind w:left="111" w:right="9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17.468,28</w:t>
            </w:r>
          </w:p>
          <w:p>
            <w:pPr>
              <w:pStyle w:val="TableParagraph"/>
              <w:spacing w:line="230" w:lineRule="exact"/>
              <w:ind w:left="279" w:right="260" w:firstLine="2"/>
              <w:jc w:val="center"/>
              <w:rPr>
                <w:sz w:val="20"/>
              </w:rPr>
            </w:pPr>
            <w:r>
              <w:rPr>
                <w:sz w:val="20"/>
              </w:rPr>
              <w:t>Início: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01/01/2020</w:t>
            </w:r>
          </w:p>
        </w:tc>
      </w:tr>
      <w:tr>
        <w:trPr>
          <w:trHeight w:val="1148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71" w:right="52"/>
              <w:jc w:val="center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Jovenil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Bruschi</w:t>
            </w:r>
          </w:p>
        </w:tc>
        <w:tc>
          <w:tcPr>
            <w:tcW w:w="1559" w:type="dxa"/>
          </w:tcPr>
          <w:p>
            <w:pPr>
              <w:pStyle w:val="TableParagraph"/>
              <w:spacing w:line="228" w:lineRule="auto" w:before="109"/>
              <w:ind w:left="137" w:right="117" w:hanging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Rua das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pacing w:val="-1"/>
                <w:sz w:val="20"/>
              </w:rPr>
              <w:t>Palmeiras </w:t>
            </w:r>
            <w:r>
              <w:rPr>
                <w:sz w:val="20"/>
              </w:rPr>
              <w:t>s/nº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Grande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Vitória/ES.</w:t>
            </w:r>
          </w:p>
        </w:tc>
        <w:tc>
          <w:tcPr>
            <w:tcW w:w="1417" w:type="dxa"/>
          </w:tcPr>
          <w:p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spacing w:line="228" w:lineRule="auto"/>
              <w:ind w:left="141" w:right="12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Anexo da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UBS Grande</w:t>
            </w:r>
            <w:r>
              <w:rPr>
                <w:spacing w:val="-6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Vitória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126" w:right="107"/>
              <w:jc w:val="center"/>
              <w:rPr>
                <w:sz w:val="20"/>
              </w:rPr>
            </w:pPr>
            <w:r>
              <w:rPr>
                <w:sz w:val="20"/>
              </w:rPr>
              <w:t>001/2011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106"/>
              <w:rPr>
                <w:sz w:val="20"/>
              </w:rPr>
            </w:pPr>
            <w:r>
              <w:rPr>
                <w:sz w:val="20"/>
              </w:rPr>
              <w:t>3442303/2010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95" w:right="78"/>
              <w:jc w:val="center"/>
              <w:rPr>
                <w:sz w:val="20"/>
              </w:rPr>
            </w:pPr>
            <w:r>
              <w:rPr>
                <w:sz w:val="20"/>
              </w:rPr>
              <w:t>R$19.822,92</w:t>
            </w:r>
          </w:p>
        </w:tc>
        <w:tc>
          <w:tcPr>
            <w:tcW w:w="1560" w:type="dxa"/>
          </w:tcPr>
          <w:p>
            <w:pPr>
              <w:pStyle w:val="TableParagraph"/>
              <w:spacing w:line="220" w:lineRule="exact"/>
              <w:ind w:left="111" w:right="9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19.822,92</w:t>
            </w:r>
          </w:p>
          <w:p>
            <w:pPr>
              <w:pStyle w:val="TableParagraph"/>
              <w:spacing w:line="228" w:lineRule="auto" w:before="4"/>
              <w:ind w:left="159" w:right="137" w:hanging="1"/>
              <w:jc w:val="center"/>
              <w:rPr>
                <w:sz w:val="20"/>
              </w:rPr>
            </w:pPr>
            <w:r>
              <w:rPr>
                <w:sz w:val="20"/>
              </w:rPr>
              <w:t>Vigência -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último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Aditivo:</w:t>
            </w:r>
            <w:r>
              <w:rPr>
                <w:spacing w:val="-5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08/04/2020</w:t>
            </w:r>
            <w:r>
              <w:rPr>
                <w:spacing w:val="10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</w:t>
            </w:r>
          </w:p>
          <w:p>
            <w:pPr>
              <w:pStyle w:val="TableParagraph"/>
              <w:spacing w:line="216" w:lineRule="exact"/>
              <w:ind w:left="111" w:right="90"/>
              <w:jc w:val="center"/>
              <w:rPr>
                <w:sz w:val="20"/>
              </w:rPr>
            </w:pPr>
            <w:r>
              <w:rPr>
                <w:sz w:val="20"/>
              </w:rPr>
              <w:t>07/04/2121</w:t>
            </w:r>
          </w:p>
        </w:tc>
      </w:tr>
      <w:tr>
        <w:trPr>
          <w:trHeight w:val="1379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7"/>
              <w:rPr>
                <w:rFonts w:ascii="Arial"/>
                <w:b/>
                <w:sz w:val="28"/>
              </w:rPr>
            </w:pPr>
          </w:p>
          <w:p>
            <w:pPr>
              <w:pStyle w:val="TableParagraph"/>
              <w:spacing w:line="236" w:lineRule="exact" w:before="1"/>
              <w:ind w:left="74" w:right="52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MB</w:t>
            </w:r>
          </w:p>
          <w:p>
            <w:pPr>
              <w:pStyle w:val="TableParagraph"/>
              <w:spacing w:line="230" w:lineRule="auto" w:before="2"/>
              <w:ind w:left="74" w:right="52"/>
              <w:jc w:val="center"/>
              <w:rPr>
                <w:sz w:val="20"/>
              </w:rPr>
            </w:pPr>
            <w:r>
              <w:rPr>
                <w:sz w:val="20"/>
              </w:rPr>
              <w:t>Empreendiment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os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Ltda.-ME</w:t>
            </w:r>
          </w:p>
        </w:tc>
        <w:tc>
          <w:tcPr>
            <w:tcW w:w="1559" w:type="dxa"/>
          </w:tcPr>
          <w:p>
            <w:pPr>
              <w:pStyle w:val="TableParagraph"/>
              <w:spacing w:line="228" w:lineRule="auto" w:before="109"/>
              <w:ind w:left="202" w:right="179" w:hanging="1"/>
              <w:jc w:val="center"/>
              <w:rPr>
                <w:sz w:val="20"/>
              </w:rPr>
            </w:pPr>
            <w:r>
              <w:rPr>
                <w:sz w:val="20"/>
              </w:rPr>
              <w:t>Rua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José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Carvalho, nº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408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Ilha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Santa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Maria,</w:t>
            </w:r>
            <w:r>
              <w:rPr>
                <w:spacing w:val="-59"/>
                <w:sz w:val="20"/>
              </w:rPr>
              <w:t> </w:t>
            </w:r>
            <w:r>
              <w:rPr>
                <w:sz w:val="20"/>
              </w:rPr>
              <w:t>Vitória/ES</w:t>
            </w:r>
          </w:p>
        </w:tc>
        <w:tc>
          <w:tcPr>
            <w:tcW w:w="1417" w:type="dxa"/>
          </w:tcPr>
          <w:p>
            <w:pPr>
              <w:pStyle w:val="TableParagraph"/>
              <w:spacing w:line="228" w:lineRule="auto"/>
              <w:ind w:left="96" w:right="77" w:firstLine="2"/>
              <w:jc w:val="center"/>
              <w:rPr>
                <w:sz w:val="20"/>
              </w:rPr>
            </w:pPr>
            <w:r>
              <w:rPr>
                <w:sz w:val="20"/>
              </w:rPr>
              <w:t>Arquivo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intermediário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 depósito de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bens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inservíveis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da</w:t>
            </w:r>
          </w:p>
          <w:p>
            <w:pPr>
              <w:pStyle w:val="TableParagraph"/>
              <w:spacing w:line="219" w:lineRule="exact"/>
              <w:ind w:left="95" w:right="78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SEMUS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>
            <w:pPr>
              <w:pStyle w:val="TableParagraph"/>
              <w:ind w:left="126" w:right="107"/>
              <w:jc w:val="center"/>
              <w:rPr>
                <w:sz w:val="20"/>
              </w:rPr>
            </w:pPr>
            <w:r>
              <w:rPr>
                <w:sz w:val="20"/>
              </w:rPr>
              <w:t>001/2012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702053/2012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>
            <w:pPr>
              <w:pStyle w:val="TableParagraph"/>
              <w:ind w:left="96" w:right="78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70.317,48</w:t>
            </w:r>
          </w:p>
        </w:tc>
        <w:tc>
          <w:tcPr>
            <w:tcW w:w="1560" w:type="dxa"/>
          </w:tcPr>
          <w:p>
            <w:pPr>
              <w:pStyle w:val="TableParagraph"/>
              <w:spacing w:line="236" w:lineRule="exact" w:before="99"/>
              <w:ind w:left="111" w:right="9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70.317,48</w:t>
            </w:r>
          </w:p>
          <w:p>
            <w:pPr>
              <w:pStyle w:val="TableParagraph"/>
              <w:spacing w:line="230" w:lineRule="auto" w:before="3"/>
              <w:ind w:left="159" w:right="137" w:hanging="1"/>
              <w:jc w:val="center"/>
              <w:rPr>
                <w:sz w:val="20"/>
              </w:rPr>
            </w:pPr>
            <w:r>
              <w:rPr>
                <w:sz w:val="20"/>
              </w:rPr>
              <w:t>Vigência -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último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Aditivo:</w:t>
            </w:r>
            <w:r>
              <w:rPr>
                <w:spacing w:val="-5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01/01/2020</w:t>
            </w:r>
            <w:r>
              <w:rPr>
                <w:spacing w:val="10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</w:t>
            </w:r>
          </w:p>
          <w:p>
            <w:pPr>
              <w:pStyle w:val="TableParagraph"/>
              <w:spacing w:line="230" w:lineRule="exact"/>
              <w:ind w:left="109" w:right="93"/>
              <w:jc w:val="center"/>
              <w:rPr>
                <w:sz w:val="20"/>
              </w:rPr>
            </w:pPr>
            <w:r>
              <w:rPr>
                <w:sz w:val="20"/>
              </w:rPr>
              <w:t>31/12/2020</w:t>
            </w:r>
          </w:p>
        </w:tc>
      </w:tr>
      <w:tr>
        <w:trPr>
          <w:trHeight w:val="1151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67" w:right="52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A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Madeira**</w:t>
            </w:r>
          </w:p>
        </w:tc>
        <w:tc>
          <w:tcPr>
            <w:tcW w:w="1559" w:type="dxa"/>
          </w:tcPr>
          <w:p>
            <w:pPr>
              <w:pStyle w:val="TableParagraph"/>
              <w:spacing w:line="228" w:lineRule="auto" w:before="112"/>
              <w:ind w:left="108" w:right="89" w:firstLine="2"/>
              <w:jc w:val="center"/>
              <w:rPr>
                <w:sz w:val="20"/>
              </w:rPr>
            </w:pPr>
            <w:r>
              <w:rPr>
                <w:sz w:val="20"/>
              </w:rPr>
              <w:t>Av. João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Palácio, nº 503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Eurico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Salles,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Serra/ES.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96" w:right="77"/>
              <w:jc w:val="center"/>
              <w:rPr>
                <w:sz w:val="20"/>
              </w:rPr>
            </w:pPr>
            <w:r>
              <w:rPr>
                <w:sz w:val="20"/>
              </w:rPr>
              <w:t>Almoxarifado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126" w:right="107"/>
              <w:jc w:val="center"/>
              <w:rPr>
                <w:sz w:val="20"/>
              </w:rPr>
            </w:pPr>
            <w:r>
              <w:rPr>
                <w:sz w:val="20"/>
              </w:rPr>
              <w:t>190/2010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106"/>
              <w:rPr>
                <w:sz w:val="20"/>
              </w:rPr>
            </w:pPr>
            <w:r>
              <w:rPr>
                <w:sz w:val="20"/>
              </w:rPr>
              <w:t>3913889/2010</w:t>
            </w:r>
          </w:p>
        </w:tc>
        <w:tc>
          <w:tcPr>
            <w:tcW w:w="1417" w:type="dxa"/>
          </w:tcPr>
          <w:p>
            <w:pPr>
              <w:pStyle w:val="TableParagraph"/>
              <w:spacing w:before="6"/>
              <w:rPr>
                <w:rFonts w:ascii="Arial"/>
                <w:b/>
                <w:sz w:val="29"/>
              </w:rPr>
            </w:pPr>
          </w:p>
          <w:p>
            <w:pPr>
              <w:pStyle w:val="TableParagraph"/>
              <w:spacing w:line="228" w:lineRule="auto"/>
              <w:ind w:left="207" w:right="175" w:firstLine="374"/>
              <w:rPr>
                <w:sz w:val="20"/>
              </w:rPr>
            </w:pPr>
            <w:r>
              <w:rPr>
                <w:w w:val="105"/>
                <w:sz w:val="20"/>
              </w:rPr>
              <w:t>R$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715.550,16</w:t>
            </w:r>
          </w:p>
        </w:tc>
        <w:tc>
          <w:tcPr>
            <w:tcW w:w="1560" w:type="dxa"/>
          </w:tcPr>
          <w:p>
            <w:pPr>
              <w:pStyle w:val="TableParagraph"/>
              <w:spacing w:line="223" w:lineRule="exact"/>
              <w:ind w:left="109" w:right="93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715.550,16</w:t>
            </w:r>
          </w:p>
          <w:p>
            <w:pPr>
              <w:pStyle w:val="TableParagraph"/>
              <w:spacing w:line="228" w:lineRule="auto" w:before="4"/>
              <w:ind w:left="159" w:right="137" w:hanging="1"/>
              <w:jc w:val="center"/>
              <w:rPr>
                <w:sz w:val="20"/>
              </w:rPr>
            </w:pPr>
            <w:r>
              <w:rPr>
                <w:sz w:val="20"/>
              </w:rPr>
              <w:t>Vigência -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último</w:t>
            </w:r>
            <w:r>
              <w:rPr>
                <w:spacing w:val="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Aditivo:</w:t>
            </w:r>
            <w:r>
              <w:rPr>
                <w:spacing w:val="-56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16/11/2020</w:t>
            </w:r>
            <w:r>
              <w:rPr>
                <w:spacing w:val="10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</w:t>
            </w:r>
          </w:p>
          <w:p>
            <w:pPr>
              <w:pStyle w:val="TableParagraph"/>
              <w:spacing w:line="216" w:lineRule="exact"/>
              <w:ind w:left="109" w:right="93"/>
              <w:jc w:val="center"/>
              <w:rPr>
                <w:sz w:val="20"/>
              </w:rPr>
            </w:pPr>
            <w:r>
              <w:rPr>
                <w:sz w:val="20"/>
              </w:rPr>
              <w:t>15/11/2021</w:t>
            </w:r>
          </w:p>
        </w:tc>
      </w:tr>
      <w:tr>
        <w:trPr>
          <w:trHeight w:val="1151" w:hRule="atLeast"/>
        </w:trPr>
        <w:tc>
          <w:tcPr>
            <w:tcW w:w="1559" w:type="dxa"/>
            <w:shd w:val="clear" w:color="auto" w:fill="EAF0DD"/>
          </w:tcPr>
          <w:p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36" w:lineRule="exact"/>
              <w:ind w:left="73" w:right="52"/>
              <w:jc w:val="center"/>
              <w:rPr>
                <w:sz w:val="20"/>
              </w:rPr>
            </w:pPr>
            <w:r>
              <w:rPr>
                <w:sz w:val="20"/>
              </w:rPr>
              <w:t>M.A.</w:t>
            </w:r>
          </w:p>
          <w:p>
            <w:pPr>
              <w:pStyle w:val="TableParagraph"/>
              <w:spacing w:line="228" w:lineRule="auto" w:before="5"/>
              <w:ind w:left="74" w:right="52"/>
              <w:jc w:val="center"/>
              <w:rPr>
                <w:sz w:val="20"/>
              </w:rPr>
            </w:pPr>
            <w:r>
              <w:rPr>
                <w:sz w:val="20"/>
              </w:rPr>
              <w:t>Empreendiment</w:t>
            </w:r>
            <w:r>
              <w:rPr>
                <w:spacing w:val="-60"/>
                <w:sz w:val="20"/>
              </w:rPr>
              <w:t> </w:t>
            </w:r>
            <w:r>
              <w:rPr>
                <w:w w:val="105"/>
                <w:sz w:val="20"/>
              </w:rPr>
              <w:t>os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EIRELLI</w:t>
            </w:r>
          </w:p>
        </w:tc>
        <w:tc>
          <w:tcPr>
            <w:tcW w:w="1559" w:type="dxa"/>
          </w:tcPr>
          <w:p>
            <w:pPr>
              <w:pStyle w:val="TableParagraph"/>
              <w:spacing w:line="228" w:lineRule="auto"/>
              <w:ind w:left="185" w:right="163" w:firstLine="139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Av. Nossa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Senhora da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Penha,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1993,</w:t>
            </w:r>
          </w:p>
          <w:p>
            <w:pPr>
              <w:pStyle w:val="TableParagraph"/>
              <w:spacing w:line="228" w:lineRule="exact"/>
              <w:ind w:left="305" w:right="204" w:hanging="82"/>
              <w:jc w:val="both"/>
              <w:rPr>
                <w:sz w:val="20"/>
              </w:rPr>
            </w:pPr>
            <w:r>
              <w:rPr>
                <w:sz w:val="20"/>
              </w:rPr>
              <w:t>Santa Lúcia,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Vitória/ES.</w:t>
            </w:r>
          </w:p>
        </w:tc>
        <w:tc>
          <w:tcPr>
            <w:tcW w:w="1417" w:type="dxa"/>
          </w:tcPr>
          <w:p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spacing w:line="228" w:lineRule="auto"/>
              <w:ind w:left="96" w:right="78"/>
              <w:jc w:val="center"/>
              <w:rPr>
                <w:sz w:val="20"/>
              </w:rPr>
            </w:pPr>
            <w:r>
              <w:rPr>
                <w:sz w:val="20"/>
              </w:rPr>
              <w:t>Laboratório</w:t>
            </w:r>
            <w:r>
              <w:rPr>
                <w:spacing w:val="-60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Municipal</w:t>
            </w:r>
          </w:p>
        </w:tc>
        <w:tc>
          <w:tcPr>
            <w:tcW w:w="1134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126" w:right="107"/>
              <w:jc w:val="center"/>
              <w:rPr>
                <w:sz w:val="20"/>
              </w:rPr>
            </w:pPr>
            <w:r>
              <w:rPr>
                <w:sz w:val="20"/>
              </w:rPr>
              <w:t>267/2020</w:t>
            </w:r>
          </w:p>
        </w:tc>
        <w:tc>
          <w:tcPr>
            <w:tcW w:w="1418" w:type="dxa"/>
          </w:tcPr>
          <w:p>
            <w:pPr>
              <w:pStyle w:val="TableParagraph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before="192"/>
              <w:ind w:left="106"/>
              <w:rPr>
                <w:sz w:val="20"/>
              </w:rPr>
            </w:pPr>
            <w:r>
              <w:rPr>
                <w:sz w:val="20"/>
              </w:rPr>
              <w:t>1684802/2020</w:t>
            </w:r>
          </w:p>
        </w:tc>
        <w:tc>
          <w:tcPr>
            <w:tcW w:w="1417" w:type="dxa"/>
          </w:tcPr>
          <w:p>
            <w:pPr>
              <w:pStyle w:val="TableParagraph"/>
              <w:spacing w:before="6"/>
              <w:rPr>
                <w:rFonts w:ascii="Arial"/>
                <w:b/>
                <w:sz w:val="29"/>
              </w:rPr>
            </w:pPr>
          </w:p>
          <w:p>
            <w:pPr>
              <w:pStyle w:val="TableParagraph"/>
              <w:spacing w:line="228" w:lineRule="auto"/>
              <w:ind w:left="207" w:right="175" w:firstLine="374"/>
              <w:rPr>
                <w:sz w:val="20"/>
              </w:rPr>
            </w:pPr>
            <w:r>
              <w:rPr>
                <w:w w:val="105"/>
                <w:sz w:val="20"/>
              </w:rPr>
              <w:t>R$</w:t>
            </w:r>
            <w:r>
              <w:rPr>
                <w:spacing w:val="1"/>
                <w:w w:val="105"/>
                <w:sz w:val="20"/>
              </w:rPr>
              <w:t> </w:t>
            </w:r>
            <w:r>
              <w:rPr>
                <w:sz w:val="20"/>
              </w:rPr>
              <w:t>269.271,55</w:t>
            </w:r>
          </w:p>
        </w:tc>
        <w:tc>
          <w:tcPr>
            <w:tcW w:w="1560" w:type="dxa"/>
          </w:tcPr>
          <w:p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line="236" w:lineRule="exact"/>
              <w:ind w:left="111" w:right="92"/>
              <w:jc w:val="center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613.530,12</w:t>
            </w:r>
          </w:p>
          <w:p>
            <w:pPr>
              <w:pStyle w:val="TableParagraph"/>
              <w:spacing w:line="228" w:lineRule="auto" w:before="5"/>
              <w:ind w:left="279" w:right="260" w:firstLine="2"/>
              <w:jc w:val="center"/>
              <w:rPr>
                <w:sz w:val="20"/>
              </w:rPr>
            </w:pPr>
            <w:r>
              <w:rPr>
                <w:sz w:val="20"/>
              </w:rPr>
              <w:t>Início: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23/07/2020</w:t>
            </w:r>
          </w:p>
        </w:tc>
      </w:tr>
    </w:tbl>
    <w:p>
      <w:pPr>
        <w:spacing w:line="172" w:lineRule="exact" w:before="0"/>
        <w:ind w:left="1418" w:right="0" w:firstLine="0"/>
        <w:jc w:val="left"/>
        <w:rPr>
          <w:sz w:val="16"/>
        </w:rPr>
      </w:pPr>
      <w:r>
        <w:rPr>
          <w:rFonts w:ascii="Arial"/>
          <w:b/>
          <w:sz w:val="16"/>
        </w:rPr>
        <w:t>Fonte:</w:t>
      </w:r>
      <w:r>
        <w:rPr>
          <w:rFonts w:ascii="Arial"/>
          <w:b/>
          <w:spacing w:val="31"/>
          <w:sz w:val="16"/>
        </w:rPr>
        <w:t> </w:t>
      </w:r>
      <w:r>
        <w:rPr>
          <w:sz w:val="16"/>
        </w:rPr>
        <w:t>SEMUS/GSA</w:t>
      </w:r>
      <w:r>
        <w:rPr>
          <w:spacing w:val="23"/>
          <w:sz w:val="16"/>
        </w:rPr>
        <w:t> </w:t>
      </w:r>
      <w:r>
        <w:rPr>
          <w:sz w:val="16"/>
        </w:rPr>
        <w:t>e</w:t>
      </w:r>
      <w:r>
        <w:rPr>
          <w:spacing w:val="22"/>
          <w:sz w:val="16"/>
        </w:rPr>
        <w:t> </w:t>
      </w:r>
      <w:r>
        <w:rPr>
          <w:sz w:val="16"/>
        </w:rPr>
        <w:t>FUMDES</w:t>
      </w:r>
      <w:r>
        <w:rPr>
          <w:spacing w:val="29"/>
          <w:sz w:val="16"/>
        </w:rPr>
        <w:t> </w:t>
      </w:r>
      <w:r>
        <w:rPr>
          <w:sz w:val="16"/>
        </w:rPr>
        <w:t>(Janeiro/2021).</w:t>
      </w:r>
    </w:p>
    <w:p>
      <w:pPr>
        <w:spacing w:line="184" w:lineRule="exact" w:before="0"/>
        <w:ind w:left="1418" w:right="0" w:firstLine="0"/>
        <w:jc w:val="left"/>
        <w:rPr>
          <w:sz w:val="16"/>
        </w:rPr>
      </w:pPr>
      <w:r>
        <w:rPr>
          <w:sz w:val="16"/>
        </w:rPr>
        <w:t>*Dados</w:t>
      </w:r>
      <w:r>
        <w:rPr>
          <w:spacing w:val="-1"/>
          <w:sz w:val="16"/>
        </w:rPr>
        <w:t> </w:t>
      </w:r>
      <w:r>
        <w:rPr>
          <w:sz w:val="16"/>
        </w:rPr>
        <w:t>parciais</w:t>
      </w:r>
      <w:r>
        <w:rPr>
          <w:spacing w:val="-2"/>
          <w:sz w:val="16"/>
        </w:rPr>
        <w:t> </w:t>
      </w:r>
      <w:r>
        <w:rPr>
          <w:sz w:val="16"/>
        </w:rPr>
        <w:t>com</w:t>
      </w:r>
      <w:r>
        <w:rPr>
          <w:spacing w:val="-1"/>
          <w:sz w:val="16"/>
        </w:rPr>
        <w:t> </w:t>
      </w:r>
      <w:r>
        <w:rPr>
          <w:sz w:val="16"/>
        </w:rPr>
        <w:t>empenhos realizados</w:t>
      </w:r>
      <w:r>
        <w:rPr>
          <w:spacing w:val="-1"/>
          <w:sz w:val="16"/>
        </w:rPr>
        <w:t> </w:t>
      </w:r>
      <w:r>
        <w:rPr>
          <w:sz w:val="16"/>
        </w:rPr>
        <w:t>até</w:t>
      </w:r>
      <w:r>
        <w:rPr>
          <w:spacing w:val="-4"/>
          <w:sz w:val="16"/>
        </w:rPr>
        <w:t> </w:t>
      </w:r>
      <w:r>
        <w:rPr>
          <w:sz w:val="16"/>
        </w:rPr>
        <w:t>o</w:t>
      </w:r>
      <w:r>
        <w:rPr>
          <w:spacing w:val="-2"/>
          <w:sz w:val="16"/>
        </w:rPr>
        <w:t> </w:t>
      </w:r>
      <w:r>
        <w:rPr>
          <w:sz w:val="16"/>
        </w:rPr>
        <w:t>dia</w:t>
      </w:r>
      <w:r>
        <w:rPr>
          <w:spacing w:val="-5"/>
          <w:sz w:val="16"/>
        </w:rPr>
        <w:t> </w:t>
      </w:r>
      <w:r>
        <w:rPr>
          <w:sz w:val="16"/>
        </w:rPr>
        <w:t>31/12/2020</w:t>
      </w:r>
    </w:p>
    <w:p>
      <w:pPr>
        <w:spacing w:line="189" w:lineRule="exact" w:before="0"/>
        <w:ind w:left="1418" w:right="0" w:firstLine="0"/>
        <w:jc w:val="left"/>
        <w:rPr>
          <w:sz w:val="16"/>
        </w:rPr>
      </w:pPr>
      <w:r>
        <w:rPr>
          <w:sz w:val="16"/>
        </w:rPr>
        <w:t>** Valor referente</w:t>
      </w:r>
      <w:r>
        <w:rPr>
          <w:spacing w:val="-1"/>
          <w:sz w:val="16"/>
        </w:rPr>
        <w:t> </w:t>
      </w:r>
      <w:r>
        <w:rPr>
          <w:sz w:val="16"/>
        </w:rPr>
        <w:t>à</w:t>
      </w:r>
      <w:r>
        <w:rPr>
          <w:spacing w:val="-2"/>
          <w:sz w:val="16"/>
        </w:rPr>
        <w:t> </w:t>
      </w:r>
      <w:r>
        <w:rPr>
          <w:sz w:val="16"/>
        </w:rPr>
        <w:t>SEMUS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1"/>
          <w:numId w:val="18"/>
        </w:numPr>
        <w:tabs>
          <w:tab w:pos="1943" w:val="left" w:leader="none"/>
        </w:tabs>
        <w:spacing w:line="240" w:lineRule="auto" w:before="111" w:after="0"/>
        <w:ind w:left="1942" w:right="0" w:hanging="525"/>
        <w:jc w:val="left"/>
        <w:rPr>
          <w:sz w:val="24"/>
        </w:rPr>
      </w:pPr>
      <w:r>
        <w:rPr>
          <w:w w:val="110"/>
          <w:sz w:val="24"/>
        </w:rPr>
        <w:t>CENTRAL</w:t>
      </w:r>
      <w:r>
        <w:rPr>
          <w:spacing w:val="-26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26"/>
          <w:w w:val="110"/>
          <w:sz w:val="24"/>
        </w:rPr>
        <w:t> </w:t>
      </w:r>
      <w:r>
        <w:rPr>
          <w:w w:val="110"/>
          <w:sz w:val="24"/>
        </w:rPr>
        <w:t>INSUMOS</w:t>
      </w:r>
    </w:p>
    <w:p>
      <w:pPr>
        <w:pStyle w:val="BodyText"/>
        <w:spacing w:before="3"/>
        <w:rPr>
          <w:sz w:val="26"/>
        </w:rPr>
      </w:pPr>
    </w:p>
    <w:p>
      <w:pPr>
        <w:pStyle w:val="BodyText"/>
        <w:spacing w:line="264" w:lineRule="auto" w:before="1"/>
        <w:ind w:left="1418" w:right="1131"/>
        <w:jc w:val="both"/>
      </w:pPr>
      <w:r>
        <w:rPr/>
        <w:t>Em 2020, no período de 01/01/2020 a 31/12/2020, os resultados da movimentação</w:t>
      </w:r>
      <w:r>
        <w:rPr>
          <w:spacing w:val="1"/>
        </w:rPr>
        <w:t> </w:t>
      </w:r>
      <w:r>
        <w:rPr/>
        <w:t>financeira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Gerência</w:t>
      </w:r>
      <w:r>
        <w:rPr>
          <w:spacing w:val="1"/>
        </w:rPr>
        <w:t> </w:t>
      </w:r>
      <w:r>
        <w:rPr/>
        <w:t>Central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Insumos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da</w:t>
      </w:r>
      <w:r>
        <w:rPr>
          <w:spacing w:val="75"/>
        </w:rPr>
        <w:t> </w:t>
      </w:r>
      <w:r>
        <w:rPr/>
        <w:t>Secretaria</w:t>
      </w:r>
      <w:r>
        <w:rPr>
          <w:spacing w:val="75"/>
        </w:rPr>
        <w:t> </w:t>
      </w:r>
      <w:r>
        <w:rPr/>
        <w:t>Municipal</w:t>
      </w:r>
      <w:r>
        <w:rPr>
          <w:spacing w:val="75"/>
        </w:rPr>
        <w:t> </w:t>
      </w:r>
      <w:r>
        <w:rPr/>
        <w:t>de</w:t>
      </w:r>
      <w:r>
        <w:rPr>
          <w:spacing w:val="-72"/>
        </w:rPr>
        <w:t> </w:t>
      </w:r>
      <w:r>
        <w:rPr/>
        <w:t>Saúde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(Almoxarifado),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informações</w:t>
      </w:r>
      <w:r>
        <w:rPr>
          <w:spacing w:val="1"/>
        </w:rPr>
        <w:t> </w:t>
      </w:r>
      <w:r>
        <w:rPr/>
        <w:t>pertinentes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Consumo,</w:t>
      </w:r>
      <w:r>
        <w:rPr>
          <w:spacing w:val="75"/>
        </w:rPr>
        <w:t> </w:t>
      </w:r>
      <w:r>
        <w:rPr/>
        <w:t>Bens</w:t>
      </w:r>
      <w:r>
        <w:rPr>
          <w:spacing w:val="-72"/>
        </w:rPr>
        <w:t> </w:t>
      </w:r>
      <w:r>
        <w:rPr/>
        <w:t>Móveis</w:t>
      </w:r>
      <w:r>
        <w:rPr>
          <w:spacing w:val="-9"/>
        </w:rPr>
        <w:t> </w:t>
      </w:r>
      <w:r>
        <w:rPr/>
        <w:t>e</w:t>
      </w:r>
      <w:r>
        <w:rPr>
          <w:spacing w:val="-7"/>
        </w:rPr>
        <w:t> </w:t>
      </w:r>
      <w:r>
        <w:rPr/>
        <w:t>Distribuição</w:t>
      </w:r>
      <w:r>
        <w:rPr>
          <w:spacing w:val="-9"/>
        </w:rPr>
        <w:t> </w:t>
      </w:r>
      <w:r>
        <w:rPr/>
        <w:t>Gratuita</w:t>
      </w:r>
      <w:r>
        <w:rPr>
          <w:spacing w:val="-9"/>
        </w:rPr>
        <w:t> </w:t>
      </w:r>
      <w:r>
        <w:rPr/>
        <w:t>foram</w:t>
      </w:r>
      <w:r>
        <w:rPr>
          <w:spacing w:val="-7"/>
        </w:rPr>
        <w:t> </w:t>
      </w:r>
      <w:r>
        <w:rPr/>
        <w:t>de:</w:t>
      </w:r>
    </w:p>
    <w:p>
      <w:pPr>
        <w:pStyle w:val="BodyText"/>
        <w:spacing w:line="264" w:lineRule="auto"/>
        <w:ind w:left="1418" w:right="1136"/>
        <w:jc w:val="both"/>
      </w:pPr>
      <w:r>
        <w:rPr>
          <w:rFonts w:ascii="Arial" w:hAnsi="Arial"/>
          <w:b/>
        </w:rPr>
        <w:t>Entradas Materiais: </w:t>
      </w:r>
      <w:r>
        <w:rPr/>
        <w:t>foram movimentados itens no valor total de R$ 100.293.325,00</w:t>
      </w:r>
      <w:r>
        <w:rPr>
          <w:spacing w:val="1"/>
        </w:rPr>
        <w:t> </w:t>
      </w:r>
      <w:r>
        <w:rPr/>
        <w:t>(Cem</w:t>
      </w:r>
      <w:r>
        <w:rPr>
          <w:spacing w:val="-5"/>
        </w:rPr>
        <w:t> </w:t>
      </w:r>
      <w:r>
        <w:rPr/>
        <w:t>milhões,</w:t>
      </w:r>
      <w:r>
        <w:rPr>
          <w:spacing w:val="-9"/>
        </w:rPr>
        <w:t> </w:t>
      </w:r>
      <w:r>
        <w:rPr/>
        <w:t>duzentos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noventa</w:t>
      </w:r>
      <w:r>
        <w:rPr>
          <w:spacing w:val="-7"/>
        </w:rPr>
        <w:t> </w:t>
      </w:r>
      <w:r>
        <w:rPr/>
        <w:t>e</w:t>
      </w:r>
      <w:r>
        <w:rPr>
          <w:spacing w:val="-6"/>
        </w:rPr>
        <w:t> </w:t>
      </w:r>
      <w:r>
        <w:rPr/>
        <w:t>três</w:t>
      </w:r>
      <w:r>
        <w:rPr>
          <w:spacing w:val="-9"/>
        </w:rPr>
        <w:t> </w:t>
      </w:r>
      <w:r>
        <w:rPr/>
        <w:t>mil,</w:t>
      </w:r>
      <w:r>
        <w:rPr>
          <w:spacing w:val="-6"/>
        </w:rPr>
        <w:t> </w:t>
      </w:r>
      <w:r>
        <w:rPr/>
        <w:t>trezentos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vinte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cinco</w:t>
      </w:r>
      <w:r>
        <w:rPr>
          <w:spacing w:val="-6"/>
        </w:rPr>
        <w:t> </w:t>
      </w:r>
      <w:r>
        <w:rPr/>
        <w:t>reais);</w:t>
      </w:r>
    </w:p>
    <w:p>
      <w:pPr>
        <w:spacing w:after="0" w:line="264" w:lineRule="auto"/>
        <w:jc w:val="both"/>
        <w:sectPr>
          <w:pgSz w:w="11910" w:h="16450"/>
          <w:pgMar w:header="0" w:footer="755" w:top="1560" w:bottom="1020" w:left="0" w:right="0"/>
        </w:sectPr>
      </w:pPr>
    </w:p>
    <w:p>
      <w:pPr>
        <w:pStyle w:val="BodyText"/>
        <w:spacing w:line="261" w:lineRule="auto" w:before="122"/>
        <w:ind w:left="1418" w:right="1134"/>
        <w:jc w:val="both"/>
      </w:pPr>
      <w:r>
        <w:rPr>
          <w:rFonts w:ascii="Arial" w:hAnsi="Arial"/>
          <w:b/>
        </w:rPr>
        <w:t>Saídas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Materiais:</w:t>
      </w:r>
      <w:r>
        <w:rPr>
          <w:rFonts w:ascii="Arial" w:hAnsi="Arial"/>
          <w:b/>
          <w:spacing w:val="1"/>
        </w:rPr>
        <w:t> </w:t>
      </w:r>
      <w:r>
        <w:rPr/>
        <w:t>foram movimentados itens no</w:t>
      </w:r>
      <w:r>
        <w:rPr>
          <w:spacing w:val="1"/>
        </w:rPr>
        <w:t> </w:t>
      </w:r>
      <w:r>
        <w:rPr/>
        <w:t>valor total de</w:t>
      </w:r>
      <w:r>
        <w:rPr>
          <w:spacing w:val="1"/>
        </w:rPr>
        <w:t> </w:t>
      </w:r>
      <w:r>
        <w:rPr/>
        <w:t>R$ 94.541.788,20</w:t>
      </w:r>
      <w:r>
        <w:rPr>
          <w:spacing w:val="1"/>
        </w:rPr>
        <w:t> </w:t>
      </w:r>
      <w:r>
        <w:rPr/>
        <w:t>(Noventa e quatro milhões, quinhentos e quarenta e um mil, setecentos e oitenta e oito</w:t>
      </w:r>
      <w:r>
        <w:rPr>
          <w:spacing w:val="-72"/>
        </w:rPr>
        <w:t> </w:t>
      </w:r>
      <w:r>
        <w:rPr/>
        <w:t>reais,</w:t>
      </w:r>
      <w:r>
        <w:rPr>
          <w:spacing w:val="-10"/>
        </w:rPr>
        <w:t> </w:t>
      </w:r>
      <w:r>
        <w:rPr/>
        <w:t>vinte</w:t>
      </w:r>
      <w:r>
        <w:rPr>
          <w:spacing w:val="-8"/>
        </w:rPr>
        <w:t> </w:t>
      </w:r>
      <w:r>
        <w:rPr/>
        <w:t>centavos);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61" w:lineRule="auto" w:before="1"/>
        <w:ind w:left="1418" w:right="1128"/>
        <w:jc w:val="both"/>
      </w:pPr>
      <w:r>
        <w:rPr>
          <w:rFonts w:ascii="Arial" w:hAnsi="Arial"/>
          <w:b/>
        </w:rPr>
        <w:t>Entradas e Saídas de Serviços: </w:t>
      </w:r>
      <w:r>
        <w:rPr/>
        <w:t>foram movimentados um total de R$ 1.365.063,13</w:t>
      </w:r>
      <w:r>
        <w:rPr>
          <w:spacing w:val="1"/>
        </w:rPr>
        <w:t> </w:t>
      </w:r>
      <w:r>
        <w:rPr/>
        <w:t>(Hum milhão, trezentos e sessenta e cinco mil, sessenta e três reais, treze centavos),</w:t>
      </w:r>
      <w:r>
        <w:rPr>
          <w:spacing w:val="1"/>
        </w:rPr>
        <w:t> </w:t>
      </w:r>
      <w:r>
        <w:rPr/>
        <w:t>tanto de entrada quanto de saída. Importante destacar que toda a movimentação /</w:t>
      </w:r>
      <w:r>
        <w:rPr>
          <w:spacing w:val="1"/>
        </w:rPr>
        <w:t> </w:t>
      </w:r>
      <w:r>
        <w:rPr/>
        <w:t>gestão</w:t>
      </w:r>
      <w:r>
        <w:rPr>
          <w:spacing w:val="49"/>
        </w:rPr>
        <w:t> </w:t>
      </w:r>
      <w:r>
        <w:rPr/>
        <w:t>de</w:t>
      </w:r>
      <w:r>
        <w:rPr>
          <w:spacing w:val="50"/>
        </w:rPr>
        <w:t> </w:t>
      </w:r>
      <w:r>
        <w:rPr/>
        <w:t>estoques</w:t>
      </w:r>
      <w:r>
        <w:rPr>
          <w:spacing w:val="50"/>
        </w:rPr>
        <w:t> </w:t>
      </w:r>
      <w:r>
        <w:rPr/>
        <w:t>(entradas</w:t>
      </w:r>
      <w:r>
        <w:rPr>
          <w:spacing w:val="50"/>
        </w:rPr>
        <w:t> </w:t>
      </w:r>
      <w:r>
        <w:rPr/>
        <w:t>e</w:t>
      </w:r>
      <w:r>
        <w:rPr>
          <w:spacing w:val="50"/>
        </w:rPr>
        <w:t> </w:t>
      </w:r>
      <w:r>
        <w:rPr/>
        <w:t>saídas),</w:t>
      </w:r>
      <w:r>
        <w:rPr>
          <w:spacing w:val="50"/>
        </w:rPr>
        <w:t> </w:t>
      </w:r>
      <w:r>
        <w:rPr/>
        <w:t>é</w:t>
      </w:r>
      <w:r>
        <w:rPr>
          <w:spacing w:val="48"/>
        </w:rPr>
        <w:t> </w:t>
      </w:r>
      <w:r>
        <w:rPr/>
        <w:t>realizada</w:t>
      </w:r>
      <w:r>
        <w:rPr>
          <w:spacing w:val="53"/>
        </w:rPr>
        <w:t> </w:t>
      </w:r>
      <w:r>
        <w:rPr/>
        <w:t>via</w:t>
      </w:r>
      <w:r>
        <w:rPr>
          <w:spacing w:val="50"/>
        </w:rPr>
        <w:t> </w:t>
      </w:r>
      <w:r>
        <w:rPr/>
        <w:t>sistema.</w:t>
      </w:r>
      <w:r>
        <w:rPr>
          <w:spacing w:val="50"/>
        </w:rPr>
        <w:t> </w:t>
      </w:r>
      <w:r>
        <w:rPr/>
        <w:t>O</w:t>
      </w:r>
      <w:r>
        <w:rPr>
          <w:spacing w:val="50"/>
        </w:rPr>
        <w:t> </w:t>
      </w:r>
      <w:r>
        <w:rPr/>
        <w:t>software</w:t>
      </w:r>
      <w:r>
        <w:rPr>
          <w:spacing w:val="50"/>
        </w:rPr>
        <w:t> </w:t>
      </w:r>
      <w:r>
        <w:rPr/>
        <w:t>usado</w:t>
      </w:r>
      <w:r>
        <w:rPr>
          <w:spacing w:val="-73"/>
        </w:rPr>
        <w:t> </w:t>
      </w:r>
      <w:r>
        <w:rPr/>
        <w:t>para o gerenciamento é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SMAR</w:t>
      </w:r>
      <w:r>
        <w:rPr>
          <w:spacing w:val="-2"/>
        </w:rPr>
        <w:t> </w:t>
      </w:r>
      <w:r>
        <w:rPr/>
        <w:t>AM sistema</w:t>
      </w:r>
      <w:r>
        <w:rPr>
          <w:spacing w:val="-1"/>
        </w:rPr>
        <w:t> </w:t>
      </w:r>
      <w:r>
        <w:rPr/>
        <w:t>integrado</w:t>
      </w:r>
      <w:r>
        <w:rPr>
          <w:spacing w:val="1"/>
        </w:rPr>
        <w:t> </w:t>
      </w:r>
      <w:r>
        <w:rPr/>
        <w:t>com toda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SEMUS.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64" w:lineRule="auto"/>
        <w:ind w:left="1418" w:right="1133"/>
        <w:jc w:val="both"/>
      </w:pPr>
      <w:r>
        <w:rPr/>
        <w:t>Além desse controle físico-financeiro, existem rotinas relacionadas com o fornecimento</w:t>
      </w:r>
      <w:r>
        <w:rPr>
          <w:spacing w:val="1"/>
        </w:rPr>
        <w:t> </w:t>
      </w:r>
      <w:r>
        <w:rPr/>
        <w:t>de informações para subsidiar o planejamento das compras e para a conservação da</w:t>
      </w:r>
      <w:r>
        <w:rPr>
          <w:spacing w:val="1"/>
        </w:rPr>
        <w:t> </w:t>
      </w:r>
      <w:r>
        <w:rPr/>
        <w:t>qualidade</w:t>
      </w:r>
      <w:r>
        <w:rPr>
          <w:spacing w:val="-7"/>
        </w:rPr>
        <w:t> </w:t>
      </w:r>
      <w:r>
        <w:rPr/>
        <w:t>dos</w:t>
      </w:r>
      <w:r>
        <w:rPr>
          <w:spacing w:val="-6"/>
        </w:rPr>
        <w:t> </w:t>
      </w:r>
      <w:r>
        <w:rPr/>
        <w:t>insumos</w:t>
      </w:r>
      <w:r>
        <w:rPr>
          <w:spacing w:val="-8"/>
        </w:rPr>
        <w:t> </w:t>
      </w:r>
      <w:r>
        <w:rPr/>
        <w:t>armazenados</w:t>
      </w:r>
      <w:r>
        <w:rPr>
          <w:spacing w:val="-8"/>
        </w:rPr>
        <w:t> </w:t>
      </w:r>
      <w:r>
        <w:rPr/>
        <w:t>na</w:t>
      </w:r>
      <w:r>
        <w:rPr>
          <w:spacing w:val="-5"/>
        </w:rPr>
        <w:t> </w:t>
      </w:r>
      <w:r>
        <w:rPr/>
        <w:t>Central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Insumos,</w:t>
      </w:r>
      <w:r>
        <w:rPr>
          <w:spacing w:val="-8"/>
        </w:rPr>
        <w:t> </w:t>
      </w:r>
      <w:r>
        <w:rPr/>
        <w:t>como:</w:t>
      </w:r>
    </w:p>
    <w:p>
      <w:pPr>
        <w:pStyle w:val="ListParagraph"/>
        <w:numPr>
          <w:ilvl w:val="2"/>
          <w:numId w:val="18"/>
        </w:numPr>
        <w:tabs>
          <w:tab w:pos="2139" w:val="left" w:leader="none"/>
        </w:tabs>
        <w:spacing w:line="261" w:lineRule="auto" w:before="11" w:after="0"/>
        <w:ind w:left="2138" w:right="1126" w:hanging="360"/>
        <w:jc w:val="both"/>
        <w:rPr>
          <w:sz w:val="24"/>
        </w:rPr>
      </w:pPr>
      <w:r>
        <w:rPr>
          <w:sz w:val="24"/>
        </w:rPr>
        <w:t>Armazenamento</w:t>
      </w:r>
      <w:r>
        <w:rPr>
          <w:spacing w:val="75"/>
          <w:sz w:val="24"/>
        </w:rPr>
        <w:t> </w:t>
      </w:r>
      <w:r>
        <w:rPr>
          <w:sz w:val="24"/>
        </w:rPr>
        <w:t>dos insumos, visando à preservação da qualidade e condições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uso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10"/>
          <w:sz w:val="24"/>
        </w:rPr>
        <w:t> </w:t>
      </w:r>
      <w:r>
        <w:rPr>
          <w:sz w:val="24"/>
        </w:rPr>
        <w:t>materiais/medicamentos;</w:t>
      </w:r>
    </w:p>
    <w:p>
      <w:pPr>
        <w:pStyle w:val="ListParagraph"/>
        <w:numPr>
          <w:ilvl w:val="2"/>
          <w:numId w:val="18"/>
        </w:numPr>
        <w:tabs>
          <w:tab w:pos="2139" w:val="left" w:leader="none"/>
        </w:tabs>
        <w:spacing w:line="261" w:lineRule="auto" w:before="14" w:after="0"/>
        <w:ind w:left="2138" w:right="1136" w:hanging="360"/>
        <w:jc w:val="both"/>
        <w:rPr>
          <w:sz w:val="24"/>
        </w:rPr>
      </w:pPr>
      <w:r>
        <w:rPr>
          <w:sz w:val="24"/>
        </w:rPr>
        <w:t>Promover o controle de estoque através da relação estoque atual x consumo</w:t>
      </w:r>
      <w:r>
        <w:rPr>
          <w:spacing w:val="1"/>
          <w:sz w:val="24"/>
        </w:rPr>
        <w:t> </w:t>
      </w:r>
      <w:r>
        <w:rPr>
          <w:sz w:val="24"/>
        </w:rPr>
        <w:t>médio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intuito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evitar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descontinuidade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disponibilização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materiais/medicamentos;</w:t>
      </w:r>
    </w:p>
    <w:p>
      <w:pPr>
        <w:pStyle w:val="ListParagraph"/>
        <w:numPr>
          <w:ilvl w:val="2"/>
          <w:numId w:val="18"/>
        </w:numPr>
        <w:tabs>
          <w:tab w:pos="2139" w:val="left" w:leader="none"/>
        </w:tabs>
        <w:spacing w:line="261" w:lineRule="auto" w:before="17" w:after="0"/>
        <w:ind w:left="2138" w:right="1130" w:hanging="360"/>
        <w:jc w:val="both"/>
        <w:rPr>
          <w:sz w:val="24"/>
        </w:rPr>
      </w:pPr>
      <w:r>
        <w:rPr>
          <w:sz w:val="24"/>
        </w:rPr>
        <w:t>Promover o controle adequado quanto às validades dos materiais/medicamentos</w:t>
      </w:r>
      <w:r>
        <w:rPr>
          <w:spacing w:val="1"/>
          <w:sz w:val="24"/>
        </w:rPr>
        <w:t> </w:t>
      </w:r>
      <w:r>
        <w:rPr>
          <w:sz w:val="24"/>
        </w:rPr>
        <w:t>evitando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7"/>
          <w:sz w:val="24"/>
        </w:rPr>
        <w:t> </w:t>
      </w:r>
      <w:r>
        <w:rPr>
          <w:sz w:val="24"/>
        </w:rPr>
        <w:t>mesmos</w:t>
      </w:r>
      <w:r>
        <w:rPr>
          <w:spacing w:val="-5"/>
          <w:sz w:val="24"/>
        </w:rPr>
        <w:t> </w:t>
      </w:r>
      <w:r>
        <w:rPr>
          <w:sz w:val="24"/>
        </w:rPr>
        <w:t>venham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vencer</w:t>
      </w:r>
      <w:r>
        <w:rPr>
          <w:spacing w:val="-5"/>
          <w:sz w:val="24"/>
        </w:rPr>
        <w:t> </w:t>
      </w:r>
      <w:r>
        <w:rPr>
          <w:sz w:val="24"/>
        </w:rPr>
        <w:t>antes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sua</w:t>
      </w:r>
      <w:r>
        <w:rPr>
          <w:spacing w:val="-4"/>
          <w:sz w:val="24"/>
        </w:rPr>
        <w:t> </w:t>
      </w:r>
      <w:r>
        <w:rPr>
          <w:sz w:val="24"/>
        </w:rPr>
        <w:t>total</w:t>
      </w:r>
      <w:r>
        <w:rPr>
          <w:spacing w:val="-7"/>
          <w:sz w:val="24"/>
        </w:rPr>
        <w:t> </w:t>
      </w:r>
      <w:r>
        <w:rPr>
          <w:sz w:val="24"/>
        </w:rPr>
        <w:t>utilização;</w:t>
      </w:r>
    </w:p>
    <w:p>
      <w:pPr>
        <w:pStyle w:val="ListParagraph"/>
        <w:numPr>
          <w:ilvl w:val="2"/>
          <w:numId w:val="18"/>
        </w:numPr>
        <w:tabs>
          <w:tab w:pos="2139" w:val="left" w:leader="none"/>
        </w:tabs>
        <w:spacing w:line="261" w:lineRule="auto" w:before="14" w:after="0"/>
        <w:ind w:left="2138" w:right="1136" w:hanging="360"/>
        <w:jc w:val="both"/>
        <w:rPr>
          <w:sz w:val="24"/>
        </w:rPr>
      </w:pPr>
      <w:r>
        <w:rPr>
          <w:sz w:val="24"/>
        </w:rPr>
        <w:t>Acompanhamento</w:t>
      </w:r>
      <w:r>
        <w:rPr>
          <w:spacing w:val="1"/>
          <w:sz w:val="24"/>
        </w:rPr>
        <w:t> </w:t>
      </w:r>
      <w:r>
        <w:rPr>
          <w:sz w:val="24"/>
        </w:rPr>
        <w:t>junto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terceirizada,</w:t>
      </w:r>
      <w:r>
        <w:rPr>
          <w:spacing w:val="1"/>
          <w:sz w:val="24"/>
        </w:rPr>
        <w:t> </w:t>
      </w:r>
      <w:r>
        <w:rPr>
          <w:sz w:val="24"/>
        </w:rPr>
        <w:t>RV</w:t>
      </w:r>
      <w:r>
        <w:rPr>
          <w:spacing w:val="1"/>
          <w:sz w:val="24"/>
        </w:rPr>
        <w:t> </w:t>
      </w:r>
      <w:r>
        <w:rPr>
          <w:sz w:val="24"/>
        </w:rPr>
        <w:t>Ímola,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distribuição dos insumos na Rede, controle das notas entregues nos setores,</w:t>
      </w:r>
      <w:r>
        <w:rPr>
          <w:spacing w:val="1"/>
          <w:sz w:val="24"/>
        </w:rPr>
        <w:t> </w:t>
      </w:r>
      <w:r>
        <w:rPr>
          <w:sz w:val="24"/>
        </w:rPr>
        <w:t>entre</w:t>
      </w:r>
      <w:r>
        <w:rPr>
          <w:spacing w:val="-11"/>
          <w:sz w:val="24"/>
        </w:rPr>
        <w:t> </w:t>
      </w:r>
      <w:r>
        <w:rPr>
          <w:sz w:val="24"/>
        </w:rPr>
        <w:t>outros.</w:t>
      </w:r>
    </w:p>
    <w:p>
      <w:pPr>
        <w:pStyle w:val="ListParagraph"/>
        <w:numPr>
          <w:ilvl w:val="2"/>
          <w:numId w:val="18"/>
        </w:numPr>
        <w:tabs>
          <w:tab w:pos="2139" w:val="left" w:leader="none"/>
        </w:tabs>
        <w:spacing w:line="261" w:lineRule="auto" w:before="16" w:after="0"/>
        <w:ind w:left="2138" w:right="1137" w:hanging="360"/>
        <w:jc w:val="both"/>
        <w:rPr>
          <w:sz w:val="24"/>
        </w:rPr>
      </w:pPr>
      <w:r>
        <w:rPr>
          <w:w w:val="105"/>
          <w:sz w:val="24"/>
        </w:rPr>
        <w:t>Acompanhamento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quanto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zelo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em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relação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armazenagem,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limpeza,</w:t>
      </w:r>
      <w:r>
        <w:rPr>
          <w:spacing w:val="-76"/>
          <w:w w:val="105"/>
          <w:sz w:val="24"/>
        </w:rPr>
        <w:t> </w:t>
      </w:r>
      <w:r>
        <w:rPr>
          <w:w w:val="105"/>
          <w:sz w:val="24"/>
        </w:rPr>
        <w:t>equipamentos,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área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física;</w:t>
      </w:r>
    </w:p>
    <w:p>
      <w:pPr>
        <w:pStyle w:val="ListParagraph"/>
        <w:numPr>
          <w:ilvl w:val="2"/>
          <w:numId w:val="18"/>
        </w:numPr>
        <w:tabs>
          <w:tab w:pos="2139" w:val="left" w:leader="none"/>
        </w:tabs>
        <w:spacing w:line="261" w:lineRule="auto" w:before="14" w:after="0"/>
        <w:ind w:left="2138" w:right="1136" w:hanging="360"/>
        <w:jc w:val="both"/>
        <w:rPr>
          <w:sz w:val="24"/>
        </w:rPr>
      </w:pPr>
      <w:r>
        <w:rPr>
          <w:w w:val="105"/>
          <w:sz w:val="24"/>
        </w:rPr>
        <w:t>Verificação dos insumos recebidos pelos fornecedores em relação a eventuais</w:t>
      </w:r>
      <w:r>
        <w:rPr>
          <w:spacing w:val="-76"/>
          <w:w w:val="105"/>
          <w:sz w:val="24"/>
        </w:rPr>
        <w:t> </w:t>
      </w:r>
      <w:r>
        <w:rPr>
          <w:sz w:val="24"/>
        </w:rPr>
        <w:t>inconsistências e/ou não conformidades observadas em relação à qualidade dos</w:t>
      </w:r>
      <w:r>
        <w:rPr>
          <w:spacing w:val="1"/>
          <w:sz w:val="24"/>
        </w:rPr>
        <w:t> </w:t>
      </w:r>
      <w:r>
        <w:rPr>
          <w:w w:val="105"/>
          <w:sz w:val="24"/>
        </w:rPr>
        <w:t>produtos quanto aos seus aspectos físicos (aparência), prazo de validade</w:t>
      </w:r>
      <w:r>
        <w:rPr>
          <w:spacing w:val="1"/>
          <w:w w:val="105"/>
          <w:sz w:val="24"/>
        </w:rPr>
        <w:t> </w:t>
      </w:r>
      <w:r>
        <w:rPr>
          <w:sz w:val="24"/>
        </w:rPr>
        <w:t>inferior ao previsto em contrato, quantidade recebida de acordo com Autorização</w:t>
      </w:r>
      <w:r>
        <w:rPr>
          <w:spacing w:val="-72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fornecimento,</w:t>
      </w:r>
      <w:r>
        <w:rPr>
          <w:spacing w:val="-9"/>
          <w:sz w:val="24"/>
        </w:rPr>
        <w:t> </w:t>
      </w:r>
      <w:r>
        <w:rPr>
          <w:sz w:val="24"/>
        </w:rPr>
        <w:t>para</w:t>
      </w:r>
      <w:r>
        <w:rPr>
          <w:spacing w:val="-9"/>
          <w:sz w:val="24"/>
        </w:rPr>
        <w:t> </w:t>
      </w:r>
      <w:r>
        <w:rPr>
          <w:sz w:val="24"/>
        </w:rPr>
        <w:t>após</w:t>
      </w:r>
      <w:r>
        <w:rPr>
          <w:spacing w:val="-10"/>
          <w:sz w:val="24"/>
        </w:rPr>
        <w:t> </w:t>
      </w:r>
      <w:r>
        <w:rPr>
          <w:sz w:val="24"/>
        </w:rPr>
        <w:t>dar</w:t>
      </w:r>
      <w:r>
        <w:rPr>
          <w:spacing w:val="-8"/>
          <w:sz w:val="24"/>
        </w:rPr>
        <w:t> </w:t>
      </w: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recebimento</w:t>
      </w:r>
      <w:r>
        <w:rPr>
          <w:spacing w:val="-7"/>
          <w:sz w:val="24"/>
        </w:rPr>
        <w:t> </w:t>
      </w:r>
      <w:r>
        <w:rPr>
          <w:sz w:val="24"/>
        </w:rPr>
        <w:t>definitivo</w:t>
      </w:r>
      <w:r>
        <w:rPr>
          <w:spacing w:val="-7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sistema.</w:t>
      </w:r>
    </w:p>
    <w:p>
      <w:pPr>
        <w:pStyle w:val="ListParagraph"/>
        <w:numPr>
          <w:ilvl w:val="2"/>
          <w:numId w:val="18"/>
        </w:numPr>
        <w:tabs>
          <w:tab w:pos="2139" w:val="left" w:leader="none"/>
        </w:tabs>
        <w:spacing w:line="240" w:lineRule="auto" w:before="20" w:after="0"/>
        <w:ind w:left="2138" w:right="0" w:hanging="361"/>
        <w:jc w:val="both"/>
        <w:rPr>
          <w:sz w:val="24"/>
        </w:rPr>
      </w:pPr>
      <w:r>
        <w:rPr>
          <w:sz w:val="24"/>
        </w:rPr>
        <w:t>Realização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Inventário</w:t>
      </w:r>
      <w:r>
        <w:rPr>
          <w:spacing w:val="1"/>
          <w:sz w:val="24"/>
        </w:rPr>
        <w:t> </w:t>
      </w:r>
      <w:r>
        <w:rPr>
          <w:sz w:val="24"/>
        </w:rPr>
        <w:t>anual;</w:t>
      </w:r>
    </w:p>
    <w:p>
      <w:pPr>
        <w:spacing w:after="0" w:line="240" w:lineRule="auto"/>
        <w:jc w:val="both"/>
        <w:rPr>
          <w:sz w:val="24"/>
        </w:rPr>
        <w:sectPr>
          <w:pgSz w:w="11910" w:h="16450"/>
          <w:pgMar w:header="0" w:footer="755" w:top="1560" w:bottom="1020" w:left="0" w:right="0"/>
        </w:sectPr>
      </w:pPr>
    </w:p>
    <w:p>
      <w:pPr>
        <w:pStyle w:val="Heading1"/>
        <w:numPr>
          <w:ilvl w:val="0"/>
          <w:numId w:val="18"/>
        </w:numPr>
        <w:tabs>
          <w:tab w:pos="1741" w:val="left" w:leader="none"/>
        </w:tabs>
        <w:spacing w:line="240" w:lineRule="auto" w:before="135" w:after="0"/>
        <w:ind w:left="1740" w:right="0" w:hanging="323"/>
        <w:jc w:val="left"/>
      </w:pPr>
      <w:r>
        <w:rPr>
          <w:spacing w:val="-1"/>
        </w:rPr>
        <w:t>CONSIDERAÇÕES</w:t>
      </w:r>
      <w:r>
        <w:rPr>
          <w:spacing w:val="-10"/>
        </w:rPr>
        <w:t> </w:t>
      </w:r>
      <w:r>
        <w:rPr/>
        <w:t>FINAIS</w:t>
      </w:r>
    </w:p>
    <w:p>
      <w:pPr>
        <w:pStyle w:val="BodyText"/>
        <w:spacing w:before="8"/>
        <w:rPr>
          <w:rFonts w:ascii="Arial"/>
          <w:b/>
          <w:sz w:val="13"/>
        </w:rPr>
      </w:pPr>
      <w:r>
        <w:rPr/>
        <w:pict>
          <v:group style="position:absolute;margin-left:70.900002pt;margin-top:9.831161pt;width:467.9pt;height:1.6pt;mso-position-horizontal-relative:page;mso-position-vertical-relative:paragraph;z-index:-15702016;mso-wrap-distance-left:0;mso-wrap-distance-right:0" coordorigin="1418,197" coordsize="9358,32">
            <v:shape style="position:absolute;left:1418;top:196;width:9356;height:31" coordorigin="1418,197" coordsize="9356,31" path="m10774,197l10771,197,1424,197,1419,197,1418,197,1418,228,10774,228,10774,197xe" filled="true" fillcolor="#9f9f9f" stroked="false">
              <v:path arrowok="t"/>
              <v:fill type="solid"/>
            </v:shape>
            <v:rect style="position:absolute;left:10770;top:196;width:5;height:5" filled="true" fillcolor="#e2e2e2" stroked="false">
              <v:fill type="solid"/>
            </v:rect>
            <v:shape style="position:absolute;left:1418;top:196;width:9357;height:27" coordorigin="1419,197" coordsize="9357,27" path="m1424,201l1419,201,1419,223,1424,223,1424,201xm10776,197l10771,197,10771,201,10776,201,10776,197xe" filled="true" fillcolor="#9f9f9f" stroked="false">
              <v:path arrowok="t"/>
              <v:fill type="solid"/>
            </v:shape>
            <v:rect style="position:absolute;left:10770;top:201;width:5;height:22" filled="true" fillcolor="#e2e2e2" stroked="false">
              <v:fill type="solid"/>
            </v:rect>
            <v:rect style="position:absolute;left:1418;top:223;width:5;height:5" filled="true" fillcolor="#9f9f9f" stroked="false">
              <v:fill type="solid"/>
            </v:rect>
            <v:shape style="position:absolute;left:1418;top:223;width:9357;height:5" coordorigin="1419,223" coordsize="9357,5" path="m10771,223l1424,223,1419,223,1419,228,1424,228,10771,228,10771,223xm10776,223l10771,223,10771,228,10776,228,10776,223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line="264" w:lineRule="auto" w:before="127"/>
        <w:ind w:left="1418" w:right="1128"/>
        <w:jc w:val="both"/>
      </w:pPr>
      <w:r>
        <w:rPr/>
        <w:t>A Administração Municipal vem priorizando os investimentos na Saúde de forma a</w:t>
      </w:r>
      <w:r>
        <w:rPr>
          <w:spacing w:val="1"/>
        </w:rPr>
        <w:t> </w:t>
      </w:r>
      <w:r>
        <w:rPr/>
        <w:t>atender</w:t>
      </w:r>
      <w:r>
        <w:rPr>
          <w:spacing w:val="40"/>
        </w:rPr>
        <w:t> </w:t>
      </w:r>
      <w:r>
        <w:rPr/>
        <w:t>as</w:t>
      </w:r>
      <w:r>
        <w:rPr>
          <w:spacing w:val="42"/>
        </w:rPr>
        <w:t> </w:t>
      </w:r>
      <w:r>
        <w:rPr/>
        <w:t>necessidades</w:t>
      </w:r>
      <w:r>
        <w:rPr>
          <w:spacing w:val="42"/>
        </w:rPr>
        <w:t> </w:t>
      </w:r>
      <w:r>
        <w:rPr/>
        <w:t>de</w:t>
      </w:r>
      <w:r>
        <w:rPr>
          <w:spacing w:val="44"/>
        </w:rPr>
        <w:t> </w:t>
      </w:r>
      <w:r>
        <w:rPr/>
        <w:t>saúde</w:t>
      </w:r>
      <w:r>
        <w:rPr>
          <w:spacing w:val="43"/>
        </w:rPr>
        <w:t> </w:t>
      </w:r>
      <w:r>
        <w:rPr/>
        <w:t>da</w:t>
      </w:r>
      <w:r>
        <w:rPr>
          <w:spacing w:val="43"/>
        </w:rPr>
        <w:t> </w:t>
      </w:r>
      <w:r>
        <w:rPr/>
        <w:t>população,</w:t>
      </w:r>
      <w:r>
        <w:rPr>
          <w:spacing w:val="43"/>
        </w:rPr>
        <w:t> </w:t>
      </w:r>
      <w:r>
        <w:rPr/>
        <w:t>que</w:t>
      </w:r>
      <w:r>
        <w:rPr>
          <w:spacing w:val="44"/>
        </w:rPr>
        <w:t> </w:t>
      </w:r>
      <w:r>
        <w:rPr/>
        <w:t>busca</w:t>
      </w:r>
      <w:r>
        <w:rPr>
          <w:spacing w:val="39"/>
        </w:rPr>
        <w:t> </w:t>
      </w:r>
      <w:r>
        <w:rPr/>
        <w:t>por</w:t>
      </w:r>
      <w:r>
        <w:rPr>
          <w:spacing w:val="41"/>
        </w:rPr>
        <w:t> </w:t>
      </w:r>
      <w:r>
        <w:rPr/>
        <w:t>um</w:t>
      </w:r>
      <w:r>
        <w:rPr>
          <w:spacing w:val="44"/>
        </w:rPr>
        <w:t> </w:t>
      </w:r>
      <w:r>
        <w:rPr/>
        <w:t>serviço</w:t>
      </w:r>
      <w:r>
        <w:rPr>
          <w:spacing w:val="44"/>
        </w:rPr>
        <w:t> </w:t>
      </w:r>
      <w:r>
        <w:rPr/>
        <w:t>público</w:t>
      </w:r>
      <w:r>
        <w:rPr>
          <w:spacing w:val="-73"/>
        </w:rPr>
        <w:t> </w:t>
      </w:r>
      <w:r>
        <w:rPr/>
        <w:t>ágil, satisfatório e com qualidade. Frente a isso, tem trabalhado para uma estruturação</w:t>
      </w:r>
      <w:r>
        <w:rPr>
          <w:spacing w:val="1"/>
        </w:rPr>
        <w:t> </w:t>
      </w:r>
      <w:r>
        <w:rPr/>
        <w:t>constante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rede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interligando</w:t>
      </w:r>
      <w:r>
        <w:rPr>
          <w:spacing w:val="1"/>
        </w:rPr>
        <w:t> </w:t>
      </w:r>
      <w:r>
        <w:rPr/>
        <w:t>informações,</w:t>
      </w:r>
      <w:r>
        <w:rPr>
          <w:spacing w:val="1"/>
        </w:rPr>
        <w:t> </w:t>
      </w:r>
      <w:r>
        <w:rPr/>
        <w:t>qualificando</w:t>
      </w:r>
      <w:r>
        <w:rPr>
          <w:spacing w:val="1"/>
        </w:rPr>
        <w:t> </w:t>
      </w:r>
      <w:r>
        <w:rPr/>
        <w:t>profissionais, disponibilizando serviços da atenção básica e da atenção especializada,</w:t>
      </w:r>
      <w:r>
        <w:rPr>
          <w:spacing w:val="1"/>
        </w:rPr>
        <w:t> </w:t>
      </w:r>
      <w:r>
        <w:rPr/>
        <w:t>com</w:t>
      </w:r>
      <w:r>
        <w:rPr>
          <w:spacing w:val="-9"/>
        </w:rPr>
        <w:t> </w:t>
      </w:r>
      <w:r>
        <w:rPr/>
        <w:t>o</w:t>
      </w:r>
      <w:r>
        <w:rPr>
          <w:spacing w:val="-7"/>
        </w:rPr>
        <w:t> </w:t>
      </w:r>
      <w:r>
        <w:rPr/>
        <w:t>intuito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melhor</w:t>
      </w:r>
      <w:r>
        <w:rPr>
          <w:spacing w:val="-9"/>
        </w:rPr>
        <w:t> </w:t>
      </w:r>
      <w:r>
        <w:rPr/>
        <w:t>atender</w:t>
      </w:r>
      <w:r>
        <w:rPr>
          <w:spacing w:val="-8"/>
        </w:rPr>
        <w:t> </w:t>
      </w:r>
      <w:r>
        <w:rPr/>
        <w:t>aos</w:t>
      </w:r>
      <w:r>
        <w:rPr>
          <w:spacing w:val="-11"/>
        </w:rPr>
        <w:t> </w:t>
      </w:r>
      <w:r>
        <w:rPr/>
        <w:t>munícipes.</w:t>
      </w:r>
    </w:p>
    <w:p>
      <w:pPr>
        <w:pStyle w:val="BodyText"/>
        <w:spacing w:line="264" w:lineRule="auto" w:before="111"/>
        <w:ind w:left="1418" w:right="1133"/>
        <w:jc w:val="both"/>
      </w:pPr>
      <w:r>
        <w:rPr/>
        <w:t>O presente relatório demonstra o compromisso histórico da Prefeitura Municipal de</w:t>
      </w:r>
      <w:r>
        <w:rPr>
          <w:spacing w:val="1"/>
        </w:rPr>
        <w:t> </w:t>
      </w:r>
      <w:r>
        <w:rPr/>
        <w:t>Vitória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priorização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setor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incrementando</w:t>
      </w:r>
      <w:r>
        <w:rPr>
          <w:spacing w:val="1"/>
        </w:rPr>
        <w:t> </w:t>
      </w:r>
      <w:r>
        <w:rPr/>
        <w:t>gradativamente</w:t>
      </w:r>
      <w:r>
        <w:rPr>
          <w:spacing w:val="76"/>
        </w:rPr>
        <w:t> </w:t>
      </w:r>
      <w:r>
        <w:rPr/>
        <w:t>o</w:t>
      </w:r>
      <w:r>
        <w:rPr>
          <w:spacing w:val="-72"/>
        </w:rPr>
        <w:t> </w:t>
      </w:r>
      <w:r>
        <w:rPr/>
        <w:t>investimento com ações e serviços de saúde, superando o limite mínimo constitucional</w:t>
      </w:r>
      <w:r>
        <w:rPr>
          <w:spacing w:val="1"/>
        </w:rPr>
        <w:t> </w:t>
      </w:r>
      <w:r>
        <w:rPr/>
        <w:t>estabelecido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15%</w:t>
      </w:r>
      <w:r>
        <w:rPr>
          <w:spacing w:val="-10"/>
        </w:rPr>
        <w:t> </w:t>
      </w:r>
      <w:r>
        <w:rPr/>
        <w:t>ao</w:t>
      </w:r>
      <w:r>
        <w:rPr>
          <w:spacing w:val="-8"/>
        </w:rPr>
        <w:t> </w:t>
      </w:r>
      <w:r>
        <w:rPr/>
        <w:t>ano.</w:t>
      </w:r>
    </w:p>
    <w:p>
      <w:pPr>
        <w:pStyle w:val="BodyText"/>
        <w:spacing w:line="264" w:lineRule="auto" w:before="115"/>
        <w:ind w:left="1418" w:right="1130"/>
        <w:jc w:val="both"/>
      </w:pPr>
      <w:r>
        <w:rPr>
          <w:w w:val="105"/>
        </w:rPr>
        <w:t>Nesse contexto, a Secretaria Municipal de Saúde busca melhorar a aplicação de</w:t>
      </w:r>
      <w:r>
        <w:rPr>
          <w:spacing w:val="1"/>
          <w:w w:val="105"/>
        </w:rPr>
        <w:t> </w:t>
      </w:r>
      <w:r>
        <w:rPr>
          <w:w w:val="105"/>
        </w:rPr>
        <w:t>recursos relativos às ações e serviços de saúde, possibilitando o financiamento</w:t>
      </w:r>
      <w:r>
        <w:rPr>
          <w:spacing w:val="1"/>
          <w:w w:val="105"/>
        </w:rPr>
        <w:t> </w:t>
      </w:r>
      <w:r>
        <w:rPr>
          <w:w w:val="105"/>
        </w:rPr>
        <w:t>contínuo e sustentável da sua rede. Acompanha por meio do cumprimento das</w:t>
      </w:r>
      <w:r>
        <w:rPr>
          <w:spacing w:val="1"/>
          <w:w w:val="105"/>
        </w:rPr>
        <w:t> </w:t>
      </w:r>
      <w:r>
        <w:rPr/>
        <w:t>pactuações interfederativas, do monitoramento dos instrumentos de gestão pertinentes,</w:t>
      </w:r>
      <w:r>
        <w:rPr>
          <w:spacing w:val="-72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mecanismos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controle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avaliação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mensuração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indicadores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saúde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76"/>
          <w:w w:val="105"/>
        </w:rPr>
        <w:t> </w:t>
      </w:r>
      <w:r>
        <w:rPr>
          <w:w w:val="105"/>
        </w:rPr>
        <w:t>gerenciais</w:t>
      </w:r>
      <w:r>
        <w:rPr>
          <w:spacing w:val="-13"/>
          <w:w w:val="105"/>
        </w:rPr>
        <w:t> </w:t>
      </w:r>
      <w:r>
        <w:rPr>
          <w:w w:val="105"/>
        </w:rPr>
        <w:t>selecionados,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resultados</w:t>
      </w:r>
      <w:r>
        <w:rPr>
          <w:spacing w:val="-13"/>
          <w:w w:val="105"/>
        </w:rPr>
        <w:t> </w:t>
      </w:r>
      <w:r>
        <w:rPr>
          <w:w w:val="105"/>
        </w:rPr>
        <w:t>obtidos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1"/>
          <w:w w:val="105"/>
        </w:rPr>
        <w:t> </w:t>
      </w:r>
      <w:r>
        <w:rPr>
          <w:w w:val="105"/>
        </w:rPr>
        <w:t>saúde,</w:t>
      </w:r>
      <w:r>
        <w:rPr>
          <w:spacing w:val="-12"/>
          <w:w w:val="105"/>
        </w:rPr>
        <w:t> </w:t>
      </w:r>
      <w:r>
        <w:rPr>
          <w:w w:val="105"/>
        </w:rPr>
        <w:t>com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objetivo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planejar,</w:t>
      </w:r>
      <w:r>
        <w:rPr>
          <w:spacing w:val="-77"/>
          <w:w w:val="105"/>
        </w:rPr>
        <w:t> </w:t>
      </w:r>
      <w:r>
        <w:rPr>
          <w:w w:val="105"/>
        </w:rPr>
        <w:t>reformular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adequar</w:t>
      </w:r>
      <w:r>
        <w:rPr>
          <w:spacing w:val="-17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suas</w:t>
      </w:r>
      <w:r>
        <w:rPr>
          <w:spacing w:val="-17"/>
          <w:w w:val="105"/>
        </w:rPr>
        <w:t> </w:t>
      </w:r>
      <w:r>
        <w:rPr>
          <w:w w:val="105"/>
        </w:rPr>
        <w:t>ações</w:t>
      </w:r>
      <w:r>
        <w:rPr>
          <w:spacing w:val="-18"/>
          <w:w w:val="105"/>
        </w:rPr>
        <w:t> </w:t>
      </w:r>
      <w:r>
        <w:rPr>
          <w:w w:val="105"/>
        </w:rPr>
        <w:t>futuras.</w:t>
      </w:r>
    </w:p>
    <w:p>
      <w:pPr>
        <w:pStyle w:val="BodyText"/>
        <w:spacing w:line="261" w:lineRule="auto" w:before="112"/>
        <w:ind w:left="1418" w:right="1127"/>
        <w:jc w:val="both"/>
      </w:pPr>
      <w:r>
        <w:rPr>
          <w:w w:val="105"/>
        </w:rPr>
        <w:t>No campo do planejamento, no ano de 2019 a SEMUS iniciou um processo de</w:t>
      </w:r>
      <w:r>
        <w:rPr>
          <w:spacing w:val="1"/>
          <w:w w:val="105"/>
        </w:rPr>
        <w:t> </w:t>
      </w:r>
      <w:r>
        <w:rPr>
          <w:w w:val="105"/>
        </w:rPr>
        <w:t>discussão</w:t>
      </w:r>
      <w:r>
        <w:rPr>
          <w:spacing w:val="-12"/>
          <w:w w:val="105"/>
        </w:rPr>
        <w:t> </w:t>
      </w:r>
      <w:r>
        <w:rPr>
          <w:w w:val="105"/>
        </w:rPr>
        <w:t>coletiva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revisão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atualização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Programação</w:t>
      </w:r>
      <w:r>
        <w:rPr>
          <w:spacing w:val="-10"/>
          <w:w w:val="105"/>
        </w:rPr>
        <w:t> </w:t>
      </w:r>
      <w:r>
        <w:rPr>
          <w:w w:val="105"/>
        </w:rPr>
        <w:t>Anual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Saúde</w:t>
      </w:r>
      <w:r>
        <w:rPr>
          <w:spacing w:val="-3"/>
          <w:w w:val="105"/>
        </w:rPr>
        <w:t> </w:t>
      </w:r>
      <w:r>
        <w:rPr>
          <w:w w:val="105"/>
        </w:rPr>
        <w:t>–</w:t>
      </w:r>
      <w:r>
        <w:rPr>
          <w:spacing w:val="-10"/>
          <w:w w:val="105"/>
        </w:rPr>
        <w:t> </w:t>
      </w:r>
      <w:r>
        <w:rPr>
          <w:w w:val="105"/>
        </w:rPr>
        <w:t>PAS,</w:t>
      </w:r>
      <w:r>
        <w:rPr>
          <w:spacing w:val="-76"/>
          <w:w w:val="105"/>
        </w:rPr>
        <w:t> </w:t>
      </w:r>
      <w:r>
        <w:rPr>
          <w:w w:val="105"/>
        </w:rPr>
        <w:t>envolvendo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7"/>
          <w:w w:val="105"/>
        </w:rPr>
        <w:t> </w:t>
      </w:r>
      <w:r>
        <w:rPr>
          <w:w w:val="105"/>
        </w:rPr>
        <w:t>diversos</w:t>
      </w:r>
      <w:r>
        <w:rPr>
          <w:spacing w:val="-14"/>
          <w:w w:val="105"/>
        </w:rPr>
        <w:t> </w:t>
      </w:r>
      <w:r>
        <w:rPr>
          <w:w w:val="105"/>
        </w:rPr>
        <w:t>setores</w:t>
      </w:r>
      <w:r>
        <w:rPr>
          <w:spacing w:val="-15"/>
          <w:w w:val="105"/>
        </w:rPr>
        <w:t> </w:t>
      </w:r>
      <w:r>
        <w:rPr>
          <w:w w:val="105"/>
        </w:rPr>
        <w:t>do</w:t>
      </w:r>
      <w:r>
        <w:rPr>
          <w:spacing w:val="-16"/>
          <w:w w:val="105"/>
        </w:rPr>
        <w:t> </w:t>
      </w:r>
      <w:r>
        <w:rPr>
          <w:w w:val="105"/>
        </w:rPr>
        <w:t>nível</w:t>
      </w:r>
      <w:r>
        <w:rPr>
          <w:spacing w:val="-15"/>
          <w:w w:val="105"/>
        </w:rPr>
        <w:t> </w:t>
      </w:r>
      <w:r>
        <w:rPr>
          <w:w w:val="105"/>
        </w:rPr>
        <w:t>central.</w:t>
      </w:r>
    </w:p>
    <w:p>
      <w:pPr>
        <w:pStyle w:val="BodyText"/>
        <w:spacing w:line="261" w:lineRule="auto" w:before="126"/>
        <w:ind w:left="1418" w:right="1127"/>
        <w:jc w:val="both"/>
      </w:pPr>
      <w:r>
        <w:rPr/>
        <w:t>Para</w:t>
      </w:r>
      <w:r>
        <w:rPr>
          <w:spacing w:val="1"/>
        </w:rPr>
        <w:t> </w:t>
      </w:r>
      <w:r>
        <w:rPr/>
        <w:t>isso</w:t>
      </w:r>
      <w:r>
        <w:rPr>
          <w:spacing w:val="1"/>
        </w:rPr>
        <w:t> </w:t>
      </w:r>
      <w:r>
        <w:rPr/>
        <w:t>formou-se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Grupo</w:t>
      </w:r>
      <w:r>
        <w:rPr>
          <w:spacing w:val="1"/>
        </w:rPr>
        <w:t> </w:t>
      </w:r>
      <w:r>
        <w:rPr/>
        <w:t>Técnico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construir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metodologia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monitoramento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foram</w:t>
      </w:r>
      <w:r>
        <w:rPr>
          <w:spacing w:val="1"/>
        </w:rPr>
        <w:t> </w:t>
      </w:r>
      <w:r>
        <w:rPr/>
        <w:t>realizadas</w:t>
      </w:r>
      <w:r>
        <w:rPr>
          <w:spacing w:val="1"/>
        </w:rPr>
        <w:t> </w:t>
      </w:r>
      <w:r>
        <w:rPr/>
        <w:t>Oficinas por</w:t>
      </w:r>
      <w:r>
        <w:rPr>
          <w:spacing w:val="75"/>
        </w:rPr>
        <w:t> </w:t>
      </w:r>
      <w:r>
        <w:rPr/>
        <w:t>Diretriz para avaliação</w:t>
      </w:r>
      <w:r>
        <w:rPr>
          <w:spacing w:val="75"/>
        </w:rPr>
        <w:t> </w:t>
      </w:r>
      <w:r>
        <w:rPr/>
        <w:t>das</w:t>
      </w:r>
      <w:r>
        <w:rPr>
          <w:spacing w:val="1"/>
        </w:rPr>
        <w:t> </w:t>
      </w:r>
      <w:r>
        <w:rPr/>
        <w:t>ações</w:t>
      </w:r>
      <w:r>
        <w:rPr>
          <w:spacing w:val="21"/>
        </w:rPr>
        <w:t> </w:t>
      </w:r>
      <w:r>
        <w:rPr/>
        <w:t>e</w:t>
      </w:r>
      <w:r>
        <w:rPr>
          <w:spacing w:val="22"/>
        </w:rPr>
        <w:t> </w:t>
      </w:r>
      <w:r>
        <w:rPr/>
        <w:t>proposição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ações</w:t>
      </w:r>
      <w:r>
        <w:rPr>
          <w:spacing w:val="21"/>
        </w:rPr>
        <w:t> </w:t>
      </w:r>
      <w:r>
        <w:rPr/>
        <w:t>intersetoriais.</w:t>
      </w:r>
      <w:r>
        <w:rPr>
          <w:spacing w:val="21"/>
        </w:rPr>
        <w:t> </w:t>
      </w:r>
      <w:r>
        <w:rPr/>
        <w:t>Dentre</w:t>
      </w:r>
      <w:r>
        <w:rPr>
          <w:spacing w:val="22"/>
        </w:rPr>
        <w:t> </w:t>
      </w:r>
      <w:r>
        <w:rPr/>
        <w:t>os</w:t>
      </w:r>
      <w:r>
        <w:rPr>
          <w:spacing w:val="21"/>
        </w:rPr>
        <w:t> </w:t>
      </w:r>
      <w:r>
        <w:rPr/>
        <w:t>principais</w:t>
      </w:r>
      <w:r>
        <w:rPr>
          <w:spacing w:val="18"/>
        </w:rPr>
        <w:t> </w:t>
      </w:r>
      <w:r>
        <w:rPr/>
        <w:t>frutos</w:t>
      </w:r>
      <w:r>
        <w:rPr>
          <w:spacing w:val="21"/>
        </w:rPr>
        <w:t> </w:t>
      </w:r>
      <w:r>
        <w:rPr/>
        <w:t>desse</w:t>
      </w:r>
      <w:r>
        <w:rPr>
          <w:spacing w:val="22"/>
        </w:rPr>
        <w:t> </w:t>
      </w:r>
      <w:r>
        <w:rPr/>
        <w:t>trabalho,</w:t>
      </w:r>
      <w:r>
        <w:rPr>
          <w:spacing w:val="-73"/>
        </w:rPr>
        <w:t> </w:t>
      </w:r>
      <w:r>
        <w:rPr/>
        <w:t>foi</w:t>
      </w:r>
      <w:r>
        <w:rPr>
          <w:spacing w:val="54"/>
        </w:rPr>
        <w:t> </w:t>
      </w:r>
      <w:r>
        <w:rPr/>
        <w:t>apontada</w:t>
      </w:r>
      <w:r>
        <w:rPr>
          <w:spacing w:val="57"/>
        </w:rPr>
        <w:t> </w:t>
      </w:r>
      <w:r>
        <w:rPr/>
        <w:t>a</w:t>
      </w:r>
      <w:r>
        <w:rPr>
          <w:spacing w:val="57"/>
        </w:rPr>
        <w:t> </w:t>
      </w:r>
      <w:r>
        <w:rPr/>
        <w:t>necessidade</w:t>
      </w:r>
      <w:r>
        <w:rPr>
          <w:spacing w:val="57"/>
        </w:rPr>
        <w:t> </w:t>
      </w:r>
      <w:r>
        <w:rPr/>
        <w:t>de</w:t>
      </w:r>
      <w:r>
        <w:rPr>
          <w:spacing w:val="56"/>
        </w:rPr>
        <w:t> </w:t>
      </w:r>
      <w:r>
        <w:rPr/>
        <w:t>reduzir</w:t>
      </w:r>
      <w:r>
        <w:rPr>
          <w:spacing w:val="55"/>
        </w:rPr>
        <w:t> </w:t>
      </w:r>
      <w:r>
        <w:rPr/>
        <w:t>o</w:t>
      </w:r>
      <w:r>
        <w:rPr>
          <w:spacing w:val="57"/>
        </w:rPr>
        <w:t> </w:t>
      </w:r>
      <w:r>
        <w:rPr/>
        <w:t>número</w:t>
      </w:r>
      <w:r>
        <w:rPr>
          <w:spacing w:val="57"/>
        </w:rPr>
        <w:t> </w:t>
      </w:r>
      <w:r>
        <w:rPr/>
        <w:t>de</w:t>
      </w:r>
      <w:r>
        <w:rPr>
          <w:spacing w:val="57"/>
        </w:rPr>
        <w:t> </w:t>
      </w:r>
      <w:r>
        <w:rPr/>
        <w:t>metas</w:t>
      </w:r>
      <w:r>
        <w:rPr>
          <w:spacing w:val="52"/>
        </w:rPr>
        <w:t> </w:t>
      </w:r>
      <w:r>
        <w:rPr/>
        <w:t>e</w:t>
      </w:r>
      <w:r>
        <w:rPr>
          <w:spacing w:val="57"/>
        </w:rPr>
        <w:t> </w:t>
      </w:r>
      <w:r>
        <w:rPr/>
        <w:t>ações</w:t>
      </w:r>
      <w:r>
        <w:rPr>
          <w:spacing w:val="56"/>
        </w:rPr>
        <w:t> </w:t>
      </w:r>
      <w:r>
        <w:rPr/>
        <w:t>priorizando</w:t>
      </w:r>
      <w:r>
        <w:rPr>
          <w:spacing w:val="56"/>
        </w:rPr>
        <w:t> </w:t>
      </w:r>
      <w:r>
        <w:rPr/>
        <w:t>as</w:t>
      </w:r>
      <w:r>
        <w:rPr>
          <w:spacing w:val="-72"/>
        </w:rPr>
        <w:t> </w:t>
      </w:r>
      <w:r>
        <w:rPr/>
        <w:t>ações estratégicas e remetendo as atividades cotidianas para um plano operacional</w:t>
      </w:r>
      <w:r>
        <w:rPr>
          <w:spacing w:val="1"/>
        </w:rPr>
        <w:t> </w:t>
      </w:r>
      <w:r>
        <w:rPr/>
        <w:t>setorial.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indicado</w:t>
      </w:r>
      <w:r>
        <w:rPr>
          <w:spacing w:val="1"/>
        </w:rPr>
        <w:t> </w:t>
      </w:r>
      <w:r>
        <w:rPr/>
        <w:t>ainda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prioritário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envolvimento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territórios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planejamento</w:t>
      </w:r>
      <w:r>
        <w:rPr>
          <w:spacing w:val="-8"/>
        </w:rPr>
        <w:t> </w:t>
      </w:r>
      <w:r>
        <w:rPr/>
        <w:t>de</w:t>
      </w:r>
      <w:r>
        <w:rPr>
          <w:spacing w:val="-12"/>
        </w:rPr>
        <w:t> </w:t>
      </w:r>
      <w:r>
        <w:rPr/>
        <w:t>forma</w:t>
      </w:r>
      <w:r>
        <w:rPr>
          <w:spacing w:val="-10"/>
        </w:rPr>
        <w:t> </w:t>
      </w:r>
      <w:r>
        <w:rPr/>
        <w:t>ascendente.</w:t>
      </w:r>
    </w:p>
    <w:p>
      <w:pPr>
        <w:pStyle w:val="BodyText"/>
        <w:spacing w:line="264" w:lineRule="auto" w:before="130"/>
        <w:ind w:left="1418" w:right="1127"/>
        <w:jc w:val="both"/>
      </w:pPr>
      <w:r>
        <w:rPr/>
        <w:t>Esse trabalho teria continuidade em 2020. Porém, devido à Situação de Emergência</w:t>
      </w:r>
      <w:r>
        <w:rPr>
          <w:spacing w:val="1"/>
        </w:rPr>
        <w:t> </w:t>
      </w:r>
      <w:r>
        <w:rPr/>
        <w:t>vivenciada, o planejamento precisou ser repensado, de modo a convergir esforços no</w:t>
      </w:r>
      <w:r>
        <w:rPr>
          <w:spacing w:val="1"/>
        </w:rPr>
        <w:t> </w:t>
      </w:r>
      <w:r>
        <w:rPr/>
        <w:t>enfrentamento da Pandemia da COVID-19 e manter as ações e serviços de saúde</w:t>
      </w:r>
      <w:r>
        <w:rPr>
          <w:spacing w:val="1"/>
        </w:rPr>
        <w:t> </w:t>
      </w:r>
      <w:r>
        <w:rPr/>
        <w:t>essenciais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população.</w:t>
      </w:r>
      <w:r>
        <w:rPr>
          <w:spacing w:val="1"/>
        </w:rPr>
        <w:t> </w:t>
      </w:r>
      <w:r>
        <w:rPr/>
        <w:t>Razão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qual,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revisão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atualização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seus</w:t>
      </w:r>
      <w:r>
        <w:rPr>
          <w:spacing w:val="-72"/>
        </w:rPr>
        <w:t> </w:t>
      </w:r>
      <w:r>
        <w:rPr/>
        <w:t>desdobramentos precisarão ser retomados, fornecendo os subsídios necessários à boa</w:t>
      </w:r>
      <w:r>
        <w:rPr>
          <w:spacing w:val="1"/>
        </w:rPr>
        <w:t> </w:t>
      </w:r>
      <w:r>
        <w:rPr/>
        <w:t>execução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que</w:t>
      </w:r>
      <w:r>
        <w:rPr>
          <w:spacing w:val="-10"/>
        </w:rPr>
        <w:t> </w:t>
      </w:r>
      <w:r>
        <w:rPr/>
        <w:t>fora</w:t>
      </w:r>
      <w:r>
        <w:rPr>
          <w:spacing w:val="-9"/>
        </w:rPr>
        <w:t> </w:t>
      </w:r>
      <w:r>
        <w:rPr/>
        <w:t>planejado.</w:t>
      </w:r>
    </w:p>
    <w:sectPr>
      <w:pgSz w:w="11910" w:h="16450"/>
      <w:pgMar w:header="0" w:footer="755" w:top="1560" w:bottom="102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Georgia">
    <w:altName w:val="Georgia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4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9.099976pt;margin-top:769.375977pt;width:22.8pt;height:13.05pt;mso-position-horizontal-relative:page;mso-position-vertical-relative:page;z-index:-25683968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8">
    <w:multiLevelType w:val="hybridMultilevel"/>
    <w:lvl w:ilvl="0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11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9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6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99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7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953" w:hanging="360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2551" w:hanging="281"/>
        <w:jc w:val="left"/>
      </w:pPr>
      <w:rPr>
        <w:rFonts w:hint="default" w:ascii="Tahoma" w:hAnsi="Tahoma" w:eastAsia="Tahoma" w:cs="Tahoma"/>
        <w:w w:val="86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494" w:hanging="2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429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363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98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33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67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102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037" w:hanging="281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11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9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6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99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7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953" w:hanging="360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"/>
      <w:lvlJc w:val="left"/>
      <w:pPr>
        <w:ind w:left="87" w:hanging="152"/>
        <w:jc w:val="right"/>
      </w:pPr>
      <w:rPr>
        <w:rFonts w:hint="default" w:ascii="Tahoma" w:hAnsi="Tahoma" w:eastAsia="Tahoma" w:cs="Tahoma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54" w:hanging="1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628" w:hanging="1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03" w:hanging="1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77" w:hanging="1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452" w:hanging="1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726" w:hanging="1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000" w:hanging="1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275" w:hanging="152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5"/>
      <w:numFmt w:val="decimal"/>
      <w:lvlText w:val="%1"/>
      <w:lvlJc w:val="left"/>
      <w:pPr>
        <w:ind w:left="72" w:hanging="152"/>
        <w:jc w:val="right"/>
      </w:pPr>
      <w:rPr>
        <w:rFonts w:hint="default" w:ascii="Tahoma" w:hAnsi="Tahoma" w:eastAsia="Tahoma" w:cs="Tahoma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54" w:hanging="1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628" w:hanging="1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03" w:hanging="1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77" w:hanging="1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452" w:hanging="1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726" w:hanging="1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000" w:hanging="1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275" w:hanging="152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0"/>
      <w:numFmt w:val="decimal"/>
      <w:lvlText w:val="%1"/>
      <w:lvlJc w:val="left"/>
      <w:pPr>
        <w:ind w:left="1793" w:hanging="375"/>
        <w:jc w:val="left"/>
      </w:pPr>
      <w:rPr>
        <w:rFonts w:hint="default" w:ascii="Arial" w:hAnsi="Arial" w:eastAsia="Arial" w:cs="Arial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92" w:hanging="574"/>
        <w:jc w:val="left"/>
      </w:pPr>
      <w:rPr>
        <w:rFonts w:hint="default" w:ascii="Tahoma" w:hAnsi="Tahoma" w:eastAsia="Tahoma" w:cs="Tahoma"/>
        <w:w w:val="98"/>
        <w:sz w:val="24"/>
        <w:szCs w:val="24"/>
        <w:lang w:val="pt-PT" w:eastAsia="en-US" w:bidi="ar-SA"/>
      </w:rPr>
    </w:lvl>
    <w:lvl w:ilvl="2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4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35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3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2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16" w:hanging="360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6"/>
      <w:numFmt w:val="decimal"/>
      <w:lvlText w:val="%1."/>
      <w:lvlJc w:val="left"/>
      <w:pPr>
        <w:ind w:left="1687" w:hanging="269"/>
        <w:jc w:val="left"/>
      </w:pPr>
      <w:rPr>
        <w:rFonts w:hint="default" w:ascii="Arial" w:hAnsi="Arial" w:eastAsia="Arial" w:cs="Arial"/>
        <w:b/>
        <w:bCs/>
        <w:w w:val="99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02" w:hanging="26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25" w:hanging="26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7" w:hanging="2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70" w:hanging="2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93" w:hanging="2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5" w:hanging="2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38" w:hanging="2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861" w:hanging="269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upperRoman"/>
      <w:lvlText w:val="%1."/>
      <w:lvlJc w:val="left"/>
      <w:pPr>
        <w:ind w:left="1619" w:hanging="201"/>
        <w:jc w:val="left"/>
      </w:pPr>
      <w:rPr>
        <w:rFonts w:hint="default" w:ascii="Tahoma" w:hAnsi="Tahoma" w:eastAsia="Tahoma" w:cs="Tahoma"/>
        <w:w w:val="82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48" w:hanging="20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77" w:hanging="2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5" w:hanging="2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34" w:hanging="2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3" w:hanging="2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1" w:hanging="2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20" w:hanging="2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849" w:hanging="201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11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9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6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99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7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953" w:hanging="36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(%1)"/>
      <w:lvlJc w:val="left"/>
      <w:pPr>
        <w:ind w:left="2138" w:hanging="418"/>
        <w:jc w:val="right"/>
      </w:pPr>
      <w:rPr>
        <w:rFonts w:hint="default" w:ascii="Tahoma" w:hAnsi="Tahoma" w:eastAsia="Tahoma" w:cs="Tahoma"/>
        <w:w w:val="93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116" w:hanging="4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93" w:hanging="4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69" w:hanging="4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6" w:hanging="4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3" w:hanging="4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99" w:hanging="4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76" w:hanging="4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953" w:hanging="418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upperLetter"/>
      <w:lvlText w:val="%1."/>
      <w:lvlJc w:val="left"/>
      <w:pPr>
        <w:ind w:left="1722" w:hanging="305"/>
        <w:jc w:val="left"/>
      </w:pPr>
      <w:rPr>
        <w:rFonts w:hint="default" w:ascii="Arial" w:hAnsi="Arial" w:eastAsia="Arial" w:cs="Arial"/>
        <w:b/>
        <w:bCs/>
        <w:spacing w:val="-6"/>
        <w:w w:val="99"/>
        <w:sz w:val="24"/>
        <w:szCs w:val="24"/>
        <w:lang w:val="pt-PT" w:eastAsia="en-US" w:bidi="ar-SA"/>
      </w:rPr>
    </w:lvl>
    <w:lvl w:ilvl="1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5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31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95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6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5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736" w:hanging="360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upperLetter"/>
      <w:lvlText w:val="%1"/>
      <w:lvlJc w:val="left"/>
      <w:pPr>
        <w:ind w:left="1418" w:hanging="55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18" w:hanging="559"/>
        <w:jc w:val="left"/>
      </w:pPr>
      <w:rPr>
        <w:rFonts w:hint="default" w:ascii="Arial" w:hAnsi="Arial" w:eastAsia="Arial" w:cs="Arial"/>
        <w:b/>
        <w:bCs/>
        <w:spacing w:val="-6"/>
        <w:w w:val="99"/>
        <w:sz w:val="24"/>
        <w:szCs w:val="24"/>
        <w:lang w:val="pt-PT" w:eastAsia="en-US" w:bidi="ar-SA"/>
      </w:rPr>
    </w:lvl>
    <w:lvl w:ilvl="2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31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95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6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5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736" w:hanging="360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upperLetter"/>
      <w:lvlText w:val="%1."/>
      <w:lvlJc w:val="left"/>
      <w:pPr>
        <w:ind w:left="1722" w:hanging="305"/>
        <w:jc w:val="left"/>
      </w:pPr>
      <w:rPr>
        <w:rFonts w:hint="default" w:ascii="Arial" w:hAnsi="Arial" w:eastAsia="Arial" w:cs="Arial"/>
        <w:b/>
        <w:bCs/>
        <w:spacing w:val="-6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59" w:hanging="441"/>
        <w:jc w:val="left"/>
      </w:pPr>
      <w:rPr>
        <w:rFonts w:hint="default" w:ascii="Arial" w:hAnsi="Arial" w:eastAsia="Arial" w:cs="Arial"/>
        <w:b/>
        <w:bCs/>
        <w:w w:val="99"/>
        <w:sz w:val="24"/>
        <w:szCs w:val="24"/>
        <w:lang w:val="pt-PT" w:eastAsia="en-US" w:bidi="ar-SA"/>
      </w:rPr>
    </w:lvl>
    <w:lvl w:ilvl="2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6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81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2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23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4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64" w:hanging="36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4"/>
      <w:numFmt w:val="decimal"/>
      <w:lvlText w:val="%1"/>
      <w:lvlJc w:val="left"/>
      <w:pPr>
        <w:ind w:left="1954" w:hanging="536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954" w:hanging="53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54" w:hanging="536"/>
        <w:jc w:val="left"/>
      </w:pPr>
      <w:rPr>
        <w:rFonts w:hint="default" w:ascii="Arial" w:hAnsi="Arial" w:eastAsia="Arial" w:cs="Arial"/>
        <w:b/>
        <w:bCs/>
        <w:spacing w:val="-2"/>
        <w:w w:val="99"/>
        <w:sz w:val="22"/>
        <w:szCs w:val="22"/>
        <w:lang w:val="pt-PT" w:eastAsia="en-US" w:bidi="ar-SA"/>
      </w:rPr>
    </w:lvl>
    <w:lvl w:ilvl="3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95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6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5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736" w:hanging="360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4"/>
      <w:numFmt w:val="decimal"/>
      <w:lvlText w:val="%1"/>
      <w:lvlJc w:val="left"/>
      <w:pPr>
        <w:ind w:left="1821" w:hanging="40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1" w:hanging="403"/>
        <w:jc w:val="left"/>
      </w:pPr>
      <w:rPr>
        <w:rFonts w:hint="default" w:ascii="Tahoma" w:hAnsi="Tahoma" w:eastAsia="Tahoma" w:cs="Tahoma"/>
        <w:w w:val="98"/>
        <w:sz w:val="24"/>
        <w:szCs w:val="24"/>
        <w:lang w:val="pt-PT" w:eastAsia="en-US" w:bidi="ar-SA"/>
      </w:rPr>
    </w:lvl>
    <w:lvl w:ilvl="2">
      <w:start w:val="0"/>
      <w:numFmt w:val="bullet"/>
      <w:lvlText w:val=""/>
      <w:lvlJc w:val="left"/>
      <w:pPr>
        <w:ind w:left="2138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31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95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6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5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736" w:hanging="36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upperRoman"/>
      <w:lvlText w:val="%1"/>
      <w:lvlJc w:val="left"/>
      <w:pPr>
        <w:ind w:left="3867" w:hanging="135"/>
        <w:jc w:val="left"/>
      </w:pPr>
      <w:rPr>
        <w:rFonts w:hint="default" w:ascii="Tahoma" w:hAnsi="Tahoma" w:eastAsia="Tahoma" w:cs="Tahoma"/>
        <w:w w:val="74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4664" w:hanging="13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5469" w:hanging="1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273" w:hanging="1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078" w:hanging="1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3" w:hanging="1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87" w:hanging="1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92" w:hanging="1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97" w:hanging="135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"/>
      <w:lvlJc w:val="left"/>
      <w:pPr>
        <w:ind w:left="1606" w:hanging="188"/>
        <w:jc w:val="left"/>
      </w:pPr>
      <w:rPr>
        <w:rFonts w:hint="default" w:ascii="Arial" w:hAnsi="Arial" w:eastAsia="Arial" w:cs="Arial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7" w:hanging="389"/>
        <w:jc w:val="left"/>
      </w:pPr>
      <w:rPr>
        <w:rFonts w:hint="default" w:ascii="Tahoma" w:hAnsi="Tahoma" w:eastAsia="Tahoma" w:cs="Tahoma"/>
        <w:w w:val="98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0" w:hanging="602"/>
        <w:jc w:val="right"/>
      </w:pPr>
      <w:rPr>
        <w:rFonts w:hint="default" w:ascii="Arial" w:hAnsi="Arial" w:eastAsia="Arial" w:cs="Arial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0" w:hanging="802"/>
        <w:jc w:val="left"/>
      </w:pPr>
      <w:rPr>
        <w:rFonts w:hint="default" w:ascii="Tahoma" w:hAnsi="Tahoma" w:eastAsia="Tahoma" w:cs="Tahoma"/>
        <w:spacing w:val="-2"/>
        <w:w w:val="91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20" w:hanging="8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834" w:hanging="8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48" w:hanging="8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63" w:hanging="8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77" w:hanging="802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5"/>
      <w:numFmt w:val="decimal"/>
      <w:lvlText w:val="%1"/>
      <w:lvlJc w:val="left"/>
      <w:pPr>
        <w:ind w:left="403" w:hanging="204"/>
        <w:jc w:val="left"/>
      </w:pPr>
      <w:rPr>
        <w:rFonts w:hint="default" w:ascii="Arial" w:hAnsi="Arial" w:eastAsia="Arial" w:cs="Arial"/>
        <w:b/>
        <w:bCs/>
        <w:w w:val="99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3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77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15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54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93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31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7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108" w:hanging="204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4"/>
      <w:numFmt w:val="decimal"/>
      <w:lvlText w:val="%1"/>
      <w:lvlJc w:val="left"/>
      <w:pPr>
        <w:ind w:left="667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7" w:hanging="468"/>
        <w:jc w:val="left"/>
      </w:pPr>
      <w:rPr>
        <w:rFonts w:hint="default" w:ascii="Tahoma" w:hAnsi="Tahoma" w:eastAsia="Tahoma" w:cs="Tahoma"/>
        <w:w w:val="91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3" w:hanging="604"/>
        <w:jc w:val="left"/>
      </w:pPr>
      <w:rPr>
        <w:rFonts w:hint="default" w:ascii="Arial" w:hAnsi="Arial" w:eastAsia="Arial" w:cs="Arial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74" w:hanging="6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62" w:hanging="6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49" w:hanging="6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236" w:hanging="6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24" w:hanging="6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11" w:hanging="604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471" w:hanging="40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71" w:hanging="403"/>
        <w:jc w:val="left"/>
      </w:pPr>
      <w:rPr>
        <w:rFonts w:hint="default" w:ascii="Arial" w:hAnsi="Arial" w:eastAsia="Arial" w:cs="Arial"/>
        <w:b/>
        <w:bCs/>
        <w:w w:val="99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71" w:hanging="4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17" w:hanging="4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63" w:hanging="4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09" w:hanging="4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54" w:hanging="4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00" w:hanging="4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6" w:hanging="403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1493" w:hanging="361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⮚"/>
      <w:lvlJc w:val="left"/>
      <w:pPr>
        <w:ind w:left="2201" w:hanging="360"/>
      </w:pPr>
      <w:rPr>
        <w:rFonts w:hint="default"/>
        <w:w w:val="77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2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6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3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16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9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50" w:hanging="360"/>
      </w:pPr>
      <w:rPr>
        <w:rFonts w:hint="default"/>
        <w:lang w:val="pt-PT" w:eastAsia="en-US" w:bidi="ar-SA"/>
      </w:rPr>
    </w:lvl>
  </w:abstractNum>
  <w:num w:numId="19">
    <w:abstractNumId w:val="18"/>
  </w:num>
  <w:num w:numId="14">
    <w:abstractNumId w:val="13"/>
  </w:num>
  <w:num w:numId="9">
    <w:abstractNumId w:val="8"/>
  </w:num>
  <w:num w:numId="21">
    <w:abstractNumId w:val="20"/>
  </w:num>
  <w:num w:numId="20">
    <w:abstractNumId w:val="19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18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6"/>
      <w:ind w:left="90" w:right="9346"/>
      <w:jc w:val="center"/>
    </w:pPr>
    <w:rPr>
      <w:rFonts w:ascii="Arial" w:hAnsi="Arial" w:eastAsia="Arial" w:cs="Arial"/>
      <w:b/>
      <w:bCs/>
      <w:sz w:val="42"/>
      <w:szCs w:val="4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138" w:hanging="361"/>
    </w:pPr>
    <w:rPr>
      <w:rFonts w:ascii="Tahoma" w:hAnsi="Tahoma" w:eastAsia="Tahoma" w:cs="Tahom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ccvlisboa@correio1.vitoria.es.gov.br" TargetMode="External"/><Relationship Id="rId9" Type="http://schemas.openxmlformats.org/officeDocument/2006/relationships/hyperlink" Target="mailto:tccohen@correio1.vitoria.es.gov.br" TargetMode="External"/><Relationship Id="rId10" Type="http://schemas.openxmlformats.org/officeDocument/2006/relationships/hyperlink" Target="mailto:cmsv@correio1.vitoria.es.gov.br" TargetMode="External"/><Relationship Id="rId11" Type="http://schemas.openxmlformats.org/officeDocument/2006/relationships/footer" Target="footer1.xml"/><Relationship Id="rId12" Type="http://schemas.openxmlformats.org/officeDocument/2006/relationships/image" Target="media/image4.jpeg"/><Relationship Id="rId13" Type="http://schemas.openxmlformats.org/officeDocument/2006/relationships/hyperlink" Target="http://transparencia.vitoria.es.gov.br/Acao.Detalhes.aspx?AcaoId=3880" TargetMode="External"/><Relationship Id="rId14" Type="http://schemas.openxmlformats.org/officeDocument/2006/relationships/hyperlink" Target="http://sistemas7.vitoria.es.gov.br/Gerencial/PPAWeb/Acao.Detalhes.aspx?acaoId=3215" TargetMode="External"/><Relationship Id="rId15" Type="http://schemas.openxmlformats.org/officeDocument/2006/relationships/hyperlink" Target="http://sistemas7.vitoria.es.gov.br/Gerencial/PPAWeb/Acao.Detalhes.aspx?acaoId=3513" TargetMode="External"/><Relationship Id="rId16" Type="http://schemas.openxmlformats.org/officeDocument/2006/relationships/hyperlink" Target="http://sipni.datasus.gov.br/" TargetMode="External"/><Relationship Id="rId17" Type="http://schemas.openxmlformats.org/officeDocument/2006/relationships/hyperlink" Target="https://egestorab.saude.gov.br/paginas/acessoPublico/relatorios/relHistoricoCoberturaSB.xhtml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6.jpeg"/><Relationship Id="rId20" Type="http://schemas.openxmlformats.org/officeDocument/2006/relationships/image" Target="media/image7.jpeg"/><Relationship Id="rId21" Type="http://schemas.openxmlformats.org/officeDocument/2006/relationships/image" Target="media/image8.jpeg"/><Relationship Id="rId22" Type="http://schemas.openxmlformats.org/officeDocument/2006/relationships/image" Target="media/image9.jpeg"/><Relationship Id="rId23" Type="http://schemas.openxmlformats.org/officeDocument/2006/relationships/image" Target="media/image10.jpeg"/><Relationship Id="rId24" Type="http://schemas.openxmlformats.org/officeDocument/2006/relationships/hyperlink" Target="http://www.vitoria.es.gov.br/cidadao/casos-de-urgencia-contam-com-pronto-atendimento" TargetMode="External"/><Relationship Id="rId25" Type="http://schemas.openxmlformats.org/officeDocument/2006/relationships/hyperlink" Target="https://www.vitoria.es.gov.br/painel-epidemiologico-coronavirus.htm" TargetMode="External"/><Relationship Id="rId26" Type="http://schemas.openxmlformats.org/officeDocument/2006/relationships/hyperlink" Target="https://saude.vitoria.es.gov.br/notificacao#rbe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2.jpeg"/><Relationship Id="rId29" Type="http://schemas.openxmlformats.org/officeDocument/2006/relationships/image" Target="media/image13.jpeg"/><Relationship Id="rId30" Type="http://schemas.openxmlformats.org/officeDocument/2006/relationships/image" Target="media/image14.jpeg"/><Relationship Id="rId31" Type="http://schemas.openxmlformats.org/officeDocument/2006/relationships/image" Target="media/image15.png"/><Relationship Id="rId32" Type="http://schemas.openxmlformats.org/officeDocument/2006/relationships/image" Target="media/image16.png"/><Relationship Id="rId33" Type="http://schemas.openxmlformats.org/officeDocument/2006/relationships/image" Target="media/image17.png"/><Relationship Id="rId34" Type="http://schemas.openxmlformats.org/officeDocument/2006/relationships/image" Target="media/image18.png"/><Relationship Id="rId35" Type="http://schemas.openxmlformats.org/officeDocument/2006/relationships/image" Target="media/image19.png"/><Relationship Id="rId36" Type="http://schemas.openxmlformats.org/officeDocument/2006/relationships/hyperlink" Target="http://www.vitoria.es.gov.br/coronavirus" TargetMode="External"/><Relationship Id="rId37" Type="http://schemas.openxmlformats.org/officeDocument/2006/relationships/image" Target="media/image20.png"/><Relationship Id="rId38" Type="http://schemas.openxmlformats.org/officeDocument/2006/relationships/hyperlink" Target="http://minhaconsulta.vitoria.es.gov.br/Rede.Bem.Estar/opcao" TargetMode="External"/><Relationship Id="rId39" Type="http://schemas.openxmlformats.org/officeDocument/2006/relationships/hyperlink" Target="http://minha/" TargetMode="External"/><Relationship Id="rId40" Type="http://schemas.openxmlformats.org/officeDocument/2006/relationships/hyperlink" Target="http://mc.vitoria.es.gov.br/" TargetMode="External"/><Relationship Id="rId41" Type="http://schemas.openxmlformats.org/officeDocument/2006/relationships/image" Target="media/image21.jpeg"/><Relationship Id="rId42" Type="http://schemas.openxmlformats.org/officeDocument/2006/relationships/hyperlink" Target="http://laboratoriocentral.vitoria.es.gov.br/cache/csp/pmv/MV.FC.cls?w3exec=WLR000" TargetMode="External"/><Relationship Id="rId43" Type="http://schemas.openxmlformats.org/officeDocument/2006/relationships/hyperlink" Target="http://sistemas9.pmv.local/Rede.Bem.Estar/" TargetMode="External"/><Relationship Id="rId44" Type="http://schemas.openxmlformats.org/officeDocument/2006/relationships/image" Target="media/image22.png"/><Relationship Id="rId45" Type="http://schemas.openxmlformats.org/officeDocument/2006/relationships/hyperlink" Target="http://www.planalto.gov.br/ccivil_03/_ato2011-2014/2011/lei/l12527.htm" TargetMode="External"/><Relationship Id="rId46" Type="http://schemas.openxmlformats.org/officeDocument/2006/relationships/hyperlink" Target="http://www.vitoria.es.gov.br/prefeitura/enderecos-" TargetMode="External"/><Relationship Id="rId47" Type="http://schemas.openxmlformats.org/officeDocument/2006/relationships/image" Target="media/image23.jpeg"/><Relationship Id="rId48" Type="http://schemas.openxmlformats.org/officeDocument/2006/relationships/hyperlink" Target="http://sistemas.vitoria.es.gov.br/sic/aberto/lai/?from=pmv" TargetMode="External"/><Relationship Id="rId49" Type="http://schemas.openxmlformats.org/officeDocument/2006/relationships/hyperlink" Target="http://transparencia.vitoria.es.gov.br/" TargetMode="External"/><Relationship Id="rId50" Type="http://schemas.openxmlformats.org/officeDocument/2006/relationships/hyperlink" Target="http://www.planalto.gov.br/ccivil_03/leis/lcp/lcp131.htm" TargetMode="External"/><Relationship Id="rId51" Type="http://schemas.openxmlformats.org/officeDocument/2006/relationships/hyperlink" Target="http://www.vitoria.es.gov.br/" TargetMode="External"/><Relationship Id="rId52" Type="http://schemas.openxmlformats.org/officeDocument/2006/relationships/hyperlink" Target="http://portalservicos.vitoria.es.gov.br/" TargetMode="External"/><Relationship Id="rId53" Type="http://schemas.openxmlformats.org/officeDocument/2006/relationships/image" Target="media/image24.jpeg"/><Relationship Id="rId54" Type="http://schemas.openxmlformats.org/officeDocument/2006/relationships/image" Target="media/image25.jpeg"/><Relationship Id="rId55" Type="http://schemas.openxmlformats.org/officeDocument/2006/relationships/hyperlink" Target="http://sistemas.vitoria.es.gov.br/sic/aberto/cadastro/?from=ouvSaude" TargetMode="External"/><Relationship Id="rId56" Type="http://schemas.openxmlformats.org/officeDocument/2006/relationships/image" Target="media/image26.jpeg"/><Relationship Id="rId57" Type="http://schemas.openxmlformats.org/officeDocument/2006/relationships/hyperlink" Target="http://www.licitacoes-e.com/" TargetMode="External"/><Relationship Id="rId58" Type="http://schemas.openxmlformats.org/officeDocument/2006/relationships/image" Target="media/image27.png"/><Relationship Id="rId59" Type="http://schemas.openxmlformats.org/officeDocument/2006/relationships/image" Target="media/image28.png"/><Relationship Id="rId60" Type="http://schemas.openxmlformats.org/officeDocument/2006/relationships/hyperlink" Target="https://pt.wikipedia.org/wiki/Frota" TargetMode="External"/><Relationship Id="rId6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2023-06-15T17:44:03Z</dcterms:created>
  <dcterms:modified xsi:type="dcterms:W3CDTF">2023-06-15T17:44:03Z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2023-06-15T00:00:00Z</vt:filetime>
  </property>
</Properties>
</file>